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FF77D" w14:textId="77777777" w:rsidR="00730A66" w:rsidRPr="00B6314C" w:rsidRDefault="00C723DE" w:rsidP="00507AD1">
      <w:pPr>
        <w:pStyle w:val="BodyTextRFP"/>
        <w:tabs>
          <w:tab w:val="left" w:pos="2448"/>
        </w:tabs>
        <w:spacing w:line="240" w:lineRule="auto"/>
        <w:jc w:val="center"/>
        <w:rPr>
          <w:rFonts w:ascii="Arial" w:hAnsi="Arial" w:cs="Arial"/>
          <w:b/>
        </w:rPr>
      </w:pPr>
      <w:bookmarkStart w:id="0" w:name="_Toc450142586"/>
      <w:r w:rsidRPr="00FA1FE6">
        <w:rPr>
          <w:rFonts w:ascii="Arial" w:hAnsi="Arial" w:cs="Arial"/>
          <w:noProof/>
        </w:rPr>
        <w:drawing>
          <wp:inline distT="0" distB="0" distL="0" distR="0" wp14:anchorId="091717C2" wp14:editId="55F731A9">
            <wp:extent cx="4347275"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47275" cy="914400"/>
                    </a:xfrm>
                    <a:prstGeom prst="rect">
                      <a:avLst/>
                    </a:prstGeom>
                  </pic:spPr>
                </pic:pic>
              </a:graphicData>
            </a:graphic>
          </wp:inline>
        </w:drawing>
      </w:r>
    </w:p>
    <w:p w14:paraId="78B63EB6" w14:textId="77777777" w:rsidR="00730A66" w:rsidRPr="00B54C8B" w:rsidRDefault="00730A66" w:rsidP="00507AD1">
      <w:pPr>
        <w:pStyle w:val="BodyTextRFP"/>
        <w:tabs>
          <w:tab w:val="left" w:pos="2448"/>
        </w:tabs>
        <w:spacing w:line="240" w:lineRule="auto"/>
        <w:jc w:val="center"/>
        <w:rPr>
          <w:rFonts w:ascii="Arial" w:eastAsia="Times New Roman" w:hAnsi="Arial" w:cs="Arial"/>
          <w:b/>
        </w:rPr>
      </w:pPr>
      <w:r w:rsidRPr="00B54C8B">
        <w:rPr>
          <w:rFonts w:ascii="Arial" w:eastAsia="Times New Roman" w:hAnsi="Arial" w:cs="Arial"/>
          <w:b/>
        </w:rPr>
        <w:t>STATE OF WASHINGTON</w:t>
      </w:r>
    </w:p>
    <w:p w14:paraId="0290D730" w14:textId="77777777" w:rsidR="00730A66" w:rsidRPr="0051373C" w:rsidRDefault="00730A66" w:rsidP="00507AD1">
      <w:pPr>
        <w:pStyle w:val="Headier"/>
        <w:spacing w:line="240" w:lineRule="auto"/>
      </w:pPr>
      <w:r w:rsidRPr="0051373C">
        <w:t>WASHINGTON STATE HEALTH CARE AUTHORITY</w:t>
      </w:r>
    </w:p>
    <w:p w14:paraId="099C04B6" w14:textId="77777777" w:rsidR="00730A66" w:rsidRPr="00FA1FE6" w:rsidRDefault="00730A66" w:rsidP="00507AD1">
      <w:pPr>
        <w:pStyle w:val="Headier"/>
        <w:spacing w:line="240" w:lineRule="auto"/>
      </w:pPr>
      <w:r w:rsidRPr="0051373C">
        <w:t xml:space="preserve">REQUEST FOR </w:t>
      </w:r>
      <w:r w:rsidR="00C050B9" w:rsidRPr="00FA1FE6">
        <w:t>PROPOSAL</w:t>
      </w:r>
      <w:r w:rsidRPr="00FA1FE6">
        <w:t xml:space="preserve"> (RFP)</w:t>
      </w:r>
    </w:p>
    <w:p w14:paraId="416D7D68" w14:textId="77777777" w:rsidR="00730A66" w:rsidRPr="00FA1FE6" w:rsidRDefault="00730A66" w:rsidP="00507AD1">
      <w:pPr>
        <w:pStyle w:val="Headier"/>
        <w:spacing w:line="240" w:lineRule="auto"/>
      </w:pPr>
      <w:r w:rsidRPr="00FA1FE6">
        <w:t>NO. K1807</w:t>
      </w:r>
    </w:p>
    <w:p w14:paraId="2070CD99" w14:textId="77777777" w:rsidR="00730A66" w:rsidRPr="00FA1FE6" w:rsidRDefault="00730A66" w:rsidP="00507AD1">
      <w:pPr>
        <w:pStyle w:val="BodyTextRFP"/>
        <w:tabs>
          <w:tab w:val="left" w:pos="2448"/>
        </w:tabs>
        <w:spacing w:line="240" w:lineRule="auto"/>
        <w:jc w:val="center"/>
        <w:rPr>
          <w:rFonts w:ascii="Arial" w:hAnsi="Arial" w:cs="Arial"/>
          <w:b/>
        </w:rPr>
      </w:pPr>
    </w:p>
    <w:p w14:paraId="228C346F" w14:textId="77777777" w:rsidR="00730A66" w:rsidRPr="00FA1FE6" w:rsidRDefault="00730A66" w:rsidP="00507AD1">
      <w:pPr>
        <w:pStyle w:val="BodyTextRFP"/>
        <w:tabs>
          <w:tab w:val="left" w:pos="2448"/>
        </w:tabs>
        <w:spacing w:line="240" w:lineRule="auto"/>
        <w:rPr>
          <w:rFonts w:ascii="Arial" w:hAnsi="Arial" w:cs="Arial"/>
        </w:rPr>
      </w:pPr>
    </w:p>
    <w:bookmarkEnd w:id="0"/>
    <w:p w14:paraId="77C45598" w14:textId="77777777" w:rsidR="00235E1A" w:rsidRDefault="00211F77" w:rsidP="00507AD1">
      <w:pPr>
        <w:pStyle w:val="BodyTextRFP"/>
        <w:tabs>
          <w:tab w:val="left" w:pos="2448"/>
        </w:tabs>
        <w:spacing w:before="0" w:after="0" w:line="240" w:lineRule="auto"/>
        <w:rPr>
          <w:rFonts w:ascii="Arial" w:hAnsi="Arial" w:cs="Arial"/>
        </w:rPr>
      </w:pPr>
      <w:r w:rsidRPr="00FA1FE6">
        <w:rPr>
          <w:rStyle w:val="Boldserif"/>
          <w:rFonts w:ascii="Arial" w:hAnsi="Arial" w:cs="Arial"/>
          <w:sz w:val="22"/>
        </w:rPr>
        <w:t>PROJECT TITLE</w:t>
      </w:r>
      <w:r w:rsidR="009F1453" w:rsidRPr="00FA1FE6">
        <w:rPr>
          <w:rStyle w:val="Boldserif"/>
          <w:rFonts w:ascii="Arial" w:hAnsi="Arial" w:cs="Arial"/>
          <w:sz w:val="22"/>
        </w:rPr>
        <w:t>:</w:t>
      </w:r>
      <w:r w:rsidR="00FF00CF">
        <w:rPr>
          <w:rStyle w:val="Boldserif"/>
          <w:rFonts w:ascii="Arial" w:hAnsi="Arial" w:cs="Arial"/>
          <w:sz w:val="22"/>
        </w:rPr>
        <w:t xml:space="preserve">  </w:t>
      </w:r>
      <w:r w:rsidR="009F1453" w:rsidRPr="00FA1FE6">
        <w:rPr>
          <w:rFonts w:ascii="Arial" w:hAnsi="Arial" w:cs="Arial"/>
        </w:rPr>
        <w:t>Administrative Services</w:t>
      </w:r>
      <w:r w:rsidR="00B05F86">
        <w:rPr>
          <w:rFonts w:ascii="Arial" w:hAnsi="Arial" w:cs="Arial"/>
        </w:rPr>
        <w:t xml:space="preserve"> &amp; Health Transformation</w:t>
      </w:r>
      <w:r w:rsidR="00E24B9F">
        <w:rPr>
          <w:rFonts w:ascii="Arial" w:hAnsi="Arial" w:cs="Arial"/>
        </w:rPr>
        <w:t xml:space="preserve"> Services</w:t>
      </w:r>
      <w:r w:rsidR="009F1453" w:rsidRPr="00FA1FE6">
        <w:rPr>
          <w:rFonts w:ascii="Arial" w:hAnsi="Arial" w:cs="Arial"/>
        </w:rPr>
        <w:t>—</w:t>
      </w:r>
      <w:r w:rsidR="00AA0667" w:rsidRPr="00FA1FE6">
        <w:rPr>
          <w:rFonts w:ascii="Arial" w:hAnsi="Arial" w:cs="Arial"/>
        </w:rPr>
        <w:t>HCA</w:t>
      </w:r>
      <w:r w:rsidR="000E430B" w:rsidRPr="00FA1FE6">
        <w:rPr>
          <w:rFonts w:ascii="Arial" w:hAnsi="Arial" w:cs="Arial"/>
        </w:rPr>
        <w:t xml:space="preserve"> Self-Insured </w:t>
      </w:r>
      <w:r w:rsidR="009971C7" w:rsidRPr="00FA1FE6">
        <w:rPr>
          <w:rFonts w:ascii="Arial" w:hAnsi="Arial" w:cs="Arial"/>
        </w:rPr>
        <w:t xml:space="preserve">Medical </w:t>
      </w:r>
      <w:r w:rsidR="000E430B" w:rsidRPr="00FA1FE6">
        <w:rPr>
          <w:rFonts w:ascii="Arial" w:hAnsi="Arial" w:cs="Arial"/>
        </w:rPr>
        <w:t>Plans</w:t>
      </w:r>
    </w:p>
    <w:p w14:paraId="4214AF2A" w14:textId="77777777" w:rsidR="00E27A55" w:rsidRDefault="00E27A55" w:rsidP="00507AD1">
      <w:pPr>
        <w:pStyle w:val="BodyTextRFP"/>
        <w:tabs>
          <w:tab w:val="left" w:pos="2448"/>
        </w:tabs>
        <w:spacing w:before="0" w:after="0" w:line="240" w:lineRule="auto"/>
        <w:rPr>
          <w:rFonts w:ascii="Arial" w:hAnsi="Arial" w:cs="Arial"/>
        </w:rPr>
      </w:pPr>
    </w:p>
    <w:p w14:paraId="2E90BD58" w14:textId="77777777" w:rsidR="001165D6" w:rsidRPr="00B74E3F" w:rsidRDefault="00E27A55" w:rsidP="00507AD1">
      <w:pPr>
        <w:pStyle w:val="BodyTextRFP"/>
        <w:spacing w:before="0" w:after="0" w:line="240" w:lineRule="auto"/>
        <w:rPr>
          <w:rFonts w:ascii="Arial" w:hAnsi="Arial" w:cs="Arial"/>
          <w:szCs w:val="24"/>
        </w:rPr>
      </w:pPr>
      <w:r w:rsidRPr="003659F2">
        <w:rPr>
          <w:rFonts w:ascii="Arial" w:hAnsi="Arial" w:cs="Arial"/>
          <w:b/>
        </w:rPr>
        <w:t>PURPOSE:</w:t>
      </w:r>
      <w:r w:rsidRPr="00E05264">
        <w:rPr>
          <w:rFonts w:ascii="Arial" w:hAnsi="Arial" w:cs="Arial"/>
        </w:rPr>
        <w:t xml:space="preserve">  </w:t>
      </w:r>
      <w:r w:rsidR="001165D6" w:rsidRPr="00FA1FE6">
        <w:rPr>
          <w:rFonts w:ascii="Arial" w:hAnsi="Arial" w:cs="Arial"/>
          <w:szCs w:val="24"/>
        </w:rPr>
        <w:t>The Washington State Health Care Authority (</w:t>
      </w:r>
      <w:r w:rsidR="005A0F13">
        <w:rPr>
          <w:rFonts w:ascii="Arial" w:hAnsi="Arial" w:cs="Arial"/>
          <w:szCs w:val="24"/>
        </w:rPr>
        <w:t xml:space="preserve">the </w:t>
      </w:r>
      <w:r w:rsidR="001165D6" w:rsidRPr="00FA1FE6">
        <w:rPr>
          <w:rFonts w:ascii="Arial" w:hAnsi="Arial" w:cs="Arial"/>
          <w:szCs w:val="24"/>
        </w:rPr>
        <w:t xml:space="preserve">HCA) is issuing this Request for Proposal (RFP) to execute a contract with an experienced entity to provide </w:t>
      </w:r>
      <w:r w:rsidR="001165D6">
        <w:rPr>
          <w:rFonts w:ascii="Arial" w:hAnsi="Arial" w:cs="Arial"/>
          <w:szCs w:val="24"/>
        </w:rPr>
        <w:t xml:space="preserve">two categories of services for </w:t>
      </w:r>
      <w:r w:rsidR="005A0F13">
        <w:rPr>
          <w:rFonts w:ascii="Arial" w:hAnsi="Arial" w:cs="Arial"/>
          <w:szCs w:val="24"/>
        </w:rPr>
        <w:t xml:space="preserve">the </w:t>
      </w:r>
      <w:r w:rsidR="001165D6">
        <w:rPr>
          <w:rFonts w:ascii="Arial" w:hAnsi="Arial" w:cs="Arial"/>
          <w:szCs w:val="24"/>
        </w:rPr>
        <w:t>HCA’s current and possibly future self-funded medical plans, including its largest, the Uniform Medical Plans (UMP</w:t>
      </w:r>
      <w:r w:rsidR="005A0F13">
        <w:rPr>
          <w:rFonts w:ascii="Arial" w:hAnsi="Arial" w:cs="Arial"/>
          <w:szCs w:val="24"/>
        </w:rPr>
        <w:t xml:space="preserve"> Plans</w:t>
      </w:r>
      <w:r w:rsidR="001165D6">
        <w:rPr>
          <w:rFonts w:ascii="Arial" w:hAnsi="Arial" w:cs="Arial"/>
          <w:szCs w:val="24"/>
        </w:rPr>
        <w:t>)</w:t>
      </w:r>
      <w:r w:rsidR="009165B8">
        <w:rPr>
          <w:rFonts w:ascii="Arial" w:hAnsi="Arial" w:cs="Arial"/>
          <w:szCs w:val="24"/>
        </w:rPr>
        <w:t>.</w:t>
      </w:r>
    </w:p>
    <w:p w14:paraId="01BC9FB5" w14:textId="77777777" w:rsidR="00BE5694" w:rsidRPr="00FA1FE6" w:rsidRDefault="00BE5694" w:rsidP="00507AD1">
      <w:pPr>
        <w:pStyle w:val="BodyTextRFP"/>
        <w:tabs>
          <w:tab w:val="left" w:pos="2448"/>
        </w:tabs>
        <w:spacing w:before="0" w:after="0" w:line="240" w:lineRule="auto"/>
        <w:rPr>
          <w:rFonts w:ascii="Arial" w:hAnsi="Arial" w:cs="Arial"/>
          <w:b/>
          <w:caps/>
        </w:rPr>
      </w:pPr>
    </w:p>
    <w:p w14:paraId="3C4781DA" w14:textId="77777777" w:rsidR="0055460C" w:rsidRPr="00FA1FE6" w:rsidRDefault="00211F77" w:rsidP="00507AD1">
      <w:pPr>
        <w:pStyle w:val="BodyTextRFP"/>
        <w:spacing w:line="240" w:lineRule="auto"/>
        <w:rPr>
          <w:rFonts w:ascii="Arial" w:hAnsi="Arial" w:cs="Arial"/>
        </w:rPr>
      </w:pPr>
      <w:r w:rsidRPr="00FA1FE6">
        <w:rPr>
          <w:rStyle w:val="Boldserif"/>
          <w:rFonts w:ascii="Arial" w:hAnsi="Arial" w:cs="Arial"/>
          <w:sz w:val="22"/>
        </w:rPr>
        <w:t xml:space="preserve">EXPECTED PERIOD OF </w:t>
      </w:r>
      <w:r w:rsidR="00483C57">
        <w:rPr>
          <w:rStyle w:val="Boldserif"/>
          <w:rFonts w:ascii="Arial" w:hAnsi="Arial" w:cs="Arial"/>
          <w:sz w:val="22"/>
        </w:rPr>
        <w:t>CONTRACT</w:t>
      </w:r>
      <w:r w:rsidR="009F1453" w:rsidRPr="00FA1FE6">
        <w:rPr>
          <w:rStyle w:val="Boldserif"/>
          <w:rFonts w:ascii="Arial" w:hAnsi="Arial" w:cs="Arial"/>
          <w:sz w:val="22"/>
        </w:rPr>
        <w:t>:</w:t>
      </w:r>
      <w:r w:rsidR="0011392A" w:rsidRPr="00FA1FE6">
        <w:rPr>
          <w:rStyle w:val="Boldserif"/>
          <w:rFonts w:ascii="Arial" w:hAnsi="Arial" w:cs="Arial"/>
          <w:sz w:val="22"/>
        </w:rPr>
        <w:t xml:space="preserve"> </w:t>
      </w:r>
      <w:r w:rsidR="00FF00CF">
        <w:rPr>
          <w:rStyle w:val="Boldserif"/>
          <w:rFonts w:ascii="Arial" w:hAnsi="Arial" w:cs="Arial"/>
          <w:sz w:val="22"/>
        </w:rPr>
        <w:t xml:space="preserve"> </w:t>
      </w:r>
      <w:r w:rsidR="009A7319" w:rsidRPr="00FA1FE6">
        <w:rPr>
          <w:rFonts w:ascii="Arial" w:hAnsi="Arial" w:cs="Arial"/>
        </w:rPr>
        <w:t xml:space="preserve">The </w:t>
      </w:r>
      <w:r w:rsidR="0055460C" w:rsidRPr="00FA1FE6">
        <w:rPr>
          <w:rFonts w:ascii="Arial" w:hAnsi="Arial" w:cs="Arial"/>
        </w:rPr>
        <w:t xml:space="preserve">initial </w:t>
      </w:r>
      <w:r w:rsidR="00483C57">
        <w:rPr>
          <w:rFonts w:ascii="Arial" w:hAnsi="Arial" w:cs="Arial"/>
        </w:rPr>
        <w:t>Contract</w:t>
      </w:r>
      <w:r w:rsidR="0055460C" w:rsidRPr="00FA1FE6">
        <w:rPr>
          <w:rFonts w:ascii="Arial" w:hAnsi="Arial" w:cs="Arial"/>
        </w:rPr>
        <w:t xml:space="preserve"> term will be from </w:t>
      </w:r>
      <w:r w:rsidR="009F1453" w:rsidRPr="00FA1FE6">
        <w:rPr>
          <w:rStyle w:val="Dateserif"/>
          <w:rFonts w:ascii="Arial" w:hAnsi="Arial" w:cs="Arial"/>
          <w:color w:val="auto"/>
          <w:sz w:val="22"/>
        </w:rPr>
        <w:t>January</w:t>
      </w:r>
      <w:r w:rsidR="006C4137" w:rsidRPr="00FA1FE6">
        <w:rPr>
          <w:rStyle w:val="Dateserif"/>
          <w:rFonts w:ascii="Arial" w:hAnsi="Arial" w:cs="Arial"/>
          <w:color w:val="auto"/>
          <w:sz w:val="22"/>
        </w:rPr>
        <w:t xml:space="preserve"> </w:t>
      </w:r>
      <w:r w:rsidR="009F1453" w:rsidRPr="00FA1FE6">
        <w:rPr>
          <w:rStyle w:val="Dateserif"/>
          <w:rFonts w:ascii="Arial" w:hAnsi="Arial" w:cs="Arial"/>
          <w:color w:val="auto"/>
          <w:sz w:val="22"/>
        </w:rPr>
        <w:t>1,</w:t>
      </w:r>
      <w:r w:rsidR="006C4137" w:rsidRPr="00FA1FE6">
        <w:rPr>
          <w:rStyle w:val="Dateserif"/>
          <w:rFonts w:ascii="Arial" w:hAnsi="Arial" w:cs="Arial"/>
          <w:color w:val="auto"/>
          <w:sz w:val="22"/>
        </w:rPr>
        <w:t xml:space="preserve"> </w:t>
      </w:r>
      <w:r w:rsidR="009F1453" w:rsidRPr="00FA1FE6">
        <w:rPr>
          <w:rStyle w:val="Dateserif"/>
          <w:rFonts w:ascii="Arial" w:hAnsi="Arial" w:cs="Arial"/>
          <w:color w:val="auto"/>
          <w:sz w:val="22"/>
        </w:rPr>
        <w:t>2018</w:t>
      </w:r>
      <w:r w:rsidR="009F1453" w:rsidRPr="00FA1FE6">
        <w:rPr>
          <w:rFonts w:ascii="Arial" w:hAnsi="Arial" w:cs="Arial"/>
        </w:rPr>
        <w:t xml:space="preserve"> through </w:t>
      </w:r>
      <w:r w:rsidR="009F1453" w:rsidRPr="00FA1FE6">
        <w:rPr>
          <w:rStyle w:val="Dateserif"/>
          <w:rFonts w:ascii="Arial" w:hAnsi="Arial" w:cs="Arial"/>
          <w:color w:val="auto"/>
          <w:sz w:val="22"/>
        </w:rPr>
        <w:t>December</w:t>
      </w:r>
      <w:r w:rsidR="006C4137" w:rsidRPr="00FA1FE6">
        <w:rPr>
          <w:rStyle w:val="Dateserif"/>
          <w:rFonts w:ascii="Arial" w:hAnsi="Arial" w:cs="Arial"/>
          <w:color w:val="auto"/>
          <w:sz w:val="22"/>
        </w:rPr>
        <w:t xml:space="preserve"> </w:t>
      </w:r>
      <w:r w:rsidR="009F1453" w:rsidRPr="00FA1FE6">
        <w:rPr>
          <w:rStyle w:val="Dateserif"/>
          <w:rFonts w:ascii="Arial" w:hAnsi="Arial" w:cs="Arial"/>
          <w:color w:val="auto"/>
          <w:sz w:val="22"/>
        </w:rPr>
        <w:t>31,</w:t>
      </w:r>
      <w:r w:rsidR="006C4137" w:rsidRPr="00FA1FE6" w:rsidDel="006C4137">
        <w:rPr>
          <w:rStyle w:val="Dateserif"/>
          <w:rFonts w:ascii="Arial" w:hAnsi="Arial" w:cs="Arial"/>
          <w:color w:val="auto"/>
          <w:sz w:val="22"/>
        </w:rPr>
        <w:t xml:space="preserve"> </w:t>
      </w:r>
      <w:r w:rsidR="00B471F8" w:rsidRPr="00FA1FE6">
        <w:rPr>
          <w:rStyle w:val="Dateserif"/>
          <w:rFonts w:ascii="Arial" w:hAnsi="Arial" w:cs="Arial"/>
          <w:color w:val="auto"/>
          <w:sz w:val="22"/>
        </w:rPr>
        <w:t>2029</w:t>
      </w:r>
      <w:r w:rsidR="0055460C" w:rsidRPr="00FA1FE6">
        <w:rPr>
          <w:rFonts w:ascii="Arial" w:hAnsi="Arial" w:cs="Arial"/>
        </w:rPr>
        <w:t>.</w:t>
      </w:r>
      <w:r w:rsidR="008779C3" w:rsidRPr="00FA1FE6">
        <w:rPr>
          <w:rFonts w:ascii="Arial" w:hAnsi="Arial" w:cs="Arial"/>
        </w:rPr>
        <w:t xml:space="preserve"> </w:t>
      </w:r>
      <w:r w:rsidR="00442CDB" w:rsidRPr="00071FF0">
        <w:rPr>
          <w:rFonts w:ascii="Arial" w:hAnsi="Arial" w:cs="Arial"/>
        </w:rPr>
        <w:t>Implementation will begin in January 2018</w:t>
      </w:r>
      <w:r w:rsidR="00442CDB">
        <w:rPr>
          <w:rFonts w:ascii="Arial" w:hAnsi="Arial" w:cs="Arial"/>
        </w:rPr>
        <w:t xml:space="preserve"> and </w:t>
      </w:r>
      <w:r w:rsidR="009C4E79">
        <w:rPr>
          <w:rFonts w:ascii="Arial" w:hAnsi="Arial" w:cs="Arial"/>
        </w:rPr>
        <w:t xml:space="preserve">is expected to </w:t>
      </w:r>
      <w:r w:rsidR="00442CDB">
        <w:rPr>
          <w:rFonts w:ascii="Arial" w:hAnsi="Arial" w:cs="Arial"/>
        </w:rPr>
        <w:t>go</w:t>
      </w:r>
      <w:r w:rsidR="009C4E79">
        <w:rPr>
          <w:rFonts w:ascii="Arial" w:hAnsi="Arial" w:cs="Arial"/>
        </w:rPr>
        <w:t xml:space="preserve"> through December 2019.</w:t>
      </w:r>
      <w:r w:rsidR="00141F3B" w:rsidRPr="00FA1FE6">
        <w:rPr>
          <w:rFonts w:ascii="Arial" w:hAnsi="Arial" w:cs="Arial"/>
        </w:rPr>
        <w:t xml:space="preserve"> A</w:t>
      </w:r>
      <w:r w:rsidR="0055460C" w:rsidRPr="00FA1FE6">
        <w:rPr>
          <w:rFonts w:ascii="Arial" w:hAnsi="Arial" w:cs="Arial"/>
        </w:rPr>
        <w:t xml:space="preserve">dministration </w:t>
      </w:r>
      <w:r w:rsidR="009A7319" w:rsidRPr="00FA1FE6">
        <w:rPr>
          <w:rFonts w:ascii="Arial" w:hAnsi="Arial" w:cs="Arial"/>
        </w:rPr>
        <w:t xml:space="preserve">services </w:t>
      </w:r>
      <w:r w:rsidR="0055460C" w:rsidRPr="00FA1FE6">
        <w:rPr>
          <w:rFonts w:ascii="Arial" w:hAnsi="Arial" w:cs="Arial"/>
        </w:rPr>
        <w:t xml:space="preserve">will not begin until </w:t>
      </w:r>
      <w:r w:rsidR="00DB77FA" w:rsidRPr="00FA1FE6">
        <w:rPr>
          <w:rStyle w:val="Dateserif"/>
          <w:rFonts w:ascii="Arial" w:hAnsi="Arial" w:cs="Arial"/>
          <w:color w:val="auto"/>
          <w:sz w:val="22"/>
        </w:rPr>
        <w:t>January</w:t>
      </w:r>
      <w:r w:rsidR="0084463E">
        <w:rPr>
          <w:rStyle w:val="Dateserif"/>
          <w:rFonts w:ascii="Arial" w:hAnsi="Arial" w:cs="Arial"/>
          <w:color w:val="auto"/>
          <w:sz w:val="22"/>
        </w:rPr>
        <w:t xml:space="preserve"> </w:t>
      </w:r>
      <w:r w:rsidR="0055460C" w:rsidRPr="00FA1FE6">
        <w:rPr>
          <w:rStyle w:val="Dateserif"/>
          <w:rFonts w:ascii="Arial" w:hAnsi="Arial" w:cs="Arial"/>
          <w:color w:val="auto"/>
          <w:sz w:val="22"/>
        </w:rPr>
        <w:t>1,</w:t>
      </w:r>
      <w:r w:rsidR="0084463E" w:rsidRPr="00FA1FE6" w:rsidDel="0084463E">
        <w:rPr>
          <w:rStyle w:val="Dateserif"/>
          <w:rFonts w:ascii="Arial" w:hAnsi="Arial" w:cs="Arial"/>
          <w:color w:val="auto"/>
          <w:sz w:val="22"/>
        </w:rPr>
        <w:t xml:space="preserve"> </w:t>
      </w:r>
      <w:r w:rsidR="0055460C" w:rsidRPr="00FA1FE6">
        <w:rPr>
          <w:rStyle w:val="Dateserif"/>
          <w:rFonts w:ascii="Arial" w:hAnsi="Arial" w:cs="Arial"/>
          <w:color w:val="auto"/>
          <w:sz w:val="22"/>
        </w:rPr>
        <w:t>2020</w:t>
      </w:r>
      <w:r w:rsidR="00AC1857" w:rsidRPr="00FA1FE6">
        <w:rPr>
          <w:rFonts w:ascii="Arial" w:hAnsi="Arial" w:cs="Arial"/>
        </w:rPr>
        <w:t>.</w:t>
      </w:r>
      <w:r w:rsidR="006466D6" w:rsidRPr="00FA1FE6">
        <w:rPr>
          <w:rFonts w:ascii="Arial" w:hAnsi="Arial" w:cs="Arial"/>
        </w:rPr>
        <w:t xml:space="preserve"> </w:t>
      </w:r>
      <w:r w:rsidR="008779C3" w:rsidRPr="00FA1FE6">
        <w:rPr>
          <w:rFonts w:ascii="Arial" w:hAnsi="Arial" w:cs="Arial"/>
        </w:rPr>
        <w:t xml:space="preserve"> </w:t>
      </w:r>
      <w:r w:rsidR="00EA23C4" w:rsidRPr="00FA1FE6">
        <w:rPr>
          <w:rFonts w:ascii="Arial" w:hAnsi="Arial" w:cs="Arial"/>
        </w:rPr>
        <w:t xml:space="preserve">Upon </w:t>
      </w:r>
      <w:r w:rsidR="009165B8">
        <w:rPr>
          <w:rFonts w:ascii="Arial" w:hAnsi="Arial" w:cs="Arial"/>
        </w:rPr>
        <w:t>expiration</w:t>
      </w:r>
      <w:r w:rsidR="009A3502" w:rsidRPr="00FA1FE6">
        <w:rPr>
          <w:rFonts w:ascii="Arial" w:hAnsi="Arial" w:cs="Arial"/>
        </w:rPr>
        <w:t xml:space="preserve"> </w:t>
      </w:r>
      <w:r w:rsidR="00EA23C4" w:rsidRPr="00FA1FE6">
        <w:rPr>
          <w:rFonts w:ascii="Arial" w:hAnsi="Arial" w:cs="Arial"/>
        </w:rPr>
        <w:t xml:space="preserve">of </w:t>
      </w:r>
      <w:r w:rsidR="009165B8" w:rsidRPr="00FA1FE6">
        <w:rPr>
          <w:rFonts w:ascii="Arial" w:hAnsi="Arial" w:cs="Arial"/>
        </w:rPr>
        <w:t>th</w:t>
      </w:r>
      <w:r w:rsidR="009165B8">
        <w:rPr>
          <w:rFonts w:ascii="Arial" w:hAnsi="Arial" w:cs="Arial"/>
        </w:rPr>
        <w:t>e</w:t>
      </w:r>
      <w:r w:rsidR="009165B8" w:rsidRPr="00FA1FE6">
        <w:rPr>
          <w:rFonts w:ascii="Arial" w:hAnsi="Arial" w:cs="Arial"/>
        </w:rPr>
        <w:t xml:space="preserve"> </w:t>
      </w:r>
      <w:r w:rsidR="00483C57">
        <w:rPr>
          <w:rFonts w:ascii="Arial" w:hAnsi="Arial" w:cs="Arial"/>
        </w:rPr>
        <w:t>Contract</w:t>
      </w:r>
      <w:r w:rsidR="00EA23C4" w:rsidRPr="00FA1FE6">
        <w:rPr>
          <w:rFonts w:ascii="Arial" w:hAnsi="Arial" w:cs="Arial"/>
        </w:rPr>
        <w:t xml:space="preserve">, there will still be sixty (60) months of </w:t>
      </w:r>
      <w:r w:rsidR="00483C57">
        <w:rPr>
          <w:rFonts w:ascii="Arial" w:hAnsi="Arial" w:cs="Arial"/>
        </w:rPr>
        <w:t>Claim</w:t>
      </w:r>
      <w:r w:rsidR="00EA23C4" w:rsidRPr="00FA1FE6">
        <w:rPr>
          <w:rFonts w:ascii="Arial" w:hAnsi="Arial" w:cs="Arial"/>
        </w:rPr>
        <w:t>s runout.</w:t>
      </w:r>
      <w:r w:rsidR="006B1D2C" w:rsidRPr="00FA1FE6">
        <w:rPr>
          <w:rFonts w:ascii="Arial" w:hAnsi="Arial" w:cs="Arial"/>
        </w:rPr>
        <w:t xml:space="preserve">  </w:t>
      </w:r>
      <w:r w:rsidR="00AC1857" w:rsidRPr="00FA1FE6">
        <w:rPr>
          <w:rFonts w:ascii="Arial" w:hAnsi="Arial" w:cs="Arial"/>
        </w:rPr>
        <w:t xml:space="preserve">The </w:t>
      </w:r>
      <w:r w:rsidR="00483C57">
        <w:rPr>
          <w:rFonts w:ascii="Arial" w:hAnsi="Arial" w:cs="Arial"/>
        </w:rPr>
        <w:t>Contract</w:t>
      </w:r>
      <w:r w:rsidR="0055460C" w:rsidRPr="00FA1FE6">
        <w:rPr>
          <w:rFonts w:ascii="Arial" w:hAnsi="Arial" w:cs="Arial"/>
        </w:rPr>
        <w:t xml:space="preserve"> </w:t>
      </w:r>
      <w:r w:rsidR="006C0657" w:rsidRPr="00FA1FE6">
        <w:rPr>
          <w:rFonts w:ascii="Arial" w:hAnsi="Arial" w:cs="Arial"/>
        </w:rPr>
        <w:t xml:space="preserve">may be extended </w:t>
      </w:r>
      <w:r w:rsidR="00442CDB">
        <w:rPr>
          <w:rFonts w:ascii="Arial" w:hAnsi="Arial" w:cs="Arial"/>
        </w:rPr>
        <w:t>for up to an additi</w:t>
      </w:r>
      <w:r w:rsidR="00A47C12">
        <w:rPr>
          <w:rFonts w:ascii="Arial" w:hAnsi="Arial" w:cs="Arial"/>
        </w:rPr>
        <w:t>onal</w:t>
      </w:r>
      <w:r w:rsidR="00A16E2D">
        <w:rPr>
          <w:rFonts w:ascii="Arial" w:hAnsi="Arial" w:cs="Arial"/>
        </w:rPr>
        <w:t xml:space="preserve"> </w:t>
      </w:r>
      <w:r w:rsidR="00A47C12">
        <w:rPr>
          <w:rFonts w:ascii="Arial" w:hAnsi="Arial" w:cs="Arial"/>
        </w:rPr>
        <w:t>seven (7) years in increments of not less than one (1) year</w:t>
      </w:r>
      <w:r w:rsidR="0055460C" w:rsidRPr="00FA1FE6">
        <w:rPr>
          <w:rFonts w:ascii="Arial" w:hAnsi="Arial" w:cs="Arial"/>
        </w:rPr>
        <w:t>.</w:t>
      </w:r>
    </w:p>
    <w:p w14:paraId="1E4D4A49" w14:textId="77777777" w:rsidR="00BE5694" w:rsidRPr="00FA1FE6" w:rsidRDefault="00BE5694" w:rsidP="00507AD1">
      <w:pPr>
        <w:pStyle w:val="BodyTextRFP"/>
        <w:spacing w:before="0" w:after="0" w:line="240" w:lineRule="auto"/>
        <w:rPr>
          <w:rFonts w:ascii="Arial" w:hAnsi="Arial" w:cs="Arial"/>
        </w:rPr>
      </w:pPr>
    </w:p>
    <w:p w14:paraId="1627A4F2" w14:textId="77777777" w:rsidR="00235E1A" w:rsidRPr="00FA1FE6" w:rsidRDefault="00211F77" w:rsidP="00507AD1">
      <w:pPr>
        <w:pStyle w:val="BodyTextRFP"/>
        <w:spacing w:before="0" w:after="0" w:line="240" w:lineRule="auto"/>
        <w:rPr>
          <w:rFonts w:ascii="Arial" w:hAnsi="Arial" w:cs="Arial"/>
        </w:rPr>
      </w:pPr>
      <w:r w:rsidRPr="00FA1FE6">
        <w:rPr>
          <w:rStyle w:val="Boldserif"/>
          <w:rFonts w:ascii="Arial" w:hAnsi="Arial" w:cs="Arial"/>
          <w:sz w:val="22"/>
        </w:rPr>
        <w:t>ELIGIBILITY TO BID</w:t>
      </w:r>
      <w:r w:rsidR="00235E1A" w:rsidRPr="00FA1FE6">
        <w:rPr>
          <w:rStyle w:val="Boldserif"/>
          <w:rFonts w:ascii="Arial" w:hAnsi="Arial" w:cs="Arial"/>
          <w:sz w:val="22"/>
        </w:rPr>
        <w:t>:</w:t>
      </w:r>
      <w:r w:rsidR="009F1453" w:rsidRPr="00FA1FE6">
        <w:rPr>
          <w:rFonts w:ascii="Arial" w:hAnsi="Arial" w:cs="Arial"/>
        </w:rPr>
        <w:t xml:space="preserve"> </w:t>
      </w:r>
      <w:r w:rsidR="00FF00CF">
        <w:rPr>
          <w:rFonts w:ascii="Arial" w:hAnsi="Arial" w:cs="Arial"/>
        </w:rPr>
        <w:t xml:space="preserve"> </w:t>
      </w:r>
      <w:r w:rsidR="00235E1A" w:rsidRPr="00FA1FE6">
        <w:rPr>
          <w:rFonts w:ascii="Arial" w:hAnsi="Arial" w:cs="Arial"/>
        </w:rPr>
        <w:t>This procurement is open to entities that satisfy the minimum qualifications stated herein</w:t>
      </w:r>
      <w:r w:rsidR="00AC1857" w:rsidRPr="00FA1FE6">
        <w:rPr>
          <w:rFonts w:ascii="Arial" w:hAnsi="Arial" w:cs="Arial"/>
        </w:rPr>
        <w:t>.</w:t>
      </w:r>
      <w:r w:rsidR="008779C3" w:rsidRPr="00FA1FE6">
        <w:rPr>
          <w:rFonts w:ascii="Arial" w:hAnsi="Arial" w:cs="Arial"/>
        </w:rPr>
        <w:t xml:space="preserve"> </w:t>
      </w:r>
      <w:r w:rsidR="00AC1857" w:rsidRPr="00FA1FE6">
        <w:rPr>
          <w:rFonts w:ascii="Arial" w:hAnsi="Arial" w:cs="Arial"/>
        </w:rPr>
        <w:t>The HCA</w:t>
      </w:r>
      <w:r w:rsidR="00235E1A" w:rsidRPr="00FA1FE6">
        <w:rPr>
          <w:rFonts w:ascii="Arial" w:hAnsi="Arial" w:cs="Arial"/>
        </w:rPr>
        <w:t xml:space="preserve"> will not accept a </w:t>
      </w:r>
      <w:r w:rsidR="00FF1E26">
        <w:rPr>
          <w:rFonts w:ascii="Arial" w:hAnsi="Arial" w:cs="Arial"/>
        </w:rPr>
        <w:t>Proposal</w:t>
      </w:r>
      <w:r w:rsidR="00235E1A" w:rsidRPr="00FA1FE6">
        <w:rPr>
          <w:rFonts w:ascii="Arial" w:hAnsi="Arial" w:cs="Arial"/>
        </w:rPr>
        <w:t xml:space="preserve"> from any </w:t>
      </w:r>
      <w:r w:rsidR="00AC1857" w:rsidRPr="00FA1FE6">
        <w:rPr>
          <w:rFonts w:ascii="Arial" w:hAnsi="Arial" w:cs="Arial"/>
        </w:rPr>
        <w:t>Bidder</w:t>
      </w:r>
      <w:r w:rsidR="00235E1A" w:rsidRPr="00FA1FE6">
        <w:rPr>
          <w:rFonts w:ascii="Arial" w:hAnsi="Arial" w:cs="Arial"/>
        </w:rPr>
        <w:t xml:space="preserve"> </w:t>
      </w:r>
      <w:r w:rsidR="00526B02" w:rsidRPr="00FA1FE6">
        <w:rPr>
          <w:rFonts w:ascii="Arial" w:hAnsi="Arial" w:cs="Arial"/>
        </w:rPr>
        <w:t xml:space="preserve">who does not </w:t>
      </w:r>
      <w:r w:rsidR="00235E1A" w:rsidRPr="00FA1FE6">
        <w:rPr>
          <w:rFonts w:ascii="Arial" w:hAnsi="Arial" w:cs="Arial"/>
        </w:rPr>
        <w:t>meet and demonstrate the required minimum qualifications.</w:t>
      </w:r>
    </w:p>
    <w:p w14:paraId="09EF83E7" w14:textId="77777777" w:rsidR="00BE5694" w:rsidRPr="00FA1FE6" w:rsidRDefault="00BE5694" w:rsidP="00507AD1">
      <w:pPr>
        <w:pStyle w:val="BodyTextRFP"/>
        <w:spacing w:before="0" w:after="0" w:line="240" w:lineRule="auto"/>
        <w:rPr>
          <w:rFonts w:ascii="Arial" w:hAnsi="Arial" w:cs="Arial"/>
        </w:rPr>
      </w:pPr>
    </w:p>
    <w:p w14:paraId="44A3D9EF" w14:textId="77777777" w:rsidR="009F1453" w:rsidRPr="00FA1FE6" w:rsidRDefault="00730A66" w:rsidP="00507AD1">
      <w:pPr>
        <w:spacing w:after="0" w:line="240" w:lineRule="auto"/>
        <w:rPr>
          <w:rFonts w:eastAsia="Times New Roman" w:cs="Arial"/>
          <w:u w:val="single"/>
        </w:rPr>
      </w:pPr>
      <w:r w:rsidRPr="00660B46">
        <w:rPr>
          <w:rFonts w:eastAsia="Times New Roman" w:cs="Arial"/>
          <w:b/>
        </w:rPr>
        <w:t>AMERICAN</w:t>
      </w:r>
      <w:r w:rsidR="005266C2">
        <w:rPr>
          <w:rFonts w:eastAsia="Times New Roman" w:cs="Arial"/>
          <w:b/>
        </w:rPr>
        <w:t>S</w:t>
      </w:r>
      <w:r w:rsidR="00E27A55" w:rsidRPr="00660B46">
        <w:rPr>
          <w:rFonts w:eastAsia="Times New Roman" w:cs="Arial"/>
          <w:b/>
        </w:rPr>
        <w:t xml:space="preserve"> WITH</w:t>
      </w:r>
      <w:r w:rsidRPr="00660B46">
        <w:rPr>
          <w:rFonts w:eastAsia="Times New Roman" w:cs="Arial"/>
          <w:b/>
        </w:rPr>
        <w:t xml:space="preserve"> DISABILITIES ACT (ADA):  </w:t>
      </w:r>
      <w:r w:rsidRPr="00FA1FE6">
        <w:rPr>
          <w:rFonts w:eastAsia="Times New Roman" w:cs="Arial"/>
        </w:rPr>
        <w:t xml:space="preserve">HCA complies with the ADA.  Bidders may contact the RFP Coordinator to receive this </w:t>
      </w:r>
      <w:r w:rsidR="009165B8">
        <w:rPr>
          <w:rFonts w:eastAsia="Times New Roman" w:cs="Arial"/>
        </w:rPr>
        <w:t>RFP</w:t>
      </w:r>
      <w:r w:rsidRPr="00FA1FE6">
        <w:rPr>
          <w:rFonts w:eastAsia="Times New Roman" w:cs="Arial"/>
        </w:rPr>
        <w:t xml:space="preserve"> in Braille or tape.</w:t>
      </w:r>
    </w:p>
    <w:p w14:paraId="5CEC7552" w14:textId="77777777" w:rsidR="00211F77" w:rsidRDefault="00211F77" w:rsidP="00507AD1">
      <w:pPr>
        <w:spacing w:after="0" w:line="240" w:lineRule="auto"/>
        <w:rPr>
          <w:rFonts w:eastAsia="Times New Roman" w:cs="Arial"/>
          <w:u w:val="single"/>
        </w:rPr>
      </w:pPr>
    </w:p>
    <w:p w14:paraId="765DC046" w14:textId="77777777" w:rsidR="00C60257" w:rsidRDefault="00C60257" w:rsidP="00507AD1">
      <w:pPr>
        <w:pStyle w:val="BodyTextRFP"/>
        <w:tabs>
          <w:tab w:val="left" w:pos="2448"/>
        </w:tabs>
        <w:spacing w:before="0" w:after="240" w:line="240" w:lineRule="auto"/>
        <w:rPr>
          <w:rFonts w:ascii="Arial" w:hAnsi="Arial" w:cs="Arial"/>
        </w:rPr>
      </w:pPr>
      <w:r w:rsidRPr="00FA1FE6">
        <w:rPr>
          <w:rStyle w:val="Boldserif"/>
          <w:rFonts w:ascii="Arial" w:hAnsi="Arial" w:cs="Arial"/>
          <w:sz w:val="22"/>
        </w:rPr>
        <w:t>PROPOSAL DUE DATE:</w:t>
      </w:r>
      <w:r w:rsidRPr="00FA1FE6">
        <w:rPr>
          <w:rFonts w:ascii="Arial" w:hAnsi="Arial" w:cs="Arial"/>
        </w:rPr>
        <w:tab/>
        <w:t xml:space="preserve">Proposals are to be submitted on or before </w:t>
      </w:r>
      <w:r w:rsidR="004B16C0">
        <w:rPr>
          <w:rFonts w:ascii="Arial" w:hAnsi="Arial" w:cs="Arial"/>
          <w:b/>
        </w:rPr>
        <w:t>April 21</w:t>
      </w:r>
      <w:r w:rsidRPr="00FA1FE6">
        <w:rPr>
          <w:rFonts w:ascii="Arial" w:hAnsi="Arial" w:cs="Arial"/>
          <w:b/>
        </w:rPr>
        <w:t>, 2017</w:t>
      </w:r>
      <w:r w:rsidRPr="00FA1FE6">
        <w:rPr>
          <w:rFonts w:ascii="Arial" w:hAnsi="Arial" w:cs="Arial"/>
        </w:rPr>
        <w:t xml:space="preserve">, no later than </w:t>
      </w:r>
      <w:r w:rsidRPr="00FA1FE6">
        <w:rPr>
          <w:rFonts w:ascii="Arial" w:hAnsi="Arial" w:cs="Arial"/>
          <w:b/>
        </w:rPr>
        <w:t>3:00 pm Pacific Time</w:t>
      </w:r>
      <w:r w:rsidRPr="00FA1FE6">
        <w:rPr>
          <w:rFonts w:ascii="Arial" w:hAnsi="Arial" w:cs="Arial"/>
        </w:rPr>
        <w:t xml:space="preserve">.  </w:t>
      </w:r>
    </w:p>
    <w:p w14:paraId="05A63671" w14:textId="77777777" w:rsidR="00992D4F" w:rsidRDefault="00992D4F" w:rsidP="00507AD1">
      <w:pPr>
        <w:pStyle w:val="BodyTextRFP"/>
        <w:spacing w:before="0" w:after="0" w:line="240" w:lineRule="auto"/>
        <w:rPr>
          <w:rFonts w:ascii="Arial" w:hAnsi="Arial" w:cs="Arial"/>
        </w:rPr>
      </w:pPr>
      <w:r w:rsidRPr="00FA1FE6">
        <w:rPr>
          <w:rFonts w:ascii="Arial" w:hAnsi="Arial" w:cs="Arial"/>
        </w:rPr>
        <w:t>It is the responsibility of each bidder to carefully read, understand, and follow all of the instructions contained in this RFP document and all amendments.</w:t>
      </w:r>
    </w:p>
    <w:p w14:paraId="54834E03" w14:textId="77777777" w:rsidR="00A42DA5" w:rsidRDefault="00A42DA5" w:rsidP="00507AD1">
      <w:pPr>
        <w:pStyle w:val="BodyTextRFP"/>
        <w:spacing w:before="0" w:after="0" w:line="240" w:lineRule="auto"/>
        <w:rPr>
          <w:rFonts w:ascii="Arial" w:hAnsi="Arial" w:cs="Arial"/>
        </w:rPr>
      </w:pPr>
    </w:p>
    <w:p w14:paraId="4C54B570" w14:textId="77777777" w:rsidR="00A42DA5" w:rsidRDefault="00A42DA5" w:rsidP="00507AD1">
      <w:pPr>
        <w:pStyle w:val="BodyTextRFP"/>
        <w:spacing w:before="0" w:after="0" w:line="240" w:lineRule="auto"/>
        <w:rPr>
          <w:rFonts w:ascii="Arial" w:hAnsi="Arial" w:cs="Arial"/>
        </w:rPr>
      </w:pPr>
      <w:r>
        <w:rPr>
          <w:rFonts w:ascii="Arial" w:hAnsi="Arial" w:cs="Arial"/>
        </w:rPr>
        <w:t xml:space="preserve">The HCA reserves the right </w:t>
      </w:r>
      <w:r w:rsidR="00415C93" w:rsidRPr="00415C93">
        <w:rPr>
          <w:rFonts w:ascii="Arial" w:hAnsi="Arial" w:cs="Arial"/>
        </w:rPr>
        <w:t>to</w:t>
      </w:r>
      <w:r w:rsidR="00415C93">
        <w:rPr>
          <w:rFonts w:ascii="Arial" w:hAnsi="Arial" w:cs="Arial"/>
        </w:rPr>
        <w:t xml:space="preserve"> </w:t>
      </w:r>
      <w:r w:rsidR="00415C93" w:rsidRPr="00415C93">
        <w:rPr>
          <w:rFonts w:ascii="Arial" w:hAnsi="Arial" w:cs="Arial"/>
        </w:rPr>
        <w:t xml:space="preserve">cancel or reissue this RFP </w:t>
      </w:r>
      <w:r w:rsidR="00415C93">
        <w:rPr>
          <w:rFonts w:ascii="Arial" w:hAnsi="Arial" w:cs="Arial"/>
        </w:rPr>
        <w:t xml:space="preserve">at any time </w:t>
      </w:r>
      <w:r w:rsidR="00415C93" w:rsidRPr="00415C93">
        <w:rPr>
          <w:rFonts w:ascii="Arial" w:hAnsi="Arial" w:cs="Arial"/>
        </w:rPr>
        <w:t xml:space="preserve">prior to execution of a </w:t>
      </w:r>
      <w:r w:rsidR="00415C93">
        <w:rPr>
          <w:rFonts w:ascii="Arial" w:hAnsi="Arial" w:cs="Arial"/>
        </w:rPr>
        <w:t>C</w:t>
      </w:r>
      <w:r w:rsidR="00415C93" w:rsidRPr="00415C93">
        <w:rPr>
          <w:rFonts w:ascii="Arial" w:hAnsi="Arial" w:cs="Arial"/>
        </w:rPr>
        <w:t>ontract</w:t>
      </w:r>
      <w:r w:rsidR="00415C93">
        <w:rPr>
          <w:rFonts w:ascii="Arial" w:hAnsi="Arial" w:cs="Arial"/>
        </w:rPr>
        <w:t xml:space="preserve"> and for any reason.</w:t>
      </w:r>
    </w:p>
    <w:p w14:paraId="68C15630" w14:textId="77777777" w:rsidR="00992D4F" w:rsidRDefault="00992D4F" w:rsidP="00507AD1">
      <w:pPr>
        <w:pStyle w:val="BodyTextRFP"/>
        <w:spacing w:before="0" w:after="0" w:line="240" w:lineRule="auto"/>
        <w:rPr>
          <w:rFonts w:ascii="Arial" w:hAnsi="Arial" w:cs="Arial"/>
        </w:rPr>
      </w:pPr>
    </w:p>
    <w:p w14:paraId="5C145ABC" w14:textId="4D92C91F" w:rsidR="00C60257" w:rsidRDefault="00C60257" w:rsidP="00507AD1">
      <w:pPr>
        <w:pStyle w:val="BodyTextRFP"/>
        <w:spacing w:before="0" w:after="0" w:line="240" w:lineRule="auto"/>
        <w:rPr>
          <w:rFonts w:ascii="Arial" w:hAnsi="Arial" w:cs="Arial"/>
        </w:rPr>
      </w:pPr>
      <w:r w:rsidRPr="00FA1FE6">
        <w:rPr>
          <w:rFonts w:ascii="Arial" w:hAnsi="Arial" w:cs="Arial"/>
        </w:rPr>
        <w:t xml:space="preserve">Key dates in the </w:t>
      </w:r>
      <w:r w:rsidR="009C4E79">
        <w:rPr>
          <w:rFonts w:ascii="Arial" w:hAnsi="Arial" w:cs="Arial"/>
        </w:rPr>
        <w:t>P</w:t>
      </w:r>
      <w:r w:rsidRPr="00FA1FE6">
        <w:rPr>
          <w:rFonts w:ascii="Arial" w:hAnsi="Arial" w:cs="Arial"/>
        </w:rPr>
        <w:t xml:space="preserve">rocurement </w:t>
      </w:r>
      <w:r w:rsidR="009C4E79">
        <w:rPr>
          <w:rFonts w:ascii="Arial" w:hAnsi="Arial" w:cs="Arial"/>
        </w:rPr>
        <w:t>S</w:t>
      </w:r>
      <w:r w:rsidRPr="00FA1FE6">
        <w:rPr>
          <w:rFonts w:ascii="Arial" w:hAnsi="Arial" w:cs="Arial"/>
        </w:rPr>
        <w:t>chedule are listed below. The HCA reserves the right, in its sole discretion, to change the</w:t>
      </w:r>
      <w:r w:rsidR="00E05264">
        <w:rPr>
          <w:rFonts w:ascii="Arial" w:hAnsi="Arial" w:cs="Arial"/>
        </w:rPr>
        <w:t xml:space="preserve"> </w:t>
      </w:r>
      <w:r w:rsidR="009C4E79">
        <w:rPr>
          <w:rFonts w:ascii="Arial" w:hAnsi="Arial" w:cs="Arial"/>
        </w:rPr>
        <w:t>Procurement S</w:t>
      </w:r>
      <w:r w:rsidR="00E05264">
        <w:rPr>
          <w:rFonts w:ascii="Arial" w:hAnsi="Arial" w:cs="Arial"/>
        </w:rPr>
        <w:t>chedule at any time</w:t>
      </w:r>
      <w:r w:rsidR="009C4E79">
        <w:rPr>
          <w:rFonts w:ascii="Arial" w:hAnsi="Arial" w:cs="Arial"/>
        </w:rPr>
        <w:t xml:space="preserve"> and for any reason</w:t>
      </w:r>
      <w:r w:rsidR="00E05264">
        <w:rPr>
          <w:rFonts w:ascii="Arial" w:hAnsi="Arial" w:cs="Arial"/>
        </w:rPr>
        <w:t>.</w:t>
      </w:r>
    </w:p>
    <w:p w14:paraId="13E9BC56" w14:textId="77777777" w:rsidR="00C60257" w:rsidRDefault="00C60257" w:rsidP="00507AD1">
      <w:pPr>
        <w:pStyle w:val="BodyTextRFP"/>
        <w:tabs>
          <w:tab w:val="left" w:pos="2448"/>
        </w:tabs>
        <w:spacing w:before="0" w:after="240" w:line="240" w:lineRule="auto"/>
        <w:rPr>
          <w:rFonts w:ascii="Arial" w:hAnsi="Arial" w:cs="Arial"/>
        </w:rPr>
      </w:pPr>
    </w:p>
    <w:p w14:paraId="08EAE126" w14:textId="77777777" w:rsidR="00C60257" w:rsidRPr="00FA1FE6" w:rsidRDefault="007259DB" w:rsidP="00507AD1">
      <w:pPr>
        <w:pStyle w:val="Heading2"/>
        <w:spacing w:line="240" w:lineRule="auto"/>
      </w:pPr>
      <w:bookmarkStart w:id="1" w:name="_Toc467500245"/>
      <w:r>
        <w:lastRenderedPageBreak/>
        <w:t>Procurement Schedule</w:t>
      </w:r>
      <w:bookmarkEnd w:id="1"/>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9"/>
        <w:gridCol w:w="4819"/>
      </w:tblGrid>
      <w:tr w:rsidR="00C60257" w:rsidRPr="00FA1FE6" w14:paraId="3C48D4F0" w14:textId="77777777" w:rsidTr="000535C8">
        <w:trPr>
          <w:tblHeader/>
        </w:trPr>
        <w:tc>
          <w:tcPr>
            <w:tcW w:w="50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CC213B" w14:textId="77777777" w:rsidR="00C60257" w:rsidRPr="00FA1FE6" w:rsidRDefault="00C60257" w:rsidP="00507AD1">
            <w:pPr>
              <w:pStyle w:val="Tableleftbold"/>
              <w:spacing w:line="240" w:lineRule="auto"/>
              <w:jc w:val="center"/>
              <w:rPr>
                <w:rFonts w:cs="Arial"/>
              </w:rPr>
            </w:pPr>
            <w:r w:rsidRPr="00FA1FE6">
              <w:rPr>
                <w:rFonts w:cs="Arial"/>
              </w:rPr>
              <w:t>Activity</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323B7A3" w14:textId="77777777" w:rsidR="00C60257" w:rsidRPr="00FA1FE6" w:rsidRDefault="00C60257" w:rsidP="00507AD1">
            <w:pPr>
              <w:pStyle w:val="Tableleftbold"/>
              <w:spacing w:line="240" w:lineRule="auto"/>
              <w:jc w:val="center"/>
              <w:rPr>
                <w:rFonts w:cs="Arial"/>
              </w:rPr>
            </w:pPr>
            <w:r w:rsidRPr="00FA1FE6">
              <w:rPr>
                <w:rFonts w:cs="Arial"/>
              </w:rPr>
              <w:t>Due date/time</w:t>
            </w:r>
          </w:p>
        </w:tc>
      </w:tr>
      <w:tr w:rsidR="00C60257" w:rsidRPr="00FA1FE6" w14:paraId="222352DD"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rPr>
          <w:trHeight w:val="377"/>
        </w:trPr>
        <w:tc>
          <w:tcPr>
            <w:tcW w:w="5089"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11DC43E" w14:textId="77777777" w:rsidR="00C60257" w:rsidRPr="00FA1FE6" w:rsidRDefault="00C60257" w:rsidP="00507AD1">
            <w:pPr>
              <w:spacing w:after="40" w:line="240" w:lineRule="auto"/>
              <w:rPr>
                <w:rFonts w:eastAsia="Times New Roman" w:cs="Arial"/>
                <w:b/>
                <w:bCs/>
              </w:rPr>
            </w:pPr>
            <w:r w:rsidRPr="00FA1FE6">
              <w:rPr>
                <w:rFonts w:eastAsia="Times New Roman" w:cs="Arial"/>
                <w:b/>
                <w:bCs/>
              </w:rPr>
              <w:t>Pre-Bid Conference #1</w:t>
            </w:r>
          </w:p>
        </w:tc>
        <w:tc>
          <w:tcPr>
            <w:tcW w:w="4819"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7DFE5C2E" w14:textId="77777777" w:rsidR="00C60257" w:rsidRPr="00B54C8B" w:rsidRDefault="00C60257" w:rsidP="00507AD1">
            <w:pPr>
              <w:spacing w:after="40" w:line="240" w:lineRule="auto"/>
              <w:rPr>
                <w:rFonts w:eastAsia="Times New Roman" w:cs="Arial"/>
              </w:rPr>
            </w:pPr>
            <w:r w:rsidRPr="00B6314C">
              <w:rPr>
                <w:rFonts w:cs="Arial"/>
              </w:rPr>
              <w:t xml:space="preserve">July 22, 2016 </w:t>
            </w:r>
          </w:p>
        </w:tc>
      </w:tr>
      <w:tr w:rsidR="00C60257" w:rsidRPr="00FA1FE6" w14:paraId="04F92F56"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02EAF64" w14:textId="77777777" w:rsidR="00C60257" w:rsidRPr="00FA1FE6" w:rsidRDefault="00C60257" w:rsidP="00507AD1">
            <w:pPr>
              <w:spacing w:after="40" w:line="240" w:lineRule="auto"/>
              <w:rPr>
                <w:rFonts w:eastAsia="Times New Roman" w:cs="Arial"/>
                <w:b/>
                <w:bCs/>
              </w:rPr>
            </w:pPr>
            <w:r w:rsidRPr="00FA1FE6">
              <w:rPr>
                <w:rFonts w:eastAsia="Times New Roman" w:cs="Arial"/>
                <w:b/>
                <w:bCs/>
              </w:rPr>
              <w:t>Pre-Bid Conference #2</w:t>
            </w:r>
          </w:p>
        </w:tc>
        <w:tc>
          <w:tcPr>
            <w:tcW w:w="4819"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5A0B77A1" w14:textId="77777777" w:rsidR="00C60257" w:rsidRPr="00FA1FE6" w:rsidRDefault="00C60257" w:rsidP="00507AD1">
            <w:pPr>
              <w:spacing w:after="40" w:line="240" w:lineRule="auto"/>
              <w:rPr>
                <w:rFonts w:eastAsia="Times New Roman" w:cs="Arial"/>
              </w:rPr>
            </w:pPr>
            <w:r w:rsidRPr="00FA1FE6">
              <w:rPr>
                <w:rFonts w:eastAsia="Times New Roman" w:cs="Arial"/>
              </w:rPr>
              <w:t>September 7, 2016</w:t>
            </w:r>
          </w:p>
        </w:tc>
      </w:tr>
      <w:tr w:rsidR="00C60257" w:rsidRPr="00FA1FE6" w14:paraId="7D17D604"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99B388" w14:textId="77777777" w:rsidR="00C60257" w:rsidRPr="00FA1FE6" w:rsidRDefault="00C60257" w:rsidP="00507AD1">
            <w:pPr>
              <w:spacing w:after="40" w:line="240" w:lineRule="auto"/>
              <w:rPr>
                <w:rFonts w:eastAsia="Times New Roman" w:cs="Arial"/>
              </w:rPr>
            </w:pPr>
            <w:r w:rsidRPr="00FA1FE6">
              <w:rPr>
                <w:rFonts w:eastAsia="Times New Roman" w:cs="Arial"/>
                <w:b/>
                <w:bCs/>
              </w:rPr>
              <w:t>RFP Released</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895893" w14:textId="77777777" w:rsidR="00C60257" w:rsidRPr="00FA1FE6" w:rsidRDefault="00C60257" w:rsidP="00507AD1">
            <w:pPr>
              <w:spacing w:after="40" w:line="240" w:lineRule="auto"/>
              <w:rPr>
                <w:rFonts w:eastAsia="Times New Roman" w:cs="Arial"/>
              </w:rPr>
            </w:pPr>
            <w:r w:rsidRPr="00FA1FE6">
              <w:rPr>
                <w:rFonts w:eastAsia="Times New Roman" w:cs="Arial"/>
              </w:rPr>
              <w:t xml:space="preserve">November </w:t>
            </w:r>
            <w:r w:rsidR="00920369">
              <w:rPr>
                <w:rFonts w:eastAsia="Times New Roman" w:cs="Arial"/>
              </w:rPr>
              <w:t>2</w:t>
            </w:r>
            <w:r w:rsidRPr="00FA1FE6">
              <w:rPr>
                <w:rFonts w:eastAsia="Times New Roman" w:cs="Arial"/>
              </w:rPr>
              <w:t>1, 2016</w:t>
            </w:r>
          </w:p>
        </w:tc>
      </w:tr>
      <w:tr w:rsidR="00C60257" w:rsidRPr="00FA1FE6" w14:paraId="51A850F6"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A56C2" w14:textId="77777777" w:rsidR="00C60257" w:rsidRPr="00B54C8B" w:rsidRDefault="00C60257" w:rsidP="00507AD1">
            <w:pPr>
              <w:spacing w:after="40" w:line="240" w:lineRule="auto"/>
              <w:rPr>
                <w:rFonts w:eastAsia="Times New Roman" w:cs="Arial"/>
              </w:rPr>
            </w:pPr>
            <w:r w:rsidRPr="00B54C8B">
              <w:rPr>
                <w:rFonts w:eastAsia="Times New Roman" w:cs="Arial"/>
                <w:b/>
                <w:bCs/>
              </w:rPr>
              <w:t xml:space="preserve">Letters of Intent and </w:t>
            </w:r>
            <w:r>
              <w:rPr>
                <w:rFonts w:eastAsia="Times New Roman" w:cs="Arial"/>
                <w:b/>
                <w:bCs/>
              </w:rPr>
              <w:t xml:space="preserve">DSA </w:t>
            </w:r>
            <w:r w:rsidRPr="00B6314C">
              <w:rPr>
                <w:rFonts w:eastAsia="Times New Roman" w:cs="Arial"/>
                <w:b/>
                <w:bCs/>
              </w:rPr>
              <w:t xml:space="preserve">for </w:t>
            </w:r>
            <w:r w:rsidRPr="00B54C8B">
              <w:rPr>
                <w:rFonts w:eastAsia="Times New Roman" w:cs="Arial"/>
                <w:b/>
                <w:bCs/>
              </w:rPr>
              <w:t>Data Files Due</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E5F1B54" w14:textId="77777777" w:rsidR="00C60257" w:rsidRPr="00B54C8B" w:rsidRDefault="00DC6786" w:rsidP="00507AD1">
            <w:pPr>
              <w:spacing w:after="40" w:line="240" w:lineRule="auto"/>
              <w:rPr>
                <w:rFonts w:eastAsia="Times New Roman" w:cs="Arial"/>
              </w:rPr>
            </w:pPr>
            <w:r>
              <w:rPr>
                <w:rFonts w:eastAsia="Times New Roman" w:cs="Arial"/>
              </w:rPr>
              <w:t>December 16, 2016</w:t>
            </w:r>
          </w:p>
        </w:tc>
      </w:tr>
      <w:tr w:rsidR="00C60257" w:rsidRPr="00FA1FE6" w14:paraId="394BF930"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36D97D" w14:textId="133A83A7" w:rsidR="00C60257" w:rsidRPr="00FA1FE6" w:rsidRDefault="00C60257" w:rsidP="00507AD1">
            <w:pPr>
              <w:spacing w:after="40" w:line="240" w:lineRule="auto"/>
              <w:rPr>
                <w:rFonts w:eastAsia="Times New Roman" w:cs="Arial"/>
                <w:b/>
                <w:bCs/>
              </w:rPr>
            </w:pPr>
            <w:r w:rsidRPr="00FA1FE6">
              <w:rPr>
                <w:rFonts w:eastAsia="Times New Roman" w:cs="Arial"/>
                <w:b/>
                <w:bCs/>
              </w:rPr>
              <w:t xml:space="preserve">Round 1 - </w:t>
            </w:r>
            <w:r>
              <w:rPr>
                <w:rFonts w:eastAsia="Times New Roman" w:cs="Arial"/>
                <w:b/>
                <w:bCs/>
              </w:rPr>
              <w:t>Bidder</w:t>
            </w:r>
            <w:r w:rsidRPr="00FA1FE6">
              <w:rPr>
                <w:rFonts w:eastAsia="Times New Roman" w:cs="Arial"/>
                <w:b/>
                <w:bCs/>
              </w:rPr>
              <w:t xml:space="preserve"> Question</w:t>
            </w:r>
            <w:r w:rsidR="00CF3C85">
              <w:rPr>
                <w:rFonts w:eastAsia="Times New Roman" w:cs="Arial"/>
                <w:b/>
                <w:bCs/>
              </w:rPr>
              <w:t>s Due</w:t>
            </w:r>
            <w:r w:rsidRPr="00FA1FE6">
              <w:rPr>
                <w:rFonts w:eastAsia="Times New Roman" w:cs="Arial"/>
                <w:b/>
                <w:bCs/>
              </w:rPr>
              <w:t xml:space="preserve"> </w:t>
            </w:r>
          </w:p>
          <w:p w14:paraId="70426E5E" w14:textId="732A3EE3" w:rsidR="00C60257" w:rsidRPr="00FA1FE6" w:rsidRDefault="00C60257" w:rsidP="00CF3C85">
            <w:pPr>
              <w:spacing w:after="40" w:line="240" w:lineRule="auto"/>
              <w:rPr>
                <w:rFonts w:eastAsia="Times New Roman" w:cs="Arial"/>
              </w:rPr>
            </w:pP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9103CF" w14:textId="77777777" w:rsidR="00C60257" w:rsidRPr="00FA1FE6" w:rsidRDefault="00FA5871" w:rsidP="00507AD1">
            <w:pPr>
              <w:spacing w:after="40" w:line="240" w:lineRule="auto"/>
              <w:rPr>
                <w:rFonts w:eastAsia="Times New Roman" w:cs="Arial"/>
              </w:rPr>
            </w:pPr>
            <w:r>
              <w:rPr>
                <w:rFonts w:eastAsia="Times New Roman" w:cs="Arial"/>
              </w:rPr>
              <w:t>January 4, 2017</w:t>
            </w:r>
          </w:p>
        </w:tc>
      </w:tr>
      <w:tr w:rsidR="00C60257" w:rsidRPr="00FA1FE6" w14:paraId="19A40250"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A369E0" w14:textId="77777777" w:rsidR="00C60257" w:rsidRPr="00FA1FE6" w:rsidRDefault="00C60257" w:rsidP="00507AD1">
            <w:pPr>
              <w:spacing w:after="40" w:line="240" w:lineRule="auto"/>
              <w:rPr>
                <w:rFonts w:eastAsia="Times New Roman" w:cs="Arial"/>
              </w:rPr>
            </w:pPr>
            <w:r w:rsidRPr="00FA1FE6">
              <w:rPr>
                <w:rFonts w:eastAsia="Times New Roman" w:cs="Arial"/>
                <w:b/>
                <w:bCs/>
              </w:rPr>
              <w:t xml:space="preserve">Anticipated Release of </w:t>
            </w:r>
            <w:r>
              <w:rPr>
                <w:rFonts w:eastAsia="Times New Roman" w:cs="Arial"/>
                <w:b/>
                <w:bCs/>
              </w:rPr>
              <w:t>Response</w:t>
            </w:r>
            <w:r w:rsidRPr="00FA1FE6">
              <w:rPr>
                <w:rFonts w:eastAsia="Times New Roman" w:cs="Arial"/>
                <w:b/>
                <w:bCs/>
              </w:rPr>
              <w:t xml:space="preserve">s to </w:t>
            </w:r>
            <w:r>
              <w:rPr>
                <w:rFonts w:eastAsia="Times New Roman" w:cs="Arial"/>
                <w:b/>
                <w:bCs/>
              </w:rPr>
              <w:t>Bidder</w:t>
            </w:r>
            <w:r w:rsidRPr="00FA1FE6">
              <w:rPr>
                <w:rFonts w:eastAsia="Times New Roman" w:cs="Arial"/>
                <w:b/>
                <w:bCs/>
              </w:rPr>
              <w:t xml:space="preserve"> Questions</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217C22" w14:textId="77777777" w:rsidR="00C60257" w:rsidRPr="00FA1FE6" w:rsidRDefault="00FA5871" w:rsidP="00507AD1">
            <w:pPr>
              <w:tabs>
                <w:tab w:val="left" w:pos="1277"/>
              </w:tabs>
              <w:spacing w:after="40" w:line="240" w:lineRule="auto"/>
              <w:rPr>
                <w:rFonts w:eastAsia="Times New Roman" w:cs="Arial"/>
              </w:rPr>
            </w:pPr>
            <w:r>
              <w:rPr>
                <w:rFonts w:eastAsia="Times New Roman" w:cs="Arial"/>
              </w:rPr>
              <w:t>January 20, 2017</w:t>
            </w:r>
          </w:p>
        </w:tc>
      </w:tr>
      <w:tr w:rsidR="00C60257" w:rsidRPr="00FA1FE6" w14:paraId="78BFB5B5"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3F9885C" w14:textId="36BB91B6" w:rsidR="00C60257" w:rsidRPr="00FA1FE6" w:rsidRDefault="00C60257" w:rsidP="00927B15">
            <w:pPr>
              <w:spacing w:after="40" w:line="240" w:lineRule="auto"/>
              <w:rPr>
                <w:rFonts w:eastAsia="Times New Roman" w:cs="Arial"/>
                <w:b/>
                <w:bCs/>
              </w:rPr>
            </w:pPr>
            <w:r w:rsidRPr="00FA1FE6">
              <w:rPr>
                <w:rFonts w:eastAsia="Times New Roman" w:cs="Arial"/>
                <w:b/>
                <w:bCs/>
              </w:rPr>
              <w:t xml:space="preserve">Round 2 - </w:t>
            </w:r>
            <w:r>
              <w:rPr>
                <w:rFonts w:eastAsia="Times New Roman" w:cs="Arial"/>
                <w:b/>
                <w:bCs/>
              </w:rPr>
              <w:t>Bidder</w:t>
            </w:r>
            <w:r w:rsidRPr="00FA1FE6">
              <w:rPr>
                <w:rFonts w:eastAsia="Times New Roman" w:cs="Arial"/>
                <w:b/>
                <w:bCs/>
              </w:rPr>
              <w:t xml:space="preserve"> Question</w:t>
            </w:r>
            <w:r w:rsidR="00927B15">
              <w:rPr>
                <w:rFonts w:eastAsia="Times New Roman" w:cs="Arial"/>
                <w:b/>
                <w:bCs/>
              </w:rPr>
              <w:t>s Due</w:t>
            </w:r>
            <w:r w:rsidRPr="00FA1FE6">
              <w:rPr>
                <w:rFonts w:eastAsia="Times New Roman" w:cs="Arial"/>
                <w:b/>
                <w:bCs/>
              </w:rPr>
              <w:t xml:space="preserve"> </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F10E55" w14:textId="77777777" w:rsidR="00C60257" w:rsidRPr="00FA1FE6" w:rsidRDefault="00FA5871" w:rsidP="00507AD1">
            <w:pPr>
              <w:spacing w:after="40" w:line="240" w:lineRule="auto"/>
              <w:rPr>
                <w:rFonts w:eastAsia="Times New Roman" w:cs="Arial"/>
              </w:rPr>
            </w:pPr>
            <w:r>
              <w:rPr>
                <w:rFonts w:eastAsia="Times New Roman" w:cs="Arial"/>
              </w:rPr>
              <w:t>February 24, 2017</w:t>
            </w:r>
          </w:p>
        </w:tc>
      </w:tr>
      <w:tr w:rsidR="00BD00B5" w:rsidRPr="00FA1FE6" w14:paraId="784EB357"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AAD0FE" w14:textId="77777777" w:rsidR="00BD00B5" w:rsidRPr="00FA1FE6" w:rsidRDefault="00BD00B5" w:rsidP="00BD00B5">
            <w:pPr>
              <w:spacing w:after="40" w:line="240" w:lineRule="auto"/>
              <w:rPr>
                <w:rFonts w:eastAsia="Times New Roman" w:cs="Arial"/>
                <w:b/>
                <w:bCs/>
              </w:rPr>
            </w:pPr>
            <w:r w:rsidRPr="00FA1FE6">
              <w:rPr>
                <w:rFonts w:eastAsia="Times New Roman" w:cs="Arial"/>
                <w:b/>
                <w:bCs/>
              </w:rPr>
              <w:t>Repricing Files Due to Milliman</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20A45F" w14:textId="77777777" w:rsidR="00BD00B5" w:rsidRDefault="00BD00B5" w:rsidP="00BD00B5">
            <w:pPr>
              <w:spacing w:after="40" w:line="240" w:lineRule="auto"/>
              <w:rPr>
                <w:rFonts w:eastAsia="Times New Roman" w:cs="Arial"/>
              </w:rPr>
            </w:pPr>
            <w:r>
              <w:rPr>
                <w:rFonts w:eastAsia="Times New Roman" w:cs="Arial"/>
              </w:rPr>
              <w:t>March 1, 2017</w:t>
            </w:r>
          </w:p>
        </w:tc>
      </w:tr>
      <w:tr w:rsidR="00BD00B5" w:rsidRPr="00FA1FE6" w14:paraId="50C63781"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4300D8" w14:textId="77777777" w:rsidR="00BD00B5" w:rsidRPr="00FA1FE6" w:rsidRDefault="00BD00B5" w:rsidP="00BD00B5">
            <w:pPr>
              <w:spacing w:after="40" w:line="240" w:lineRule="auto"/>
              <w:rPr>
                <w:rFonts w:eastAsia="Times New Roman" w:cs="Arial"/>
                <w:b/>
                <w:bCs/>
              </w:rPr>
            </w:pPr>
            <w:r w:rsidRPr="00FA1FE6">
              <w:rPr>
                <w:rFonts w:eastAsia="Times New Roman" w:cs="Arial"/>
                <w:b/>
                <w:bCs/>
              </w:rPr>
              <w:t xml:space="preserve">Anticipated Release of </w:t>
            </w:r>
            <w:r>
              <w:rPr>
                <w:rFonts w:eastAsia="Times New Roman" w:cs="Arial"/>
                <w:b/>
                <w:bCs/>
              </w:rPr>
              <w:t>Response</w:t>
            </w:r>
            <w:r w:rsidRPr="00FA1FE6">
              <w:rPr>
                <w:rFonts w:eastAsia="Times New Roman" w:cs="Arial"/>
                <w:b/>
                <w:bCs/>
              </w:rPr>
              <w:t xml:space="preserve">s to </w:t>
            </w:r>
            <w:r>
              <w:rPr>
                <w:rFonts w:eastAsia="Times New Roman" w:cs="Arial"/>
                <w:b/>
                <w:bCs/>
              </w:rPr>
              <w:t>Bidder</w:t>
            </w:r>
            <w:r w:rsidRPr="00FA1FE6">
              <w:rPr>
                <w:rFonts w:eastAsia="Times New Roman" w:cs="Arial"/>
                <w:b/>
                <w:bCs/>
              </w:rPr>
              <w:t xml:space="preserve"> Questions</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B846291" w14:textId="54D1C7B6" w:rsidR="00BD00B5" w:rsidRPr="00FA1FE6" w:rsidRDefault="00BD00B5" w:rsidP="00BD00B5">
            <w:pPr>
              <w:spacing w:after="40" w:line="240" w:lineRule="auto"/>
              <w:rPr>
                <w:rFonts w:eastAsia="Times New Roman" w:cs="Arial"/>
              </w:rPr>
            </w:pPr>
            <w:r>
              <w:rPr>
                <w:rFonts w:eastAsia="Times New Roman" w:cs="Arial"/>
              </w:rPr>
              <w:t>March 15, 2017</w:t>
            </w:r>
          </w:p>
        </w:tc>
      </w:tr>
      <w:tr w:rsidR="00BD00B5" w:rsidRPr="00FA1FE6" w14:paraId="69AD2893" w14:textId="77777777" w:rsidTr="000535C8">
        <w:tblPrEx>
          <w:tblBorders>
            <w:top w:val="single" w:sz="8" w:space="0" w:color="A3A3A3"/>
            <w:left w:val="single" w:sz="8" w:space="0" w:color="A3A3A3"/>
            <w:bottom w:val="single" w:sz="8" w:space="0" w:color="A3A3A3"/>
            <w:right w:val="single" w:sz="8" w:space="0" w:color="A3A3A3"/>
          </w:tblBorders>
          <w:tblCellMar>
            <w:left w:w="0" w:type="dxa"/>
            <w:right w:w="0" w:type="dxa"/>
          </w:tblCellMar>
        </w:tblPrEx>
        <w:trPr>
          <w:trHeight w:val="386"/>
        </w:trPr>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08A8F2" w14:textId="77777777" w:rsidR="00BD00B5" w:rsidRPr="00FA1FE6" w:rsidRDefault="00BD00B5" w:rsidP="00BD00B5">
            <w:pPr>
              <w:spacing w:after="40" w:line="240" w:lineRule="auto"/>
              <w:rPr>
                <w:rFonts w:eastAsia="Times New Roman" w:cs="Arial"/>
                <w:b/>
                <w:bCs/>
              </w:rPr>
            </w:pPr>
            <w:r>
              <w:rPr>
                <w:rFonts w:eastAsia="Times New Roman" w:cs="Arial"/>
                <w:b/>
                <w:bCs/>
              </w:rPr>
              <w:t>Complaints Deadline</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462959" w14:textId="77777777" w:rsidR="00BD00B5" w:rsidRDefault="00BD00B5" w:rsidP="00BD00B5">
            <w:pPr>
              <w:spacing w:after="40" w:line="240" w:lineRule="auto"/>
              <w:rPr>
                <w:rFonts w:eastAsia="Times New Roman" w:cs="Arial"/>
              </w:rPr>
            </w:pPr>
            <w:r>
              <w:rPr>
                <w:rFonts w:eastAsia="Times New Roman" w:cs="Arial"/>
              </w:rPr>
              <w:t>April 14, 2017</w:t>
            </w:r>
            <w:r w:rsidRPr="00826E47">
              <w:rPr>
                <w:rFonts w:eastAsia="Times New Roman" w:cs="Arial"/>
                <w:highlight w:val="yellow"/>
              </w:rPr>
              <w:t xml:space="preserve"> </w:t>
            </w:r>
          </w:p>
        </w:tc>
      </w:tr>
      <w:tr w:rsidR="00BD00B5" w:rsidRPr="00FA1FE6" w14:paraId="789229F9" w14:textId="77777777" w:rsidTr="000535C8">
        <w:tblPrEx>
          <w:tblBorders>
            <w:top w:val="single" w:sz="8" w:space="0" w:color="A3A3A3"/>
            <w:left w:val="single" w:sz="8" w:space="0" w:color="A3A3A3"/>
            <w:bottom w:val="single" w:sz="8" w:space="0" w:color="A3A3A3"/>
            <w:right w:val="single" w:sz="8" w:space="0" w:color="A3A3A3"/>
          </w:tblBorders>
          <w:tblCellMar>
            <w:left w:w="0" w:type="dxa"/>
            <w:right w:w="0" w:type="dxa"/>
          </w:tblCellMar>
        </w:tblPrEx>
        <w:trPr>
          <w:trHeight w:val="386"/>
        </w:trPr>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FA8929" w14:textId="77777777" w:rsidR="00BD00B5" w:rsidRPr="00FA1FE6" w:rsidRDefault="00BD00B5" w:rsidP="00BD00B5">
            <w:pPr>
              <w:spacing w:after="40" w:line="240" w:lineRule="auto"/>
              <w:rPr>
                <w:rFonts w:eastAsia="Times New Roman" w:cs="Arial"/>
                <w:b/>
                <w:bCs/>
              </w:rPr>
            </w:pPr>
            <w:r w:rsidRPr="00FA1FE6">
              <w:rPr>
                <w:rFonts w:eastAsia="Times New Roman" w:cs="Arial"/>
                <w:b/>
                <w:bCs/>
              </w:rPr>
              <w:t xml:space="preserve">Repricing Files Finalized </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CCA1A" w14:textId="77777777" w:rsidR="00BD00B5" w:rsidRPr="00FA1FE6" w:rsidRDefault="00BD00B5" w:rsidP="00BD00B5">
            <w:pPr>
              <w:spacing w:after="40" w:line="240" w:lineRule="auto"/>
              <w:rPr>
                <w:rFonts w:eastAsia="Times New Roman" w:cs="Arial"/>
              </w:rPr>
            </w:pPr>
            <w:r>
              <w:rPr>
                <w:rFonts w:eastAsia="Times New Roman" w:cs="Arial"/>
              </w:rPr>
              <w:t>April 21, 2017</w:t>
            </w:r>
          </w:p>
        </w:tc>
      </w:tr>
      <w:tr w:rsidR="00BD00B5" w:rsidRPr="00FA1FE6" w14:paraId="34CE014A"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613031" w14:textId="77777777" w:rsidR="00BD00B5" w:rsidRPr="00FA1FE6" w:rsidRDefault="00BD00B5" w:rsidP="00BD00B5">
            <w:pPr>
              <w:spacing w:after="40" w:line="240" w:lineRule="auto"/>
              <w:rPr>
                <w:rFonts w:eastAsia="Times New Roman" w:cs="Arial"/>
              </w:rPr>
            </w:pPr>
            <w:r>
              <w:rPr>
                <w:rFonts w:eastAsia="Times New Roman" w:cs="Arial"/>
                <w:b/>
                <w:bCs/>
              </w:rPr>
              <w:t>Proposal</w:t>
            </w:r>
            <w:r w:rsidRPr="00FA1FE6">
              <w:rPr>
                <w:rFonts w:eastAsia="Times New Roman" w:cs="Arial"/>
                <w:b/>
                <w:bCs/>
              </w:rPr>
              <w:t>s Due</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828FA9" w14:textId="77777777" w:rsidR="00BD00B5" w:rsidRPr="00FA1FE6" w:rsidRDefault="00BD00B5" w:rsidP="00BD00B5">
            <w:pPr>
              <w:spacing w:after="40" w:line="240" w:lineRule="auto"/>
              <w:rPr>
                <w:rFonts w:eastAsia="Times New Roman" w:cs="Arial"/>
              </w:rPr>
            </w:pPr>
            <w:r>
              <w:rPr>
                <w:rFonts w:eastAsia="Times New Roman" w:cs="Arial"/>
              </w:rPr>
              <w:t>April 21, 2017 – 3:00 pm PT</w:t>
            </w:r>
          </w:p>
        </w:tc>
      </w:tr>
      <w:tr w:rsidR="00BD00B5" w:rsidRPr="00FA1FE6" w14:paraId="76B95907"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1444E1" w14:textId="77777777" w:rsidR="00BD00B5" w:rsidRPr="00FA1FE6" w:rsidRDefault="00BD00B5" w:rsidP="00BD00B5">
            <w:pPr>
              <w:spacing w:after="40" w:line="240" w:lineRule="auto"/>
              <w:rPr>
                <w:rFonts w:eastAsia="Times New Roman" w:cs="Arial"/>
              </w:rPr>
            </w:pPr>
            <w:r w:rsidRPr="00FA1FE6">
              <w:rPr>
                <w:rFonts w:eastAsia="Times New Roman" w:cs="Arial"/>
                <w:b/>
                <w:bCs/>
              </w:rPr>
              <w:t>Evaluation Period</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A35324" w14:textId="77777777" w:rsidR="00BD00B5" w:rsidRPr="00FA1FE6" w:rsidRDefault="00BD00B5" w:rsidP="00BD00B5">
            <w:pPr>
              <w:spacing w:after="40" w:line="240" w:lineRule="auto"/>
              <w:rPr>
                <w:rFonts w:eastAsia="Times New Roman" w:cs="Arial"/>
              </w:rPr>
            </w:pPr>
            <w:r>
              <w:rPr>
                <w:rFonts w:eastAsia="Times New Roman" w:cs="Arial"/>
              </w:rPr>
              <w:t>April 24 – July 7, 2017</w:t>
            </w:r>
          </w:p>
        </w:tc>
      </w:tr>
      <w:tr w:rsidR="00BD00B5" w:rsidRPr="00FA1FE6" w14:paraId="4CDCAE0E" w14:textId="77777777" w:rsidTr="000535C8">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99504A" w14:textId="77777777" w:rsidR="00BD00B5" w:rsidRPr="00FA1FE6" w:rsidRDefault="00BD00B5" w:rsidP="00BD00B5">
            <w:pPr>
              <w:spacing w:after="40" w:line="240" w:lineRule="auto"/>
              <w:rPr>
                <w:rFonts w:eastAsia="Times New Roman" w:cs="Arial"/>
                <w:b/>
                <w:bCs/>
              </w:rPr>
            </w:pPr>
            <w:r w:rsidRPr="00FA1FE6">
              <w:rPr>
                <w:rFonts w:eastAsia="Times New Roman" w:cs="Arial"/>
                <w:b/>
                <w:bCs/>
              </w:rPr>
              <w:t>Finalist Announcement for Oral Presentations</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A9EC57" w14:textId="77777777" w:rsidR="00BD00B5" w:rsidRPr="00FA1FE6" w:rsidRDefault="00BD00B5" w:rsidP="00BD00B5">
            <w:pPr>
              <w:spacing w:after="40" w:line="240" w:lineRule="auto"/>
              <w:rPr>
                <w:rFonts w:eastAsia="Times New Roman" w:cs="Arial"/>
              </w:rPr>
            </w:pPr>
            <w:r>
              <w:rPr>
                <w:rFonts w:eastAsia="Times New Roman" w:cs="Arial"/>
              </w:rPr>
              <w:t>July 7, 2017</w:t>
            </w:r>
          </w:p>
        </w:tc>
      </w:tr>
      <w:tr w:rsidR="00BD00B5" w:rsidRPr="00FA1FE6" w14:paraId="55B15425"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0E3104" w14:textId="77777777" w:rsidR="00BD00B5" w:rsidRPr="00FA1FE6" w:rsidRDefault="00BD00B5" w:rsidP="00BD00B5">
            <w:pPr>
              <w:spacing w:after="40" w:line="240" w:lineRule="auto"/>
              <w:rPr>
                <w:rFonts w:eastAsia="Times New Roman" w:cs="Arial"/>
              </w:rPr>
            </w:pPr>
            <w:r w:rsidRPr="00FA1FE6">
              <w:rPr>
                <w:rFonts w:eastAsia="Times New Roman" w:cs="Arial"/>
                <w:b/>
                <w:bCs/>
              </w:rPr>
              <w:t>Finalist Oral Presentations</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7B4FCD" w14:textId="77777777" w:rsidR="00BD00B5" w:rsidRPr="00FA1FE6" w:rsidRDefault="00BD00B5" w:rsidP="00BD00B5">
            <w:pPr>
              <w:spacing w:after="40" w:line="240" w:lineRule="auto"/>
              <w:rPr>
                <w:rFonts w:eastAsia="Times New Roman" w:cs="Arial"/>
              </w:rPr>
            </w:pPr>
            <w:r>
              <w:rPr>
                <w:rFonts w:eastAsia="Times New Roman" w:cs="Arial"/>
              </w:rPr>
              <w:t>July 17 – 21, 2017</w:t>
            </w:r>
          </w:p>
        </w:tc>
      </w:tr>
      <w:tr w:rsidR="00BD00B5" w:rsidRPr="00FA1FE6" w14:paraId="07134B84"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7A812" w14:textId="77777777" w:rsidR="00BD00B5" w:rsidRPr="00FA1FE6" w:rsidRDefault="00BD00B5" w:rsidP="00BD00B5">
            <w:pPr>
              <w:spacing w:after="40" w:line="240" w:lineRule="auto"/>
              <w:rPr>
                <w:rFonts w:eastAsia="Times New Roman" w:cs="Arial"/>
              </w:rPr>
            </w:pPr>
            <w:r w:rsidRPr="00FA1FE6">
              <w:rPr>
                <w:rFonts w:eastAsia="Times New Roman" w:cs="Arial"/>
                <w:b/>
                <w:bCs/>
              </w:rPr>
              <w:t>Anticipated Announcement of ASB</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D79F9E" w14:textId="77777777" w:rsidR="00BD00B5" w:rsidRPr="00FA1FE6" w:rsidRDefault="00BD00B5" w:rsidP="00BD00B5">
            <w:pPr>
              <w:spacing w:after="40" w:line="240" w:lineRule="auto"/>
              <w:rPr>
                <w:rFonts w:eastAsia="Times New Roman" w:cs="Arial"/>
              </w:rPr>
            </w:pPr>
            <w:r>
              <w:rPr>
                <w:rFonts w:eastAsia="Times New Roman" w:cs="Arial"/>
              </w:rPr>
              <w:t>August 25, 2017</w:t>
            </w:r>
          </w:p>
        </w:tc>
      </w:tr>
      <w:tr w:rsidR="00BD00B5" w:rsidRPr="00FA1FE6" w14:paraId="4FE5AA3D"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4B5A3" w14:textId="77777777" w:rsidR="00BD00B5" w:rsidRPr="00FA1FE6" w:rsidRDefault="00BD00B5" w:rsidP="00BD00B5">
            <w:pPr>
              <w:spacing w:after="40" w:line="240" w:lineRule="auto"/>
              <w:rPr>
                <w:rFonts w:eastAsia="Times New Roman" w:cs="Arial"/>
              </w:rPr>
            </w:pPr>
            <w:r w:rsidRPr="00FA1FE6">
              <w:rPr>
                <w:rFonts w:eastAsia="Times New Roman" w:cs="Arial"/>
                <w:b/>
                <w:bCs/>
              </w:rPr>
              <w:t>Debrief Period</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F8E7EA" w14:textId="77777777" w:rsidR="00BD00B5" w:rsidRPr="00FA1FE6" w:rsidRDefault="00BD00B5" w:rsidP="00BD00B5">
            <w:pPr>
              <w:spacing w:after="40" w:line="240" w:lineRule="auto"/>
              <w:rPr>
                <w:rFonts w:eastAsia="Times New Roman" w:cs="Arial"/>
              </w:rPr>
            </w:pPr>
            <w:r>
              <w:rPr>
                <w:rFonts w:eastAsia="Times New Roman" w:cs="Arial"/>
              </w:rPr>
              <w:t>August 31 – September 5, 2017</w:t>
            </w:r>
          </w:p>
        </w:tc>
      </w:tr>
      <w:tr w:rsidR="00BD00B5" w:rsidRPr="00FA1FE6" w14:paraId="63189AD4"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C0C2C6" w14:textId="77777777" w:rsidR="00BD00B5" w:rsidRPr="00FA1FE6" w:rsidRDefault="00BD00B5" w:rsidP="00BD00B5">
            <w:pPr>
              <w:spacing w:after="40" w:line="240" w:lineRule="auto"/>
              <w:rPr>
                <w:rFonts w:eastAsia="Times New Roman" w:cs="Arial"/>
              </w:rPr>
            </w:pPr>
            <w:r w:rsidRPr="00FA1FE6">
              <w:rPr>
                <w:rFonts w:eastAsia="Times New Roman" w:cs="Arial"/>
                <w:b/>
                <w:bCs/>
              </w:rPr>
              <w:t>Protest Period End Date</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FCECE3" w14:textId="77777777" w:rsidR="00BD00B5" w:rsidRPr="00FA5871" w:rsidRDefault="00BD00B5" w:rsidP="00BD00B5">
            <w:pPr>
              <w:spacing w:after="40" w:line="240" w:lineRule="auto"/>
              <w:rPr>
                <w:rFonts w:eastAsia="Times New Roman" w:cs="Arial"/>
              </w:rPr>
            </w:pPr>
            <w:r w:rsidRPr="00FA5871">
              <w:rPr>
                <w:rFonts w:eastAsia="Times New Roman" w:cs="Arial"/>
              </w:rPr>
              <w:t>September 12, 2017</w:t>
            </w:r>
          </w:p>
        </w:tc>
      </w:tr>
      <w:tr w:rsidR="00BD00B5" w:rsidRPr="00FA1FE6" w14:paraId="6B95608A"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F8931A" w14:textId="77777777" w:rsidR="00BD00B5" w:rsidRPr="00FA1FE6" w:rsidRDefault="00BD00B5" w:rsidP="00BD00B5">
            <w:pPr>
              <w:spacing w:after="40" w:line="240" w:lineRule="auto"/>
              <w:rPr>
                <w:rFonts w:eastAsia="Times New Roman" w:cs="Arial"/>
              </w:rPr>
            </w:pPr>
            <w:r>
              <w:rPr>
                <w:rFonts w:eastAsia="Times New Roman" w:cs="Arial"/>
                <w:b/>
                <w:bCs/>
              </w:rPr>
              <w:t>Contract</w:t>
            </w:r>
            <w:r w:rsidRPr="00FA1FE6">
              <w:rPr>
                <w:rFonts w:eastAsia="Times New Roman" w:cs="Arial"/>
                <w:b/>
                <w:bCs/>
              </w:rPr>
              <w:t xml:space="preserve"> Negotiations</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302F59" w14:textId="77777777" w:rsidR="00BD00B5" w:rsidRPr="00FA1FE6" w:rsidRDefault="00BD00B5" w:rsidP="00BD00B5">
            <w:pPr>
              <w:spacing w:after="40" w:line="240" w:lineRule="auto"/>
              <w:rPr>
                <w:rFonts w:eastAsia="Times New Roman" w:cs="Arial"/>
              </w:rPr>
            </w:pPr>
            <w:r>
              <w:rPr>
                <w:rFonts w:eastAsia="Times New Roman" w:cs="Arial"/>
              </w:rPr>
              <w:t>September 13 – December 30, 2017</w:t>
            </w:r>
          </w:p>
        </w:tc>
      </w:tr>
      <w:tr w:rsidR="00BD00B5" w:rsidRPr="00FA1FE6" w14:paraId="74FA04B4" w14:textId="77777777" w:rsidTr="00920369">
        <w:tblPrEx>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CellMar>
            <w:left w:w="0" w:type="dxa"/>
            <w:right w:w="0" w:type="dxa"/>
          </w:tblCellMar>
          <w:tblLook w:val="04A0" w:firstRow="1" w:lastRow="0" w:firstColumn="1" w:lastColumn="0" w:noHBand="0" w:noVBand="1"/>
        </w:tblPrEx>
        <w:tc>
          <w:tcPr>
            <w:tcW w:w="508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58E09" w14:textId="77777777" w:rsidR="00BD00B5" w:rsidRPr="00FA1FE6" w:rsidRDefault="00BD00B5" w:rsidP="00BD00B5">
            <w:pPr>
              <w:spacing w:after="40" w:line="240" w:lineRule="auto"/>
              <w:rPr>
                <w:rFonts w:eastAsia="Times New Roman" w:cs="Arial"/>
              </w:rPr>
            </w:pPr>
            <w:r>
              <w:rPr>
                <w:rFonts w:eastAsia="Times New Roman" w:cs="Arial"/>
                <w:b/>
                <w:bCs/>
              </w:rPr>
              <w:t>Contract</w:t>
            </w:r>
            <w:r w:rsidRPr="00FA1FE6">
              <w:rPr>
                <w:rFonts w:eastAsia="Times New Roman" w:cs="Arial"/>
                <w:b/>
                <w:bCs/>
              </w:rPr>
              <w:t xml:space="preserve"> Signed</w:t>
            </w:r>
          </w:p>
        </w:tc>
        <w:tc>
          <w:tcPr>
            <w:tcW w:w="48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6CB81" w14:textId="6976B630" w:rsidR="00BD00B5" w:rsidRPr="00FA1FE6" w:rsidRDefault="008600FC" w:rsidP="00BD00B5">
            <w:pPr>
              <w:spacing w:after="40" w:line="240" w:lineRule="auto"/>
              <w:rPr>
                <w:rFonts w:eastAsia="Times New Roman" w:cs="Arial"/>
              </w:rPr>
            </w:pPr>
            <w:r>
              <w:rPr>
                <w:rFonts w:eastAsia="Times New Roman" w:cs="Arial"/>
              </w:rPr>
              <w:t>December 31, 2017</w:t>
            </w:r>
          </w:p>
        </w:tc>
      </w:tr>
    </w:tbl>
    <w:p w14:paraId="36935C5C" w14:textId="77777777" w:rsidR="00C60257" w:rsidRPr="005C4F31" w:rsidRDefault="00C60257" w:rsidP="00507AD1">
      <w:pPr>
        <w:spacing w:after="0" w:line="240" w:lineRule="auto"/>
        <w:rPr>
          <w:rFonts w:eastAsia="Times New Roman" w:cs="Arial"/>
          <w:u w:val="single"/>
        </w:rPr>
      </w:pPr>
    </w:p>
    <w:p w14:paraId="4E4B0FB6" w14:textId="77777777" w:rsidR="00235E1A" w:rsidRPr="005C4F31" w:rsidRDefault="00235E1A" w:rsidP="00507AD1">
      <w:pPr>
        <w:spacing w:after="0" w:line="240" w:lineRule="auto"/>
        <w:jc w:val="both"/>
        <w:rPr>
          <w:rFonts w:eastAsia="Times New Roman" w:cs="Arial"/>
        </w:rPr>
      </w:pPr>
    </w:p>
    <w:p w14:paraId="30A68E3D" w14:textId="77777777" w:rsidR="00235E1A" w:rsidRPr="005C4F31" w:rsidRDefault="00235E1A" w:rsidP="00507AD1">
      <w:pPr>
        <w:tabs>
          <w:tab w:val="num" w:pos="2520"/>
        </w:tabs>
        <w:spacing w:after="0" w:line="240" w:lineRule="auto"/>
        <w:rPr>
          <w:rFonts w:eastAsia="Times New Roman" w:cs="Arial"/>
        </w:rPr>
        <w:sectPr w:rsidR="00235E1A" w:rsidRPr="005C4F31" w:rsidSect="00C3097F">
          <w:footerReference w:type="default" r:id="rId13"/>
          <w:footerReference w:type="first" r:id="rId14"/>
          <w:pgSz w:w="12240" w:h="15840"/>
          <w:pgMar w:top="1440" w:right="1080" w:bottom="1440" w:left="1080" w:header="720" w:footer="720" w:gutter="0"/>
          <w:pgNumType w:fmt="lowerRoman" w:start="1"/>
          <w:cols w:space="720"/>
          <w:docGrid w:linePitch="360"/>
        </w:sectPr>
      </w:pPr>
    </w:p>
    <w:sdt>
      <w:sdtPr>
        <w:rPr>
          <w:rFonts w:ascii="Arial" w:eastAsia="Calibri" w:hAnsi="Arial" w:cs="Times New Roman"/>
          <w:b w:val="0"/>
          <w:bCs w:val="0"/>
          <w:sz w:val="24"/>
          <w:szCs w:val="22"/>
          <w:lang w:eastAsia="en-US"/>
        </w:rPr>
        <w:id w:val="-216048301"/>
        <w:docPartObj>
          <w:docPartGallery w:val="Table of Contents"/>
          <w:docPartUnique/>
        </w:docPartObj>
      </w:sdtPr>
      <w:sdtEndPr>
        <w:rPr>
          <w:rFonts w:cs="Arial"/>
          <w:noProof/>
          <w:sz w:val="22"/>
        </w:rPr>
      </w:sdtEndPr>
      <w:sdtContent>
        <w:p w14:paraId="00AB7AD4" w14:textId="77777777" w:rsidR="00265D36" w:rsidRPr="005C4F31" w:rsidRDefault="00265D36" w:rsidP="00DD3328">
          <w:pPr>
            <w:pStyle w:val="TOCHeading"/>
          </w:pPr>
          <w:r w:rsidRPr="005C4F31">
            <w:t>Contents</w:t>
          </w:r>
        </w:p>
        <w:bookmarkStart w:id="2" w:name="_GoBack"/>
        <w:bookmarkEnd w:id="2"/>
        <w:p w14:paraId="743A2326" w14:textId="77777777" w:rsidR="004565FB" w:rsidRDefault="00265D36">
          <w:pPr>
            <w:pStyle w:val="TOC2"/>
            <w:rPr>
              <w:rFonts w:asciiTheme="minorHAnsi" w:eastAsiaTheme="minorEastAsia" w:hAnsiTheme="minorHAnsi" w:cstheme="minorBidi"/>
              <w:noProof/>
            </w:rPr>
          </w:pPr>
          <w:r w:rsidRPr="00B6314C">
            <w:fldChar w:fldCharType="begin"/>
          </w:r>
          <w:r w:rsidRPr="00B54C8B">
            <w:instrText xml:space="preserve"> TOC \o "1-3" \h \z \u </w:instrText>
          </w:r>
          <w:r w:rsidRPr="00B6314C">
            <w:fldChar w:fldCharType="separate"/>
          </w:r>
          <w:hyperlink w:anchor="_Toc467500245" w:history="1">
            <w:r w:rsidR="004565FB" w:rsidRPr="00F1671F">
              <w:rPr>
                <w:rStyle w:val="Hyperlink"/>
                <w:noProof/>
              </w:rPr>
              <w:t>Procurement Schedule</w:t>
            </w:r>
            <w:r w:rsidR="004565FB">
              <w:rPr>
                <w:noProof/>
                <w:webHidden/>
              </w:rPr>
              <w:tab/>
            </w:r>
            <w:r w:rsidR="004565FB">
              <w:rPr>
                <w:noProof/>
                <w:webHidden/>
              </w:rPr>
              <w:fldChar w:fldCharType="begin"/>
            </w:r>
            <w:r w:rsidR="004565FB">
              <w:rPr>
                <w:noProof/>
                <w:webHidden/>
              </w:rPr>
              <w:instrText xml:space="preserve"> PAGEREF _Toc467500245 \h </w:instrText>
            </w:r>
            <w:r w:rsidR="004565FB">
              <w:rPr>
                <w:noProof/>
                <w:webHidden/>
              </w:rPr>
            </w:r>
            <w:r w:rsidR="004565FB">
              <w:rPr>
                <w:noProof/>
                <w:webHidden/>
              </w:rPr>
              <w:fldChar w:fldCharType="separate"/>
            </w:r>
            <w:r w:rsidR="004565FB">
              <w:rPr>
                <w:noProof/>
                <w:webHidden/>
              </w:rPr>
              <w:t>ii</w:t>
            </w:r>
            <w:r w:rsidR="004565FB">
              <w:rPr>
                <w:noProof/>
                <w:webHidden/>
              </w:rPr>
              <w:fldChar w:fldCharType="end"/>
            </w:r>
          </w:hyperlink>
        </w:p>
        <w:p w14:paraId="75636136" w14:textId="77777777" w:rsidR="004565FB" w:rsidRDefault="004565FB">
          <w:pPr>
            <w:pStyle w:val="TOC1"/>
            <w:rPr>
              <w:rFonts w:asciiTheme="minorHAnsi" w:eastAsiaTheme="minorEastAsia" w:hAnsiTheme="minorHAnsi" w:cstheme="minorBidi"/>
            </w:rPr>
          </w:pPr>
          <w:hyperlink w:anchor="_Toc467500246" w:history="1">
            <w:r w:rsidRPr="00F1671F">
              <w:rPr>
                <w:rStyle w:val="Hyperlink"/>
              </w:rPr>
              <w:t>SECTION 1 – GENERAL INFORMATION</w:t>
            </w:r>
            <w:r>
              <w:rPr>
                <w:webHidden/>
              </w:rPr>
              <w:tab/>
            </w:r>
            <w:r>
              <w:rPr>
                <w:webHidden/>
              </w:rPr>
              <w:fldChar w:fldCharType="begin"/>
            </w:r>
            <w:r>
              <w:rPr>
                <w:webHidden/>
              </w:rPr>
              <w:instrText xml:space="preserve"> PAGEREF _Toc467500246 \h </w:instrText>
            </w:r>
            <w:r>
              <w:rPr>
                <w:webHidden/>
              </w:rPr>
            </w:r>
            <w:r>
              <w:rPr>
                <w:webHidden/>
              </w:rPr>
              <w:fldChar w:fldCharType="separate"/>
            </w:r>
            <w:r>
              <w:rPr>
                <w:webHidden/>
              </w:rPr>
              <w:t>6</w:t>
            </w:r>
            <w:r>
              <w:rPr>
                <w:webHidden/>
              </w:rPr>
              <w:fldChar w:fldCharType="end"/>
            </w:r>
          </w:hyperlink>
        </w:p>
        <w:p w14:paraId="009550ED" w14:textId="77777777" w:rsidR="004565FB" w:rsidRDefault="004565FB">
          <w:pPr>
            <w:pStyle w:val="TOC2"/>
            <w:rPr>
              <w:rFonts w:asciiTheme="minorHAnsi" w:eastAsiaTheme="minorEastAsia" w:hAnsiTheme="minorHAnsi" w:cstheme="minorBidi"/>
              <w:noProof/>
            </w:rPr>
          </w:pPr>
          <w:hyperlink w:anchor="_Toc467500247" w:history="1">
            <w:r w:rsidRPr="00F1671F">
              <w:rPr>
                <w:rStyle w:val="Hyperlink"/>
                <w:noProof/>
              </w:rPr>
              <w:t>1.1</w:t>
            </w:r>
            <w:r>
              <w:rPr>
                <w:rFonts w:asciiTheme="minorHAnsi" w:eastAsiaTheme="minorEastAsia" w:hAnsiTheme="minorHAnsi" w:cstheme="minorBidi"/>
                <w:noProof/>
              </w:rPr>
              <w:tab/>
            </w:r>
            <w:r w:rsidRPr="00F1671F">
              <w:rPr>
                <w:rStyle w:val="Hyperlink"/>
                <w:noProof/>
              </w:rPr>
              <w:t>Introduction</w:t>
            </w:r>
            <w:r>
              <w:rPr>
                <w:noProof/>
                <w:webHidden/>
              </w:rPr>
              <w:tab/>
            </w:r>
            <w:r>
              <w:rPr>
                <w:noProof/>
                <w:webHidden/>
              </w:rPr>
              <w:fldChar w:fldCharType="begin"/>
            </w:r>
            <w:r>
              <w:rPr>
                <w:noProof/>
                <w:webHidden/>
              </w:rPr>
              <w:instrText xml:space="preserve"> PAGEREF _Toc467500247 \h </w:instrText>
            </w:r>
            <w:r>
              <w:rPr>
                <w:noProof/>
                <w:webHidden/>
              </w:rPr>
            </w:r>
            <w:r>
              <w:rPr>
                <w:noProof/>
                <w:webHidden/>
              </w:rPr>
              <w:fldChar w:fldCharType="separate"/>
            </w:r>
            <w:r>
              <w:rPr>
                <w:noProof/>
                <w:webHidden/>
              </w:rPr>
              <w:t>6</w:t>
            </w:r>
            <w:r>
              <w:rPr>
                <w:noProof/>
                <w:webHidden/>
              </w:rPr>
              <w:fldChar w:fldCharType="end"/>
            </w:r>
          </w:hyperlink>
        </w:p>
        <w:p w14:paraId="7B4E54C2" w14:textId="77777777" w:rsidR="004565FB" w:rsidRDefault="004565FB">
          <w:pPr>
            <w:pStyle w:val="TOC2"/>
            <w:rPr>
              <w:rFonts w:asciiTheme="minorHAnsi" w:eastAsiaTheme="minorEastAsia" w:hAnsiTheme="minorHAnsi" w:cstheme="minorBidi"/>
              <w:noProof/>
            </w:rPr>
          </w:pPr>
          <w:hyperlink w:anchor="_Toc467500248" w:history="1">
            <w:r w:rsidRPr="00F1671F">
              <w:rPr>
                <w:rStyle w:val="Hyperlink"/>
                <w:noProof/>
              </w:rPr>
              <w:t>1.2</w:t>
            </w:r>
            <w:r>
              <w:rPr>
                <w:rFonts w:asciiTheme="minorHAnsi" w:eastAsiaTheme="minorEastAsia" w:hAnsiTheme="minorHAnsi" w:cstheme="minorBidi"/>
                <w:noProof/>
              </w:rPr>
              <w:tab/>
            </w:r>
            <w:r w:rsidRPr="00F1671F">
              <w:rPr>
                <w:rStyle w:val="Hyperlink"/>
                <w:noProof/>
              </w:rPr>
              <w:t>Background</w:t>
            </w:r>
            <w:r>
              <w:rPr>
                <w:noProof/>
                <w:webHidden/>
              </w:rPr>
              <w:tab/>
            </w:r>
            <w:r>
              <w:rPr>
                <w:noProof/>
                <w:webHidden/>
              </w:rPr>
              <w:fldChar w:fldCharType="begin"/>
            </w:r>
            <w:r>
              <w:rPr>
                <w:noProof/>
                <w:webHidden/>
              </w:rPr>
              <w:instrText xml:space="preserve"> PAGEREF _Toc467500248 \h </w:instrText>
            </w:r>
            <w:r>
              <w:rPr>
                <w:noProof/>
                <w:webHidden/>
              </w:rPr>
            </w:r>
            <w:r>
              <w:rPr>
                <w:noProof/>
                <w:webHidden/>
              </w:rPr>
              <w:fldChar w:fldCharType="separate"/>
            </w:r>
            <w:r>
              <w:rPr>
                <w:noProof/>
                <w:webHidden/>
              </w:rPr>
              <w:t>7</w:t>
            </w:r>
            <w:r>
              <w:rPr>
                <w:noProof/>
                <w:webHidden/>
              </w:rPr>
              <w:fldChar w:fldCharType="end"/>
            </w:r>
          </w:hyperlink>
        </w:p>
        <w:p w14:paraId="07168D51" w14:textId="77777777" w:rsidR="004565FB" w:rsidRDefault="004565FB">
          <w:pPr>
            <w:pStyle w:val="TOC2"/>
            <w:rPr>
              <w:rFonts w:asciiTheme="minorHAnsi" w:eastAsiaTheme="minorEastAsia" w:hAnsiTheme="minorHAnsi" w:cstheme="minorBidi"/>
              <w:noProof/>
            </w:rPr>
          </w:pPr>
          <w:hyperlink w:anchor="_Toc467500249" w:history="1">
            <w:r w:rsidRPr="00F1671F">
              <w:rPr>
                <w:rStyle w:val="Hyperlink"/>
                <w:noProof/>
              </w:rPr>
              <w:t>1.3</w:t>
            </w:r>
            <w:r>
              <w:rPr>
                <w:rFonts w:asciiTheme="minorHAnsi" w:eastAsiaTheme="minorEastAsia" w:hAnsiTheme="minorHAnsi" w:cstheme="minorBidi"/>
                <w:noProof/>
              </w:rPr>
              <w:tab/>
            </w:r>
            <w:r w:rsidRPr="00F1671F">
              <w:rPr>
                <w:rStyle w:val="Hyperlink"/>
                <w:noProof/>
              </w:rPr>
              <w:t>Abbreviations and Definitions</w:t>
            </w:r>
            <w:r>
              <w:rPr>
                <w:noProof/>
                <w:webHidden/>
              </w:rPr>
              <w:tab/>
            </w:r>
            <w:r>
              <w:rPr>
                <w:noProof/>
                <w:webHidden/>
              </w:rPr>
              <w:fldChar w:fldCharType="begin"/>
            </w:r>
            <w:r>
              <w:rPr>
                <w:noProof/>
                <w:webHidden/>
              </w:rPr>
              <w:instrText xml:space="preserve"> PAGEREF _Toc467500249 \h </w:instrText>
            </w:r>
            <w:r>
              <w:rPr>
                <w:noProof/>
                <w:webHidden/>
              </w:rPr>
            </w:r>
            <w:r>
              <w:rPr>
                <w:noProof/>
                <w:webHidden/>
              </w:rPr>
              <w:fldChar w:fldCharType="separate"/>
            </w:r>
            <w:r>
              <w:rPr>
                <w:noProof/>
                <w:webHidden/>
              </w:rPr>
              <w:t>17</w:t>
            </w:r>
            <w:r>
              <w:rPr>
                <w:noProof/>
                <w:webHidden/>
              </w:rPr>
              <w:fldChar w:fldCharType="end"/>
            </w:r>
          </w:hyperlink>
        </w:p>
        <w:p w14:paraId="07381E97" w14:textId="77777777" w:rsidR="004565FB" w:rsidRDefault="004565FB">
          <w:pPr>
            <w:pStyle w:val="TOC2"/>
            <w:rPr>
              <w:rFonts w:asciiTheme="minorHAnsi" w:eastAsiaTheme="minorEastAsia" w:hAnsiTheme="minorHAnsi" w:cstheme="minorBidi"/>
              <w:noProof/>
            </w:rPr>
          </w:pPr>
          <w:hyperlink w:anchor="_Toc467500250" w:history="1">
            <w:r w:rsidRPr="00F1671F">
              <w:rPr>
                <w:rStyle w:val="Hyperlink"/>
                <w:noProof/>
              </w:rPr>
              <w:t>1.4</w:t>
            </w:r>
            <w:r>
              <w:rPr>
                <w:rFonts w:asciiTheme="minorHAnsi" w:eastAsiaTheme="minorEastAsia" w:hAnsiTheme="minorHAnsi" w:cstheme="minorBidi"/>
                <w:noProof/>
              </w:rPr>
              <w:tab/>
            </w:r>
            <w:r w:rsidRPr="00F1671F">
              <w:rPr>
                <w:rStyle w:val="Hyperlink"/>
                <w:noProof/>
              </w:rPr>
              <w:t>Minimum Qualifications</w:t>
            </w:r>
            <w:r>
              <w:rPr>
                <w:noProof/>
                <w:webHidden/>
              </w:rPr>
              <w:tab/>
            </w:r>
            <w:r>
              <w:rPr>
                <w:noProof/>
                <w:webHidden/>
              </w:rPr>
              <w:fldChar w:fldCharType="begin"/>
            </w:r>
            <w:r>
              <w:rPr>
                <w:noProof/>
                <w:webHidden/>
              </w:rPr>
              <w:instrText xml:space="preserve"> PAGEREF _Toc467500250 \h </w:instrText>
            </w:r>
            <w:r>
              <w:rPr>
                <w:noProof/>
                <w:webHidden/>
              </w:rPr>
            </w:r>
            <w:r>
              <w:rPr>
                <w:noProof/>
                <w:webHidden/>
              </w:rPr>
              <w:fldChar w:fldCharType="separate"/>
            </w:r>
            <w:r>
              <w:rPr>
                <w:noProof/>
                <w:webHidden/>
              </w:rPr>
              <w:t>25</w:t>
            </w:r>
            <w:r>
              <w:rPr>
                <w:noProof/>
                <w:webHidden/>
              </w:rPr>
              <w:fldChar w:fldCharType="end"/>
            </w:r>
          </w:hyperlink>
        </w:p>
        <w:p w14:paraId="0EFA493F" w14:textId="77777777" w:rsidR="004565FB" w:rsidRDefault="004565FB">
          <w:pPr>
            <w:pStyle w:val="TOC2"/>
            <w:rPr>
              <w:rFonts w:asciiTheme="minorHAnsi" w:eastAsiaTheme="minorEastAsia" w:hAnsiTheme="minorHAnsi" w:cstheme="minorBidi"/>
              <w:noProof/>
            </w:rPr>
          </w:pPr>
          <w:hyperlink w:anchor="_Toc467500251" w:history="1">
            <w:r w:rsidRPr="00F1671F">
              <w:rPr>
                <w:rStyle w:val="Hyperlink"/>
                <w:noProof/>
              </w:rPr>
              <w:t>1.5</w:t>
            </w:r>
            <w:r>
              <w:rPr>
                <w:rFonts w:asciiTheme="minorHAnsi" w:eastAsiaTheme="minorEastAsia" w:hAnsiTheme="minorHAnsi" w:cstheme="minorBidi"/>
                <w:noProof/>
              </w:rPr>
              <w:tab/>
            </w:r>
            <w:r w:rsidRPr="00F1671F">
              <w:rPr>
                <w:rStyle w:val="Hyperlink"/>
                <w:noProof/>
              </w:rPr>
              <w:t>Proposal Format &amp; Length</w:t>
            </w:r>
            <w:r>
              <w:rPr>
                <w:noProof/>
                <w:webHidden/>
              </w:rPr>
              <w:tab/>
            </w:r>
            <w:r>
              <w:rPr>
                <w:noProof/>
                <w:webHidden/>
              </w:rPr>
              <w:fldChar w:fldCharType="begin"/>
            </w:r>
            <w:r>
              <w:rPr>
                <w:noProof/>
                <w:webHidden/>
              </w:rPr>
              <w:instrText xml:space="preserve"> PAGEREF _Toc467500251 \h </w:instrText>
            </w:r>
            <w:r>
              <w:rPr>
                <w:noProof/>
                <w:webHidden/>
              </w:rPr>
            </w:r>
            <w:r>
              <w:rPr>
                <w:noProof/>
                <w:webHidden/>
              </w:rPr>
              <w:fldChar w:fldCharType="separate"/>
            </w:r>
            <w:r>
              <w:rPr>
                <w:noProof/>
                <w:webHidden/>
              </w:rPr>
              <w:t>26</w:t>
            </w:r>
            <w:r>
              <w:rPr>
                <w:noProof/>
                <w:webHidden/>
              </w:rPr>
              <w:fldChar w:fldCharType="end"/>
            </w:r>
          </w:hyperlink>
        </w:p>
        <w:p w14:paraId="32D8A6D1" w14:textId="77777777" w:rsidR="004565FB" w:rsidRDefault="004565FB">
          <w:pPr>
            <w:pStyle w:val="TOC2"/>
            <w:rPr>
              <w:rFonts w:asciiTheme="minorHAnsi" w:eastAsiaTheme="minorEastAsia" w:hAnsiTheme="minorHAnsi" w:cstheme="minorBidi"/>
              <w:noProof/>
            </w:rPr>
          </w:pPr>
          <w:hyperlink w:anchor="_Toc467500252" w:history="1">
            <w:r w:rsidRPr="00F1671F">
              <w:rPr>
                <w:rStyle w:val="Hyperlink"/>
                <w:noProof/>
              </w:rPr>
              <w:t>1.6</w:t>
            </w:r>
            <w:r>
              <w:rPr>
                <w:rFonts w:asciiTheme="minorHAnsi" w:eastAsiaTheme="minorEastAsia" w:hAnsiTheme="minorHAnsi" w:cstheme="minorBidi"/>
                <w:noProof/>
              </w:rPr>
              <w:tab/>
            </w:r>
            <w:r w:rsidRPr="00F1671F">
              <w:rPr>
                <w:rStyle w:val="Hyperlink"/>
                <w:noProof/>
              </w:rPr>
              <w:t>Bidder Question Periods</w:t>
            </w:r>
            <w:r>
              <w:rPr>
                <w:noProof/>
                <w:webHidden/>
              </w:rPr>
              <w:tab/>
            </w:r>
            <w:r>
              <w:rPr>
                <w:noProof/>
                <w:webHidden/>
              </w:rPr>
              <w:fldChar w:fldCharType="begin"/>
            </w:r>
            <w:r>
              <w:rPr>
                <w:noProof/>
                <w:webHidden/>
              </w:rPr>
              <w:instrText xml:space="preserve"> PAGEREF _Toc467500252 \h </w:instrText>
            </w:r>
            <w:r>
              <w:rPr>
                <w:noProof/>
                <w:webHidden/>
              </w:rPr>
            </w:r>
            <w:r>
              <w:rPr>
                <w:noProof/>
                <w:webHidden/>
              </w:rPr>
              <w:fldChar w:fldCharType="separate"/>
            </w:r>
            <w:r>
              <w:rPr>
                <w:noProof/>
                <w:webHidden/>
              </w:rPr>
              <w:t>28</w:t>
            </w:r>
            <w:r>
              <w:rPr>
                <w:noProof/>
                <w:webHidden/>
              </w:rPr>
              <w:fldChar w:fldCharType="end"/>
            </w:r>
          </w:hyperlink>
        </w:p>
        <w:p w14:paraId="3C846ADB" w14:textId="77777777" w:rsidR="004565FB" w:rsidRDefault="004565FB">
          <w:pPr>
            <w:pStyle w:val="TOC2"/>
            <w:rPr>
              <w:rFonts w:asciiTheme="minorHAnsi" w:eastAsiaTheme="minorEastAsia" w:hAnsiTheme="minorHAnsi" w:cstheme="minorBidi"/>
              <w:noProof/>
            </w:rPr>
          </w:pPr>
          <w:hyperlink w:anchor="_Toc467500253" w:history="1">
            <w:r w:rsidRPr="00F1671F">
              <w:rPr>
                <w:rStyle w:val="Hyperlink"/>
                <w:noProof/>
              </w:rPr>
              <w:t>1.7</w:t>
            </w:r>
            <w:r>
              <w:rPr>
                <w:rFonts w:asciiTheme="minorHAnsi" w:eastAsiaTheme="minorEastAsia" w:hAnsiTheme="minorHAnsi" w:cstheme="minorBidi"/>
                <w:noProof/>
              </w:rPr>
              <w:tab/>
            </w:r>
            <w:r w:rsidRPr="00F1671F">
              <w:rPr>
                <w:rStyle w:val="Hyperlink"/>
                <w:noProof/>
              </w:rPr>
              <w:t>Complaint Procedures</w:t>
            </w:r>
            <w:r>
              <w:rPr>
                <w:noProof/>
                <w:webHidden/>
              </w:rPr>
              <w:tab/>
            </w:r>
            <w:r>
              <w:rPr>
                <w:noProof/>
                <w:webHidden/>
              </w:rPr>
              <w:fldChar w:fldCharType="begin"/>
            </w:r>
            <w:r>
              <w:rPr>
                <w:noProof/>
                <w:webHidden/>
              </w:rPr>
              <w:instrText xml:space="preserve"> PAGEREF _Toc467500253 \h </w:instrText>
            </w:r>
            <w:r>
              <w:rPr>
                <w:noProof/>
                <w:webHidden/>
              </w:rPr>
            </w:r>
            <w:r>
              <w:rPr>
                <w:noProof/>
                <w:webHidden/>
              </w:rPr>
              <w:fldChar w:fldCharType="separate"/>
            </w:r>
            <w:r>
              <w:rPr>
                <w:noProof/>
                <w:webHidden/>
              </w:rPr>
              <w:t>29</w:t>
            </w:r>
            <w:r>
              <w:rPr>
                <w:noProof/>
                <w:webHidden/>
              </w:rPr>
              <w:fldChar w:fldCharType="end"/>
            </w:r>
          </w:hyperlink>
        </w:p>
        <w:p w14:paraId="3F041F9C" w14:textId="77777777" w:rsidR="004565FB" w:rsidRDefault="004565FB">
          <w:pPr>
            <w:pStyle w:val="TOC2"/>
            <w:rPr>
              <w:rFonts w:asciiTheme="minorHAnsi" w:eastAsiaTheme="minorEastAsia" w:hAnsiTheme="minorHAnsi" w:cstheme="minorBidi"/>
              <w:noProof/>
            </w:rPr>
          </w:pPr>
          <w:hyperlink w:anchor="_Toc467500254" w:history="1">
            <w:r w:rsidRPr="00F1671F">
              <w:rPr>
                <w:rStyle w:val="Hyperlink"/>
                <w:noProof/>
              </w:rPr>
              <w:t>1.8</w:t>
            </w:r>
            <w:r>
              <w:rPr>
                <w:rFonts w:asciiTheme="minorHAnsi" w:eastAsiaTheme="minorEastAsia" w:hAnsiTheme="minorHAnsi" w:cstheme="minorBidi"/>
                <w:noProof/>
              </w:rPr>
              <w:tab/>
            </w:r>
            <w:r w:rsidRPr="00F1671F">
              <w:rPr>
                <w:rStyle w:val="Hyperlink"/>
                <w:noProof/>
              </w:rPr>
              <w:t>Contract Term</w:t>
            </w:r>
            <w:r>
              <w:rPr>
                <w:noProof/>
                <w:webHidden/>
              </w:rPr>
              <w:tab/>
            </w:r>
            <w:r>
              <w:rPr>
                <w:noProof/>
                <w:webHidden/>
              </w:rPr>
              <w:fldChar w:fldCharType="begin"/>
            </w:r>
            <w:r>
              <w:rPr>
                <w:noProof/>
                <w:webHidden/>
              </w:rPr>
              <w:instrText xml:space="preserve"> PAGEREF _Toc467500254 \h </w:instrText>
            </w:r>
            <w:r>
              <w:rPr>
                <w:noProof/>
                <w:webHidden/>
              </w:rPr>
            </w:r>
            <w:r>
              <w:rPr>
                <w:noProof/>
                <w:webHidden/>
              </w:rPr>
              <w:fldChar w:fldCharType="separate"/>
            </w:r>
            <w:r>
              <w:rPr>
                <w:noProof/>
                <w:webHidden/>
              </w:rPr>
              <w:t>29</w:t>
            </w:r>
            <w:r>
              <w:rPr>
                <w:noProof/>
                <w:webHidden/>
              </w:rPr>
              <w:fldChar w:fldCharType="end"/>
            </w:r>
          </w:hyperlink>
        </w:p>
        <w:p w14:paraId="1C3D8B86" w14:textId="77777777" w:rsidR="004565FB" w:rsidRDefault="004565FB">
          <w:pPr>
            <w:pStyle w:val="TOC2"/>
            <w:rPr>
              <w:rFonts w:asciiTheme="minorHAnsi" w:eastAsiaTheme="minorEastAsia" w:hAnsiTheme="minorHAnsi" w:cstheme="minorBidi"/>
              <w:noProof/>
            </w:rPr>
          </w:pPr>
          <w:hyperlink w:anchor="_Toc467500255" w:history="1">
            <w:r w:rsidRPr="00F1671F">
              <w:rPr>
                <w:rStyle w:val="Hyperlink"/>
                <w:noProof/>
              </w:rPr>
              <w:t>1.9</w:t>
            </w:r>
            <w:r>
              <w:rPr>
                <w:rFonts w:asciiTheme="minorHAnsi" w:eastAsiaTheme="minorEastAsia" w:hAnsiTheme="minorHAnsi" w:cstheme="minorBidi"/>
                <w:noProof/>
              </w:rPr>
              <w:tab/>
            </w:r>
            <w:r w:rsidRPr="00F1671F">
              <w:rPr>
                <w:rStyle w:val="Hyperlink"/>
                <w:noProof/>
              </w:rPr>
              <w:t>Contract Delay Contingency</w:t>
            </w:r>
            <w:r>
              <w:rPr>
                <w:noProof/>
                <w:webHidden/>
              </w:rPr>
              <w:tab/>
            </w:r>
            <w:r>
              <w:rPr>
                <w:noProof/>
                <w:webHidden/>
              </w:rPr>
              <w:fldChar w:fldCharType="begin"/>
            </w:r>
            <w:r>
              <w:rPr>
                <w:noProof/>
                <w:webHidden/>
              </w:rPr>
              <w:instrText xml:space="preserve"> PAGEREF _Toc467500255 \h </w:instrText>
            </w:r>
            <w:r>
              <w:rPr>
                <w:noProof/>
                <w:webHidden/>
              </w:rPr>
            </w:r>
            <w:r>
              <w:rPr>
                <w:noProof/>
                <w:webHidden/>
              </w:rPr>
              <w:fldChar w:fldCharType="separate"/>
            </w:r>
            <w:r>
              <w:rPr>
                <w:noProof/>
                <w:webHidden/>
              </w:rPr>
              <w:t>30</w:t>
            </w:r>
            <w:r>
              <w:rPr>
                <w:noProof/>
                <w:webHidden/>
              </w:rPr>
              <w:fldChar w:fldCharType="end"/>
            </w:r>
          </w:hyperlink>
        </w:p>
        <w:p w14:paraId="001E6415" w14:textId="77777777" w:rsidR="004565FB" w:rsidRDefault="004565FB">
          <w:pPr>
            <w:pStyle w:val="TOC2"/>
            <w:rPr>
              <w:rFonts w:asciiTheme="minorHAnsi" w:eastAsiaTheme="minorEastAsia" w:hAnsiTheme="minorHAnsi" w:cstheme="minorBidi"/>
              <w:noProof/>
            </w:rPr>
          </w:pPr>
          <w:hyperlink w:anchor="_Toc467500256" w:history="1">
            <w:r w:rsidRPr="00F1671F">
              <w:rPr>
                <w:rStyle w:val="Hyperlink"/>
                <w:noProof/>
              </w:rPr>
              <w:t>1.10</w:t>
            </w:r>
            <w:r>
              <w:rPr>
                <w:rFonts w:asciiTheme="minorHAnsi" w:eastAsiaTheme="minorEastAsia" w:hAnsiTheme="minorHAnsi" w:cstheme="minorBidi"/>
                <w:noProof/>
              </w:rPr>
              <w:tab/>
            </w:r>
            <w:r w:rsidRPr="00F1671F">
              <w:rPr>
                <w:rStyle w:val="Hyperlink"/>
                <w:noProof/>
              </w:rPr>
              <w:t>Implementation/Timeframe</w:t>
            </w:r>
            <w:r>
              <w:rPr>
                <w:noProof/>
                <w:webHidden/>
              </w:rPr>
              <w:tab/>
            </w:r>
            <w:r>
              <w:rPr>
                <w:noProof/>
                <w:webHidden/>
              </w:rPr>
              <w:fldChar w:fldCharType="begin"/>
            </w:r>
            <w:r>
              <w:rPr>
                <w:noProof/>
                <w:webHidden/>
              </w:rPr>
              <w:instrText xml:space="preserve"> PAGEREF _Toc467500256 \h </w:instrText>
            </w:r>
            <w:r>
              <w:rPr>
                <w:noProof/>
                <w:webHidden/>
              </w:rPr>
            </w:r>
            <w:r>
              <w:rPr>
                <w:noProof/>
                <w:webHidden/>
              </w:rPr>
              <w:fldChar w:fldCharType="separate"/>
            </w:r>
            <w:r>
              <w:rPr>
                <w:noProof/>
                <w:webHidden/>
              </w:rPr>
              <w:t>30</w:t>
            </w:r>
            <w:r>
              <w:rPr>
                <w:noProof/>
                <w:webHidden/>
              </w:rPr>
              <w:fldChar w:fldCharType="end"/>
            </w:r>
          </w:hyperlink>
        </w:p>
        <w:p w14:paraId="28F22949" w14:textId="77777777" w:rsidR="004565FB" w:rsidRDefault="004565FB">
          <w:pPr>
            <w:pStyle w:val="TOC2"/>
            <w:rPr>
              <w:rFonts w:asciiTheme="minorHAnsi" w:eastAsiaTheme="minorEastAsia" w:hAnsiTheme="minorHAnsi" w:cstheme="minorBidi"/>
              <w:noProof/>
            </w:rPr>
          </w:pPr>
          <w:hyperlink w:anchor="_Toc467500257" w:history="1">
            <w:r w:rsidRPr="00F1671F">
              <w:rPr>
                <w:rStyle w:val="Hyperlink"/>
                <w:noProof/>
              </w:rPr>
              <w:t>1.11</w:t>
            </w:r>
            <w:r>
              <w:rPr>
                <w:rFonts w:asciiTheme="minorHAnsi" w:eastAsiaTheme="minorEastAsia" w:hAnsiTheme="minorHAnsi" w:cstheme="minorBidi"/>
                <w:noProof/>
              </w:rPr>
              <w:tab/>
            </w:r>
            <w:r w:rsidRPr="00F1671F">
              <w:rPr>
                <w:rStyle w:val="Hyperlink"/>
                <w:noProof/>
              </w:rPr>
              <w:t>Authorized Communications</w:t>
            </w:r>
            <w:r>
              <w:rPr>
                <w:noProof/>
                <w:webHidden/>
              </w:rPr>
              <w:tab/>
            </w:r>
            <w:r>
              <w:rPr>
                <w:noProof/>
                <w:webHidden/>
              </w:rPr>
              <w:fldChar w:fldCharType="begin"/>
            </w:r>
            <w:r>
              <w:rPr>
                <w:noProof/>
                <w:webHidden/>
              </w:rPr>
              <w:instrText xml:space="preserve"> PAGEREF _Toc467500257 \h </w:instrText>
            </w:r>
            <w:r>
              <w:rPr>
                <w:noProof/>
                <w:webHidden/>
              </w:rPr>
            </w:r>
            <w:r>
              <w:rPr>
                <w:noProof/>
                <w:webHidden/>
              </w:rPr>
              <w:fldChar w:fldCharType="separate"/>
            </w:r>
            <w:r>
              <w:rPr>
                <w:noProof/>
                <w:webHidden/>
              </w:rPr>
              <w:t>30</w:t>
            </w:r>
            <w:r>
              <w:rPr>
                <w:noProof/>
                <w:webHidden/>
              </w:rPr>
              <w:fldChar w:fldCharType="end"/>
            </w:r>
          </w:hyperlink>
        </w:p>
        <w:p w14:paraId="6D269D13" w14:textId="77777777" w:rsidR="004565FB" w:rsidRDefault="004565FB">
          <w:pPr>
            <w:pStyle w:val="TOC2"/>
            <w:rPr>
              <w:rFonts w:asciiTheme="minorHAnsi" w:eastAsiaTheme="minorEastAsia" w:hAnsiTheme="minorHAnsi" w:cstheme="minorBidi"/>
              <w:noProof/>
            </w:rPr>
          </w:pPr>
          <w:hyperlink w:anchor="_Toc467500258" w:history="1">
            <w:r w:rsidRPr="00F1671F">
              <w:rPr>
                <w:rStyle w:val="Hyperlink"/>
                <w:noProof/>
              </w:rPr>
              <w:t>1.12</w:t>
            </w:r>
            <w:r>
              <w:rPr>
                <w:rFonts w:asciiTheme="minorHAnsi" w:eastAsiaTheme="minorEastAsia" w:hAnsiTheme="minorHAnsi" w:cstheme="minorBidi"/>
                <w:noProof/>
              </w:rPr>
              <w:tab/>
            </w:r>
            <w:r w:rsidRPr="00F1671F">
              <w:rPr>
                <w:rStyle w:val="Hyperlink"/>
                <w:noProof/>
              </w:rPr>
              <w:t>Posting on WEBS</w:t>
            </w:r>
            <w:r>
              <w:rPr>
                <w:noProof/>
                <w:webHidden/>
              </w:rPr>
              <w:tab/>
            </w:r>
            <w:r>
              <w:rPr>
                <w:noProof/>
                <w:webHidden/>
              </w:rPr>
              <w:fldChar w:fldCharType="begin"/>
            </w:r>
            <w:r>
              <w:rPr>
                <w:noProof/>
                <w:webHidden/>
              </w:rPr>
              <w:instrText xml:space="preserve"> PAGEREF _Toc467500258 \h </w:instrText>
            </w:r>
            <w:r>
              <w:rPr>
                <w:noProof/>
                <w:webHidden/>
              </w:rPr>
            </w:r>
            <w:r>
              <w:rPr>
                <w:noProof/>
                <w:webHidden/>
              </w:rPr>
              <w:fldChar w:fldCharType="separate"/>
            </w:r>
            <w:r>
              <w:rPr>
                <w:noProof/>
                <w:webHidden/>
              </w:rPr>
              <w:t>31</w:t>
            </w:r>
            <w:r>
              <w:rPr>
                <w:noProof/>
                <w:webHidden/>
              </w:rPr>
              <w:fldChar w:fldCharType="end"/>
            </w:r>
          </w:hyperlink>
        </w:p>
        <w:p w14:paraId="7D64DC08" w14:textId="77777777" w:rsidR="004565FB" w:rsidRDefault="004565FB">
          <w:pPr>
            <w:pStyle w:val="TOC2"/>
            <w:rPr>
              <w:rFonts w:asciiTheme="minorHAnsi" w:eastAsiaTheme="minorEastAsia" w:hAnsiTheme="minorHAnsi" w:cstheme="minorBidi"/>
              <w:noProof/>
            </w:rPr>
          </w:pPr>
          <w:hyperlink w:anchor="_Toc467500259" w:history="1">
            <w:r w:rsidRPr="00F1671F">
              <w:rPr>
                <w:rStyle w:val="Hyperlink"/>
                <w:noProof/>
              </w:rPr>
              <w:t>1.13</w:t>
            </w:r>
            <w:r>
              <w:rPr>
                <w:rFonts w:asciiTheme="minorHAnsi" w:eastAsiaTheme="minorEastAsia" w:hAnsiTheme="minorHAnsi" w:cstheme="minorBidi"/>
                <w:noProof/>
              </w:rPr>
              <w:tab/>
            </w:r>
            <w:r w:rsidRPr="00F1671F">
              <w:rPr>
                <w:rStyle w:val="Hyperlink"/>
                <w:noProof/>
              </w:rPr>
              <w:t>Multiple or Alternate Proposals</w:t>
            </w:r>
            <w:r>
              <w:rPr>
                <w:noProof/>
                <w:webHidden/>
              </w:rPr>
              <w:tab/>
            </w:r>
            <w:r>
              <w:rPr>
                <w:noProof/>
                <w:webHidden/>
              </w:rPr>
              <w:fldChar w:fldCharType="begin"/>
            </w:r>
            <w:r>
              <w:rPr>
                <w:noProof/>
                <w:webHidden/>
              </w:rPr>
              <w:instrText xml:space="preserve"> PAGEREF _Toc467500259 \h </w:instrText>
            </w:r>
            <w:r>
              <w:rPr>
                <w:noProof/>
                <w:webHidden/>
              </w:rPr>
            </w:r>
            <w:r>
              <w:rPr>
                <w:noProof/>
                <w:webHidden/>
              </w:rPr>
              <w:fldChar w:fldCharType="separate"/>
            </w:r>
            <w:r>
              <w:rPr>
                <w:noProof/>
                <w:webHidden/>
              </w:rPr>
              <w:t>31</w:t>
            </w:r>
            <w:r>
              <w:rPr>
                <w:noProof/>
                <w:webHidden/>
              </w:rPr>
              <w:fldChar w:fldCharType="end"/>
            </w:r>
          </w:hyperlink>
        </w:p>
        <w:p w14:paraId="215A221C" w14:textId="77777777" w:rsidR="004565FB" w:rsidRDefault="004565FB">
          <w:pPr>
            <w:pStyle w:val="TOC2"/>
            <w:rPr>
              <w:rFonts w:asciiTheme="minorHAnsi" w:eastAsiaTheme="minorEastAsia" w:hAnsiTheme="minorHAnsi" w:cstheme="minorBidi"/>
              <w:noProof/>
            </w:rPr>
          </w:pPr>
          <w:hyperlink w:anchor="_Toc467500260" w:history="1">
            <w:r w:rsidRPr="00F1671F">
              <w:rPr>
                <w:rStyle w:val="Hyperlink"/>
                <w:noProof/>
              </w:rPr>
              <w:t>1.14</w:t>
            </w:r>
            <w:r>
              <w:rPr>
                <w:rFonts w:asciiTheme="minorHAnsi" w:eastAsiaTheme="minorEastAsia" w:hAnsiTheme="minorHAnsi" w:cstheme="minorBidi"/>
                <w:noProof/>
              </w:rPr>
              <w:tab/>
            </w:r>
            <w:r w:rsidRPr="00F1671F">
              <w:rPr>
                <w:rStyle w:val="Hyperlink"/>
                <w:noProof/>
              </w:rPr>
              <w:t>Prime Bidder and Prime Contractor</w:t>
            </w:r>
            <w:r>
              <w:rPr>
                <w:noProof/>
                <w:webHidden/>
              </w:rPr>
              <w:tab/>
            </w:r>
            <w:r>
              <w:rPr>
                <w:noProof/>
                <w:webHidden/>
              </w:rPr>
              <w:fldChar w:fldCharType="begin"/>
            </w:r>
            <w:r>
              <w:rPr>
                <w:noProof/>
                <w:webHidden/>
              </w:rPr>
              <w:instrText xml:space="preserve"> PAGEREF _Toc467500260 \h </w:instrText>
            </w:r>
            <w:r>
              <w:rPr>
                <w:noProof/>
                <w:webHidden/>
              </w:rPr>
            </w:r>
            <w:r>
              <w:rPr>
                <w:noProof/>
                <w:webHidden/>
              </w:rPr>
              <w:fldChar w:fldCharType="separate"/>
            </w:r>
            <w:r>
              <w:rPr>
                <w:noProof/>
                <w:webHidden/>
              </w:rPr>
              <w:t>31</w:t>
            </w:r>
            <w:r>
              <w:rPr>
                <w:noProof/>
                <w:webHidden/>
              </w:rPr>
              <w:fldChar w:fldCharType="end"/>
            </w:r>
          </w:hyperlink>
        </w:p>
        <w:p w14:paraId="19DB41C0" w14:textId="77777777" w:rsidR="004565FB" w:rsidRDefault="004565FB">
          <w:pPr>
            <w:pStyle w:val="TOC2"/>
            <w:rPr>
              <w:rFonts w:asciiTheme="minorHAnsi" w:eastAsiaTheme="minorEastAsia" w:hAnsiTheme="minorHAnsi" w:cstheme="minorBidi"/>
              <w:noProof/>
            </w:rPr>
          </w:pPr>
          <w:hyperlink w:anchor="_Toc467500261" w:history="1">
            <w:r w:rsidRPr="00F1671F">
              <w:rPr>
                <w:rStyle w:val="Hyperlink"/>
                <w:noProof/>
              </w:rPr>
              <w:t>1.15</w:t>
            </w:r>
            <w:r>
              <w:rPr>
                <w:rFonts w:asciiTheme="minorHAnsi" w:eastAsiaTheme="minorEastAsia" w:hAnsiTheme="minorHAnsi" w:cstheme="minorBidi"/>
                <w:noProof/>
              </w:rPr>
              <w:tab/>
            </w:r>
            <w:r w:rsidRPr="00F1671F">
              <w:rPr>
                <w:rStyle w:val="Hyperlink"/>
                <w:noProof/>
              </w:rPr>
              <w:t>Approach to Subcontracted Services</w:t>
            </w:r>
            <w:r>
              <w:rPr>
                <w:noProof/>
                <w:webHidden/>
              </w:rPr>
              <w:tab/>
            </w:r>
            <w:r>
              <w:rPr>
                <w:noProof/>
                <w:webHidden/>
              </w:rPr>
              <w:fldChar w:fldCharType="begin"/>
            </w:r>
            <w:r>
              <w:rPr>
                <w:noProof/>
                <w:webHidden/>
              </w:rPr>
              <w:instrText xml:space="preserve"> PAGEREF _Toc467500261 \h </w:instrText>
            </w:r>
            <w:r>
              <w:rPr>
                <w:noProof/>
                <w:webHidden/>
              </w:rPr>
            </w:r>
            <w:r>
              <w:rPr>
                <w:noProof/>
                <w:webHidden/>
              </w:rPr>
              <w:fldChar w:fldCharType="separate"/>
            </w:r>
            <w:r>
              <w:rPr>
                <w:noProof/>
                <w:webHidden/>
              </w:rPr>
              <w:t>31</w:t>
            </w:r>
            <w:r>
              <w:rPr>
                <w:noProof/>
                <w:webHidden/>
              </w:rPr>
              <w:fldChar w:fldCharType="end"/>
            </w:r>
          </w:hyperlink>
        </w:p>
        <w:p w14:paraId="0B76115C" w14:textId="77777777" w:rsidR="004565FB" w:rsidRDefault="004565FB">
          <w:pPr>
            <w:pStyle w:val="TOC2"/>
            <w:rPr>
              <w:rFonts w:asciiTheme="minorHAnsi" w:eastAsiaTheme="minorEastAsia" w:hAnsiTheme="minorHAnsi" w:cstheme="minorBidi"/>
              <w:noProof/>
            </w:rPr>
          </w:pPr>
          <w:hyperlink w:anchor="_Toc467500262" w:history="1">
            <w:r w:rsidRPr="00F1671F">
              <w:rPr>
                <w:rStyle w:val="Hyperlink"/>
                <w:noProof/>
              </w:rPr>
              <w:t>1.16</w:t>
            </w:r>
            <w:r>
              <w:rPr>
                <w:rFonts w:asciiTheme="minorHAnsi" w:eastAsiaTheme="minorEastAsia" w:hAnsiTheme="minorHAnsi" w:cstheme="minorBidi"/>
                <w:noProof/>
              </w:rPr>
              <w:tab/>
            </w:r>
            <w:r w:rsidRPr="00F1671F">
              <w:rPr>
                <w:rStyle w:val="Hyperlink"/>
                <w:noProof/>
              </w:rPr>
              <w:t>Cancellations, Acceptance, Minor Irregularities and Discussions</w:t>
            </w:r>
            <w:r>
              <w:rPr>
                <w:noProof/>
                <w:webHidden/>
              </w:rPr>
              <w:tab/>
            </w:r>
            <w:r>
              <w:rPr>
                <w:noProof/>
                <w:webHidden/>
              </w:rPr>
              <w:fldChar w:fldCharType="begin"/>
            </w:r>
            <w:r>
              <w:rPr>
                <w:noProof/>
                <w:webHidden/>
              </w:rPr>
              <w:instrText xml:space="preserve"> PAGEREF _Toc467500262 \h </w:instrText>
            </w:r>
            <w:r>
              <w:rPr>
                <w:noProof/>
                <w:webHidden/>
              </w:rPr>
            </w:r>
            <w:r>
              <w:rPr>
                <w:noProof/>
                <w:webHidden/>
              </w:rPr>
              <w:fldChar w:fldCharType="separate"/>
            </w:r>
            <w:r>
              <w:rPr>
                <w:noProof/>
                <w:webHidden/>
              </w:rPr>
              <w:t>32</w:t>
            </w:r>
            <w:r>
              <w:rPr>
                <w:noProof/>
                <w:webHidden/>
              </w:rPr>
              <w:fldChar w:fldCharType="end"/>
            </w:r>
          </w:hyperlink>
        </w:p>
        <w:p w14:paraId="4B84A926" w14:textId="77777777" w:rsidR="004565FB" w:rsidRDefault="004565FB">
          <w:pPr>
            <w:pStyle w:val="TOC2"/>
            <w:rPr>
              <w:rFonts w:asciiTheme="minorHAnsi" w:eastAsiaTheme="minorEastAsia" w:hAnsiTheme="minorHAnsi" w:cstheme="minorBidi"/>
              <w:noProof/>
            </w:rPr>
          </w:pPr>
          <w:hyperlink w:anchor="_Toc467500263" w:history="1">
            <w:r w:rsidRPr="00F1671F">
              <w:rPr>
                <w:rStyle w:val="Hyperlink"/>
                <w:noProof/>
              </w:rPr>
              <w:t>1.17</w:t>
            </w:r>
            <w:r>
              <w:rPr>
                <w:rFonts w:asciiTheme="minorHAnsi" w:eastAsiaTheme="minorEastAsia" w:hAnsiTheme="minorHAnsi" w:cstheme="minorBidi"/>
                <w:noProof/>
              </w:rPr>
              <w:tab/>
            </w:r>
            <w:r w:rsidRPr="00F1671F">
              <w:rPr>
                <w:rStyle w:val="Hyperlink"/>
                <w:noProof/>
              </w:rPr>
              <w:t>Oral Presentations (optional)</w:t>
            </w:r>
            <w:r>
              <w:rPr>
                <w:noProof/>
                <w:webHidden/>
              </w:rPr>
              <w:tab/>
            </w:r>
            <w:r>
              <w:rPr>
                <w:noProof/>
                <w:webHidden/>
              </w:rPr>
              <w:fldChar w:fldCharType="begin"/>
            </w:r>
            <w:r>
              <w:rPr>
                <w:noProof/>
                <w:webHidden/>
              </w:rPr>
              <w:instrText xml:space="preserve"> PAGEREF _Toc467500263 \h </w:instrText>
            </w:r>
            <w:r>
              <w:rPr>
                <w:noProof/>
                <w:webHidden/>
              </w:rPr>
            </w:r>
            <w:r>
              <w:rPr>
                <w:noProof/>
                <w:webHidden/>
              </w:rPr>
              <w:fldChar w:fldCharType="separate"/>
            </w:r>
            <w:r>
              <w:rPr>
                <w:noProof/>
                <w:webHidden/>
              </w:rPr>
              <w:t>32</w:t>
            </w:r>
            <w:r>
              <w:rPr>
                <w:noProof/>
                <w:webHidden/>
              </w:rPr>
              <w:fldChar w:fldCharType="end"/>
            </w:r>
          </w:hyperlink>
        </w:p>
        <w:p w14:paraId="3B59EF85" w14:textId="77777777" w:rsidR="004565FB" w:rsidRDefault="004565FB">
          <w:pPr>
            <w:pStyle w:val="TOC2"/>
            <w:rPr>
              <w:rFonts w:asciiTheme="minorHAnsi" w:eastAsiaTheme="minorEastAsia" w:hAnsiTheme="minorHAnsi" w:cstheme="minorBidi"/>
              <w:noProof/>
            </w:rPr>
          </w:pPr>
          <w:hyperlink w:anchor="_Toc467500264" w:history="1">
            <w:r w:rsidRPr="00F1671F">
              <w:rPr>
                <w:rStyle w:val="Hyperlink"/>
                <w:noProof/>
              </w:rPr>
              <w:t>1.18</w:t>
            </w:r>
            <w:r>
              <w:rPr>
                <w:rFonts w:asciiTheme="minorHAnsi" w:eastAsiaTheme="minorEastAsia" w:hAnsiTheme="minorHAnsi" w:cstheme="minorBidi"/>
                <w:noProof/>
              </w:rPr>
              <w:tab/>
            </w:r>
            <w:r w:rsidRPr="00F1671F">
              <w:rPr>
                <w:rStyle w:val="Hyperlink"/>
                <w:noProof/>
              </w:rPr>
              <w:t>Proprietary and/or Confidential Information—Public Disclosure</w:t>
            </w:r>
            <w:r>
              <w:rPr>
                <w:noProof/>
                <w:webHidden/>
              </w:rPr>
              <w:tab/>
            </w:r>
            <w:r>
              <w:rPr>
                <w:noProof/>
                <w:webHidden/>
              </w:rPr>
              <w:fldChar w:fldCharType="begin"/>
            </w:r>
            <w:r>
              <w:rPr>
                <w:noProof/>
                <w:webHidden/>
              </w:rPr>
              <w:instrText xml:space="preserve"> PAGEREF _Toc467500264 \h </w:instrText>
            </w:r>
            <w:r>
              <w:rPr>
                <w:noProof/>
                <w:webHidden/>
              </w:rPr>
            </w:r>
            <w:r>
              <w:rPr>
                <w:noProof/>
                <w:webHidden/>
              </w:rPr>
              <w:fldChar w:fldCharType="separate"/>
            </w:r>
            <w:r>
              <w:rPr>
                <w:noProof/>
                <w:webHidden/>
              </w:rPr>
              <w:t>32</w:t>
            </w:r>
            <w:r>
              <w:rPr>
                <w:noProof/>
                <w:webHidden/>
              </w:rPr>
              <w:fldChar w:fldCharType="end"/>
            </w:r>
          </w:hyperlink>
        </w:p>
        <w:p w14:paraId="04469D8F" w14:textId="77777777" w:rsidR="004565FB" w:rsidRDefault="004565FB">
          <w:pPr>
            <w:pStyle w:val="TOC2"/>
            <w:rPr>
              <w:rFonts w:asciiTheme="minorHAnsi" w:eastAsiaTheme="minorEastAsia" w:hAnsiTheme="minorHAnsi" w:cstheme="minorBidi"/>
              <w:noProof/>
            </w:rPr>
          </w:pPr>
          <w:hyperlink w:anchor="_Toc467500265" w:history="1">
            <w:r w:rsidRPr="00F1671F">
              <w:rPr>
                <w:rStyle w:val="Hyperlink"/>
                <w:noProof/>
              </w:rPr>
              <w:t>1.19</w:t>
            </w:r>
            <w:r>
              <w:rPr>
                <w:rFonts w:asciiTheme="minorHAnsi" w:eastAsiaTheme="minorEastAsia" w:hAnsiTheme="minorHAnsi" w:cstheme="minorBidi"/>
                <w:noProof/>
              </w:rPr>
              <w:tab/>
            </w:r>
            <w:r w:rsidRPr="00F1671F">
              <w:rPr>
                <w:rStyle w:val="Hyperlink"/>
                <w:noProof/>
              </w:rPr>
              <w:t>Procurement Authority/Method</w:t>
            </w:r>
            <w:r>
              <w:rPr>
                <w:noProof/>
                <w:webHidden/>
              </w:rPr>
              <w:tab/>
            </w:r>
            <w:r>
              <w:rPr>
                <w:noProof/>
                <w:webHidden/>
              </w:rPr>
              <w:fldChar w:fldCharType="begin"/>
            </w:r>
            <w:r>
              <w:rPr>
                <w:noProof/>
                <w:webHidden/>
              </w:rPr>
              <w:instrText xml:space="preserve"> PAGEREF _Toc467500265 \h </w:instrText>
            </w:r>
            <w:r>
              <w:rPr>
                <w:noProof/>
                <w:webHidden/>
              </w:rPr>
            </w:r>
            <w:r>
              <w:rPr>
                <w:noProof/>
                <w:webHidden/>
              </w:rPr>
              <w:fldChar w:fldCharType="separate"/>
            </w:r>
            <w:r>
              <w:rPr>
                <w:noProof/>
                <w:webHidden/>
              </w:rPr>
              <w:t>33</w:t>
            </w:r>
            <w:r>
              <w:rPr>
                <w:noProof/>
                <w:webHidden/>
              </w:rPr>
              <w:fldChar w:fldCharType="end"/>
            </w:r>
          </w:hyperlink>
        </w:p>
        <w:p w14:paraId="24171B11" w14:textId="77777777" w:rsidR="004565FB" w:rsidRDefault="004565FB">
          <w:pPr>
            <w:pStyle w:val="TOC2"/>
            <w:rPr>
              <w:rFonts w:asciiTheme="minorHAnsi" w:eastAsiaTheme="minorEastAsia" w:hAnsiTheme="minorHAnsi" w:cstheme="minorBidi"/>
              <w:noProof/>
            </w:rPr>
          </w:pPr>
          <w:hyperlink w:anchor="_Toc467500266" w:history="1">
            <w:r w:rsidRPr="00F1671F">
              <w:rPr>
                <w:rStyle w:val="Hyperlink"/>
                <w:noProof/>
              </w:rPr>
              <w:t>1.20</w:t>
            </w:r>
            <w:r>
              <w:rPr>
                <w:rFonts w:asciiTheme="minorHAnsi" w:eastAsiaTheme="minorEastAsia" w:hAnsiTheme="minorHAnsi" w:cstheme="minorBidi"/>
                <w:noProof/>
              </w:rPr>
              <w:tab/>
            </w:r>
            <w:r w:rsidRPr="00F1671F">
              <w:rPr>
                <w:rStyle w:val="Hyperlink"/>
                <w:noProof/>
              </w:rPr>
              <w:t>Mandatory Contractual Terms</w:t>
            </w:r>
            <w:r>
              <w:rPr>
                <w:noProof/>
                <w:webHidden/>
              </w:rPr>
              <w:tab/>
            </w:r>
            <w:r>
              <w:rPr>
                <w:noProof/>
                <w:webHidden/>
              </w:rPr>
              <w:fldChar w:fldCharType="begin"/>
            </w:r>
            <w:r>
              <w:rPr>
                <w:noProof/>
                <w:webHidden/>
              </w:rPr>
              <w:instrText xml:space="preserve"> PAGEREF _Toc467500266 \h </w:instrText>
            </w:r>
            <w:r>
              <w:rPr>
                <w:noProof/>
                <w:webHidden/>
              </w:rPr>
            </w:r>
            <w:r>
              <w:rPr>
                <w:noProof/>
                <w:webHidden/>
              </w:rPr>
              <w:fldChar w:fldCharType="separate"/>
            </w:r>
            <w:r>
              <w:rPr>
                <w:noProof/>
                <w:webHidden/>
              </w:rPr>
              <w:t>34</w:t>
            </w:r>
            <w:r>
              <w:rPr>
                <w:noProof/>
                <w:webHidden/>
              </w:rPr>
              <w:fldChar w:fldCharType="end"/>
            </w:r>
          </w:hyperlink>
        </w:p>
        <w:p w14:paraId="257623C9" w14:textId="77777777" w:rsidR="004565FB" w:rsidRDefault="004565FB">
          <w:pPr>
            <w:pStyle w:val="TOC2"/>
            <w:rPr>
              <w:rFonts w:asciiTheme="minorHAnsi" w:eastAsiaTheme="minorEastAsia" w:hAnsiTheme="minorHAnsi" w:cstheme="minorBidi"/>
              <w:noProof/>
            </w:rPr>
          </w:pPr>
          <w:hyperlink w:anchor="_Toc467500267" w:history="1">
            <w:r w:rsidRPr="00F1671F">
              <w:rPr>
                <w:rStyle w:val="Hyperlink"/>
                <w:noProof/>
              </w:rPr>
              <w:t>1.21</w:t>
            </w:r>
            <w:r>
              <w:rPr>
                <w:rFonts w:asciiTheme="minorHAnsi" w:eastAsiaTheme="minorEastAsia" w:hAnsiTheme="minorHAnsi" w:cstheme="minorBidi"/>
                <w:noProof/>
              </w:rPr>
              <w:tab/>
            </w:r>
            <w:r w:rsidRPr="00F1671F">
              <w:rPr>
                <w:rStyle w:val="Hyperlink"/>
                <w:noProof/>
              </w:rPr>
              <w:t>Revisions to the RFP</w:t>
            </w:r>
            <w:r>
              <w:rPr>
                <w:noProof/>
                <w:webHidden/>
              </w:rPr>
              <w:tab/>
            </w:r>
            <w:r>
              <w:rPr>
                <w:noProof/>
                <w:webHidden/>
              </w:rPr>
              <w:fldChar w:fldCharType="begin"/>
            </w:r>
            <w:r>
              <w:rPr>
                <w:noProof/>
                <w:webHidden/>
              </w:rPr>
              <w:instrText xml:space="preserve"> PAGEREF _Toc467500267 \h </w:instrText>
            </w:r>
            <w:r>
              <w:rPr>
                <w:noProof/>
                <w:webHidden/>
              </w:rPr>
            </w:r>
            <w:r>
              <w:rPr>
                <w:noProof/>
                <w:webHidden/>
              </w:rPr>
              <w:fldChar w:fldCharType="separate"/>
            </w:r>
            <w:r>
              <w:rPr>
                <w:noProof/>
                <w:webHidden/>
              </w:rPr>
              <w:t>34</w:t>
            </w:r>
            <w:r>
              <w:rPr>
                <w:noProof/>
                <w:webHidden/>
              </w:rPr>
              <w:fldChar w:fldCharType="end"/>
            </w:r>
          </w:hyperlink>
        </w:p>
        <w:p w14:paraId="404789DF" w14:textId="77777777" w:rsidR="004565FB" w:rsidRDefault="004565FB">
          <w:pPr>
            <w:pStyle w:val="TOC2"/>
            <w:rPr>
              <w:rFonts w:asciiTheme="minorHAnsi" w:eastAsiaTheme="minorEastAsia" w:hAnsiTheme="minorHAnsi" w:cstheme="minorBidi"/>
              <w:noProof/>
            </w:rPr>
          </w:pPr>
          <w:hyperlink w:anchor="_Toc467500268" w:history="1">
            <w:r w:rsidRPr="00F1671F">
              <w:rPr>
                <w:rStyle w:val="Hyperlink"/>
                <w:noProof/>
              </w:rPr>
              <w:t>1.22</w:t>
            </w:r>
            <w:r>
              <w:rPr>
                <w:rFonts w:asciiTheme="minorHAnsi" w:eastAsiaTheme="minorEastAsia" w:hAnsiTheme="minorHAnsi" w:cstheme="minorBidi"/>
                <w:noProof/>
              </w:rPr>
              <w:tab/>
            </w:r>
            <w:r w:rsidRPr="00F1671F">
              <w:rPr>
                <w:rStyle w:val="Hyperlink"/>
                <w:noProof/>
              </w:rPr>
              <w:t>Bidder Responsibilities</w:t>
            </w:r>
            <w:r>
              <w:rPr>
                <w:noProof/>
                <w:webHidden/>
              </w:rPr>
              <w:tab/>
            </w:r>
            <w:r>
              <w:rPr>
                <w:noProof/>
                <w:webHidden/>
              </w:rPr>
              <w:fldChar w:fldCharType="begin"/>
            </w:r>
            <w:r>
              <w:rPr>
                <w:noProof/>
                <w:webHidden/>
              </w:rPr>
              <w:instrText xml:space="preserve"> PAGEREF _Toc467500268 \h </w:instrText>
            </w:r>
            <w:r>
              <w:rPr>
                <w:noProof/>
                <w:webHidden/>
              </w:rPr>
            </w:r>
            <w:r>
              <w:rPr>
                <w:noProof/>
                <w:webHidden/>
              </w:rPr>
              <w:fldChar w:fldCharType="separate"/>
            </w:r>
            <w:r>
              <w:rPr>
                <w:noProof/>
                <w:webHidden/>
              </w:rPr>
              <w:t>34</w:t>
            </w:r>
            <w:r>
              <w:rPr>
                <w:noProof/>
                <w:webHidden/>
              </w:rPr>
              <w:fldChar w:fldCharType="end"/>
            </w:r>
          </w:hyperlink>
        </w:p>
        <w:p w14:paraId="1380FE2A" w14:textId="77777777" w:rsidR="004565FB" w:rsidRDefault="004565FB">
          <w:pPr>
            <w:pStyle w:val="TOC1"/>
            <w:rPr>
              <w:rFonts w:asciiTheme="minorHAnsi" w:eastAsiaTheme="minorEastAsia" w:hAnsiTheme="minorHAnsi" w:cstheme="minorBidi"/>
            </w:rPr>
          </w:pPr>
          <w:hyperlink w:anchor="_Toc467500269" w:history="1">
            <w:r w:rsidRPr="00F1671F">
              <w:rPr>
                <w:rStyle w:val="Hyperlink"/>
              </w:rPr>
              <w:t>SECTION 2 – MAJOR COMPONENTS OF PROPOSALS</w:t>
            </w:r>
            <w:r>
              <w:rPr>
                <w:webHidden/>
              </w:rPr>
              <w:tab/>
            </w:r>
            <w:r>
              <w:rPr>
                <w:webHidden/>
              </w:rPr>
              <w:fldChar w:fldCharType="begin"/>
            </w:r>
            <w:r>
              <w:rPr>
                <w:webHidden/>
              </w:rPr>
              <w:instrText xml:space="preserve"> PAGEREF _Toc467500269 \h </w:instrText>
            </w:r>
            <w:r>
              <w:rPr>
                <w:webHidden/>
              </w:rPr>
            </w:r>
            <w:r>
              <w:rPr>
                <w:webHidden/>
              </w:rPr>
              <w:fldChar w:fldCharType="separate"/>
            </w:r>
            <w:r>
              <w:rPr>
                <w:webHidden/>
              </w:rPr>
              <w:t>36</w:t>
            </w:r>
            <w:r>
              <w:rPr>
                <w:webHidden/>
              </w:rPr>
              <w:fldChar w:fldCharType="end"/>
            </w:r>
          </w:hyperlink>
        </w:p>
        <w:p w14:paraId="56A3560A" w14:textId="77777777" w:rsidR="004565FB" w:rsidRDefault="004565FB">
          <w:pPr>
            <w:pStyle w:val="TOC1"/>
            <w:rPr>
              <w:rFonts w:asciiTheme="minorHAnsi" w:eastAsiaTheme="minorEastAsia" w:hAnsiTheme="minorHAnsi" w:cstheme="minorBidi"/>
            </w:rPr>
          </w:pPr>
          <w:hyperlink w:anchor="_Toc467500270" w:history="1">
            <w:r w:rsidRPr="00F1671F">
              <w:rPr>
                <w:rStyle w:val="Hyperlink"/>
              </w:rPr>
              <w:t>SECTION 3 – SCREENING, EVALUATION AND AWARD</w:t>
            </w:r>
            <w:r>
              <w:rPr>
                <w:webHidden/>
              </w:rPr>
              <w:tab/>
            </w:r>
            <w:r>
              <w:rPr>
                <w:webHidden/>
              </w:rPr>
              <w:fldChar w:fldCharType="begin"/>
            </w:r>
            <w:r>
              <w:rPr>
                <w:webHidden/>
              </w:rPr>
              <w:instrText xml:space="preserve"> PAGEREF _Toc467500270 \h </w:instrText>
            </w:r>
            <w:r>
              <w:rPr>
                <w:webHidden/>
              </w:rPr>
            </w:r>
            <w:r>
              <w:rPr>
                <w:webHidden/>
              </w:rPr>
              <w:fldChar w:fldCharType="separate"/>
            </w:r>
            <w:r>
              <w:rPr>
                <w:webHidden/>
              </w:rPr>
              <w:t>38</w:t>
            </w:r>
            <w:r>
              <w:rPr>
                <w:webHidden/>
              </w:rPr>
              <w:fldChar w:fldCharType="end"/>
            </w:r>
          </w:hyperlink>
        </w:p>
        <w:p w14:paraId="5328B418" w14:textId="77777777" w:rsidR="004565FB" w:rsidRDefault="004565FB">
          <w:pPr>
            <w:pStyle w:val="TOC2"/>
            <w:rPr>
              <w:rFonts w:asciiTheme="minorHAnsi" w:eastAsiaTheme="minorEastAsia" w:hAnsiTheme="minorHAnsi" w:cstheme="minorBidi"/>
              <w:noProof/>
            </w:rPr>
          </w:pPr>
          <w:hyperlink w:anchor="_Toc467500271" w:history="1">
            <w:r w:rsidRPr="00F1671F">
              <w:rPr>
                <w:rStyle w:val="Hyperlink"/>
                <w:noProof/>
              </w:rPr>
              <w:t>3.1</w:t>
            </w:r>
            <w:r>
              <w:rPr>
                <w:rFonts w:asciiTheme="minorHAnsi" w:eastAsiaTheme="minorEastAsia" w:hAnsiTheme="minorHAnsi" w:cstheme="minorBidi"/>
                <w:noProof/>
              </w:rPr>
              <w:tab/>
            </w:r>
            <w:r w:rsidRPr="00F1671F">
              <w:rPr>
                <w:rStyle w:val="Hyperlink"/>
                <w:noProof/>
              </w:rPr>
              <w:t>Initial Screening of Bidders</w:t>
            </w:r>
            <w:r>
              <w:rPr>
                <w:noProof/>
                <w:webHidden/>
              </w:rPr>
              <w:tab/>
            </w:r>
            <w:r>
              <w:rPr>
                <w:noProof/>
                <w:webHidden/>
              </w:rPr>
              <w:fldChar w:fldCharType="begin"/>
            </w:r>
            <w:r>
              <w:rPr>
                <w:noProof/>
                <w:webHidden/>
              </w:rPr>
              <w:instrText xml:space="preserve"> PAGEREF _Toc467500271 \h </w:instrText>
            </w:r>
            <w:r>
              <w:rPr>
                <w:noProof/>
                <w:webHidden/>
              </w:rPr>
            </w:r>
            <w:r>
              <w:rPr>
                <w:noProof/>
                <w:webHidden/>
              </w:rPr>
              <w:fldChar w:fldCharType="separate"/>
            </w:r>
            <w:r>
              <w:rPr>
                <w:noProof/>
                <w:webHidden/>
              </w:rPr>
              <w:t>38</w:t>
            </w:r>
            <w:r>
              <w:rPr>
                <w:noProof/>
                <w:webHidden/>
              </w:rPr>
              <w:fldChar w:fldCharType="end"/>
            </w:r>
          </w:hyperlink>
        </w:p>
        <w:p w14:paraId="5B91DD3A" w14:textId="77777777" w:rsidR="004565FB" w:rsidRDefault="004565FB">
          <w:pPr>
            <w:pStyle w:val="TOC2"/>
            <w:rPr>
              <w:rFonts w:asciiTheme="minorHAnsi" w:eastAsiaTheme="minorEastAsia" w:hAnsiTheme="minorHAnsi" w:cstheme="minorBidi"/>
              <w:noProof/>
            </w:rPr>
          </w:pPr>
          <w:hyperlink w:anchor="_Toc467500272" w:history="1">
            <w:r w:rsidRPr="00F1671F">
              <w:rPr>
                <w:rStyle w:val="Hyperlink"/>
                <w:noProof/>
              </w:rPr>
              <w:t>3.2</w:t>
            </w:r>
            <w:r>
              <w:rPr>
                <w:rFonts w:asciiTheme="minorHAnsi" w:eastAsiaTheme="minorEastAsia" w:hAnsiTheme="minorHAnsi" w:cstheme="minorBidi"/>
                <w:noProof/>
              </w:rPr>
              <w:tab/>
            </w:r>
            <w:r w:rsidRPr="00F1671F">
              <w:rPr>
                <w:rStyle w:val="Hyperlink"/>
                <w:noProof/>
              </w:rPr>
              <w:t>Evaluation of Proposals</w:t>
            </w:r>
            <w:r>
              <w:rPr>
                <w:noProof/>
                <w:webHidden/>
              </w:rPr>
              <w:tab/>
            </w:r>
            <w:r>
              <w:rPr>
                <w:noProof/>
                <w:webHidden/>
              </w:rPr>
              <w:fldChar w:fldCharType="begin"/>
            </w:r>
            <w:r>
              <w:rPr>
                <w:noProof/>
                <w:webHidden/>
              </w:rPr>
              <w:instrText xml:space="preserve"> PAGEREF _Toc467500272 \h </w:instrText>
            </w:r>
            <w:r>
              <w:rPr>
                <w:noProof/>
                <w:webHidden/>
              </w:rPr>
            </w:r>
            <w:r>
              <w:rPr>
                <w:noProof/>
                <w:webHidden/>
              </w:rPr>
              <w:fldChar w:fldCharType="separate"/>
            </w:r>
            <w:r>
              <w:rPr>
                <w:noProof/>
                <w:webHidden/>
              </w:rPr>
              <w:t>38</w:t>
            </w:r>
            <w:r>
              <w:rPr>
                <w:noProof/>
                <w:webHidden/>
              </w:rPr>
              <w:fldChar w:fldCharType="end"/>
            </w:r>
          </w:hyperlink>
        </w:p>
        <w:p w14:paraId="05E0D21D" w14:textId="77777777" w:rsidR="004565FB" w:rsidRDefault="004565FB">
          <w:pPr>
            <w:pStyle w:val="TOC2"/>
            <w:rPr>
              <w:rFonts w:asciiTheme="minorHAnsi" w:eastAsiaTheme="minorEastAsia" w:hAnsiTheme="minorHAnsi" w:cstheme="minorBidi"/>
              <w:noProof/>
            </w:rPr>
          </w:pPr>
          <w:hyperlink w:anchor="_Toc467500273" w:history="1">
            <w:r w:rsidRPr="00F1671F">
              <w:rPr>
                <w:rStyle w:val="Hyperlink"/>
                <w:noProof/>
              </w:rPr>
              <w:t>3.3</w:t>
            </w:r>
            <w:r>
              <w:rPr>
                <w:rFonts w:asciiTheme="minorHAnsi" w:eastAsiaTheme="minorEastAsia" w:hAnsiTheme="minorHAnsi" w:cstheme="minorBidi"/>
                <w:noProof/>
              </w:rPr>
              <w:tab/>
            </w:r>
            <w:r w:rsidRPr="00F1671F">
              <w:rPr>
                <w:rStyle w:val="Hyperlink"/>
                <w:noProof/>
              </w:rPr>
              <w:t>Notice of Award</w:t>
            </w:r>
            <w:r>
              <w:rPr>
                <w:noProof/>
                <w:webHidden/>
              </w:rPr>
              <w:tab/>
            </w:r>
            <w:r>
              <w:rPr>
                <w:noProof/>
                <w:webHidden/>
              </w:rPr>
              <w:fldChar w:fldCharType="begin"/>
            </w:r>
            <w:r>
              <w:rPr>
                <w:noProof/>
                <w:webHidden/>
              </w:rPr>
              <w:instrText xml:space="preserve"> PAGEREF _Toc467500273 \h </w:instrText>
            </w:r>
            <w:r>
              <w:rPr>
                <w:noProof/>
                <w:webHidden/>
              </w:rPr>
            </w:r>
            <w:r>
              <w:rPr>
                <w:noProof/>
                <w:webHidden/>
              </w:rPr>
              <w:fldChar w:fldCharType="separate"/>
            </w:r>
            <w:r>
              <w:rPr>
                <w:noProof/>
                <w:webHidden/>
              </w:rPr>
              <w:t>44</w:t>
            </w:r>
            <w:r>
              <w:rPr>
                <w:noProof/>
                <w:webHidden/>
              </w:rPr>
              <w:fldChar w:fldCharType="end"/>
            </w:r>
          </w:hyperlink>
        </w:p>
        <w:p w14:paraId="1CE9666C" w14:textId="77777777" w:rsidR="004565FB" w:rsidRDefault="004565FB">
          <w:pPr>
            <w:pStyle w:val="TOC2"/>
            <w:rPr>
              <w:rFonts w:asciiTheme="minorHAnsi" w:eastAsiaTheme="minorEastAsia" w:hAnsiTheme="minorHAnsi" w:cstheme="minorBidi"/>
              <w:noProof/>
            </w:rPr>
          </w:pPr>
          <w:hyperlink w:anchor="_Toc467500274" w:history="1">
            <w:r w:rsidRPr="00F1671F">
              <w:rPr>
                <w:rStyle w:val="Hyperlink"/>
                <w:noProof/>
              </w:rPr>
              <w:t>3.4</w:t>
            </w:r>
            <w:r>
              <w:rPr>
                <w:rFonts w:asciiTheme="minorHAnsi" w:eastAsiaTheme="minorEastAsia" w:hAnsiTheme="minorHAnsi" w:cstheme="minorBidi"/>
                <w:noProof/>
              </w:rPr>
              <w:tab/>
            </w:r>
            <w:r w:rsidRPr="00F1671F">
              <w:rPr>
                <w:rStyle w:val="Hyperlink"/>
                <w:noProof/>
              </w:rPr>
              <w:t>Debrief Procedures</w:t>
            </w:r>
            <w:r>
              <w:rPr>
                <w:noProof/>
                <w:webHidden/>
              </w:rPr>
              <w:tab/>
            </w:r>
            <w:r>
              <w:rPr>
                <w:noProof/>
                <w:webHidden/>
              </w:rPr>
              <w:fldChar w:fldCharType="begin"/>
            </w:r>
            <w:r>
              <w:rPr>
                <w:noProof/>
                <w:webHidden/>
              </w:rPr>
              <w:instrText xml:space="preserve"> PAGEREF _Toc467500274 \h </w:instrText>
            </w:r>
            <w:r>
              <w:rPr>
                <w:noProof/>
                <w:webHidden/>
              </w:rPr>
            </w:r>
            <w:r>
              <w:rPr>
                <w:noProof/>
                <w:webHidden/>
              </w:rPr>
              <w:fldChar w:fldCharType="separate"/>
            </w:r>
            <w:r>
              <w:rPr>
                <w:noProof/>
                <w:webHidden/>
              </w:rPr>
              <w:t>44</w:t>
            </w:r>
            <w:r>
              <w:rPr>
                <w:noProof/>
                <w:webHidden/>
              </w:rPr>
              <w:fldChar w:fldCharType="end"/>
            </w:r>
          </w:hyperlink>
        </w:p>
        <w:p w14:paraId="410B0671" w14:textId="77777777" w:rsidR="004565FB" w:rsidRDefault="004565FB">
          <w:pPr>
            <w:pStyle w:val="TOC2"/>
            <w:rPr>
              <w:rFonts w:asciiTheme="minorHAnsi" w:eastAsiaTheme="minorEastAsia" w:hAnsiTheme="minorHAnsi" w:cstheme="minorBidi"/>
              <w:noProof/>
            </w:rPr>
          </w:pPr>
          <w:hyperlink w:anchor="_Toc467500275" w:history="1">
            <w:r w:rsidRPr="00F1671F">
              <w:rPr>
                <w:rStyle w:val="Hyperlink"/>
                <w:noProof/>
              </w:rPr>
              <w:t>3.5</w:t>
            </w:r>
            <w:r>
              <w:rPr>
                <w:rFonts w:asciiTheme="minorHAnsi" w:eastAsiaTheme="minorEastAsia" w:hAnsiTheme="minorHAnsi" w:cstheme="minorBidi"/>
                <w:noProof/>
              </w:rPr>
              <w:tab/>
            </w:r>
            <w:r w:rsidRPr="00F1671F">
              <w:rPr>
                <w:rStyle w:val="Hyperlink"/>
                <w:noProof/>
              </w:rPr>
              <w:t>Protest Procedures</w:t>
            </w:r>
            <w:r>
              <w:rPr>
                <w:noProof/>
                <w:webHidden/>
              </w:rPr>
              <w:tab/>
            </w:r>
            <w:r>
              <w:rPr>
                <w:noProof/>
                <w:webHidden/>
              </w:rPr>
              <w:fldChar w:fldCharType="begin"/>
            </w:r>
            <w:r>
              <w:rPr>
                <w:noProof/>
                <w:webHidden/>
              </w:rPr>
              <w:instrText xml:space="preserve"> PAGEREF _Toc467500275 \h </w:instrText>
            </w:r>
            <w:r>
              <w:rPr>
                <w:noProof/>
                <w:webHidden/>
              </w:rPr>
            </w:r>
            <w:r>
              <w:rPr>
                <w:noProof/>
                <w:webHidden/>
              </w:rPr>
              <w:fldChar w:fldCharType="separate"/>
            </w:r>
            <w:r>
              <w:rPr>
                <w:noProof/>
                <w:webHidden/>
              </w:rPr>
              <w:t>44</w:t>
            </w:r>
            <w:r>
              <w:rPr>
                <w:noProof/>
                <w:webHidden/>
              </w:rPr>
              <w:fldChar w:fldCharType="end"/>
            </w:r>
          </w:hyperlink>
        </w:p>
        <w:p w14:paraId="5F02E248" w14:textId="77777777" w:rsidR="004565FB" w:rsidRDefault="004565FB">
          <w:pPr>
            <w:pStyle w:val="TOC1"/>
            <w:rPr>
              <w:rFonts w:asciiTheme="minorHAnsi" w:eastAsiaTheme="minorEastAsia" w:hAnsiTheme="minorHAnsi" w:cstheme="minorBidi"/>
            </w:rPr>
          </w:pPr>
          <w:hyperlink w:anchor="_Toc467500276" w:history="1">
            <w:r w:rsidRPr="00F1671F">
              <w:rPr>
                <w:rStyle w:val="Hyperlink"/>
              </w:rPr>
              <w:t>SECTION 4 - LETTER OF INTENT</w:t>
            </w:r>
            <w:r>
              <w:rPr>
                <w:webHidden/>
              </w:rPr>
              <w:tab/>
            </w:r>
            <w:r>
              <w:rPr>
                <w:webHidden/>
              </w:rPr>
              <w:fldChar w:fldCharType="begin"/>
            </w:r>
            <w:r>
              <w:rPr>
                <w:webHidden/>
              </w:rPr>
              <w:instrText xml:space="preserve"> PAGEREF _Toc467500276 \h </w:instrText>
            </w:r>
            <w:r>
              <w:rPr>
                <w:webHidden/>
              </w:rPr>
            </w:r>
            <w:r>
              <w:rPr>
                <w:webHidden/>
              </w:rPr>
              <w:fldChar w:fldCharType="separate"/>
            </w:r>
            <w:r>
              <w:rPr>
                <w:webHidden/>
              </w:rPr>
              <w:t>46</w:t>
            </w:r>
            <w:r>
              <w:rPr>
                <w:webHidden/>
              </w:rPr>
              <w:fldChar w:fldCharType="end"/>
            </w:r>
          </w:hyperlink>
        </w:p>
        <w:p w14:paraId="0CAFDE11" w14:textId="77777777" w:rsidR="004565FB" w:rsidRDefault="004565FB">
          <w:pPr>
            <w:pStyle w:val="TOC1"/>
            <w:rPr>
              <w:rFonts w:asciiTheme="minorHAnsi" w:eastAsiaTheme="minorEastAsia" w:hAnsiTheme="minorHAnsi" w:cstheme="minorBidi"/>
            </w:rPr>
          </w:pPr>
          <w:hyperlink w:anchor="_Toc467500277" w:history="1">
            <w:r w:rsidRPr="00F1671F">
              <w:rPr>
                <w:rStyle w:val="Hyperlink"/>
              </w:rPr>
              <w:t>SECTION 5 – MASTER LETTER OF TRANSMITTAL</w:t>
            </w:r>
            <w:r>
              <w:rPr>
                <w:webHidden/>
              </w:rPr>
              <w:tab/>
            </w:r>
            <w:r>
              <w:rPr>
                <w:webHidden/>
              </w:rPr>
              <w:fldChar w:fldCharType="begin"/>
            </w:r>
            <w:r>
              <w:rPr>
                <w:webHidden/>
              </w:rPr>
              <w:instrText xml:space="preserve"> PAGEREF _Toc467500277 \h </w:instrText>
            </w:r>
            <w:r>
              <w:rPr>
                <w:webHidden/>
              </w:rPr>
            </w:r>
            <w:r>
              <w:rPr>
                <w:webHidden/>
              </w:rPr>
              <w:fldChar w:fldCharType="separate"/>
            </w:r>
            <w:r>
              <w:rPr>
                <w:webHidden/>
              </w:rPr>
              <w:t>47</w:t>
            </w:r>
            <w:r>
              <w:rPr>
                <w:webHidden/>
              </w:rPr>
              <w:fldChar w:fldCharType="end"/>
            </w:r>
          </w:hyperlink>
        </w:p>
        <w:p w14:paraId="51E6F9F5" w14:textId="77777777" w:rsidR="004565FB" w:rsidRDefault="004565FB">
          <w:pPr>
            <w:pStyle w:val="TOC1"/>
            <w:rPr>
              <w:rFonts w:asciiTheme="minorHAnsi" w:eastAsiaTheme="minorEastAsia" w:hAnsiTheme="minorHAnsi" w:cstheme="minorBidi"/>
            </w:rPr>
          </w:pPr>
          <w:hyperlink w:anchor="_Toc467500278" w:history="1">
            <w:r w:rsidRPr="00F1671F">
              <w:rPr>
                <w:rStyle w:val="Hyperlink"/>
              </w:rPr>
              <w:t>EXHIBIT 1</w:t>
            </w:r>
            <w:r>
              <w:rPr>
                <w:rFonts w:asciiTheme="minorHAnsi" w:eastAsiaTheme="minorEastAsia" w:hAnsiTheme="minorHAnsi" w:cstheme="minorBidi"/>
              </w:rPr>
              <w:tab/>
            </w:r>
            <w:r w:rsidRPr="00F1671F">
              <w:rPr>
                <w:rStyle w:val="Hyperlink"/>
              </w:rPr>
              <w:t>HCA HEALTH TRANSFORMATION VISION</w:t>
            </w:r>
            <w:r>
              <w:rPr>
                <w:webHidden/>
              </w:rPr>
              <w:tab/>
            </w:r>
            <w:r>
              <w:rPr>
                <w:webHidden/>
              </w:rPr>
              <w:fldChar w:fldCharType="begin"/>
            </w:r>
            <w:r>
              <w:rPr>
                <w:webHidden/>
              </w:rPr>
              <w:instrText xml:space="preserve"> PAGEREF _Toc467500278 \h </w:instrText>
            </w:r>
            <w:r>
              <w:rPr>
                <w:webHidden/>
              </w:rPr>
            </w:r>
            <w:r>
              <w:rPr>
                <w:webHidden/>
              </w:rPr>
              <w:fldChar w:fldCharType="separate"/>
            </w:r>
            <w:r>
              <w:rPr>
                <w:webHidden/>
              </w:rPr>
              <w:t>50</w:t>
            </w:r>
            <w:r>
              <w:rPr>
                <w:webHidden/>
              </w:rPr>
              <w:fldChar w:fldCharType="end"/>
            </w:r>
          </w:hyperlink>
        </w:p>
        <w:p w14:paraId="2510064B" w14:textId="77777777" w:rsidR="004565FB" w:rsidRDefault="004565FB">
          <w:pPr>
            <w:pStyle w:val="TOC2"/>
            <w:tabs>
              <w:tab w:val="left" w:pos="1540"/>
            </w:tabs>
            <w:rPr>
              <w:rFonts w:asciiTheme="minorHAnsi" w:eastAsiaTheme="minorEastAsia" w:hAnsiTheme="minorHAnsi" w:cstheme="minorBidi"/>
              <w:noProof/>
            </w:rPr>
          </w:pPr>
          <w:hyperlink w:anchor="_Toc467500279" w:history="1">
            <w:r w:rsidRPr="00F1671F">
              <w:rPr>
                <w:rStyle w:val="Hyperlink"/>
                <w:noProof/>
              </w:rPr>
              <w:t>Exhibit 1.1</w:t>
            </w:r>
            <w:r>
              <w:rPr>
                <w:rFonts w:asciiTheme="minorHAnsi" w:eastAsiaTheme="minorEastAsia" w:hAnsiTheme="minorHAnsi" w:cstheme="minorBidi"/>
                <w:noProof/>
              </w:rPr>
              <w:tab/>
            </w:r>
            <w:r w:rsidRPr="00F1671F">
              <w:rPr>
                <w:rStyle w:val="Hyperlink"/>
                <w:noProof/>
              </w:rPr>
              <w:t>Innovative Leadership &amp; Administrative Support</w:t>
            </w:r>
            <w:r>
              <w:rPr>
                <w:noProof/>
                <w:webHidden/>
              </w:rPr>
              <w:tab/>
            </w:r>
            <w:r>
              <w:rPr>
                <w:noProof/>
                <w:webHidden/>
              </w:rPr>
              <w:fldChar w:fldCharType="begin"/>
            </w:r>
            <w:r>
              <w:rPr>
                <w:noProof/>
                <w:webHidden/>
              </w:rPr>
              <w:instrText xml:space="preserve"> PAGEREF _Toc467500279 \h </w:instrText>
            </w:r>
            <w:r>
              <w:rPr>
                <w:noProof/>
                <w:webHidden/>
              </w:rPr>
            </w:r>
            <w:r>
              <w:rPr>
                <w:noProof/>
                <w:webHidden/>
              </w:rPr>
              <w:fldChar w:fldCharType="separate"/>
            </w:r>
            <w:r>
              <w:rPr>
                <w:noProof/>
                <w:webHidden/>
              </w:rPr>
              <w:t>54</w:t>
            </w:r>
            <w:r>
              <w:rPr>
                <w:noProof/>
                <w:webHidden/>
              </w:rPr>
              <w:fldChar w:fldCharType="end"/>
            </w:r>
          </w:hyperlink>
        </w:p>
        <w:p w14:paraId="72CE405D" w14:textId="77777777" w:rsidR="004565FB" w:rsidRDefault="004565FB">
          <w:pPr>
            <w:pStyle w:val="TOC2"/>
            <w:tabs>
              <w:tab w:val="left" w:pos="1540"/>
            </w:tabs>
            <w:rPr>
              <w:rFonts w:asciiTheme="minorHAnsi" w:eastAsiaTheme="minorEastAsia" w:hAnsiTheme="minorHAnsi" w:cstheme="minorBidi"/>
              <w:noProof/>
            </w:rPr>
          </w:pPr>
          <w:hyperlink w:anchor="_Toc467500280" w:history="1">
            <w:r w:rsidRPr="00F1671F">
              <w:rPr>
                <w:rStyle w:val="Hyperlink"/>
                <w:noProof/>
              </w:rPr>
              <w:t>Exhibit 1.2</w:t>
            </w:r>
            <w:r>
              <w:rPr>
                <w:rFonts w:asciiTheme="minorHAnsi" w:eastAsiaTheme="minorEastAsia" w:hAnsiTheme="minorHAnsi" w:cstheme="minorBidi"/>
                <w:noProof/>
              </w:rPr>
              <w:tab/>
            </w:r>
            <w:r w:rsidRPr="00F1671F">
              <w:rPr>
                <w:rStyle w:val="Hyperlink"/>
                <w:noProof/>
              </w:rPr>
              <w:t>Paying for Value through Value Based and Alternative Payment Models</w:t>
            </w:r>
            <w:r>
              <w:rPr>
                <w:noProof/>
                <w:webHidden/>
              </w:rPr>
              <w:tab/>
            </w:r>
            <w:r>
              <w:rPr>
                <w:noProof/>
                <w:webHidden/>
              </w:rPr>
              <w:fldChar w:fldCharType="begin"/>
            </w:r>
            <w:r>
              <w:rPr>
                <w:noProof/>
                <w:webHidden/>
              </w:rPr>
              <w:instrText xml:space="preserve"> PAGEREF _Toc467500280 \h </w:instrText>
            </w:r>
            <w:r>
              <w:rPr>
                <w:noProof/>
                <w:webHidden/>
              </w:rPr>
            </w:r>
            <w:r>
              <w:rPr>
                <w:noProof/>
                <w:webHidden/>
              </w:rPr>
              <w:fldChar w:fldCharType="separate"/>
            </w:r>
            <w:r>
              <w:rPr>
                <w:noProof/>
                <w:webHidden/>
              </w:rPr>
              <w:t>56</w:t>
            </w:r>
            <w:r>
              <w:rPr>
                <w:noProof/>
                <w:webHidden/>
              </w:rPr>
              <w:fldChar w:fldCharType="end"/>
            </w:r>
          </w:hyperlink>
        </w:p>
        <w:p w14:paraId="6D8816CF" w14:textId="77777777" w:rsidR="004565FB" w:rsidRDefault="004565FB">
          <w:pPr>
            <w:pStyle w:val="TOC2"/>
            <w:tabs>
              <w:tab w:val="left" w:pos="1760"/>
            </w:tabs>
            <w:rPr>
              <w:rFonts w:asciiTheme="minorHAnsi" w:eastAsiaTheme="minorEastAsia" w:hAnsiTheme="minorHAnsi" w:cstheme="minorBidi"/>
              <w:noProof/>
            </w:rPr>
          </w:pPr>
          <w:hyperlink w:anchor="_Toc467500281" w:history="1">
            <w:r w:rsidRPr="00F1671F">
              <w:rPr>
                <w:rStyle w:val="Hyperlink"/>
                <w:noProof/>
              </w:rPr>
              <w:t>Exhibit 1.2.1</w:t>
            </w:r>
            <w:r>
              <w:rPr>
                <w:rFonts w:asciiTheme="minorHAnsi" w:eastAsiaTheme="minorEastAsia" w:hAnsiTheme="minorHAnsi" w:cstheme="minorBidi"/>
                <w:noProof/>
              </w:rPr>
              <w:tab/>
            </w:r>
            <w:r w:rsidRPr="00F1671F">
              <w:rPr>
                <w:rStyle w:val="Hyperlink"/>
                <w:noProof/>
              </w:rPr>
              <w:t>Support of Value Based and Alternative Payment Models</w:t>
            </w:r>
            <w:r>
              <w:rPr>
                <w:noProof/>
                <w:webHidden/>
              </w:rPr>
              <w:tab/>
            </w:r>
            <w:r>
              <w:rPr>
                <w:noProof/>
                <w:webHidden/>
              </w:rPr>
              <w:fldChar w:fldCharType="begin"/>
            </w:r>
            <w:r>
              <w:rPr>
                <w:noProof/>
                <w:webHidden/>
              </w:rPr>
              <w:instrText xml:space="preserve"> PAGEREF _Toc467500281 \h </w:instrText>
            </w:r>
            <w:r>
              <w:rPr>
                <w:noProof/>
                <w:webHidden/>
              </w:rPr>
            </w:r>
            <w:r>
              <w:rPr>
                <w:noProof/>
                <w:webHidden/>
              </w:rPr>
              <w:fldChar w:fldCharType="separate"/>
            </w:r>
            <w:r>
              <w:rPr>
                <w:noProof/>
                <w:webHidden/>
              </w:rPr>
              <w:t>56</w:t>
            </w:r>
            <w:r>
              <w:rPr>
                <w:noProof/>
                <w:webHidden/>
              </w:rPr>
              <w:fldChar w:fldCharType="end"/>
            </w:r>
          </w:hyperlink>
        </w:p>
        <w:p w14:paraId="18DFFA1D" w14:textId="77777777" w:rsidR="004565FB" w:rsidRDefault="004565FB">
          <w:pPr>
            <w:pStyle w:val="TOC2"/>
            <w:tabs>
              <w:tab w:val="left" w:pos="1760"/>
            </w:tabs>
            <w:rPr>
              <w:rFonts w:asciiTheme="minorHAnsi" w:eastAsiaTheme="minorEastAsia" w:hAnsiTheme="minorHAnsi" w:cstheme="minorBidi"/>
              <w:noProof/>
            </w:rPr>
          </w:pPr>
          <w:hyperlink w:anchor="_Toc467500282" w:history="1">
            <w:r w:rsidRPr="00F1671F">
              <w:rPr>
                <w:rStyle w:val="Hyperlink"/>
                <w:noProof/>
                <w:lang w:val="en"/>
              </w:rPr>
              <w:t>Exhibit 1.2.2</w:t>
            </w:r>
            <w:r>
              <w:rPr>
                <w:rFonts w:asciiTheme="minorHAnsi" w:eastAsiaTheme="minorEastAsia" w:hAnsiTheme="minorHAnsi" w:cstheme="minorBidi"/>
                <w:noProof/>
              </w:rPr>
              <w:tab/>
            </w:r>
            <w:r w:rsidRPr="00F1671F">
              <w:rPr>
                <w:rStyle w:val="Hyperlink"/>
                <w:noProof/>
                <w:lang w:val="en"/>
              </w:rPr>
              <w:t>Offering Accountable Care Organization Product</w:t>
            </w:r>
            <w:r>
              <w:rPr>
                <w:noProof/>
                <w:webHidden/>
              </w:rPr>
              <w:tab/>
            </w:r>
            <w:r>
              <w:rPr>
                <w:noProof/>
                <w:webHidden/>
              </w:rPr>
              <w:fldChar w:fldCharType="begin"/>
            </w:r>
            <w:r>
              <w:rPr>
                <w:noProof/>
                <w:webHidden/>
              </w:rPr>
              <w:instrText xml:space="preserve"> PAGEREF _Toc467500282 \h </w:instrText>
            </w:r>
            <w:r>
              <w:rPr>
                <w:noProof/>
                <w:webHidden/>
              </w:rPr>
            </w:r>
            <w:r>
              <w:rPr>
                <w:noProof/>
                <w:webHidden/>
              </w:rPr>
              <w:fldChar w:fldCharType="separate"/>
            </w:r>
            <w:r>
              <w:rPr>
                <w:noProof/>
                <w:webHidden/>
              </w:rPr>
              <w:t>58</w:t>
            </w:r>
            <w:r>
              <w:rPr>
                <w:noProof/>
                <w:webHidden/>
              </w:rPr>
              <w:fldChar w:fldCharType="end"/>
            </w:r>
          </w:hyperlink>
        </w:p>
        <w:p w14:paraId="638AE833" w14:textId="77777777" w:rsidR="004565FB" w:rsidRDefault="004565FB">
          <w:pPr>
            <w:pStyle w:val="TOC2"/>
            <w:tabs>
              <w:tab w:val="left" w:pos="1540"/>
            </w:tabs>
            <w:rPr>
              <w:rFonts w:asciiTheme="minorHAnsi" w:eastAsiaTheme="minorEastAsia" w:hAnsiTheme="minorHAnsi" w:cstheme="minorBidi"/>
              <w:noProof/>
            </w:rPr>
          </w:pPr>
          <w:hyperlink w:anchor="_Toc467500283" w:history="1">
            <w:r w:rsidRPr="00F1671F">
              <w:rPr>
                <w:rStyle w:val="Hyperlink"/>
                <w:noProof/>
              </w:rPr>
              <w:t>Exhibit 1.3</w:t>
            </w:r>
            <w:r>
              <w:rPr>
                <w:rFonts w:asciiTheme="minorHAnsi" w:eastAsiaTheme="minorEastAsia" w:hAnsiTheme="minorHAnsi" w:cstheme="minorBidi"/>
                <w:noProof/>
              </w:rPr>
              <w:tab/>
            </w:r>
            <w:r w:rsidRPr="00F1671F">
              <w:rPr>
                <w:rStyle w:val="Hyperlink"/>
                <w:noProof/>
              </w:rPr>
              <w:t>Member Engagement and Experience</w:t>
            </w:r>
            <w:r>
              <w:rPr>
                <w:noProof/>
                <w:webHidden/>
              </w:rPr>
              <w:tab/>
            </w:r>
            <w:r>
              <w:rPr>
                <w:noProof/>
                <w:webHidden/>
              </w:rPr>
              <w:fldChar w:fldCharType="begin"/>
            </w:r>
            <w:r>
              <w:rPr>
                <w:noProof/>
                <w:webHidden/>
              </w:rPr>
              <w:instrText xml:space="preserve"> PAGEREF _Toc467500283 \h </w:instrText>
            </w:r>
            <w:r>
              <w:rPr>
                <w:noProof/>
                <w:webHidden/>
              </w:rPr>
            </w:r>
            <w:r>
              <w:rPr>
                <w:noProof/>
                <w:webHidden/>
              </w:rPr>
              <w:fldChar w:fldCharType="separate"/>
            </w:r>
            <w:r>
              <w:rPr>
                <w:noProof/>
                <w:webHidden/>
              </w:rPr>
              <w:t>61</w:t>
            </w:r>
            <w:r>
              <w:rPr>
                <w:noProof/>
                <w:webHidden/>
              </w:rPr>
              <w:fldChar w:fldCharType="end"/>
            </w:r>
          </w:hyperlink>
        </w:p>
        <w:p w14:paraId="62FAD92C" w14:textId="77777777" w:rsidR="004565FB" w:rsidRDefault="004565FB">
          <w:pPr>
            <w:pStyle w:val="TOC2"/>
            <w:tabs>
              <w:tab w:val="left" w:pos="1540"/>
            </w:tabs>
            <w:rPr>
              <w:rFonts w:asciiTheme="minorHAnsi" w:eastAsiaTheme="minorEastAsia" w:hAnsiTheme="minorHAnsi" w:cstheme="minorBidi"/>
              <w:noProof/>
            </w:rPr>
          </w:pPr>
          <w:hyperlink w:anchor="_Toc467500284" w:history="1">
            <w:r w:rsidRPr="00F1671F">
              <w:rPr>
                <w:rStyle w:val="Hyperlink"/>
                <w:noProof/>
              </w:rPr>
              <w:t>Exhibit 1.4</w:t>
            </w:r>
            <w:r>
              <w:rPr>
                <w:rFonts w:asciiTheme="minorHAnsi" w:eastAsiaTheme="minorEastAsia" w:hAnsiTheme="minorHAnsi" w:cstheme="minorBidi"/>
                <w:noProof/>
              </w:rPr>
              <w:tab/>
            </w:r>
            <w:r w:rsidRPr="00F1671F">
              <w:rPr>
                <w:rStyle w:val="Hyperlink"/>
                <w:noProof/>
              </w:rPr>
              <w:t>Data, Reporting and Analytics</w:t>
            </w:r>
            <w:r>
              <w:rPr>
                <w:noProof/>
                <w:webHidden/>
              </w:rPr>
              <w:tab/>
            </w:r>
            <w:r>
              <w:rPr>
                <w:noProof/>
                <w:webHidden/>
              </w:rPr>
              <w:fldChar w:fldCharType="begin"/>
            </w:r>
            <w:r>
              <w:rPr>
                <w:noProof/>
                <w:webHidden/>
              </w:rPr>
              <w:instrText xml:space="preserve"> PAGEREF _Toc467500284 \h </w:instrText>
            </w:r>
            <w:r>
              <w:rPr>
                <w:noProof/>
                <w:webHidden/>
              </w:rPr>
            </w:r>
            <w:r>
              <w:rPr>
                <w:noProof/>
                <w:webHidden/>
              </w:rPr>
              <w:fldChar w:fldCharType="separate"/>
            </w:r>
            <w:r>
              <w:rPr>
                <w:noProof/>
                <w:webHidden/>
              </w:rPr>
              <w:t>65</w:t>
            </w:r>
            <w:r>
              <w:rPr>
                <w:noProof/>
                <w:webHidden/>
              </w:rPr>
              <w:fldChar w:fldCharType="end"/>
            </w:r>
          </w:hyperlink>
        </w:p>
        <w:p w14:paraId="4C6A555C" w14:textId="77777777" w:rsidR="004565FB" w:rsidRDefault="004565FB">
          <w:pPr>
            <w:pStyle w:val="TOC2"/>
            <w:tabs>
              <w:tab w:val="left" w:pos="1540"/>
            </w:tabs>
            <w:rPr>
              <w:rFonts w:asciiTheme="minorHAnsi" w:eastAsiaTheme="minorEastAsia" w:hAnsiTheme="minorHAnsi" w:cstheme="minorBidi"/>
              <w:noProof/>
            </w:rPr>
          </w:pPr>
          <w:hyperlink w:anchor="_Toc467500285" w:history="1">
            <w:r w:rsidRPr="00F1671F">
              <w:rPr>
                <w:rStyle w:val="Hyperlink"/>
                <w:noProof/>
              </w:rPr>
              <w:t>Exhibit 1.5</w:t>
            </w:r>
            <w:r>
              <w:rPr>
                <w:rFonts w:asciiTheme="minorHAnsi" w:eastAsiaTheme="minorEastAsia" w:hAnsiTheme="minorHAnsi" w:cstheme="minorBidi"/>
                <w:noProof/>
              </w:rPr>
              <w:tab/>
            </w:r>
            <w:r w:rsidRPr="00F1671F">
              <w:rPr>
                <w:rStyle w:val="Hyperlink"/>
                <w:noProof/>
              </w:rPr>
              <w:t>Multi-Stakeholder Quality Improvement and Transparency Initiatives</w:t>
            </w:r>
            <w:r>
              <w:rPr>
                <w:noProof/>
                <w:webHidden/>
              </w:rPr>
              <w:tab/>
            </w:r>
            <w:r>
              <w:rPr>
                <w:noProof/>
                <w:webHidden/>
              </w:rPr>
              <w:fldChar w:fldCharType="begin"/>
            </w:r>
            <w:r>
              <w:rPr>
                <w:noProof/>
                <w:webHidden/>
              </w:rPr>
              <w:instrText xml:space="preserve"> PAGEREF _Toc467500285 \h </w:instrText>
            </w:r>
            <w:r>
              <w:rPr>
                <w:noProof/>
                <w:webHidden/>
              </w:rPr>
            </w:r>
            <w:r>
              <w:rPr>
                <w:noProof/>
                <w:webHidden/>
              </w:rPr>
              <w:fldChar w:fldCharType="separate"/>
            </w:r>
            <w:r>
              <w:rPr>
                <w:noProof/>
                <w:webHidden/>
              </w:rPr>
              <w:t>67</w:t>
            </w:r>
            <w:r>
              <w:rPr>
                <w:noProof/>
                <w:webHidden/>
              </w:rPr>
              <w:fldChar w:fldCharType="end"/>
            </w:r>
          </w:hyperlink>
        </w:p>
        <w:p w14:paraId="2659853D" w14:textId="77777777" w:rsidR="004565FB" w:rsidRDefault="004565FB">
          <w:pPr>
            <w:pStyle w:val="TOC1"/>
            <w:rPr>
              <w:rFonts w:asciiTheme="minorHAnsi" w:eastAsiaTheme="minorEastAsia" w:hAnsiTheme="minorHAnsi" w:cstheme="minorBidi"/>
            </w:rPr>
          </w:pPr>
          <w:hyperlink w:anchor="_Toc467500286" w:history="1">
            <w:r w:rsidRPr="00F1671F">
              <w:rPr>
                <w:rStyle w:val="Hyperlink"/>
              </w:rPr>
              <w:t>EXHIBIT 2</w:t>
            </w:r>
            <w:r>
              <w:rPr>
                <w:rFonts w:asciiTheme="minorHAnsi" w:eastAsiaTheme="minorEastAsia" w:hAnsiTheme="minorHAnsi" w:cstheme="minorBidi"/>
              </w:rPr>
              <w:tab/>
            </w:r>
            <w:r w:rsidRPr="00F1671F">
              <w:rPr>
                <w:rStyle w:val="Hyperlink"/>
              </w:rPr>
              <w:t xml:space="preserve"> CLINICAL MANAGEMENT IN CARE TRANSFORMATION</w:t>
            </w:r>
            <w:r>
              <w:rPr>
                <w:webHidden/>
              </w:rPr>
              <w:tab/>
            </w:r>
            <w:r>
              <w:rPr>
                <w:webHidden/>
              </w:rPr>
              <w:fldChar w:fldCharType="begin"/>
            </w:r>
            <w:r>
              <w:rPr>
                <w:webHidden/>
              </w:rPr>
              <w:instrText xml:space="preserve"> PAGEREF _Toc467500286 \h </w:instrText>
            </w:r>
            <w:r>
              <w:rPr>
                <w:webHidden/>
              </w:rPr>
            </w:r>
            <w:r>
              <w:rPr>
                <w:webHidden/>
              </w:rPr>
              <w:fldChar w:fldCharType="separate"/>
            </w:r>
            <w:r>
              <w:rPr>
                <w:webHidden/>
              </w:rPr>
              <w:t>71</w:t>
            </w:r>
            <w:r>
              <w:rPr>
                <w:webHidden/>
              </w:rPr>
              <w:fldChar w:fldCharType="end"/>
            </w:r>
          </w:hyperlink>
        </w:p>
        <w:p w14:paraId="53592E54" w14:textId="77777777" w:rsidR="004565FB" w:rsidRDefault="004565FB">
          <w:pPr>
            <w:pStyle w:val="TOC2"/>
            <w:tabs>
              <w:tab w:val="left" w:pos="1540"/>
            </w:tabs>
            <w:rPr>
              <w:rFonts w:asciiTheme="minorHAnsi" w:eastAsiaTheme="minorEastAsia" w:hAnsiTheme="minorHAnsi" w:cstheme="minorBidi"/>
              <w:noProof/>
            </w:rPr>
          </w:pPr>
          <w:hyperlink w:anchor="_Toc467500287" w:history="1">
            <w:r w:rsidRPr="00F1671F">
              <w:rPr>
                <w:rStyle w:val="Hyperlink"/>
                <w:noProof/>
              </w:rPr>
              <w:t>Exhibit 2.1</w:t>
            </w:r>
            <w:r>
              <w:rPr>
                <w:rFonts w:asciiTheme="minorHAnsi" w:eastAsiaTheme="minorEastAsia" w:hAnsiTheme="minorHAnsi" w:cstheme="minorBidi"/>
                <w:noProof/>
              </w:rPr>
              <w:tab/>
            </w:r>
            <w:r w:rsidRPr="00F1671F">
              <w:rPr>
                <w:rStyle w:val="Hyperlink"/>
                <w:noProof/>
              </w:rPr>
              <w:t>Utilization Management</w:t>
            </w:r>
            <w:r>
              <w:rPr>
                <w:noProof/>
                <w:webHidden/>
              </w:rPr>
              <w:tab/>
            </w:r>
            <w:r>
              <w:rPr>
                <w:noProof/>
                <w:webHidden/>
              </w:rPr>
              <w:fldChar w:fldCharType="begin"/>
            </w:r>
            <w:r>
              <w:rPr>
                <w:noProof/>
                <w:webHidden/>
              </w:rPr>
              <w:instrText xml:space="preserve"> PAGEREF _Toc467500287 \h </w:instrText>
            </w:r>
            <w:r>
              <w:rPr>
                <w:noProof/>
                <w:webHidden/>
              </w:rPr>
            </w:r>
            <w:r>
              <w:rPr>
                <w:noProof/>
                <w:webHidden/>
              </w:rPr>
              <w:fldChar w:fldCharType="separate"/>
            </w:r>
            <w:r>
              <w:rPr>
                <w:noProof/>
                <w:webHidden/>
              </w:rPr>
              <w:t>73</w:t>
            </w:r>
            <w:r>
              <w:rPr>
                <w:noProof/>
                <w:webHidden/>
              </w:rPr>
              <w:fldChar w:fldCharType="end"/>
            </w:r>
          </w:hyperlink>
        </w:p>
        <w:p w14:paraId="1F533D0F" w14:textId="77777777" w:rsidR="004565FB" w:rsidRDefault="004565FB">
          <w:pPr>
            <w:pStyle w:val="TOC2"/>
            <w:tabs>
              <w:tab w:val="left" w:pos="1540"/>
            </w:tabs>
            <w:rPr>
              <w:rFonts w:asciiTheme="minorHAnsi" w:eastAsiaTheme="minorEastAsia" w:hAnsiTheme="minorHAnsi" w:cstheme="minorBidi"/>
              <w:noProof/>
            </w:rPr>
          </w:pPr>
          <w:hyperlink w:anchor="_Toc467500288" w:history="1">
            <w:r w:rsidRPr="00F1671F">
              <w:rPr>
                <w:rStyle w:val="Hyperlink"/>
                <w:noProof/>
              </w:rPr>
              <w:t>Exhibit 2.2</w:t>
            </w:r>
            <w:r>
              <w:rPr>
                <w:rFonts w:asciiTheme="minorHAnsi" w:eastAsiaTheme="minorEastAsia" w:hAnsiTheme="minorHAnsi" w:cstheme="minorBidi"/>
                <w:noProof/>
              </w:rPr>
              <w:tab/>
            </w:r>
            <w:r w:rsidRPr="00F1671F">
              <w:rPr>
                <w:rStyle w:val="Hyperlink"/>
                <w:noProof/>
              </w:rPr>
              <w:t>Quality Management and Improvement</w:t>
            </w:r>
            <w:r>
              <w:rPr>
                <w:noProof/>
                <w:webHidden/>
              </w:rPr>
              <w:tab/>
            </w:r>
            <w:r>
              <w:rPr>
                <w:noProof/>
                <w:webHidden/>
              </w:rPr>
              <w:fldChar w:fldCharType="begin"/>
            </w:r>
            <w:r>
              <w:rPr>
                <w:noProof/>
                <w:webHidden/>
              </w:rPr>
              <w:instrText xml:space="preserve"> PAGEREF _Toc467500288 \h </w:instrText>
            </w:r>
            <w:r>
              <w:rPr>
                <w:noProof/>
                <w:webHidden/>
              </w:rPr>
            </w:r>
            <w:r>
              <w:rPr>
                <w:noProof/>
                <w:webHidden/>
              </w:rPr>
              <w:fldChar w:fldCharType="separate"/>
            </w:r>
            <w:r>
              <w:rPr>
                <w:noProof/>
                <w:webHidden/>
              </w:rPr>
              <w:t>77</w:t>
            </w:r>
            <w:r>
              <w:rPr>
                <w:noProof/>
                <w:webHidden/>
              </w:rPr>
              <w:fldChar w:fldCharType="end"/>
            </w:r>
          </w:hyperlink>
        </w:p>
        <w:p w14:paraId="575A3B8B" w14:textId="77777777" w:rsidR="004565FB" w:rsidRDefault="004565FB">
          <w:pPr>
            <w:pStyle w:val="TOC2"/>
            <w:tabs>
              <w:tab w:val="left" w:pos="1540"/>
            </w:tabs>
            <w:rPr>
              <w:rFonts w:asciiTheme="minorHAnsi" w:eastAsiaTheme="minorEastAsia" w:hAnsiTheme="minorHAnsi" w:cstheme="minorBidi"/>
              <w:noProof/>
            </w:rPr>
          </w:pPr>
          <w:hyperlink w:anchor="_Toc467500289" w:history="1">
            <w:r w:rsidRPr="00F1671F">
              <w:rPr>
                <w:rStyle w:val="Hyperlink"/>
                <w:noProof/>
              </w:rPr>
              <w:t>Exhibit 2.3</w:t>
            </w:r>
            <w:r>
              <w:rPr>
                <w:rFonts w:asciiTheme="minorHAnsi" w:eastAsiaTheme="minorEastAsia" w:hAnsiTheme="minorHAnsi" w:cstheme="minorBidi"/>
                <w:noProof/>
              </w:rPr>
              <w:tab/>
            </w:r>
            <w:r w:rsidRPr="00F1671F">
              <w:rPr>
                <w:rStyle w:val="Hyperlink"/>
                <w:noProof/>
              </w:rPr>
              <w:t>Complex Case Management</w:t>
            </w:r>
            <w:r>
              <w:rPr>
                <w:noProof/>
                <w:webHidden/>
              </w:rPr>
              <w:tab/>
            </w:r>
            <w:r>
              <w:rPr>
                <w:noProof/>
                <w:webHidden/>
              </w:rPr>
              <w:fldChar w:fldCharType="begin"/>
            </w:r>
            <w:r>
              <w:rPr>
                <w:noProof/>
                <w:webHidden/>
              </w:rPr>
              <w:instrText xml:space="preserve"> PAGEREF _Toc467500289 \h </w:instrText>
            </w:r>
            <w:r>
              <w:rPr>
                <w:noProof/>
                <w:webHidden/>
              </w:rPr>
            </w:r>
            <w:r>
              <w:rPr>
                <w:noProof/>
                <w:webHidden/>
              </w:rPr>
              <w:fldChar w:fldCharType="separate"/>
            </w:r>
            <w:r>
              <w:rPr>
                <w:noProof/>
                <w:webHidden/>
              </w:rPr>
              <w:t>79</w:t>
            </w:r>
            <w:r>
              <w:rPr>
                <w:noProof/>
                <w:webHidden/>
              </w:rPr>
              <w:fldChar w:fldCharType="end"/>
            </w:r>
          </w:hyperlink>
        </w:p>
        <w:p w14:paraId="3BAB2E32" w14:textId="77777777" w:rsidR="004565FB" w:rsidRDefault="004565FB">
          <w:pPr>
            <w:pStyle w:val="TOC2"/>
            <w:tabs>
              <w:tab w:val="left" w:pos="1540"/>
            </w:tabs>
            <w:rPr>
              <w:rFonts w:asciiTheme="minorHAnsi" w:eastAsiaTheme="minorEastAsia" w:hAnsiTheme="minorHAnsi" w:cstheme="minorBidi"/>
              <w:noProof/>
            </w:rPr>
          </w:pPr>
          <w:hyperlink w:anchor="_Toc467500290" w:history="1">
            <w:r w:rsidRPr="00F1671F">
              <w:rPr>
                <w:rStyle w:val="Hyperlink"/>
                <w:noProof/>
              </w:rPr>
              <w:t>Exhibit 2.4</w:t>
            </w:r>
            <w:r>
              <w:rPr>
                <w:rFonts w:asciiTheme="minorHAnsi" w:eastAsiaTheme="minorEastAsia" w:hAnsiTheme="minorHAnsi" w:cstheme="minorBidi"/>
                <w:noProof/>
              </w:rPr>
              <w:tab/>
            </w:r>
            <w:r w:rsidRPr="00F1671F">
              <w:rPr>
                <w:rStyle w:val="Hyperlink"/>
                <w:noProof/>
              </w:rPr>
              <w:t>Chronic Condition Management</w:t>
            </w:r>
            <w:r>
              <w:rPr>
                <w:noProof/>
                <w:webHidden/>
              </w:rPr>
              <w:tab/>
            </w:r>
            <w:r>
              <w:rPr>
                <w:noProof/>
                <w:webHidden/>
              </w:rPr>
              <w:fldChar w:fldCharType="begin"/>
            </w:r>
            <w:r>
              <w:rPr>
                <w:noProof/>
                <w:webHidden/>
              </w:rPr>
              <w:instrText xml:space="preserve"> PAGEREF _Toc467500290 \h </w:instrText>
            </w:r>
            <w:r>
              <w:rPr>
                <w:noProof/>
                <w:webHidden/>
              </w:rPr>
            </w:r>
            <w:r>
              <w:rPr>
                <w:noProof/>
                <w:webHidden/>
              </w:rPr>
              <w:fldChar w:fldCharType="separate"/>
            </w:r>
            <w:r>
              <w:rPr>
                <w:noProof/>
                <w:webHidden/>
              </w:rPr>
              <w:t>83</w:t>
            </w:r>
            <w:r>
              <w:rPr>
                <w:noProof/>
                <w:webHidden/>
              </w:rPr>
              <w:fldChar w:fldCharType="end"/>
            </w:r>
          </w:hyperlink>
        </w:p>
        <w:p w14:paraId="311800D1" w14:textId="77777777" w:rsidR="004565FB" w:rsidRDefault="004565FB">
          <w:pPr>
            <w:pStyle w:val="TOC2"/>
            <w:tabs>
              <w:tab w:val="left" w:pos="1540"/>
            </w:tabs>
            <w:rPr>
              <w:rFonts w:asciiTheme="minorHAnsi" w:eastAsiaTheme="minorEastAsia" w:hAnsiTheme="minorHAnsi" w:cstheme="minorBidi"/>
              <w:noProof/>
            </w:rPr>
          </w:pPr>
          <w:hyperlink w:anchor="_Toc467500291" w:history="1">
            <w:r w:rsidRPr="00F1671F">
              <w:rPr>
                <w:rStyle w:val="Hyperlink"/>
                <w:noProof/>
              </w:rPr>
              <w:t>Exhibit 2.5</w:t>
            </w:r>
            <w:r>
              <w:rPr>
                <w:rFonts w:asciiTheme="minorHAnsi" w:eastAsiaTheme="minorEastAsia" w:hAnsiTheme="minorHAnsi" w:cstheme="minorBidi"/>
                <w:noProof/>
              </w:rPr>
              <w:tab/>
            </w:r>
            <w:r w:rsidRPr="00F1671F">
              <w:rPr>
                <w:rStyle w:val="Hyperlink"/>
                <w:noProof/>
              </w:rPr>
              <w:t xml:space="preserve"> Other Clinical Management Services</w:t>
            </w:r>
            <w:r>
              <w:rPr>
                <w:noProof/>
                <w:webHidden/>
              </w:rPr>
              <w:tab/>
            </w:r>
            <w:r>
              <w:rPr>
                <w:noProof/>
                <w:webHidden/>
              </w:rPr>
              <w:fldChar w:fldCharType="begin"/>
            </w:r>
            <w:r>
              <w:rPr>
                <w:noProof/>
                <w:webHidden/>
              </w:rPr>
              <w:instrText xml:space="preserve"> PAGEREF _Toc467500291 \h </w:instrText>
            </w:r>
            <w:r>
              <w:rPr>
                <w:noProof/>
                <w:webHidden/>
              </w:rPr>
            </w:r>
            <w:r>
              <w:rPr>
                <w:noProof/>
                <w:webHidden/>
              </w:rPr>
              <w:fldChar w:fldCharType="separate"/>
            </w:r>
            <w:r>
              <w:rPr>
                <w:noProof/>
                <w:webHidden/>
              </w:rPr>
              <w:t>87</w:t>
            </w:r>
            <w:r>
              <w:rPr>
                <w:noProof/>
                <w:webHidden/>
              </w:rPr>
              <w:fldChar w:fldCharType="end"/>
            </w:r>
          </w:hyperlink>
        </w:p>
        <w:p w14:paraId="00E424CD" w14:textId="77777777" w:rsidR="004565FB" w:rsidRDefault="004565FB">
          <w:pPr>
            <w:pStyle w:val="TOC2"/>
            <w:tabs>
              <w:tab w:val="left" w:pos="1540"/>
            </w:tabs>
            <w:rPr>
              <w:rFonts w:asciiTheme="minorHAnsi" w:eastAsiaTheme="minorEastAsia" w:hAnsiTheme="minorHAnsi" w:cstheme="minorBidi"/>
              <w:noProof/>
            </w:rPr>
          </w:pPr>
          <w:hyperlink w:anchor="_Toc467500292" w:history="1">
            <w:r w:rsidRPr="00F1671F">
              <w:rPr>
                <w:rStyle w:val="Hyperlink"/>
                <w:noProof/>
              </w:rPr>
              <w:t>Exhibit 2.6</w:t>
            </w:r>
            <w:r>
              <w:rPr>
                <w:rFonts w:asciiTheme="minorHAnsi" w:eastAsiaTheme="minorEastAsia" w:hAnsiTheme="minorHAnsi" w:cstheme="minorBidi"/>
                <w:noProof/>
              </w:rPr>
              <w:tab/>
            </w:r>
            <w:r w:rsidRPr="00F1671F">
              <w:rPr>
                <w:rStyle w:val="Hyperlink"/>
                <w:noProof/>
              </w:rPr>
              <w:t xml:space="preserve"> Innovations in Clinical Management</w:t>
            </w:r>
            <w:r>
              <w:rPr>
                <w:noProof/>
                <w:webHidden/>
              </w:rPr>
              <w:tab/>
            </w:r>
            <w:r>
              <w:rPr>
                <w:noProof/>
                <w:webHidden/>
              </w:rPr>
              <w:fldChar w:fldCharType="begin"/>
            </w:r>
            <w:r>
              <w:rPr>
                <w:noProof/>
                <w:webHidden/>
              </w:rPr>
              <w:instrText xml:space="preserve"> PAGEREF _Toc467500292 \h </w:instrText>
            </w:r>
            <w:r>
              <w:rPr>
                <w:noProof/>
                <w:webHidden/>
              </w:rPr>
            </w:r>
            <w:r>
              <w:rPr>
                <w:noProof/>
                <w:webHidden/>
              </w:rPr>
              <w:fldChar w:fldCharType="separate"/>
            </w:r>
            <w:r>
              <w:rPr>
                <w:noProof/>
                <w:webHidden/>
              </w:rPr>
              <w:t>89</w:t>
            </w:r>
            <w:r>
              <w:rPr>
                <w:noProof/>
                <w:webHidden/>
              </w:rPr>
              <w:fldChar w:fldCharType="end"/>
            </w:r>
          </w:hyperlink>
        </w:p>
        <w:p w14:paraId="4B647BE7" w14:textId="77777777" w:rsidR="004565FB" w:rsidRDefault="004565FB">
          <w:pPr>
            <w:pStyle w:val="TOC2"/>
            <w:tabs>
              <w:tab w:val="left" w:pos="1540"/>
            </w:tabs>
            <w:rPr>
              <w:rFonts w:asciiTheme="minorHAnsi" w:eastAsiaTheme="minorEastAsia" w:hAnsiTheme="minorHAnsi" w:cstheme="minorBidi"/>
              <w:noProof/>
            </w:rPr>
          </w:pPr>
          <w:hyperlink w:anchor="_Toc467500293" w:history="1">
            <w:r w:rsidRPr="00F1671F">
              <w:rPr>
                <w:rStyle w:val="Hyperlink"/>
                <w:noProof/>
              </w:rPr>
              <w:t>Exhibit 2.7</w:t>
            </w:r>
            <w:r>
              <w:rPr>
                <w:rFonts w:asciiTheme="minorHAnsi" w:eastAsiaTheme="minorEastAsia" w:hAnsiTheme="minorHAnsi" w:cstheme="minorBidi"/>
                <w:noProof/>
              </w:rPr>
              <w:tab/>
            </w:r>
            <w:r w:rsidRPr="00F1671F">
              <w:rPr>
                <w:rStyle w:val="Hyperlink"/>
                <w:noProof/>
              </w:rPr>
              <w:t>HCA Clinical and Medical Policies</w:t>
            </w:r>
            <w:r>
              <w:rPr>
                <w:noProof/>
                <w:webHidden/>
              </w:rPr>
              <w:tab/>
            </w:r>
            <w:r>
              <w:rPr>
                <w:noProof/>
                <w:webHidden/>
              </w:rPr>
              <w:fldChar w:fldCharType="begin"/>
            </w:r>
            <w:r>
              <w:rPr>
                <w:noProof/>
                <w:webHidden/>
              </w:rPr>
              <w:instrText xml:space="preserve"> PAGEREF _Toc467500293 \h </w:instrText>
            </w:r>
            <w:r>
              <w:rPr>
                <w:noProof/>
                <w:webHidden/>
              </w:rPr>
            </w:r>
            <w:r>
              <w:rPr>
                <w:noProof/>
                <w:webHidden/>
              </w:rPr>
              <w:fldChar w:fldCharType="separate"/>
            </w:r>
            <w:r>
              <w:rPr>
                <w:noProof/>
                <w:webHidden/>
              </w:rPr>
              <w:t>90</w:t>
            </w:r>
            <w:r>
              <w:rPr>
                <w:noProof/>
                <w:webHidden/>
              </w:rPr>
              <w:fldChar w:fldCharType="end"/>
            </w:r>
          </w:hyperlink>
        </w:p>
        <w:p w14:paraId="68F225EF" w14:textId="77777777" w:rsidR="004565FB" w:rsidRDefault="004565FB">
          <w:pPr>
            <w:pStyle w:val="TOC1"/>
            <w:rPr>
              <w:rFonts w:asciiTheme="minorHAnsi" w:eastAsiaTheme="minorEastAsia" w:hAnsiTheme="minorHAnsi" w:cstheme="minorBidi"/>
            </w:rPr>
          </w:pPr>
          <w:hyperlink w:anchor="_Toc467500294" w:history="1">
            <w:r w:rsidRPr="00F1671F">
              <w:rPr>
                <w:rStyle w:val="Hyperlink"/>
              </w:rPr>
              <w:t>EXHIBIT 3</w:t>
            </w:r>
            <w:r>
              <w:rPr>
                <w:rFonts w:asciiTheme="minorHAnsi" w:eastAsiaTheme="minorEastAsia" w:hAnsiTheme="minorHAnsi" w:cstheme="minorBidi"/>
              </w:rPr>
              <w:tab/>
            </w:r>
            <w:r w:rsidRPr="00F1671F">
              <w:rPr>
                <w:rStyle w:val="Hyperlink"/>
              </w:rPr>
              <w:t xml:space="preserve"> ADMINISTRATIVE SERVICES</w:t>
            </w:r>
            <w:r>
              <w:rPr>
                <w:webHidden/>
              </w:rPr>
              <w:tab/>
            </w:r>
            <w:r>
              <w:rPr>
                <w:webHidden/>
              </w:rPr>
              <w:fldChar w:fldCharType="begin"/>
            </w:r>
            <w:r>
              <w:rPr>
                <w:webHidden/>
              </w:rPr>
              <w:instrText xml:space="preserve"> PAGEREF _Toc467500294 \h </w:instrText>
            </w:r>
            <w:r>
              <w:rPr>
                <w:webHidden/>
              </w:rPr>
            </w:r>
            <w:r>
              <w:rPr>
                <w:webHidden/>
              </w:rPr>
              <w:fldChar w:fldCharType="separate"/>
            </w:r>
            <w:r>
              <w:rPr>
                <w:webHidden/>
              </w:rPr>
              <w:t>93</w:t>
            </w:r>
            <w:r>
              <w:rPr>
                <w:webHidden/>
              </w:rPr>
              <w:fldChar w:fldCharType="end"/>
            </w:r>
          </w:hyperlink>
        </w:p>
        <w:p w14:paraId="2CA61F09" w14:textId="77777777" w:rsidR="004565FB" w:rsidRDefault="004565FB">
          <w:pPr>
            <w:pStyle w:val="TOC2"/>
            <w:tabs>
              <w:tab w:val="left" w:pos="1540"/>
            </w:tabs>
            <w:rPr>
              <w:rFonts w:asciiTheme="minorHAnsi" w:eastAsiaTheme="minorEastAsia" w:hAnsiTheme="minorHAnsi" w:cstheme="minorBidi"/>
              <w:noProof/>
            </w:rPr>
          </w:pPr>
          <w:hyperlink w:anchor="_Toc467500295" w:history="1">
            <w:r w:rsidRPr="00F1671F">
              <w:rPr>
                <w:rStyle w:val="Hyperlink"/>
                <w:noProof/>
              </w:rPr>
              <w:t>Exhibit 3.1</w:t>
            </w:r>
            <w:r>
              <w:rPr>
                <w:rFonts w:asciiTheme="minorHAnsi" w:eastAsiaTheme="minorEastAsia" w:hAnsiTheme="minorHAnsi" w:cstheme="minorBidi"/>
                <w:noProof/>
              </w:rPr>
              <w:tab/>
            </w:r>
            <w:r w:rsidRPr="00F1671F">
              <w:rPr>
                <w:rStyle w:val="Hyperlink"/>
                <w:noProof/>
              </w:rPr>
              <w:t>Medical Benefit Drug Management Program</w:t>
            </w:r>
            <w:r>
              <w:rPr>
                <w:noProof/>
                <w:webHidden/>
              </w:rPr>
              <w:tab/>
            </w:r>
            <w:r>
              <w:rPr>
                <w:noProof/>
                <w:webHidden/>
              </w:rPr>
              <w:fldChar w:fldCharType="begin"/>
            </w:r>
            <w:r>
              <w:rPr>
                <w:noProof/>
                <w:webHidden/>
              </w:rPr>
              <w:instrText xml:space="preserve"> PAGEREF _Toc467500295 \h </w:instrText>
            </w:r>
            <w:r>
              <w:rPr>
                <w:noProof/>
                <w:webHidden/>
              </w:rPr>
            </w:r>
            <w:r>
              <w:rPr>
                <w:noProof/>
                <w:webHidden/>
              </w:rPr>
              <w:fldChar w:fldCharType="separate"/>
            </w:r>
            <w:r>
              <w:rPr>
                <w:noProof/>
                <w:webHidden/>
              </w:rPr>
              <w:t>93</w:t>
            </w:r>
            <w:r>
              <w:rPr>
                <w:noProof/>
                <w:webHidden/>
              </w:rPr>
              <w:fldChar w:fldCharType="end"/>
            </w:r>
          </w:hyperlink>
        </w:p>
        <w:p w14:paraId="7C01749B" w14:textId="77777777" w:rsidR="004565FB" w:rsidRDefault="004565FB">
          <w:pPr>
            <w:pStyle w:val="TOC2"/>
            <w:tabs>
              <w:tab w:val="left" w:pos="1540"/>
            </w:tabs>
            <w:rPr>
              <w:rFonts w:asciiTheme="minorHAnsi" w:eastAsiaTheme="minorEastAsia" w:hAnsiTheme="minorHAnsi" w:cstheme="minorBidi"/>
              <w:noProof/>
            </w:rPr>
          </w:pPr>
          <w:hyperlink w:anchor="_Toc467500296" w:history="1">
            <w:r w:rsidRPr="00F1671F">
              <w:rPr>
                <w:rStyle w:val="Hyperlink"/>
                <w:noProof/>
              </w:rPr>
              <w:t>Exhibit 3.2</w:t>
            </w:r>
            <w:r>
              <w:rPr>
                <w:rFonts w:asciiTheme="minorHAnsi" w:eastAsiaTheme="minorEastAsia" w:hAnsiTheme="minorHAnsi" w:cstheme="minorBidi"/>
                <w:noProof/>
              </w:rPr>
              <w:tab/>
            </w:r>
            <w:r w:rsidRPr="00F1671F">
              <w:rPr>
                <w:rStyle w:val="Hyperlink"/>
                <w:noProof/>
              </w:rPr>
              <w:t>Claims Services</w:t>
            </w:r>
            <w:r>
              <w:rPr>
                <w:noProof/>
                <w:webHidden/>
              </w:rPr>
              <w:tab/>
            </w:r>
            <w:r>
              <w:rPr>
                <w:noProof/>
                <w:webHidden/>
              </w:rPr>
              <w:fldChar w:fldCharType="begin"/>
            </w:r>
            <w:r>
              <w:rPr>
                <w:noProof/>
                <w:webHidden/>
              </w:rPr>
              <w:instrText xml:space="preserve"> PAGEREF _Toc467500296 \h </w:instrText>
            </w:r>
            <w:r>
              <w:rPr>
                <w:noProof/>
                <w:webHidden/>
              </w:rPr>
            </w:r>
            <w:r>
              <w:rPr>
                <w:noProof/>
                <w:webHidden/>
              </w:rPr>
              <w:fldChar w:fldCharType="separate"/>
            </w:r>
            <w:r>
              <w:rPr>
                <w:noProof/>
                <w:webHidden/>
              </w:rPr>
              <w:t>97</w:t>
            </w:r>
            <w:r>
              <w:rPr>
                <w:noProof/>
                <w:webHidden/>
              </w:rPr>
              <w:fldChar w:fldCharType="end"/>
            </w:r>
          </w:hyperlink>
        </w:p>
        <w:p w14:paraId="5EE3646E" w14:textId="77777777" w:rsidR="004565FB" w:rsidRDefault="004565FB">
          <w:pPr>
            <w:pStyle w:val="TOC2"/>
            <w:tabs>
              <w:tab w:val="left" w:pos="1760"/>
            </w:tabs>
            <w:rPr>
              <w:rFonts w:asciiTheme="minorHAnsi" w:eastAsiaTheme="minorEastAsia" w:hAnsiTheme="minorHAnsi" w:cstheme="minorBidi"/>
              <w:noProof/>
            </w:rPr>
          </w:pPr>
          <w:hyperlink w:anchor="_Toc467500297" w:history="1">
            <w:r w:rsidRPr="00F1671F">
              <w:rPr>
                <w:rStyle w:val="Hyperlink"/>
                <w:noProof/>
              </w:rPr>
              <w:t>Exhibit 3.2.1</w:t>
            </w:r>
            <w:r>
              <w:rPr>
                <w:rFonts w:asciiTheme="minorHAnsi" w:eastAsiaTheme="minorEastAsia" w:hAnsiTheme="minorHAnsi" w:cstheme="minorBidi"/>
                <w:noProof/>
              </w:rPr>
              <w:tab/>
            </w:r>
            <w:r w:rsidRPr="00F1671F">
              <w:rPr>
                <w:rStyle w:val="Hyperlink"/>
                <w:noProof/>
              </w:rPr>
              <w:t>Claims Payment Services General Requirements</w:t>
            </w:r>
            <w:r>
              <w:rPr>
                <w:noProof/>
                <w:webHidden/>
              </w:rPr>
              <w:tab/>
            </w:r>
            <w:r>
              <w:rPr>
                <w:noProof/>
                <w:webHidden/>
              </w:rPr>
              <w:fldChar w:fldCharType="begin"/>
            </w:r>
            <w:r>
              <w:rPr>
                <w:noProof/>
                <w:webHidden/>
              </w:rPr>
              <w:instrText xml:space="preserve"> PAGEREF _Toc467500297 \h </w:instrText>
            </w:r>
            <w:r>
              <w:rPr>
                <w:noProof/>
                <w:webHidden/>
              </w:rPr>
            </w:r>
            <w:r>
              <w:rPr>
                <w:noProof/>
                <w:webHidden/>
              </w:rPr>
              <w:fldChar w:fldCharType="separate"/>
            </w:r>
            <w:r>
              <w:rPr>
                <w:noProof/>
                <w:webHidden/>
              </w:rPr>
              <w:t>98</w:t>
            </w:r>
            <w:r>
              <w:rPr>
                <w:noProof/>
                <w:webHidden/>
              </w:rPr>
              <w:fldChar w:fldCharType="end"/>
            </w:r>
          </w:hyperlink>
        </w:p>
        <w:p w14:paraId="5490AF32" w14:textId="77777777" w:rsidR="004565FB" w:rsidRDefault="004565FB">
          <w:pPr>
            <w:pStyle w:val="TOC2"/>
            <w:tabs>
              <w:tab w:val="left" w:pos="1760"/>
            </w:tabs>
            <w:rPr>
              <w:rFonts w:asciiTheme="minorHAnsi" w:eastAsiaTheme="minorEastAsia" w:hAnsiTheme="minorHAnsi" w:cstheme="minorBidi"/>
              <w:noProof/>
            </w:rPr>
          </w:pPr>
          <w:hyperlink w:anchor="_Toc467500298" w:history="1">
            <w:r w:rsidRPr="00F1671F">
              <w:rPr>
                <w:rStyle w:val="Hyperlink"/>
                <w:noProof/>
              </w:rPr>
              <w:t>Exhibit 3.2.2</w:t>
            </w:r>
            <w:r>
              <w:rPr>
                <w:rFonts w:asciiTheme="minorHAnsi" w:eastAsiaTheme="minorEastAsia" w:hAnsiTheme="minorHAnsi" w:cstheme="minorBidi"/>
                <w:noProof/>
              </w:rPr>
              <w:tab/>
            </w:r>
            <w:r w:rsidRPr="00F1671F">
              <w:rPr>
                <w:rStyle w:val="Hyperlink"/>
                <w:noProof/>
              </w:rPr>
              <w:t>Provider Claims Payment Services in Washington</w:t>
            </w:r>
            <w:r>
              <w:rPr>
                <w:noProof/>
                <w:webHidden/>
              </w:rPr>
              <w:tab/>
            </w:r>
            <w:r>
              <w:rPr>
                <w:noProof/>
                <w:webHidden/>
              </w:rPr>
              <w:fldChar w:fldCharType="begin"/>
            </w:r>
            <w:r>
              <w:rPr>
                <w:noProof/>
                <w:webHidden/>
              </w:rPr>
              <w:instrText xml:space="preserve"> PAGEREF _Toc467500298 \h </w:instrText>
            </w:r>
            <w:r>
              <w:rPr>
                <w:noProof/>
                <w:webHidden/>
              </w:rPr>
            </w:r>
            <w:r>
              <w:rPr>
                <w:noProof/>
                <w:webHidden/>
              </w:rPr>
              <w:fldChar w:fldCharType="separate"/>
            </w:r>
            <w:r>
              <w:rPr>
                <w:noProof/>
                <w:webHidden/>
              </w:rPr>
              <w:t>102</w:t>
            </w:r>
            <w:r>
              <w:rPr>
                <w:noProof/>
                <w:webHidden/>
              </w:rPr>
              <w:fldChar w:fldCharType="end"/>
            </w:r>
          </w:hyperlink>
        </w:p>
        <w:p w14:paraId="4D9DE5D5" w14:textId="77777777" w:rsidR="004565FB" w:rsidRDefault="004565FB">
          <w:pPr>
            <w:pStyle w:val="TOC2"/>
            <w:tabs>
              <w:tab w:val="left" w:pos="1760"/>
            </w:tabs>
            <w:rPr>
              <w:rFonts w:asciiTheme="minorHAnsi" w:eastAsiaTheme="minorEastAsia" w:hAnsiTheme="minorHAnsi" w:cstheme="minorBidi"/>
              <w:noProof/>
            </w:rPr>
          </w:pPr>
          <w:hyperlink w:anchor="_Toc467500299" w:history="1">
            <w:r w:rsidRPr="00F1671F">
              <w:rPr>
                <w:rStyle w:val="Hyperlink"/>
                <w:noProof/>
              </w:rPr>
              <w:t>Exhibit 3.2.3</w:t>
            </w:r>
            <w:r>
              <w:rPr>
                <w:rFonts w:asciiTheme="minorHAnsi" w:eastAsiaTheme="minorEastAsia" w:hAnsiTheme="minorHAnsi" w:cstheme="minorBidi"/>
                <w:noProof/>
              </w:rPr>
              <w:tab/>
            </w:r>
            <w:r w:rsidRPr="00F1671F">
              <w:rPr>
                <w:rStyle w:val="Hyperlink"/>
                <w:noProof/>
              </w:rPr>
              <w:t>Out-of-State Providers Claims Payment Services</w:t>
            </w:r>
            <w:r>
              <w:rPr>
                <w:noProof/>
                <w:webHidden/>
              </w:rPr>
              <w:tab/>
            </w:r>
            <w:r>
              <w:rPr>
                <w:noProof/>
                <w:webHidden/>
              </w:rPr>
              <w:fldChar w:fldCharType="begin"/>
            </w:r>
            <w:r>
              <w:rPr>
                <w:noProof/>
                <w:webHidden/>
              </w:rPr>
              <w:instrText xml:space="preserve"> PAGEREF _Toc467500299 \h </w:instrText>
            </w:r>
            <w:r>
              <w:rPr>
                <w:noProof/>
                <w:webHidden/>
              </w:rPr>
            </w:r>
            <w:r>
              <w:rPr>
                <w:noProof/>
                <w:webHidden/>
              </w:rPr>
              <w:fldChar w:fldCharType="separate"/>
            </w:r>
            <w:r>
              <w:rPr>
                <w:noProof/>
                <w:webHidden/>
              </w:rPr>
              <w:t>104</w:t>
            </w:r>
            <w:r>
              <w:rPr>
                <w:noProof/>
                <w:webHidden/>
              </w:rPr>
              <w:fldChar w:fldCharType="end"/>
            </w:r>
          </w:hyperlink>
        </w:p>
        <w:p w14:paraId="3D86FFF6" w14:textId="77777777" w:rsidR="004565FB" w:rsidRDefault="004565FB">
          <w:pPr>
            <w:pStyle w:val="TOC2"/>
            <w:tabs>
              <w:tab w:val="left" w:pos="1760"/>
            </w:tabs>
            <w:rPr>
              <w:rFonts w:asciiTheme="minorHAnsi" w:eastAsiaTheme="minorEastAsia" w:hAnsiTheme="minorHAnsi" w:cstheme="minorBidi"/>
              <w:noProof/>
            </w:rPr>
          </w:pPr>
          <w:hyperlink w:anchor="_Toc467500300" w:history="1">
            <w:r w:rsidRPr="00F1671F">
              <w:rPr>
                <w:rStyle w:val="Hyperlink"/>
                <w:noProof/>
              </w:rPr>
              <w:t>Exhibit 3.2.4</w:t>
            </w:r>
            <w:r>
              <w:rPr>
                <w:rFonts w:asciiTheme="minorHAnsi" w:eastAsiaTheme="minorEastAsia" w:hAnsiTheme="minorHAnsi" w:cstheme="minorBidi"/>
                <w:noProof/>
              </w:rPr>
              <w:tab/>
            </w:r>
            <w:r w:rsidRPr="00F1671F">
              <w:rPr>
                <w:rStyle w:val="Hyperlink"/>
                <w:noProof/>
              </w:rPr>
              <w:t>Claims Subrogation Service</w:t>
            </w:r>
            <w:r>
              <w:rPr>
                <w:noProof/>
                <w:webHidden/>
              </w:rPr>
              <w:tab/>
            </w:r>
            <w:r>
              <w:rPr>
                <w:noProof/>
                <w:webHidden/>
              </w:rPr>
              <w:fldChar w:fldCharType="begin"/>
            </w:r>
            <w:r>
              <w:rPr>
                <w:noProof/>
                <w:webHidden/>
              </w:rPr>
              <w:instrText xml:space="preserve"> PAGEREF _Toc467500300 \h </w:instrText>
            </w:r>
            <w:r>
              <w:rPr>
                <w:noProof/>
                <w:webHidden/>
              </w:rPr>
            </w:r>
            <w:r>
              <w:rPr>
                <w:noProof/>
                <w:webHidden/>
              </w:rPr>
              <w:fldChar w:fldCharType="separate"/>
            </w:r>
            <w:r>
              <w:rPr>
                <w:noProof/>
                <w:webHidden/>
              </w:rPr>
              <w:t>105</w:t>
            </w:r>
            <w:r>
              <w:rPr>
                <w:noProof/>
                <w:webHidden/>
              </w:rPr>
              <w:fldChar w:fldCharType="end"/>
            </w:r>
          </w:hyperlink>
        </w:p>
        <w:p w14:paraId="7F164333" w14:textId="77777777" w:rsidR="004565FB" w:rsidRDefault="004565FB">
          <w:pPr>
            <w:pStyle w:val="TOC2"/>
            <w:tabs>
              <w:tab w:val="left" w:pos="1760"/>
            </w:tabs>
            <w:rPr>
              <w:rFonts w:asciiTheme="minorHAnsi" w:eastAsiaTheme="minorEastAsia" w:hAnsiTheme="minorHAnsi" w:cstheme="minorBidi"/>
              <w:noProof/>
            </w:rPr>
          </w:pPr>
          <w:hyperlink w:anchor="_Toc467500301" w:history="1">
            <w:r w:rsidRPr="00F1671F">
              <w:rPr>
                <w:rStyle w:val="Hyperlink"/>
                <w:noProof/>
              </w:rPr>
              <w:t>Exhibit 3.2.5</w:t>
            </w:r>
            <w:r>
              <w:rPr>
                <w:rFonts w:asciiTheme="minorHAnsi" w:eastAsiaTheme="minorEastAsia" w:hAnsiTheme="minorHAnsi" w:cstheme="minorBidi"/>
                <w:noProof/>
              </w:rPr>
              <w:tab/>
            </w:r>
            <w:r w:rsidRPr="00F1671F">
              <w:rPr>
                <w:rStyle w:val="Hyperlink"/>
                <w:noProof/>
              </w:rPr>
              <w:t>One Resource for Provider and Claims Information for Members</w:t>
            </w:r>
            <w:r>
              <w:rPr>
                <w:noProof/>
                <w:webHidden/>
              </w:rPr>
              <w:tab/>
            </w:r>
            <w:r>
              <w:rPr>
                <w:noProof/>
                <w:webHidden/>
              </w:rPr>
              <w:fldChar w:fldCharType="begin"/>
            </w:r>
            <w:r>
              <w:rPr>
                <w:noProof/>
                <w:webHidden/>
              </w:rPr>
              <w:instrText xml:space="preserve"> PAGEREF _Toc467500301 \h </w:instrText>
            </w:r>
            <w:r>
              <w:rPr>
                <w:noProof/>
                <w:webHidden/>
              </w:rPr>
            </w:r>
            <w:r>
              <w:rPr>
                <w:noProof/>
                <w:webHidden/>
              </w:rPr>
              <w:fldChar w:fldCharType="separate"/>
            </w:r>
            <w:r>
              <w:rPr>
                <w:noProof/>
                <w:webHidden/>
              </w:rPr>
              <w:t>106</w:t>
            </w:r>
            <w:r>
              <w:rPr>
                <w:noProof/>
                <w:webHidden/>
              </w:rPr>
              <w:fldChar w:fldCharType="end"/>
            </w:r>
          </w:hyperlink>
        </w:p>
        <w:p w14:paraId="141CFCA2" w14:textId="77777777" w:rsidR="004565FB" w:rsidRDefault="004565FB">
          <w:pPr>
            <w:pStyle w:val="TOC2"/>
            <w:tabs>
              <w:tab w:val="left" w:pos="1540"/>
            </w:tabs>
            <w:rPr>
              <w:rFonts w:asciiTheme="minorHAnsi" w:eastAsiaTheme="minorEastAsia" w:hAnsiTheme="minorHAnsi" w:cstheme="minorBidi"/>
              <w:noProof/>
            </w:rPr>
          </w:pPr>
          <w:hyperlink w:anchor="_Toc467500302" w:history="1">
            <w:r w:rsidRPr="00F1671F">
              <w:rPr>
                <w:rStyle w:val="Hyperlink"/>
                <w:noProof/>
              </w:rPr>
              <w:t>Exhibit 3.3</w:t>
            </w:r>
            <w:r>
              <w:rPr>
                <w:rFonts w:asciiTheme="minorHAnsi" w:eastAsiaTheme="minorEastAsia" w:hAnsiTheme="minorHAnsi" w:cstheme="minorBidi"/>
                <w:noProof/>
              </w:rPr>
              <w:tab/>
            </w:r>
            <w:r w:rsidRPr="00F1671F">
              <w:rPr>
                <w:rStyle w:val="Hyperlink"/>
                <w:noProof/>
              </w:rPr>
              <w:t xml:space="preserve"> Disabled Dependent Certifications</w:t>
            </w:r>
            <w:r>
              <w:rPr>
                <w:noProof/>
                <w:webHidden/>
              </w:rPr>
              <w:tab/>
            </w:r>
            <w:r>
              <w:rPr>
                <w:noProof/>
                <w:webHidden/>
              </w:rPr>
              <w:fldChar w:fldCharType="begin"/>
            </w:r>
            <w:r>
              <w:rPr>
                <w:noProof/>
                <w:webHidden/>
              </w:rPr>
              <w:instrText xml:space="preserve"> PAGEREF _Toc467500302 \h </w:instrText>
            </w:r>
            <w:r>
              <w:rPr>
                <w:noProof/>
                <w:webHidden/>
              </w:rPr>
            </w:r>
            <w:r>
              <w:rPr>
                <w:noProof/>
                <w:webHidden/>
              </w:rPr>
              <w:fldChar w:fldCharType="separate"/>
            </w:r>
            <w:r>
              <w:rPr>
                <w:noProof/>
                <w:webHidden/>
              </w:rPr>
              <w:t>108</w:t>
            </w:r>
            <w:r>
              <w:rPr>
                <w:noProof/>
                <w:webHidden/>
              </w:rPr>
              <w:fldChar w:fldCharType="end"/>
            </w:r>
          </w:hyperlink>
        </w:p>
        <w:p w14:paraId="37148521" w14:textId="77777777" w:rsidR="004565FB" w:rsidRDefault="004565FB">
          <w:pPr>
            <w:pStyle w:val="TOC2"/>
            <w:tabs>
              <w:tab w:val="left" w:pos="1540"/>
            </w:tabs>
            <w:rPr>
              <w:rFonts w:asciiTheme="minorHAnsi" w:eastAsiaTheme="minorEastAsia" w:hAnsiTheme="minorHAnsi" w:cstheme="minorBidi"/>
              <w:noProof/>
            </w:rPr>
          </w:pPr>
          <w:hyperlink w:anchor="_Toc467500303" w:history="1">
            <w:r w:rsidRPr="00F1671F">
              <w:rPr>
                <w:rStyle w:val="Hyperlink"/>
                <w:noProof/>
              </w:rPr>
              <w:t>Exhibit 3.4</w:t>
            </w:r>
            <w:r>
              <w:rPr>
                <w:rFonts w:asciiTheme="minorHAnsi" w:eastAsiaTheme="minorEastAsia" w:hAnsiTheme="minorHAnsi" w:cstheme="minorBidi"/>
                <w:noProof/>
              </w:rPr>
              <w:tab/>
            </w:r>
            <w:r w:rsidRPr="00F1671F">
              <w:rPr>
                <w:rStyle w:val="Hyperlink"/>
                <w:noProof/>
              </w:rPr>
              <w:t>Health Technology Clinical Committee</w:t>
            </w:r>
            <w:r>
              <w:rPr>
                <w:noProof/>
                <w:webHidden/>
              </w:rPr>
              <w:tab/>
            </w:r>
            <w:r>
              <w:rPr>
                <w:noProof/>
                <w:webHidden/>
              </w:rPr>
              <w:fldChar w:fldCharType="begin"/>
            </w:r>
            <w:r>
              <w:rPr>
                <w:noProof/>
                <w:webHidden/>
              </w:rPr>
              <w:instrText xml:space="preserve"> PAGEREF _Toc467500303 \h </w:instrText>
            </w:r>
            <w:r>
              <w:rPr>
                <w:noProof/>
                <w:webHidden/>
              </w:rPr>
            </w:r>
            <w:r>
              <w:rPr>
                <w:noProof/>
                <w:webHidden/>
              </w:rPr>
              <w:fldChar w:fldCharType="separate"/>
            </w:r>
            <w:r>
              <w:rPr>
                <w:noProof/>
                <w:webHidden/>
              </w:rPr>
              <w:t>111</w:t>
            </w:r>
            <w:r>
              <w:rPr>
                <w:noProof/>
                <w:webHidden/>
              </w:rPr>
              <w:fldChar w:fldCharType="end"/>
            </w:r>
          </w:hyperlink>
        </w:p>
        <w:p w14:paraId="29441842" w14:textId="77777777" w:rsidR="004565FB" w:rsidRDefault="004565FB">
          <w:pPr>
            <w:pStyle w:val="TOC2"/>
            <w:tabs>
              <w:tab w:val="left" w:pos="1540"/>
            </w:tabs>
            <w:rPr>
              <w:rFonts w:asciiTheme="minorHAnsi" w:eastAsiaTheme="minorEastAsia" w:hAnsiTheme="minorHAnsi" w:cstheme="minorBidi"/>
              <w:noProof/>
            </w:rPr>
          </w:pPr>
          <w:hyperlink w:anchor="_Toc467500304" w:history="1">
            <w:r w:rsidRPr="00F1671F">
              <w:rPr>
                <w:rStyle w:val="Hyperlink"/>
                <w:noProof/>
              </w:rPr>
              <w:t>Exhibit 3.5</w:t>
            </w:r>
            <w:r>
              <w:rPr>
                <w:rFonts w:asciiTheme="minorHAnsi" w:eastAsiaTheme="minorEastAsia" w:hAnsiTheme="minorHAnsi" w:cstheme="minorBidi"/>
                <w:noProof/>
              </w:rPr>
              <w:tab/>
            </w:r>
            <w:r w:rsidRPr="00F1671F">
              <w:rPr>
                <w:rStyle w:val="Hyperlink"/>
                <w:noProof/>
              </w:rPr>
              <w:t>UMP CDHP Plan Administration</w:t>
            </w:r>
            <w:r>
              <w:rPr>
                <w:noProof/>
                <w:webHidden/>
              </w:rPr>
              <w:tab/>
            </w:r>
            <w:r>
              <w:rPr>
                <w:noProof/>
                <w:webHidden/>
              </w:rPr>
              <w:fldChar w:fldCharType="begin"/>
            </w:r>
            <w:r>
              <w:rPr>
                <w:noProof/>
                <w:webHidden/>
              </w:rPr>
              <w:instrText xml:space="preserve"> PAGEREF _Toc467500304 \h </w:instrText>
            </w:r>
            <w:r>
              <w:rPr>
                <w:noProof/>
                <w:webHidden/>
              </w:rPr>
            </w:r>
            <w:r>
              <w:rPr>
                <w:noProof/>
                <w:webHidden/>
              </w:rPr>
              <w:fldChar w:fldCharType="separate"/>
            </w:r>
            <w:r>
              <w:rPr>
                <w:noProof/>
                <w:webHidden/>
              </w:rPr>
              <w:t>113</w:t>
            </w:r>
            <w:r>
              <w:rPr>
                <w:noProof/>
                <w:webHidden/>
              </w:rPr>
              <w:fldChar w:fldCharType="end"/>
            </w:r>
          </w:hyperlink>
        </w:p>
        <w:p w14:paraId="34636A94" w14:textId="77777777" w:rsidR="004565FB" w:rsidRDefault="004565FB">
          <w:pPr>
            <w:pStyle w:val="TOC2"/>
            <w:tabs>
              <w:tab w:val="left" w:pos="1540"/>
            </w:tabs>
            <w:rPr>
              <w:rFonts w:asciiTheme="minorHAnsi" w:eastAsiaTheme="minorEastAsia" w:hAnsiTheme="minorHAnsi" w:cstheme="minorBidi"/>
              <w:noProof/>
            </w:rPr>
          </w:pPr>
          <w:hyperlink w:anchor="_Toc467500305" w:history="1">
            <w:r w:rsidRPr="00F1671F">
              <w:rPr>
                <w:rStyle w:val="Hyperlink"/>
                <w:noProof/>
              </w:rPr>
              <w:t>Exhibit 3.6</w:t>
            </w:r>
            <w:r>
              <w:rPr>
                <w:rFonts w:asciiTheme="minorHAnsi" w:eastAsiaTheme="minorEastAsia" w:hAnsiTheme="minorHAnsi" w:cstheme="minorBidi"/>
                <w:noProof/>
              </w:rPr>
              <w:tab/>
            </w:r>
            <w:r w:rsidRPr="00F1671F">
              <w:rPr>
                <w:rStyle w:val="Hyperlink"/>
                <w:noProof/>
              </w:rPr>
              <w:t>ACN Administration</w:t>
            </w:r>
            <w:r>
              <w:rPr>
                <w:noProof/>
                <w:webHidden/>
              </w:rPr>
              <w:tab/>
            </w:r>
            <w:r>
              <w:rPr>
                <w:noProof/>
                <w:webHidden/>
              </w:rPr>
              <w:fldChar w:fldCharType="begin"/>
            </w:r>
            <w:r>
              <w:rPr>
                <w:noProof/>
                <w:webHidden/>
              </w:rPr>
              <w:instrText xml:space="preserve"> PAGEREF _Toc467500305 \h </w:instrText>
            </w:r>
            <w:r>
              <w:rPr>
                <w:noProof/>
                <w:webHidden/>
              </w:rPr>
            </w:r>
            <w:r>
              <w:rPr>
                <w:noProof/>
                <w:webHidden/>
              </w:rPr>
              <w:fldChar w:fldCharType="separate"/>
            </w:r>
            <w:r>
              <w:rPr>
                <w:noProof/>
                <w:webHidden/>
              </w:rPr>
              <w:t>117</w:t>
            </w:r>
            <w:r>
              <w:rPr>
                <w:noProof/>
                <w:webHidden/>
              </w:rPr>
              <w:fldChar w:fldCharType="end"/>
            </w:r>
          </w:hyperlink>
        </w:p>
        <w:p w14:paraId="64FC77FF" w14:textId="77777777" w:rsidR="004565FB" w:rsidRDefault="004565FB">
          <w:pPr>
            <w:pStyle w:val="TOC2"/>
            <w:tabs>
              <w:tab w:val="left" w:pos="1540"/>
            </w:tabs>
            <w:rPr>
              <w:rFonts w:asciiTheme="minorHAnsi" w:eastAsiaTheme="minorEastAsia" w:hAnsiTheme="minorHAnsi" w:cstheme="minorBidi"/>
              <w:noProof/>
            </w:rPr>
          </w:pPr>
          <w:hyperlink w:anchor="_Toc467500306" w:history="1">
            <w:r w:rsidRPr="00F1671F">
              <w:rPr>
                <w:rStyle w:val="Hyperlink"/>
                <w:noProof/>
              </w:rPr>
              <w:t>Exhibit 3.7</w:t>
            </w:r>
            <w:r>
              <w:rPr>
                <w:rFonts w:asciiTheme="minorHAnsi" w:eastAsiaTheme="minorEastAsia" w:hAnsiTheme="minorHAnsi" w:cstheme="minorBidi"/>
                <w:noProof/>
              </w:rPr>
              <w:tab/>
            </w:r>
            <w:r w:rsidRPr="00F1671F">
              <w:rPr>
                <w:rStyle w:val="Hyperlink"/>
                <w:noProof/>
              </w:rPr>
              <w:t>Appeals and Complaints</w:t>
            </w:r>
            <w:r>
              <w:rPr>
                <w:noProof/>
                <w:webHidden/>
              </w:rPr>
              <w:tab/>
            </w:r>
            <w:r>
              <w:rPr>
                <w:noProof/>
                <w:webHidden/>
              </w:rPr>
              <w:fldChar w:fldCharType="begin"/>
            </w:r>
            <w:r>
              <w:rPr>
                <w:noProof/>
                <w:webHidden/>
              </w:rPr>
              <w:instrText xml:space="preserve"> PAGEREF _Toc467500306 \h </w:instrText>
            </w:r>
            <w:r>
              <w:rPr>
                <w:noProof/>
                <w:webHidden/>
              </w:rPr>
            </w:r>
            <w:r>
              <w:rPr>
                <w:noProof/>
                <w:webHidden/>
              </w:rPr>
              <w:fldChar w:fldCharType="separate"/>
            </w:r>
            <w:r>
              <w:rPr>
                <w:noProof/>
                <w:webHidden/>
              </w:rPr>
              <w:t>123</w:t>
            </w:r>
            <w:r>
              <w:rPr>
                <w:noProof/>
                <w:webHidden/>
              </w:rPr>
              <w:fldChar w:fldCharType="end"/>
            </w:r>
          </w:hyperlink>
        </w:p>
        <w:p w14:paraId="44944F5F" w14:textId="77777777" w:rsidR="004565FB" w:rsidRDefault="004565FB">
          <w:pPr>
            <w:pStyle w:val="TOC2"/>
            <w:tabs>
              <w:tab w:val="left" w:pos="1540"/>
            </w:tabs>
            <w:rPr>
              <w:rFonts w:asciiTheme="minorHAnsi" w:eastAsiaTheme="minorEastAsia" w:hAnsiTheme="minorHAnsi" w:cstheme="minorBidi"/>
              <w:noProof/>
            </w:rPr>
          </w:pPr>
          <w:hyperlink w:anchor="_Toc467500307" w:history="1">
            <w:r w:rsidRPr="00F1671F">
              <w:rPr>
                <w:rStyle w:val="Hyperlink"/>
                <w:noProof/>
              </w:rPr>
              <w:t>Exhibit 3.8</w:t>
            </w:r>
            <w:r>
              <w:rPr>
                <w:rFonts w:asciiTheme="minorHAnsi" w:eastAsiaTheme="minorEastAsia" w:hAnsiTheme="minorHAnsi" w:cstheme="minorBidi"/>
                <w:noProof/>
              </w:rPr>
              <w:tab/>
            </w:r>
            <w:r w:rsidRPr="00F1671F">
              <w:rPr>
                <w:rStyle w:val="Hyperlink"/>
                <w:noProof/>
              </w:rPr>
              <w:t>Overall Account Management Administration</w:t>
            </w:r>
            <w:r>
              <w:rPr>
                <w:noProof/>
                <w:webHidden/>
              </w:rPr>
              <w:tab/>
            </w:r>
            <w:r>
              <w:rPr>
                <w:noProof/>
                <w:webHidden/>
              </w:rPr>
              <w:fldChar w:fldCharType="begin"/>
            </w:r>
            <w:r>
              <w:rPr>
                <w:noProof/>
                <w:webHidden/>
              </w:rPr>
              <w:instrText xml:space="preserve"> PAGEREF _Toc467500307 \h </w:instrText>
            </w:r>
            <w:r>
              <w:rPr>
                <w:noProof/>
                <w:webHidden/>
              </w:rPr>
            </w:r>
            <w:r>
              <w:rPr>
                <w:noProof/>
                <w:webHidden/>
              </w:rPr>
              <w:fldChar w:fldCharType="separate"/>
            </w:r>
            <w:r>
              <w:rPr>
                <w:noProof/>
                <w:webHidden/>
              </w:rPr>
              <w:t>126</w:t>
            </w:r>
            <w:r>
              <w:rPr>
                <w:noProof/>
                <w:webHidden/>
              </w:rPr>
              <w:fldChar w:fldCharType="end"/>
            </w:r>
          </w:hyperlink>
        </w:p>
        <w:p w14:paraId="08B5D245" w14:textId="77777777" w:rsidR="004565FB" w:rsidRDefault="004565FB">
          <w:pPr>
            <w:pStyle w:val="TOC2"/>
            <w:tabs>
              <w:tab w:val="left" w:pos="1760"/>
            </w:tabs>
            <w:rPr>
              <w:rFonts w:asciiTheme="minorHAnsi" w:eastAsiaTheme="minorEastAsia" w:hAnsiTheme="minorHAnsi" w:cstheme="minorBidi"/>
              <w:noProof/>
            </w:rPr>
          </w:pPr>
          <w:hyperlink w:anchor="_Toc467500308" w:history="1">
            <w:r w:rsidRPr="00F1671F">
              <w:rPr>
                <w:rStyle w:val="Hyperlink"/>
                <w:noProof/>
              </w:rPr>
              <w:t>Exhibit 3.8.1</w:t>
            </w:r>
            <w:r>
              <w:rPr>
                <w:rFonts w:asciiTheme="minorHAnsi" w:eastAsiaTheme="minorEastAsia" w:hAnsiTheme="minorHAnsi" w:cstheme="minorBidi"/>
                <w:noProof/>
              </w:rPr>
              <w:tab/>
            </w:r>
            <w:r w:rsidRPr="00F1671F">
              <w:rPr>
                <w:rStyle w:val="Hyperlink"/>
                <w:noProof/>
              </w:rPr>
              <w:t>Account Management Resourcing</w:t>
            </w:r>
            <w:r>
              <w:rPr>
                <w:noProof/>
                <w:webHidden/>
              </w:rPr>
              <w:tab/>
            </w:r>
            <w:r>
              <w:rPr>
                <w:noProof/>
                <w:webHidden/>
              </w:rPr>
              <w:fldChar w:fldCharType="begin"/>
            </w:r>
            <w:r>
              <w:rPr>
                <w:noProof/>
                <w:webHidden/>
              </w:rPr>
              <w:instrText xml:space="preserve"> PAGEREF _Toc467500308 \h </w:instrText>
            </w:r>
            <w:r>
              <w:rPr>
                <w:noProof/>
                <w:webHidden/>
              </w:rPr>
            </w:r>
            <w:r>
              <w:rPr>
                <w:noProof/>
                <w:webHidden/>
              </w:rPr>
              <w:fldChar w:fldCharType="separate"/>
            </w:r>
            <w:r>
              <w:rPr>
                <w:noProof/>
                <w:webHidden/>
              </w:rPr>
              <w:t>127</w:t>
            </w:r>
            <w:r>
              <w:rPr>
                <w:noProof/>
                <w:webHidden/>
              </w:rPr>
              <w:fldChar w:fldCharType="end"/>
            </w:r>
          </w:hyperlink>
        </w:p>
        <w:p w14:paraId="425063FA" w14:textId="77777777" w:rsidR="004565FB" w:rsidRDefault="004565FB">
          <w:pPr>
            <w:pStyle w:val="TOC2"/>
            <w:tabs>
              <w:tab w:val="left" w:pos="1760"/>
            </w:tabs>
            <w:rPr>
              <w:rFonts w:asciiTheme="minorHAnsi" w:eastAsiaTheme="minorEastAsia" w:hAnsiTheme="minorHAnsi" w:cstheme="minorBidi"/>
              <w:noProof/>
            </w:rPr>
          </w:pPr>
          <w:hyperlink w:anchor="_Toc467500309" w:history="1">
            <w:r w:rsidRPr="00F1671F">
              <w:rPr>
                <w:rStyle w:val="Hyperlink"/>
                <w:noProof/>
              </w:rPr>
              <w:t>Exhibit 3.8.2</w:t>
            </w:r>
            <w:r>
              <w:rPr>
                <w:rFonts w:asciiTheme="minorHAnsi" w:eastAsiaTheme="minorEastAsia" w:hAnsiTheme="minorHAnsi" w:cstheme="minorBidi"/>
                <w:noProof/>
              </w:rPr>
              <w:tab/>
            </w:r>
            <w:r w:rsidRPr="00F1671F">
              <w:rPr>
                <w:rStyle w:val="Hyperlink"/>
                <w:noProof/>
              </w:rPr>
              <w:t xml:space="preserve"> Account Management Functions</w:t>
            </w:r>
            <w:r>
              <w:rPr>
                <w:noProof/>
                <w:webHidden/>
              </w:rPr>
              <w:tab/>
            </w:r>
            <w:r>
              <w:rPr>
                <w:noProof/>
                <w:webHidden/>
              </w:rPr>
              <w:fldChar w:fldCharType="begin"/>
            </w:r>
            <w:r>
              <w:rPr>
                <w:noProof/>
                <w:webHidden/>
              </w:rPr>
              <w:instrText xml:space="preserve"> PAGEREF _Toc467500309 \h </w:instrText>
            </w:r>
            <w:r>
              <w:rPr>
                <w:noProof/>
                <w:webHidden/>
              </w:rPr>
            </w:r>
            <w:r>
              <w:rPr>
                <w:noProof/>
                <w:webHidden/>
              </w:rPr>
              <w:fldChar w:fldCharType="separate"/>
            </w:r>
            <w:r>
              <w:rPr>
                <w:noProof/>
                <w:webHidden/>
              </w:rPr>
              <w:t>132</w:t>
            </w:r>
            <w:r>
              <w:rPr>
                <w:noProof/>
                <w:webHidden/>
              </w:rPr>
              <w:fldChar w:fldCharType="end"/>
            </w:r>
          </w:hyperlink>
        </w:p>
        <w:p w14:paraId="21184F87" w14:textId="77777777" w:rsidR="004565FB" w:rsidRDefault="004565FB">
          <w:pPr>
            <w:pStyle w:val="TOC2"/>
            <w:tabs>
              <w:tab w:val="left" w:pos="1760"/>
            </w:tabs>
            <w:rPr>
              <w:rFonts w:asciiTheme="minorHAnsi" w:eastAsiaTheme="minorEastAsia" w:hAnsiTheme="minorHAnsi" w:cstheme="minorBidi"/>
              <w:noProof/>
            </w:rPr>
          </w:pPr>
          <w:hyperlink w:anchor="_Toc467500310" w:history="1">
            <w:r w:rsidRPr="00F1671F">
              <w:rPr>
                <w:rStyle w:val="Hyperlink"/>
                <w:noProof/>
              </w:rPr>
              <w:t>Exhibit 3.8.3</w:t>
            </w:r>
            <w:r>
              <w:rPr>
                <w:rFonts w:asciiTheme="minorHAnsi" w:eastAsiaTheme="minorEastAsia" w:hAnsiTheme="minorHAnsi" w:cstheme="minorBidi"/>
                <w:noProof/>
              </w:rPr>
              <w:tab/>
            </w:r>
            <w:r w:rsidRPr="00F1671F">
              <w:rPr>
                <w:rStyle w:val="Hyperlink"/>
                <w:noProof/>
              </w:rPr>
              <w:t>Emergency Response Account Management</w:t>
            </w:r>
            <w:r>
              <w:rPr>
                <w:noProof/>
                <w:webHidden/>
              </w:rPr>
              <w:tab/>
            </w:r>
            <w:r>
              <w:rPr>
                <w:noProof/>
                <w:webHidden/>
              </w:rPr>
              <w:fldChar w:fldCharType="begin"/>
            </w:r>
            <w:r>
              <w:rPr>
                <w:noProof/>
                <w:webHidden/>
              </w:rPr>
              <w:instrText xml:space="preserve"> PAGEREF _Toc467500310 \h </w:instrText>
            </w:r>
            <w:r>
              <w:rPr>
                <w:noProof/>
                <w:webHidden/>
              </w:rPr>
            </w:r>
            <w:r>
              <w:rPr>
                <w:noProof/>
                <w:webHidden/>
              </w:rPr>
              <w:fldChar w:fldCharType="separate"/>
            </w:r>
            <w:r>
              <w:rPr>
                <w:noProof/>
                <w:webHidden/>
              </w:rPr>
              <w:t>134</w:t>
            </w:r>
            <w:r>
              <w:rPr>
                <w:noProof/>
                <w:webHidden/>
              </w:rPr>
              <w:fldChar w:fldCharType="end"/>
            </w:r>
          </w:hyperlink>
        </w:p>
        <w:p w14:paraId="3CAFC27D" w14:textId="77777777" w:rsidR="004565FB" w:rsidRDefault="004565FB">
          <w:pPr>
            <w:pStyle w:val="TOC2"/>
            <w:tabs>
              <w:tab w:val="left" w:pos="1760"/>
            </w:tabs>
            <w:rPr>
              <w:rFonts w:asciiTheme="minorHAnsi" w:eastAsiaTheme="minorEastAsia" w:hAnsiTheme="minorHAnsi" w:cstheme="minorBidi"/>
              <w:noProof/>
            </w:rPr>
          </w:pPr>
          <w:hyperlink w:anchor="_Toc467500311" w:history="1">
            <w:r w:rsidRPr="00F1671F">
              <w:rPr>
                <w:rStyle w:val="Hyperlink"/>
                <w:noProof/>
              </w:rPr>
              <w:t>Exhibit 3.8.4</w:t>
            </w:r>
            <w:r>
              <w:rPr>
                <w:rFonts w:asciiTheme="minorHAnsi" w:eastAsiaTheme="minorEastAsia" w:hAnsiTheme="minorHAnsi" w:cstheme="minorBidi"/>
                <w:noProof/>
              </w:rPr>
              <w:tab/>
            </w:r>
            <w:r w:rsidRPr="00F1671F">
              <w:rPr>
                <w:rStyle w:val="Hyperlink"/>
                <w:noProof/>
              </w:rPr>
              <w:t>Account Management for Public Sector or High Profile Clients</w:t>
            </w:r>
            <w:r>
              <w:rPr>
                <w:noProof/>
                <w:webHidden/>
              </w:rPr>
              <w:tab/>
            </w:r>
            <w:r>
              <w:rPr>
                <w:noProof/>
                <w:webHidden/>
              </w:rPr>
              <w:fldChar w:fldCharType="begin"/>
            </w:r>
            <w:r>
              <w:rPr>
                <w:noProof/>
                <w:webHidden/>
              </w:rPr>
              <w:instrText xml:space="preserve"> PAGEREF _Toc467500311 \h </w:instrText>
            </w:r>
            <w:r>
              <w:rPr>
                <w:noProof/>
                <w:webHidden/>
              </w:rPr>
            </w:r>
            <w:r>
              <w:rPr>
                <w:noProof/>
                <w:webHidden/>
              </w:rPr>
              <w:fldChar w:fldCharType="separate"/>
            </w:r>
            <w:r>
              <w:rPr>
                <w:noProof/>
                <w:webHidden/>
              </w:rPr>
              <w:t>135</w:t>
            </w:r>
            <w:r>
              <w:rPr>
                <w:noProof/>
                <w:webHidden/>
              </w:rPr>
              <w:fldChar w:fldCharType="end"/>
            </w:r>
          </w:hyperlink>
        </w:p>
        <w:p w14:paraId="3DC50416" w14:textId="77777777" w:rsidR="004565FB" w:rsidRDefault="004565FB">
          <w:pPr>
            <w:pStyle w:val="TOC2"/>
            <w:tabs>
              <w:tab w:val="left" w:pos="1540"/>
            </w:tabs>
            <w:rPr>
              <w:rFonts w:asciiTheme="minorHAnsi" w:eastAsiaTheme="minorEastAsia" w:hAnsiTheme="minorHAnsi" w:cstheme="minorBidi"/>
              <w:noProof/>
            </w:rPr>
          </w:pPr>
          <w:hyperlink w:anchor="_Toc467500312" w:history="1">
            <w:r w:rsidRPr="00F1671F">
              <w:rPr>
                <w:rStyle w:val="Hyperlink"/>
                <w:noProof/>
              </w:rPr>
              <w:t>Exhibit 3.9</w:t>
            </w:r>
            <w:r>
              <w:rPr>
                <w:rFonts w:asciiTheme="minorHAnsi" w:eastAsiaTheme="minorEastAsia" w:hAnsiTheme="minorHAnsi" w:cstheme="minorBidi"/>
                <w:noProof/>
              </w:rPr>
              <w:tab/>
            </w:r>
            <w:r w:rsidRPr="00F1671F">
              <w:rPr>
                <w:rStyle w:val="Hyperlink"/>
                <w:noProof/>
              </w:rPr>
              <w:t>Work Orders</w:t>
            </w:r>
            <w:r>
              <w:rPr>
                <w:noProof/>
                <w:webHidden/>
              </w:rPr>
              <w:tab/>
            </w:r>
            <w:r>
              <w:rPr>
                <w:noProof/>
                <w:webHidden/>
              </w:rPr>
              <w:fldChar w:fldCharType="begin"/>
            </w:r>
            <w:r>
              <w:rPr>
                <w:noProof/>
                <w:webHidden/>
              </w:rPr>
              <w:instrText xml:space="preserve"> PAGEREF _Toc467500312 \h </w:instrText>
            </w:r>
            <w:r>
              <w:rPr>
                <w:noProof/>
                <w:webHidden/>
              </w:rPr>
            </w:r>
            <w:r>
              <w:rPr>
                <w:noProof/>
                <w:webHidden/>
              </w:rPr>
              <w:fldChar w:fldCharType="separate"/>
            </w:r>
            <w:r>
              <w:rPr>
                <w:noProof/>
                <w:webHidden/>
              </w:rPr>
              <w:t>136</w:t>
            </w:r>
            <w:r>
              <w:rPr>
                <w:noProof/>
                <w:webHidden/>
              </w:rPr>
              <w:fldChar w:fldCharType="end"/>
            </w:r>
          </w:hyperlink>
        </w:p>
        <w:p w14:paraId="4A3A8F31" w14:textId="77777777" w:rsidR="004565FB" w:rsidRDefault="004565FB">
          <w:pPr>
            <w:pStyle w:val="TOC2"/>
            <w:tabs>
              <w:tab w:val="left" w:pos="1760"/>
            </w:tabs>
            <w:rPr>
              <w:rFonts w:asciiTheme="minorHAnsi" w:eastAsiaTheme="minorEastAsia" w:hAnsiTheme="minorHAnsi" w:cstheme="minorBidi"/>
              <w:noProof/>
            </w:rPr>
          </w:pPr>
          <w:hyperlink w:anchor="_Toc467500313" w:history="1">
            <w:r w:rsidRPr="00F1671F">
              <w:rPr>
                <w:rStyle w:val="Hyperlink"/>
                <w:noProof/>
              </w:rPr>
              <w:t>Exhibit 3.10</w:t>
            </w:r>
            <w:r>
              <w:rPr>
                <w:rFonts w:asciiTheme="minorHAnsi" w:eastAsiaTheme="minorEastAsia" w:hAnsiTheme="minorHAnsi" w:cstheme="minorBidi"/>
                <w:noProof/>
              </w:rPr>
              <w:tab/>
            </w:r>
            <w:r w:rsidRPr="00F1671F">
              <w:rPr>
                <w:rStyle w:val="Hyperlink"/>
                <w:noProof/>
              </w:rPr>
              <w:t>Reporting Requirements</w:t>
            </w:r>
            <w:r>
              <w:rPr>
                <w:noProof/>
                <w:webHidden/>
              </w:rPr>
              <w:tab/>
            </w:r>
            <w:r>
              <w:rPr>
                <w:noProof/>
                <w:webHidden/>
              </w:rPr>
              <w:fldChar w:fldCharType="begin"/>
            </w:r>
            <w:r>
              <w:rPr>
                <w:noProof/>
                <w:webHidden/>
              </w:rPr>
              <w:instrText xml:space="preserve"> PAGEREF _Toc467500313 \h </w:instrText>
            </w:r>
            <w:r>
              <w:rPr>
                <w:noProof/>
                <w:webHidden/>
              </w:rPr>
            </w:r>
            <w:r>
              <w:rPr>
                <w:noProof/>
                <w:webHidden/>
              </w:rPr>
              <w:fldChar w:fldCharType="separate"/>
            </w:r>
            <w:r>
              <w:rPr>
                <w:noProof/>
                <w:webHidden/>
              </w:rPr>
              <w:t>138</w:t>
            </w:r>
            <w:r>
              <w:rPr>
                <w:noProof/>
                <w:webHidden/>
              </w:rPr>
              <w:fldChar w:fldCharType="end"/>
            </w:r>
          </w:hyperlink>
        </w:p>
        <w:p w14:paraId="4394246A" w14:textId="77777777" w:rsidR="004565FB" w:rsidRDefault="004565FB">
          <w:pPr>
            <w:pStyle w:val="TOC2"/>
            <w:tabs>
              <w:tab w:val="left" w:pos="1760"/>
            </w:tabs>
            <w:rPr>
              <w:rFonts w:asciiTheme="minorHAnsi" w:eastAsiaTheme="minorEastAsia" w:hAnsiTheme="minorHAnsi" w:cstheme="minorBidi"/>
              <w:noProof/>
            </w:rPr>
          </w:pPr>
          <w:hyperlink w:anchor="_Toc467500314" w:history="1">
            <w:r w:rsidRPr="00F1671F">
              <w:rPr>
                <w:rStyle w:val="Hyperlink"/>
                <w:noProof/>
              </w:rPr>
              <w:t>Exhibit 3.11</w:t>
            </w:r>
            <w:r>
              <w:rPr>
                <w:rFonts w:asciiTheme="minorHAnsi" w:eastAsiaTheme="minorEastAsia" w:hAnsiTheme="minorHAnsi" w:cstheme="minorBidi"/>
                <w:noProof/>
              </w:rPr>
              <w:tab/>
            </w:r>
            <w:r w:rsidRPr="00F1671F">
              <w:rPr>
                <w:rStyle w:val="Hyperlink"/>
                <w:noProof/>
              </w:rPr>
              <w:t>Member and Customer Services</w:t>
            </w:r>
            <w:r>
              <w:rPr>
                <w:noProof/>
                <w:webHidden/>
              </w:rPr>
              <w:tab/>
            </w:r>
            <w:r>
              <w:rPr>
                <w:noProof/>
                <w:webHidden/>
              </w:rPr>
              <w:fldChar w:fldCharType="begin"/>
            </w:r>
            <w:r>
              <w:rPr>
                <w:noProof/>
                <w:webHidden/>
              </w:rPr>
              <w:instrText xml:space="preserve"> PAGEREF _Toc467500314 \h </w:instrText>
            </w:r>
            <w:r>
              <w:rPr>
                <w:noProof/>
                <w:webHidden/>
              </w:rPr>
            </w:r>
            <w:r>
              <w:rPr>
                <w:noProof/>
                <w:webHidden/>
              </w:rPr>
              <w:fldChar w:fldCharType="separate"/>
            </w:r>
            <w:r>
              <w:rPr>
                <w:noProof/>
                <w:webHidden/>
              </w:rPr>
              <w:t>145</w:t>
            </w:r>
            <w:r>
              <w:rPr>
                <w:noProof/>
                <w:webHidden/>
              </w:rPr>
              <w:fldChar w:fldCharType="end"/>
            </w:r>
          </w:hyperlink>
        </w:p>
        <w:p w14:paraId="2545D9A4" w14:textId="77777777" w:rsidR="004565FB" w:rsidRDefault="004565FB">
          <w:pPr>
            <w:pStyle w:val="TOC2"/>
            <w:tabs>
              <w:tab w:val="left" w:pos="1760"/>
            </w:tabs>
            <w:rPr>
              <w:rFonts w:asciiTheme="minorHAnsi" w:eastAsiaTheme="minorEastAsia" w:hAnsiTheme="minorHAnsi" w:cstheme="minorBidi"/>
              <w:noProof/>
            </w:rPr>
          </w:pPr>
          <w:hyperlink w:anchor="_Toc467500315" w:history="1">
            <w:r w:rsidRPr="00F1671F">
              <w:rPr>
                <w:rStyle w:val="Hyperlink"/>
                <w:noProof/>
              </w:rPr>
              <w:t>Exhibit 3.12</w:t>
            </w:r>
            <w:r>
              <w:rPr>
                <w:rFonts w:asciiTheme="minorHAnsi" w:eastAsiaTheme="minorEastAsia" w:hAnsiTheme="minorHAnsi" w:cstheme="minorBidi"/>
                <w:noProof/>
              </w:rPr>
              <w:tab/>
            </w:r>
            <w:r w:rsidRPr="00F1671F">
              <w:rPr>
                <w:rStyle w:val="Hyperlink"/>
                <w:noProof/>
              </w:rPr>
              <w:t>Enrollee Communications</w:t>
            </w:r>
            <w:r>
              <w:rPr>
                <w:noProof/>
                <w:webHidden/>
              </w:rPr>
              <w:tab/>
            </w:r>
            <w:r>
              <w:rPr>
                <w:noProof/>
                <w:webHidden/>
              </w:rPr>
              <w:fldChar w:fldCharType="begin"/>
            </w:r>
            <w:r>
              <w:rPr>
                <w:noProof/>
                <w:webHidden/>
              </w:rPr>
              <w:instrText xml:space="preserve"> PAGEREF _Toc467500315 \h </w:instrText>
            </w:r>
            <w:r>
              <w:rPr>
                <w:noProof/>
                <w:webHidden/>
              </w:rPr>
            </w:r>
            <w:r>
              <w:rPr>
                <w:noProof/>
                <w:webHidden/>
              </w:rPr>
              <w:fldChar w:fldCharType="separate"/>
            </w:r>
            <w:r>
              <w:rPr>
                <w:noProof/>
                <w:webHidden/>
              </w:rPr>
              <w:t>148</w:t>
            </w:r>
            <w:r>
              <w:rPr>
                <w:noProof/>
                <w:webHidden/>
              </w:rPr>
              <w:fldChar w:fldCharType="end"/>
            </w:r>
          </w:hyperlink>
        </w:p>
        <w:p w14:paraId="03BB27F9" w14:textId="77777777" w:rsidR="004565FB" w:rsidRDefault="004565FB">
          <w:pPr>
            <w:pStyle w:val="TOC2"/>
            <w:tabs>
              <w:tab w:val="left" w:pos="1760"/>
            </w:tabs>
            <w:rPr>
              <w:rFonts w:asciiTheme="minorHAnsi" w:eastAsiaTheme="minorEastAsia" w:hAnsiTheme="minorHAnsi" w:cstheme="minorBidi"/>
              <w:noProof/>
            </w:rPr>
          </w:pPr>
          <w:hyperlink w:anchor="_Toc467500316" w:history="1">
            <w:r w:rsidRPr="00F1671F">
              <w:rPr>
                <w:rStyle w:val="Hyperlink"/>
                <w:noProof/>
              </w:rPr>
              <w:t>Exhibit 3.13</w:t>
            </w:r>
            <w:r>
              <w:rPr>
                <w:rFonts w:asciiTheme="minorHAnsi" w:eastAsiaTheme="minorEastAsia" w:hAnsiTheme="minorHAnsi" w:cstheme="minorBidi"/>
                <w:noProof/>
              </w:rPr>
              <w:tab/>
            </w:r>
            <w:r w:rsidRPr="00F1671F">
              <w:rPr>
                <w:rStyle w:val="Hyperlink"/>
                <w:noProof/>
              </w:rPr>
              <w:t>Online Services</w:t>
            </w:r>
            <w:r>
              <w:rPr>
                <w:noProof/>
                <w:webHidden/>
              </w:rPr>
              <w:tab/>
            </w:r>
            <w:r>
              <w:rPr>
                <w:noProof/>
                <w:webHidden/>
              </w:rPr>
              <w:fldChar w:fldCharType="begin"/>
            </w:r>
            <w:r>
              <w:rPr>
                <w:noProof/>
                <w:webHidden/>
              </w:rPr>
              <w:instrText xml:space="preserve"> PAGEREF _Toc467500316 \h </w:instrText>
            </w:r>
            <w:r>
              <w:rPr>
                <w:noProof/>
                <w:webHidden/>
              </w:rPr>
            </w:r>
            <w:r>
              <w:rPr>
                <w:noProof/>
                <w:webHidden/>
              </w:rPr>
              <w:fldChar w:fldCharType="separate"/>
            </w:r>
            <w:r>
              <w:rPr>
                <w:noProof/>
                <w:webHidden/>
              </w:rPr>
              <w:t>151</w:t>
            </w:r>
            <w:r>
              <w:rPr>
                <w:noProof/>
                <w:webHidden/>
              </w:rPr>
              <w:fldChar w:fldCharType="end"/>
            </w:r>
          </w:hyperlink>
        </w:p>
        <w:p w14:paraId="3DF92232" w14:textId="77777777" w:rsidR="004565FB" w:rsidRDefault="004565FB">
          <w:pPr>
            <w:pStyle w:val="TOC2"/>
            <w:tabs>
              <w:tab w:val="left" w:pos="1760"/>
            </w:tabs>
            <w:rPr>
              <w:rFonts w:asciiTheme="minorHAnsi" w:eastAsiaTheme="minorEastAsia" w:hAnsiTheme="minorHAnsi" w:cstheme="minorBidi"/>
              <w:noProof/>
            </w:rPr>
          </w:pPr>
          <w:hyperlink w:anchor="_Toc467500317" w:history="1">
            <w:r w:rsidRPr="00F1671F">
              <w:rPr>
                <w:rStyle w:val="Hyperlink"/>
                <w:noProof/>
              </w:rPr>
              <w:t>Exhibit 3.14</w:t>
            </w:r>
            <w:r>
              <w:rPr>
                <w:rFonts w:asciiTheme="minorHAnsi" w:eastAsiaTheme="minorEastAsia" w:hAnsiTheme="minorHAnsi" w:cstheme="minorBidi"/>
                <w:noProof/>
              </w:rPr>
              <w:tab/>
            </w:r>
            <w:r w:rsidRPr="00F1671F">
              <w:rPr>
                <w:rStyle w:val="Hyperlink"/>
                <w:noProof/>
              </w:rPr>
              <w:t>Conversion Offering</w:t>
            </w:r>
            <w:r>
              <w:rPr>
                <w:noProof/>
                <w:webHidden/>
              </w:rPr>
              <w:tab/>
            </w:r>
            <w:r>
              <w:rPr>
                <w:noProof/>
                <w:webHidden/>
              </w:rPr>
              <w:fldChar w:fldCharType="begin"/>
            </w:r>
            <w:r>
              <w:rPr>
                <w:noProof/>
                <w:webHidden/>
              </w:rPr>
              <w:instrText xml:space="preserve"> PAGEREF _Toc467500317 \h </w:instrText>
            </w:r>
            <w:r>
              <w:rPr>
                <w:noProof/>
                <w:webHidden/>
              </w:rPr>
            </w:r>
            <w:r>
              <w:rPr>
                <w:noProof/>
                <w:webHidden/>
              </w:rPr>
              <w:fldChar w:fldCharType="separate"/>
            </w:r>
            <w:r>
              <w:rPr>
                <w:noProof/>
                <w:webHidden/>
              </w:rPr>
              <w:t>153</w:t>
            </w:r>
            <w:r>
              <w:rPr>
                <w:noProof/>
                <w:webHidden/>
              </w:rPr>
              <w:fldChar w:fldCharType="end"/>
            </w:r>
          </w:hyperlink>
        </w:p>
        <w:p w14:paraId="19A1AE7C" w14:textId="77777777" w:rsidR="004565FB" w:rsidRDefault="004565FB">
          <w:pPr>
            <w:pStyle w:val="TOC2"/>
            <w:tabs>
              <w:tab w:val="left" w:pos="1760"/>
            </w:tabs>
            <w:rPr>
              <w:rFonts w:asciiTheme="minorHAnsi" w:eastAsiaTheme="minorEastAsia" w:hAnsiTheme="minorHAnsi" w:cstheme="minorBidi"/>
              <w:noProof/>
            </w:rPr>
          </w:pPr>
          <w:hyperlink w:anchor="_Toc467500318" w:history="1">
            <w:r w:rsidRPr="00F1671F">
              <w:rPr>
                <w:rStyle w:val="Hyperlink"/>
                <w:noProof/>
              </w:rPr>
              <w:t>Exhibit 3.15</w:t>
            </w:r>
            <w:r>
              <w:rPr>
                <w:rFonts w:asciiTheme="minorHAnsi" w:eastAsiaTheme="minorEastAsia" w:hAnsiTheme="minorHAnsi" w:cstheme="minorBidi"/>
                <w:noProof/>
              </w:rPr>
              <w:tab/>
            </w:r>
            <w:r w:rsidRPr="00F1671F">
              <w:rPr>
                <w:rStyle w:val="Hyperlink"/>
                <w:noProof/>
              </w:rPr>
              <w:t>Implementation Plan</w:t>
            </w:r>
            <w:r>
              <w:rPr>
                <w:noProof/>
                <w:webHidden/>
              </w:rPr>
              <w:tab/>
            </w:r>
            <w:r>
              <w:rPr>
                <w:noProof/>
                <w:webHidden/>
              </w:rPr>
              <w:fldChar w:fldCharType="begin"/>
            </w:r>
            <w:r>
              <w:rPr>
                <w:noProof/>
                <w:webHidden/>
              </w:rPr>
              <w:instrText xml:space="preserve"> PAGEREF _Toc467500318 \h </w:instrText>
            </w:r>
            <w:r>
              <w:rPr>
                <w:noProof/>
                <w:webHidden/>
              </w:rPr>
            </w:r>
            <w:r>
              <w:rPr>
                <w:noProof/>
                <w:webHidden/>
              </w:rPr>
              <w:fldChar w:fldCharType="separate"/>
            </w:r>
            <w:r>
              <w:rPr>
                <w:noProof/>
                <w:webHidden/>
              </w:rPr>
              <w:t>154</w:t>
            </w:r>
            <w:r>
              <w:rPr>
                <w:noProof/>
                <w:webHidden/>
              </w:rPr>
              <w:fldChar w:fldCharType="end"/>
            </w:r>
          </w:hyperlink>
        </w:p>
        <w:p w14:paraId="6AAF881C" w14:textId="77777777" w:rsidR="004565FB" w:rsidRDefault="004565FB">
          <w:pPr>
            <w:pStyle w:val="TOC2"/>
            <w:tabs>
              <w:tab w:val="left" w:pos="1760"/>
            </w:tabs>
            <w:rPr>
              <w:rFonts w:asciiTheme="minorHAnsi" w:eastAsiaTheme="minorEastAsia" w:hAnsiTheme="minorHAnsi" w:cstheme="minorBidi"/>
              <w:noProof/>
            </w:rPr>
          </w:pPr>
          <w:hyperlink w:anchor="_Toc467500319" w:history="1">
            <w:r w:rsidRPr="00F1671F">
              <w:rPr>
                <w:rStyle w:val="Hyperlink"/>
                <w:noProof/>
              </w:rPr>
              <w:t>Exhibit 3.16</w:t>
            </w:r>
            <w:r>
              <w:rPr>
                <w:rFonts w:asciiTheme="minorHAnsi" w:eastAsiaTheme="minorEastAsia" w:hAnsiTheme="minorHAnsi" w:cstheme="minorBidi"/>
                <w:noProof/>
              </w:rPr>
              <w:tab/>
            </w:r>
            <w:r w:rsidRPr="00F1671F">
              <w:rPr>
                <w:rStyle w:val="Hyperlink"/>
                <w:noProof/>
              </w:rPr>
              <w:t>Administrative Performance Guarantees</w:t>
            </w:r>
            <w:r>
              <w:rPr>
                <w:noProof/>
                <w:webHidden/>
              </w:rPr>
              <w:tab/>
            </w:r>
            <w:r>
              <w:rPr>
                <w:noProof/>
                <w:webHidden/>
              </w:rPr>
              <w:fldChar w:fldCharType="begin"/>
            </w:r>
            <w:r>
              <w:rPr>
                <w:noProof/>
                <w:webHidden/>
              </w:rPr>
              <w:instrText xml:space="preserve"> PAGEREF _Toc467500319 \h </w:instrText>
            </w:r>
            <w:r>
              <w:rPr>
                <w:noProof/>
                <w:webHidden/>
              </w:rPr>
            </w:r>
            <w:r>
              <w:rPr>
                <w:noProof/>
                <w:webHidden/>
              </w:rPr>
              <w:fldChar w:fldCharType="separate"/>
            </w:r>
            <w:r>
              <w:rPr>
                <w:noProof/>
                <w:webHidden/>
              </w:rPr>
              <w:t>157</w:t>
            </w:r>
            <w:r>
              <w:rPr>
                <w:noProof/>
                <w:webHidden/>
              </w:rPr>
              <w:fldChar w:fldCharType="end"/>
            </w:r>
          </w:hyperlink>
        </w:p>
        <w:p w14:paraId="6B059BCC" w14:textId="77777777" w:rsidR="004565FB" w:rsidRDefault="004565FB">
          <w:pPr>
            <w:pStyle w:val="TOC2"/>
            <w:tabs>
              <w:tab w:val="left" w:pos="1834"/>
            </w:tabs>
            <w:rPr>
              <w:rFonts w:asciiTheme="minorHAnsi" w:eastAsiaTheme="minorEastAsia" w:hAnsiTheme="minorHAnsi" w:cstheme="minorBidi"/>
              <w:noProof/>
            </w:rPr>
          </w:pPr>
          <w:hyperlink w:anchor="_Toc467500320" w:history="1">
            <w:r w:rsidRPr="00F1671F">
              <w:rPr>
                <w:rStyle w:val="Hyperlink"/>
                <w:noProof/>
              </w:rPr>
              <w:t xml:space="preserve">Exhibit 3.16.1 </w:t>
            </w:r>
            <w:r>
              <w:rPr>
                <w:rFonts w:asciiTheme="minorHAnsi" w:eastAsiaTheme="minorEastAsia" w:hAnsiTheme="minorHAnsi" w:cstheme="minorBidi"/>
                <w:noProof/>
              </w:rPr>
              <w:tab/>
            </w:r>
            <w:r w:rsidRPr="00F1671F">
              <w:rPr>
                <w:rStyle w:val="Hyperlink"/>
                <w:noProof/>
              </w:rPr>
              <w:t>Implementation Services Performance Guarantees (One Time)</w:t>
            </w:r>
            <w:r>
              <w:rPr>
                <w:noProof/>
                <w:webHidden/>
              </w:rPr>
              <w:tab/>
            </w:r>
            <w:r>
              <w:rPr>
                <w:noProof/>
                <w:webHidden/>
              </w:rPr>
              <w:fldChar w:fldCharType="begin"/>
            </w:r>
            <w:r>
              <w:rPr>
                <w:noProof/>
                <w:webHidden/>
              </w:rPr>
              <w:instrText xml:space="preserve"> PAGEREF _Toc467500320 \h </w:instrText>
            </w:r>
            <w:r>
              <w:rPr>
                <w:noProof/>
                <w:webHidden/>
              </w:rPr>
            </w:r>
            <w:r>
              <w:rPr>
                <w:noProof/>
                <w:webHidden/>
              </w:rPr>
              <w:fldChar w:fldCharType="separate"/>
            </w:r>
            <w:r>
              <w:rPr>
                <w:noProof/>
                <w:webHidden/>
              </w:rPr>
              <w:t>158</w:t>
            </w:r>
            <w:r>
              <w:rPr>
                <w:noProof/>
                <w:webHidden/>
              </w:rPr>
              <w:fldChar w:fldCharType="end"/>
            </w:r>
          </w:hyperlink>
        </w:p>
        <w:p w14:paraId="5136C417" w14:textId="77777777" w:rsidR="004565FB" w:rsidRDefault="004565FB">
          <w:pPr>
            <w:pStyle w:val="TOC2"/>
            <w:tabs>
              <w:tab w:val="left" w:pos="1834"/>
            </w:tabs>
            <w:rPr>
              <w:rFonts w:asciiTheme="minorHAnsi" w:eastAsiaTheme="minorEastAsia" w:hAnsiTheme="minorHAnsi" w:cstheme="minorBidi"/>
              <w:noProof/>
            </w:rPr>
          </w:pPr>
          <w:hyperlink w:anchor="_Toc467500321" w:history="1">
            <w:r w:rsidRPr="00F1671F">
              <w:rPr>
                <w:rStyle w:val="Hyperlink"/>
                <w:noProof/>
              </w:rPr>
              <w:t xml:space="preserve">Exhibit 3.16.2 </w:t>
            </w:r>
            <w:r>
              <w:rPr>
                <w:rFonts w:asciiTheme="minorHAnsi" w:eastAsiaTheme="minorEastAsia" w:hAnsiTheme="minorHAnsi" w:cstheme="minorBidi"/>
                <w:noProof/>
              </w:rPr>
              <w:tab/>
            </w:r>
            <w:r w:rsidRPr="00F1671F">
              <w:rPr>
                <w:rStyle w:val="Hyperlink"/>
                <w:noProof/>
              </w:rPr>
              <w:t>Ongoing Core Measure Performance Guarantees</w:t>
            </w:r>
            <w:r>
              <w:rPr>
                <w:noProof/>
                <w:webHidden/>
              </w:rPr>
              <w:tab/>
            </w:r>
            <w:r>
              <w:rPr>
                <w:noProof/>
                <w:webHidden/>
              </w:rPr>
              <w:fldChar w:fldCharType="begin"/>
            </w:r>
            <w:r>
              <w:rPr>
                <w:noProof/>
                <w:webHidden/>
              </w:rPr>
              <w:instrText xml:space="preserve"> PAGEREF _Toc467500321 \h </w:instrText>
            </w:r>
            <w:r>
              <w:rPr>
                <w:noProof/>
                <w:webHidden/>
              </w:rPr>
            </w:r>
            <w:r>
              <w:rPr>
                <w:noProof/>
                <w:webHidden/>
              </w:rPr>
              <w:fldChar w:fldCharType="separate"/>
            </w:r>
            <w:r>
              <w:rPr>
                <w:noProof/>
                <w:webHidden/>
              </w:rPr>
              <w:t>159</w:t>
            </w:r>
            <w:r>
              <w:rPr>
                <w:noProof/>
                <w:webHidden/>
              </w:rPr>
              <w:fldChar w:fldCharType="end"/>
            </w:r>
          </w:hyperlink>
        </w:p>
        <w:p w14:paraId="3D0D7E3F" w14:textId="77777777" w:rsidR="004565FB" w:rsidRDefault="004565FB">
          <w:pPr>
            <w:pStyle w:val="TOC2"/>
            <w:tabs>
              <w:tab w:val="left" w:pos="1773"/>
            </w:tabs>
            <w:rPr>
              <w:rFonts w:asciiTheme="minorHAnsi" w:eastAsiaTheme="minorEastAsia" w:hAnsiTheme="minorHAnsi" w:cstheme="minorBidi"/>
              <w:noProof/>
            </w:rPr>
          </w:pPr>
          <w:hyperlink w:anchor="_Toc467500322" w:history="1">
            <w:r w:rsidRPr="00F1671F">
              <w:rPr>
                <w:rStyle w:val="Hyperlink"/>
                <w:noProof/>
              </w:rPr>
              <w:t>Exhibit 3.16.3</w:t>
            </w:r>
            <w:r>
              <w:rPr>
                <w:rFonts w:asciiTheme="minorHAnsi" w:eastAsiaTheme="minorEastAsia" w:hAnsiTheme="minorHAnsi" w:cstheme="minorBidi"/>
                <w:noProof/>
              </w:rPr>
              <w:tab/>
            </w:r>
            <w:r w:rsidRPr="00F1671F">
              <w:rPr>
                <w:rStyle w:val="Hyperlink"/>
                <w:noProof/>
              </w:rPr>
              <w:t xml:space="preserve"> Appeals &amp; Complaints Performance Guarantees</w:t>
            </w:r>
            <w:r>
              <w:rPr>
                <w:noProof/>
                <w:webHidden/>
              </w:rPr>
              <w:tab/>
            </w:r>
            <w:r>
              <w:rPr>
                <w:noProof/>
                <w:webHidden/>
              </w:rPr>
              <w:fldChar w:fldCharType="begin"/>
            </w:r>
            <w:r>
              <w:rPr>
                <w:noProof/>
                <w:webHidden/>
              </w:rPr>
              <w:instrText xml:space="preserve"> PAGEREF _Toc467500322 \h </w:instrText>
            </w:r>
            <w:r>
              <w:rPr>
                <w:noProof/>
                <w:webHidden/>
              </w:rPr>
            </w:r>
            <w:r>
              <w:rPr>
                <w:noProof/>
                <w:webHidden/>
              </w:rPr>
              <w:fldChar w:fldCharType="separate"/>
            </w:r>
            <w:r>
              <w:rPr>
                <w:noProof/>
                <w:webHidden/>
              </w:rPr>
              <w:t>160</w:t>
            </w:r>
            <w:r>
              <w:rPr>
                <w:noProof/>
                <w:webHidden/>
              </w:rPr>
              <w:fldChar w:fldCharType="end"/>
            </w:r>
          </w:hyperlink>
        </w:p>
        <w:p w14:paraId="49B11333" w14:textId="77777777" w:rsidR="004565FB" w:rsidRDefault="004565FB">
          <w:pPr>
            <w:pStyle w:val="TOC2"/>
            <w:tabs>
              <w:tab w:val="left" w:pos="1773"/>
            </w:tabs>
            <w:rPr>
              <w:rFonts w:asciiTheme="minorHAnsi" w:eastAsiaTheme="minorEastAsia" w:hAnsiTheme="minorHAnsi" w:cstheme="minorBidi"/>
              <w:noProof/>
            </w:rPr>
          </w:pPr>
          <w:hyperlink w:anchor="_Toc467500323" w:history="1">
            <w:r w:rsidRPr="00F1671F">
              <w:rPr>
                <w:rStyle w:val="Hyperlink"/>
                <w:noProof/>
              </w:rPr>
              <w:t>Exhibit 3.16.4</w:t>
            </w:r>
            <w:r>
              <w:rPr>
                <w:rFonts w:asciiTheme="minorHAnsi" w:eastAsiaTheme="minorEastAsia" w:hAnsiTheme="minorHAnsi" w:cstheme="minorBidi"/>
                <w:noProof/>
              </w:rPr>
              <w:tab/>
            </w:r>
            <w:r w:rsidRPr="00F1671F">
              <w:rPr>
                <w:rStyle w:val="Hyperlink"/>
                <w:noProof/>
              </w:rPr>
              <w:t xml:space="preserve"> Reporting Performance Guarantees</w:t>
            </w:r>
            <w:r>
              <w:rPr>
                <w:noProof/>
                <w:webHidden/>
              </w:rPr>
              <w:tab/>
            </w:r>
            <w:r>
              <w:rPr>
                <w:noProof/>
                <w:webHidden/>
              </w:rPr>
              <w:fldChar w:fldCharType="begin"/>
            </w:r>
            <w:r>
              <w:rPr>
                <w:noProof/>
                <w:webHidden/>
              </w:rPr>
              <w:instrText xml:space="preserve"> PAGEREF _Toc467500323 \h </w:instrText>
            </w:r>
            <w:r>
              <w:rPr>
                <w:noProof/>
                <w:webHidden/>
              </w:rPr>
            </w:r>
            <w:r>
              <w:rPr>
                <w:noProof/>
                <w:webHidden/>
              </w:rPr>
              <w:fldChar w:fldCharType="separate"/>
            </w:r>
            <w:r>
              <w:rPr>
                <w:noProof/>
                <w:webHidden/>
              </w:rPr>
              <w:t>161</w:t>
            </w:r>
            <w:r>
              <w:rPr>
                <w:noProof/>
                <w:webHidden/>
              </w:rPr>
              <w:fldChar w:fldCharType="end"/>
            </w:r>
          </w:hyperlink>
        </w:p>
        <w:p w14:paraId="293A5CFA" w14:textId="77777777" w:rsidR="004565FB" w:rsidRDefault="004565FB">
          <w:pPr>
            <w:pStyle w:val="TOC2"/>
            <w:tabs>
              <w:tab w:val="left" w:pos="1773"/>
            </w:tabs>
            <w:rPr>
              <w:rFonts w:asciiTheme="minorHAnsi" w:eastAsiaTheme="minorEastAsia" w:hAnsiTheme="minorHAnsi" w:cstheme="minorBidi"/>
              <w:noProof/>
            </w:rPr>
          </w:pPr>
          <w:hyperlink w:anchor="_Toc467500324" w:history="1">
            <w:r w:rsidRPr="00F1671F">
              <w:rPr>
                <w:rStyle w:val="Hyperlink"/>
                <w:noProof/>
              </w:rPr>
              <w:t>Exhibit 3.16.5</w:t>
            </w:r>
            <w:r>
              <w:rPr>
                <w:rFonts w:asciiTheme="minorHAnsi" w:eastAsiaTheme="minorEastAsia" w:hAnsiTheme="minorHAnsi" w:cstheme="minorBidi"/>
                <w:noProof/>
              </w:rPr>
              <w:tab/>
            </w:r>
            <w:r w:rsidRPr="00F1671F">
              <w:rPr>
                <w:rStyle w:val="Hyperlink"/>
                <w:noProof/>
              </w:rPr>
              <w:t xml:space="preserve"> Overall Trend Performance Guarantees</w:t>
            </w:r>
            <w:r>
              <w:rPr>
                <w:noProof/>
                <w:webHidden/>
              </w:rPr>
              <w:tab/>
            </w:r>
            <w:r>
              <w:rPr>
                <w:noProof/>
                <w:webHidden/>
              </w:rPr>
              <w:fldChar w:fldCharType="begin"/>
            </w:r>
            <w:r>
              <w:rPr>
                <w:noProof/>
                <w:webHidden/>
              </w:rPr>
              <w:instrText xml:space="preserve"> PAGEREF _Toc467500324 \h </w:instrText>
            </w:r>
            <w:r>
              <w:rPr>
                <w:noProof/>
                <w:webHidden/>
              </w:rPr>
            </w:r>
            <w:r>
              <w:rPr>
                <w:noProof/>
                <w:webHidden/>
              </w:rPr>
              <w:fldChar w:fldCharType="separate"/>
            </w:r>
            <w:r>
              <w:rPr>
                <w:noProof/>
                <w:webHidden/>
              </w:rPr>
              <w:t>162</w:t>
            </w:r>
            <w:r>
              <w:rPr>
                <w:noProof/>
                <w:webHidden/>
              </w:rPr>
              <w:fldChar w:fldCharType="end"/>
            </w:r>
          </w:hyperlink>
        </w:p>
        <w:p w14:paraId="3F0DA74E" w14:textId="77777777" w:rsidR="004565FB" w:rsidRDefault="004565FB">
          <w:pPr>
            <w:pStyle w:val="TOC2"/>
            <w:tabs>
              <w:tab w:val="left" w:pos="1773"/>
            </w:tabs>
            <w:rPr>
              <w:rFonts w:asciiTheme="minorHAnsi" w:eastAsiaTheme="minorEastAsia" w:hAnsiTheme="minorHAnsi" w:cstheme="minorBidi"/>
              <w:noProof/>
            </w:rPr>
          </w:pPr>
          <w:hyperlink w:anchor="_Toc467500325" w:history="1">
            <w:r w:rsidRPr="00F1671F">
              <w:rPr>
                <w:rStyle w:val="Hyperlink"/>
                <w:noProof/>
              </w:rPr>
              <w:t>Exhibit 3.16.6</w:t>
            </w:r>
            <w:r>
              <w:rPr>
                <w:rFonts w:asciiTheme="minorHAnsi" w:eastAsiaTheme="minorEastAsia" w:hAnsiTheme="minorHAnsi" w:cstheme="minorBidi"/>
                <w:noProof/>
              </w:rPr>
              <w:tab/>
            </w:r>
            <w:r w:rsidRPr="00F1671F">
              <w:rPr>
                <w:rStyle w:val="Hyperlink"/>
                <w:noProof/>
              </w:rPr>
              <w:t>Account Management Satisfaction Performance Guarantees</w:t>
            </w:r>
            <w:r>
              <w:rPr>
                <w:noProof/>
                <w:webHidden/>
              </w:rPr>
              <w:tab/>
            </w:r>
            <w:r>
              <w:rPr>
                <w:noProof/>
                <w:webHidden/>
              </w:rPr>
              <w:fldChar w:fldCharType="begin"/>
            </w:r>
            <w:r>
              <w:rPr>
                <w:noProof/>
                <w:webHidden/>
              </w:rPr>
              <w:instrText xml:space="preserve"> PAGEREF _Toc467500325 \h </w:instrText>
            </w:r>
            <w:r>
              <w:rPr>
                <w:noProof/>
                <w:webHidden/>
              </w:rPr>
            </w:r>
            <w:r>
              <w:rPr>
                <w:noProof/>
                <w:webHidden/>
              </w:rPr>
              <w:fldChar w:fldCharType="separate"/>
            </w:r>
            <w:r>
              <w:rPr>
                <w:noProof/>
                <w:webHidden/>
              </w:rPr>
              <w:t>162</w:t>
            </w:r>
            <w:r>
              <w:rPr>
                <w:noProof/>
                <w:webHidden/>
              </w:rPr>
              <w:fldChar w:fldCharType="end"/>
            </w:r>
          </w:hyperlink>
        </w:p>
        <w:p w14:paraId="09D835EE" w14:textId="77777777" w:rsidR="004565FB" w:rsidRDefault="004565FB">
          <w:pPr>
            <w:pStyle w:val="TOC2"/>
            <w:tabs>
              <w:tab w:val="left" w:pos="1834"/>
            </w:tabs>
            <w:rPr>
              <w:rFonts w:asciiTheme="minorHAnsi" w:eastAsiaTheme="minorEastAsia" w:hAnsiTheme="minorHAnsi" w:cstheme="minorBidi"/>
              <w:noProof/>
            </w:rPr>
          </w:pPr>
          <w:hyperlink w:anchor="_Toc467500326" w:history="1">
            <w:r w:rsidRPr="00F1671F">
              <w:rPr>
                <w:rStyle w:val="Hyperlink"/>
                <w:noProof/>
              </w:rPr>
              <w:t xml:space="preserve">Exhibit 3.16.7 </w:t>
            </w:r>
            <w:r>
              <w:rPr>
                <w:rFonts w:asciiTheme="minorHAnsi" w:eastAsiaTheme="minorEastAsia" w:hAnsiTheme="minorHAnsi" w:cstheme="minorBidi"/>
                <w:noProof/>
              </w:rPr>
              <w:tab/>
            </w:r>
            <w:r w:rsidRPr="00F1671F">
              <w:rPr>
                <w:rStyle w:val="Hyperlink"/>
                <w:noProof/>
              </w:rPr>
              <w:t>Value-Based Performance Guarantee</w:t>
            </w:r>
            <w:r>
              <w:rPr>
                <w:noProof/>
                <w:webHidden/>
              </w:rPr>
              <w:tab/>
            </w:r>
            <w:r>
              <w:rPr>
                <w:noProof/>
                <w:webHidden/>
              </w:rPr>
              <w:fldChar w:fldCharType="begin"/>
            </w:r>
            <w:r>
              <w:rPr>
                <w:noProof/>
                <w:webHidden/>
              </w:rPr>
              <w:instrText xml:space="preserve"> PAGEREF _Toc467500326 \h </w:instrText>
            </w:r>
            <w:r>
              <w:rPr>
                <w:noProof/>
                <w:webHidden/>
              </w:rPr>
            </w:r>
            <w:r>
              <w:rPr>
                <w:noProof/>
                <w:webHidden/>
              </w:rPr>
              <w:fldChar w:fldCharType="separate"/>
            </w:r>
            <w:r>
              <w:rPr>
                <w:noProof/>
                <w:webHidden/>
              </w:rPr>
              <w:t>164</w:t>
            </w:r>
            <w:r>
              <w:rPr>
                <w:noProof/>
                <w:webHidden/>
              </w:rPr>
              <w:fldChar w:fldCharType="end"/>
            </w:r>
          </w:hyperlink>
        </w:p>
        <w:p w14:paraId="46998FBA" w14:textId="77777777" w:rsidR="004565FB" w:rsidRDefault="004565FB">
          <w:pPr>
            <w:pStyle w:val="TOC2"/>
            <w:tabs>
              <w:tab w:val="left" w:pos="1834"/>
            </w:tabs>
            <w:rPr>
              <w:rFonts w:asciiTheme="minorHAnsi" w:eastAsiaTheme="minorEastAsia" w:hAnsiTheme="minorHAnsi" w:cstheme="minorBidi"/>
              <w:noProof/>
            </w:rPr>
          </w:pPr>
          <w:hyperlink w:anchor="_Toc467500327" w:history="1">
            <w:r w:rsidRPr="00F1671F">
              <w:rPr>
                <w:rStyle w:val="Hyperlink"/>
                <w:noProof/>
              </w:rPr>
              <w:t xml:space="preserve">Exhibit 3.16.8 </w:t>
            </w:r>
            <w:r>
              <w:rPr>
                <w:rFonts w:asciiTheme="minorHAnsi" w:eastAsiaTheme="minorEastAsia" w:hAnsiTheme="minorHAnsi" w:cstheme="minorBidi"/>
                <w:noProof/>
              </w:rPr>
              <w:tab/>
            </w:r>
            <w:r w:rsidRPr="00F1671F">
              <w:rPr>
                <w:rStyle w:val="Hyperlink"/>
                <w:noProof/>
              </w:rPr>
              <w:t>Clinical and Patient Experience Performance Guarantee</w:t>
            </w:r>
            <w:r>
              <w:rPr>
                <w:noProof/>
                <w:webHidden/>
              </w:rPr>
              <w:tab/>
            </w:r>
            <w:r>
              <w:rPr>
                <w:noProof/>
                <w:webHidden/>
              </w:rPr>
              <w:fldChar w:fldCharType="begin"/>
            </w:r>
            <w:r>
              <w:rPr>
                <w:noProof/>
                <w:webHidden/>
              </w:rPr>
              <w:instrText xml:space="preserve"> PAGEREF _Toc467500327 \h </w:instrText>
            </w:r>
            <w:r>
              <w:rPr>
                <w:noProof/>
                <w:webHidden/>
              </w:rPr>
            </w:r>
            <w:r>
              <w:rPr>
                <w:noProof/>
                <w:webHidden/>
              </w:rPr>
              <w:fldChar w:fldCharType="separate"/>
            </w:r>
            <w:r>
              <w:rPr>
                <w:noProof/>
                <w:webHidden/>
              </w:rPr>
              <w:t>164</w:t>
            </w:r>
            <w:r>
              <w:rPr>
                <w:noProof/>
                <w:webHidden/>
              </w:rPr>
              <w:fldChar w:fldCharType="end"/>
            </w:r>
          </w:hyperlink>
        </w:p>
        <w:p w14:paraId="0C2BA91E" w14:textId="77777777" w:rsidR="004565FB" w:rsidRDefault="004565FB">
          <w:pPr>
            <w:pStyle w:val="TOC2"/>
            <w:tabs>
              <w:tab w:val="left" w:pos="1760"/>
            </w:tabs>
            <w:rPr>
              <w:rFonts w:asciiTheme="minorHAnsi" w:eastAsiaTheme="minorEastAsia" w:hAnsiTheme="minorHAnsi" w:cstheme="minorBidi"/>
              <w:noProof/>
            </w:rPr>
          </w:pPr>
          <w:hyperlink w:anchor="_Toc467500328" w:history="1">
            <w:r w:rsidRPr="00F1671F">
              <w:rPr>
                <w:rStyle w:val="Hyperlink"/>
                <w:noProof/>
              </w:rPr>
              <w:t>Exhibit 3.17</w:t>
            </w:r>
            <w:r>
              <w:rPr>
                <w:rFonts w:asciiTheme="minorHAnsi" w:eastAsiaTheme="minorEastAsia" w:hAnsiTheme="minorHAnsi" w:cstheme="minorBidi"/>
                <w:noProof/>
              </w:rPr>
              <w:tab/>
            </w:r>
            <w:r w:rsidRPr="00F1671F">
              <w:rPr>
                <w:rStyle w:val="Hyperlink"/>
                <w:noProof/>
                <w:u w:color="000080"/>
              </w:rPr>
              <w:t>Request for Renewal</w:t>
            </w:r>
            <w:r>
              <w:rPr>
                <w:noProof/>
                <w:webHidden/>
              </w:rPr>
              <w:tab/>
            </w:r>
            <w:r>
              <w:rPr>
                <w:noProof/>
                <w:webHidden/>
              </w:rPr>
              <w:fldChar w:fldCharType="begin"/>
            </w:r>
            <w:r>
              <w:rPr>
                <w:noProof/>
                <w:webHidden/>
              </w:rPr>
              <w:instrText xml:space="preserve"> PAGEREF _Toc467500328 \h </w:instrText>
            </w:r>
            <w:r>
              <w:rPr>
                <w:noProof/>
                <w:webHidden/>
              </w:rPr>
            </w:r>
            <w:r>
              <w:rPr>
                <w:noProof/>
                <w:webHidden/>
              </w:rPr>
              <w:fldChar w:fldCharType="separate"/>
            </w:r>
            <w:r>
              <w:rPr>
                <w:noProof/>
                <w:webHidden/>
              </w:rPr>
              <w:t>169</w:t>
            </w:r>
            <w:r>
              <w:rPr>
                <w:noProof/>
                <w:webHidden/>
              </w:rPr>
              <w:fldChar w:fldCharType="end"/>
            </w:r>
          </w:hyperlink>
        </w:p>
        <w:p w14:paraId="02038F83" w14:textId="77777777" w:rsidR="004565FB" w:rsidRDefault="004565FB">
          <w:pPr>
            <w:pStyle w:val="TOC1"/>
            <w:rPr>
              <w:rFonts w:asciiTheme="minorHAnsi" w:eastAsiaTheme="minorEastAsia" w:hAnsiTheme="minorHAnsi" w:cstheme="minorBidi"/>
            </w:rPr>
          </w:pPr>
          <w:hyperlink w:anchor="_Toc467500329" w:history="1">
            <w:r w:rsidRPr="00F1671F">
              <w:rPr>
                <w:rStyle w:val="Hyperlink"/>
              </w:rPr>
              <w:t>EXHIBIT 4 – PROVIDER NETWORK</w:t>
            </w:r>
            <w:r>
              <w:rPr>
                <w:webHidden/>
              </w:rPr>
              <w:tab/>
            </w:r>
            <w:r>
              <w:rPr>
                <w:webHidden/>
              </w:rPr>
              <w:fldChar w:fldCharType="begin"/>
            </w:r>
            <w:r>
              <w:rPr>
                <w:webHidden/>
              </w:rPr>
              <w:instrText xml:space="preserve"> PAGEREF _Toc467500329 \h </w:instrText>
            </w:r>
            <w:r>
              <w:rPr>
                <w:webHidden/>
              </w:rPr>
            </w:r>
            <w:r>
              <w:rPr>
                <w:webHidden/>
              </w:rPr>
              <w:fldChar w:fldCharType="separate"/>
            </w:r>
            <w:r>
              <w:rPr>
                <w:webHidden/>
              </w:rPr>
              <w:t>172</w:t>
            </w:r>
            <w:r>
              <w:rPr>
                <w:webHidden/>
              </w:rPr>
              <w:fldChar w:fldCharType="end"/>
            </w:r>
          </w:hyperlink>
        </w:p>
        <w:p w14:paraId="5DA53D20" w14:textId="77777777" w:rsidR="004565FB" w:rsidRDefault="004565FB">
          <w:pPr>
            <w:pStyle w:val="TOC2"/>
            <w:tabs>
              <w:tab w:val="left" w:pos="1540"/>
            </w:tabs>
            <w:rPr>
              <w:rFonts w:asciiTheme="minorHAnsi" w:eastAsiaTheme="minorEastAsia" w:hAnsiTheme="minorHAnsi" w:cstheme="minorBidi"/>
              <w:noProof/>
            </w:rPr>
          </w:pPr>
          <w:hyperlink w:anchor="_Toc467500330" w:history="1">
            <w:r w:rsidRPr="00F1671F">
              <w:rPr>
                <w:rStyle w:val="Hyperlink"/>
                <w:noProof/>
              </w:rPr>
              <w:t>Exhibit 4.1</w:t>
            </w:r>
            <w:r>
              <w:rPr>
                <w:rFonts w:asciiTheme="minorHAnsi" w:eastAsiaTheme="minorEastAsia" w:hAnsiTheme="minorHAnsi" w:cstheme="minorBidi"/>
                <w:noProof/>
              </w:rPr>
              <w:tab/>
            </w:r>
            <w:r w:rsidRPr="00F1671F">
              <w:rPr>
                <w:rStyle w:val="Hyperlink"/>
                <w:noProof/>
              </w:rPr>
              <w:t xml:space="preserve"> Provider Network</w:t>
            </w:r>
            <w:r>
              <w:rPr>
                <w:noProof/>
                <w:webHidden/>
              </w:rPr>
              <w:tab/>
            </w:r>
            <w:r>
              <w:rPr>
                <w:noProof/>
                <w:webHidden/>
              </w:rPr>
              <w:fldChar w:fldCharType="begin"/>
            </w:r>
            <w:r>
              <w:rPr>
                <w:noProof/>
                <w:webHidden/>
              </w:rPr>
              <w:instrText xml:space="preserve"> PAGEREF _Toc467500330 \h </w:instrText>
            </w:r>
            <w:r>
              <w:rPr>
                <w:noProof/>
                <w:webHidden/>
              </w:rPr>
            </w:r>
            <w:r>
              <w:rPr>
                <w:noProof/>
                <w:webHidden/>
              </w:rPr>
              <w:fldChar w:fldCharType="separate"/>
            </w:r>
            <w:r>
              <w:rPr>
                <w:noProof/>
                <w:webHidden/>
              </w:rPr>
              <w:t>172</w:t>
            </w:r>
            <w:r>
              <w:rPr>
                <w:noProof/>
                <w:webHidden/>
              </w:rPr>
              <w:fldChar w:fldCharType="end"/>
            </w:r>
          </w:hyperlink>
        </w:p>
        <w:p w14:paraId="2726D8BC" w14:textId="77777777" w:rsidR="004565FB" w:rsidRDefault="004565FB">
          <w:pPr>
            <w:pStyle w:val="TOC2"/>
            <w:tabs>
              <w:tab w:val="left" w:pos="1540"/>
            </w:tabs>
            <w:rPr>
              <w:rFonts w:asciiTheme="minorHAnsi" w:eastAsiaTheme="minorEastAsia" w:hAnsiTheme="minorHAnsi" w:cstheme="minorBidi"/>
              <w:noProof/>
            </w:rPr>
          </w:pPr>
          <w:hyperlink w:anchor="_Toc467500331" w:history="1">
            <w:r w:rsidRPr="00F1671F">
              <w:rPr>
                <w:rStyle w:val="Hyperlink"/>
                <w:noProof/>
              </w:rPr>
              <w:t>Exhibit 4.2</w:t>
            </w:r>
            <w:r>
              <w:rPr>
                <w:rFonts w:asciiTheme="minorHAnsi" w:eastAsiaTheme="minorEastAsia" w:hAnsiTheme="minorHAnsi" w:cstheme="minorBidi"/>
                <w:noProof/>
              </w:rPr>
              <w:tab/>
            </w:r>
            <w:r w:rsidRPr="00F1671F">
              <w:rPr>
                <w:rStyle w:val="Hyperlink"/>
                <w:noProof/>
              </w:rPr>
              <w:t>Washington Network</w:t>
            </w:r>
            <w:r>
              <w:rPr>
                <w:noProof/>
                <w:webHidden/>
              </w:rPr>
              <w:tab/>
            </w:r>
            <w:r>
              <w:rPr>
                <w:noProof/>
                <w:webHidden/>
              </w:rPr>
              <w:fldChar w:fldCharType="begin"/>
            </w:r>
            <w:r>
              <w:rPr>
                <w:noProof/>
                <w:webHidden/>
              </w:rPr>
              <w:instrText xml:space="preserve"> PAGEREF _Toc467500331 \h </w:instrText>
            </w:r>
            <w:r>
              <w:rPr>
                <w:noProof/>
                <w:webHidden/>
              </w:rPr>
            </w:r>
            <w:r>
              <w:rPr>
                <w:noProof/>
                <w:webHidden/>
              </w:rPr>
              <w:fldChar w:fldCharType="separate"/>
            </w:r>
            <w:r>
              <w:rPr>
                <w:noProof/>
                <w:webHidden/>
              </w:rPr>
              <w:t>174</w:t>
            </w:r>
            <w:r>
              <w:rPr>
                <w:noProof/>
                <w:webHidden/>
              </w:rPr>
              <w:fldChar w:fldCharType="end"/>
            </w:r>
          </w:hyperlink>
        </w:p>
        <w:p w14:paraId="18556231" w14:textId="77777777" w:rsidR="004565FB" w:rsidRDefault="004565FB">
          <w:pPr>
            <w:pStyle w:val="TOC2"/>
            <w:tabs>
              <w:tab w:val="left" w:pos="1540"/>
            </w:tabs>
            <w:rPr>
              <w:rFonts w:asciiTheme="minorHAnsi" w:eastAsiaTheme="minorEastAsia" w:hAnsiTheme="minorHAnsi" w:cstheme="minorBidi"/>
              <w:noProof/>
            </w:rPr>
          </w:pPr>
          <w:hyperlink w:anchor="_Toc467500332" w:history="1">
            <w:r w:rsidRPr="00F1671F">
              <w:rPr>
                <w:rStyle w:val="Hyperlink"/>
                <w:noProof/>
              </w:rPr>
              <w:t>Exhibit 4.3</w:t>
            </w:r>
            <w:r>
              <w:rPr>
                <w:rFonts w:asciiTheme="minorHAnsi" w:eastAsiaTheme="minorEastAsia" w:hAnsiTheme="minorHAnsi" w:cstheme="minorBidi"/>
                <w:noProof/>
              </w:rPr>
              <w:tab/>
            </w:r>
            <w:r w:rsidRPr="00F1671F">
              <w:rPr>
                <w:rStyle w:val="Hyperlink"/>
                <w:noProof/>
              </w:rPr>
              <w:t>Out-of-State Provider Network</w:t>
            </w:r>
            <w:r>
              <w:rPr>
                <w:noProof/>
                <w:webHidden/>
              </w:rPr>
              <w:tab/>
            </w:r>
            <w:r>
              <w:rPr>
                <w:noProof/>
                <w:webHidden/>
              </w:rPr>
              <w:fldChar w:fldCharType="begin"/>
            </w:r>
            <w:r>
              <w:rPr>
                <w:noProof/>
                <w:webHidden/>
              </w:rPr>
              <w:instrText xml:space="preserve"> PAGEREF _Toc467500332 \h </w:instrText>
            </w:r>
            <w:r>
              <w:rPr>
                <w:noProof/>
                <w:webHidden/>
              </w:rPr>
            </w:r>
            <w:r>
              <w:rPr>
                <w:noProof/>
                <w:webHidden/>
              </w:rPr>
              <w:fldChar w:fldCharType="separate"/>
            </w:r>
            <w:r>
              <w:rPr>
                <w:noProof/>
                <w:webHidden/>
              </w:rPr>
              <w:t>175</w:t>
            </w:r>
            <w:r>
              <w:rPr>
                <w:noProof/>
                <w:webHidden/>
              </w:rPr>
              <w:fldChar w:fldCharType="end"/>
            </w:r>
          </w:hyperlink>
        </w:p>
        <w:p w14:paraId="1EA4A6A1" w14:textId="77777777" w:rsidR="004565FB" w:rsidRDefault="004565FB">
          <w:pPr>
            <w:pStyle w:val="TOC2"/>
            <w:tabs>
              <w:tab w:val="left" w:pos="1540"/>
            </w:tabs>
            <w:rPr>
              <w:rFonts w:asciiTheme="minorHAnsi" w:eastAsiaTheme="minorEastAsia" w:hAnsiTheme="minorHAnsi" w:cstheme="minorBidi"/>
              <w:noProof/>
            </w:rPr>
          </w:pPr>
          <w:hyperlink w:anchor="_Toc467500333" w:history="1">
            <w:r w:rsidRPr="00F1671F">
              <w:rPr>
                <w:rStyle w:val="Hyperlink"/>
                <w:noProof/>
              </w:rPr>
              <w:t>Exhibit 4.4</w:t>
            </w:r>
            <w:r>
              <w:rPr>
                <w:rFonts w:asciiTheme="minorHAnsi" w:eastAsiaTheme="minorEastAsia" w:hAnsiTheme="minorHAnsi" w:cstheme="minorBidi"/>
                <w:noProof/>
              </w:rPr>
              <w:tab/>
            </w:r>
            <w:r w:rsidRPr="00F1671F">
              <w:rPr>
                <w:rStyle w:val="Hyperlink"/>
                <w:noProof/>
              </w:rPr>
              <w:t>Washington Provider Network Analysis</w:t>
            </w:r>
            <w:r>
              <w:rPr>
                <w:noProof/>
                <w:webHidden/>
              </w:rPr>
              <w:tab/>
            </w:r>
            <w:r>
              <w:rPr>
                <w:noProof/>
                <w:webHidden/>
              </w:rPr>
              <w:fldChar w:fldCharType="begin"/>
            </w:r>
            <w:r>
              <w:rPr>
                <w:noProof/>
                <w:webHidden/>
              </w:rPr>
              <w:instrText xml:space="preserve"> PAGEREF _Toc467500333 \h </w:instrText>
            </w:r>
            <w:r>
              <w:rPr>
                <w:noProof/>
                <w:webHidden/>
              </w:rPr>
            </w:r>
            <w:r>
              <w:rPr>
                <w:noProof/>
                <w:webHidden/>
              </w:rPr>
              <w:fldChar w:fldCharType="separate"/>
            </w:r>
            <w:r>
              <w:rPr>
                <w:noProof/>
                <w:webHidden/>
              </w:rPr>
              <w:t>177</w:t>
            </w:r>
            <w:r>
              <w:rPr>
                <w:noProof/>
                <w:webHidden/>
              </w:rPr>
              <w:fldChar w:fldCharType="end"/>
            </w:r>
          </w:hyperlink>
        </w:p>
        <w:p w14:paraId="2D992423" w14:textId="77777777" w:rsidR="004565FB" w:rsidRDefault="004565FB">
          <w:pPr>
            <w:pStyle w:val="TOC1"/>
            <w:rPr>
              <w:rFonts w:asciiTheme="minorHAnsi" w:eastAsiaTheme="minorEastAsia" w:hAnsiTheme="minorHAnsi" w:cstheme="minorBidi"/>
            </w:rPr>
          </w:pPr>
          <w:hyperlink w:anchor="_Toc467500334" w:history="1">
            <w:r w:rsidRPr="00F1671F">
              <w:rPr>
                <w:rStyle w:val="Hyperlink"/>
              </w:rPr>
              <w:t>EXHIBIT 5 – CONTRACT COSTS AND TREND GUARANTEE</w:t>
            </w:r>
            <w:r>
              <w:rPr>
                <w:webHidden/>
              </w:rPr>
              <w:tab/>
            </w:r>
            <w:r>
              <w:rPr>
                <w:webHidden/>
              </w:rPr>
              <w:fldChar w:fldCharType="begin"/>
            </w:r>
            <w:r>
              <w:rPr>
                <w:webHidden/>
              </w:rPr>
              <w:instrText xml:space="preserve"> PAGEREF _Toc467500334 \h </w:instrText>
            </w:r>
            <w:r>
              <w:rPr>
                <w:webHidden/>
              </w:rPr>
            </w:r>
            <w:r>
              <w:rPr>
                <w:webHidden/>
              </w:rPr>
              <w:fldChar w:fldCharType="separate"/>
            </w:r>
            <w:r>
              <w:rPr>
                <w:webHidden/>
              </w:rPr>
              <w:t>182</w:t>
            </w:r>
            <w:r>
              <w:rPr>
                <w:webHidden/>
              </w:rPr>
              <w:fldChar w:fldCharType="end"/>
            </w:r>
          </w:hyperlink>
        </w:p>
        <w:p w14:paraId="670C2EA6" w14:textId="77777777" w:rsidR="004565FB" w:rsidRDefault="004565FB">
          <w:pPr>
            <w:pStyle w:val="TOC2"/>
            <w:tabs>
              <w:tab w:val="left" w:pos="1540"/>
            </w:tabs>
            <w:rPr>
              <w:rFonts w:asciiTheme="minorHAnsi" w:eastAsiaTheme="minorEastAsia" w:hAnsiTheme="minorHAnsi" w:cstheme="minorBidi"/>
              <w:noProof/>
            </w:rPr>
          </w:pPr>
          <w:hyperlink w:anchor="_Toc467500335" w:history="1">
            <w:r w:rsidRPr="00F1671F">
              <w:rPr>
                <w:rStyle w:val="Hyperlink"/>
                <w:noProof/>
              </w:rPr>
              <w:t>Exhibit 5.1</w:t>
            </w:r>
            <w:r>
              <w:rPr>
                <w:rFonts w:asciiTheme="minorHAnsi" w:eastAsiaTheme="minorEastAsia" w:hAnsiTheme="minorHAnsi" w:cstheme="minorBidi"/>
                <w:noProof/>
              </w:rPr>
              <w:tab/>
            </w:r>
            <w:r w:rsidRPr="00F1671F">
              <w:rPr>
                <w:rStyle w:val="Hyperlink"/>
                <w:noProof/>
              </w:rPr>
              <w:t>Claims Repricing</w:t>
            </w:r>
            <w:r>
              <w:rPr>
                <w:noProof/>
                <w:webHidden/>
              </w:rPr>
              <w:tab/>
            </w:r>
            <w:r>
              <w:rPr>
                <w:noProof/>
                <w:webHidden/>
              </w:rPr>
              <w:fldChar w:fldCharType="begin"/>
            </w:r>
            <w:r>
              <w:rPr>
                <w:noProof/>
                <w:webHidden/>
              </w:rPr>
              <w:instrText xml:space="preserve"> PAGEREF _Toc467500335 \h </w:instrText>
            </w:r>
            <w:r>
              <w:rPr>
                <w:noProof/>
                <w:webHidden/>
              </w:rPr>
            </w:r>
            <w:r>
              <w:rPr>
                <w:noProof/>
                <w:webHidden/>
              </w:rPr>
              <w:fldChar w:fldCharType="separate"/>
            </w:r>
            <w:r>
              <w:rPr>
                <w:noProof/>
                <w:webHidden/>
              </w:rPr>
              <w:t>182</w:t>
            </w:r>
            <w:r>
              <w:rPr>
                <w:noProof/>
                <w:webHidden/>
              </w:rPr>
              <w:fldChar w:fldCharType="end"/>
            </w:r>
          </w:hyperlink>
        </w:p>
        <w:p w14:paraId="596691A3" w14:textId="77777777" w:rsidR="004565FB" w:rsidRDefault="004565FB">
          <w:pPr>
            <w:pStyle w:val="TOC2"/>
            <w:tabs>
              <w:tab w:val="left" w:pos="1540"/>
            </w:tabs>
            <w:rPr>
              <w:rFonts w:asciiTheme="minorHAnsi" w:eastAsiaTheme="minorEastAsia" w:hAnsiTheme="minorHAnsi" w:cstheme="minorBidi"/>
              <w:noProof/>
            </w:rPr>
          </w:pPr>
          <w:hyperlink w:anchor="_Toc467500336" w:history="1">
            <w:r w:rsidRPr="00F1671F">
              <w:rPr>
                <w:rStyle w:val="Hyperlink"/>
                <w:noProof/>
              </w:rPr>
              <w:t>Exhibit 5.2</w:t>
            </w:r>
            <w:r>
              <w:rPr>
                <w:rFonts w:asciiTheme="minorHAnsi" w:eastAsiaTheme="minorEastAsia" w:hAnsiTheme="minorHAnsi" w:cstheme="minorBidi"/>
                <w:noProof/>
              </w:rPr>
              <w:tab/>
            </w:r>
            <w:r w:rsidRPr="00F1671F">
              <w:rPr>
                <w:rStyle w:val="Hyperlink"/>
                <w:noProof/>
              </w:rPr>
              <w:t>Administrative Fee Proposal</w:t>
            </w:r>
            <w:r>
              <w:rPr>
                <w:noProof/>
                <w:webHidden/>
              </w:rPr>
              <w:tab/>
            </w:r>
            <w:r>
              <w:rPr>
                <w:noProof/>
                <w:webHidden/>
              </w:rPr>
              <w:fldChar w:fldCharType="begin"/>
            </w:r>
            <w:r>
              <w:rPr>
                <w:noProof/>
                <w:webHidden/>
              </w:rPr>
              <w:instrText xml:space="preserve"> PAGEREF _Toc467500336 \h </w:instrText>
            </w:r>
            <w:r>
              <w:rPr>
                <w:noProof/>
                <w:webHidden/>
              </w:rPr>
            </w:r>
            <w:r>
              <w:rPr>
                <w:noProof/>
                <w:webHidden/>
              </w:rPr>
              <w:fldChar w:fldCharType="separate"/>
            </w:r>
            <w:r>
              <w:rPr>
                <w:noProof/>
                <w:webHidden/>
              </w:rPr>
              <w:t>186</w:t>
            </w:r>
            <w:r>
              <w:rPr>
                <w:noProof/>
                <w:webHidden/>
              </w:rPr>
              <w:fldChar w:fldCharType="end"/>
            </w:r>
          </w:hyperlink>
        </w:p>
        <w:p w14:paraId="4EEDF34E" w14:textId="77777777" w:rsidR="004565FB" w:rsidRDefault="004565FB">
          <w:pPr>
            <w:pStyle w:val="TOC2"/>
            <w:tabs>
              <w:tab w:val="left" w:pos="1540"/>
            </w:tabs>
            <w:rPr>
              <w:rFonts w:asciiTheme="minorHAnsi" w:eastAsiaTheme="minorEastAsia" w:hAnsiTheme="minorHAnsi" w:cstheme="minorBidi"/>
              <w:noProof/>
            </w:rPr>
          </w:pPr>
          <w:hyperlink w:anchor="_Toc467500337" w:history="1">
            <w:r w:rsidRPr="00F1671F">
              <w:rPr>
                <w:rStyle w:val="Hyperlink"/>
                <w:noProof/>
              </w:rPr>
              <w:t>Exhibit 5.3</w:t>
            </w:r>
            <w:r>
              <w:rPr>
                <w:rFonts w:asciiTheme="minorHAnsi" w:eastAsiaTheme="minorEastAsia" w:hAnsiTheme="minorHAnsi" w:cstheme="minorBidi"/>
                <w:noProof/>
              </w:rPr>
              <w:tab/>
            </w:r>
            <w:r w:rsidRPr="00F1671F">
              <w:rPr>
                <w:rStyle w:val="Hyperlink"/>
                <w:noProof/>
              </w:rPr>
              <w:t>Trend Guarantee</w:t>
            </w:r>
            <w:r>
              <w:rPr>
                <w:noProof/>
                <w:webHidden/>
              </w:rPr>
              <w:tab/>
            </w:r>
            <w:r>
              <w:rPr>
                <w:noProof/>
                <w:webHidden/>
              </w:rPr>
              <w:fldChar w:fldCharType="begin"/>
            </w:r>
            <w:r>
              <w:rPr>
                <w:noProof/>
                <w:webHidden/>
              </w:rPr>
              <w:instrText xml:space="preserve"> PAGEREF _Toc467500337 \h </w:instrText>
            </w:r>
            <w:r>
              <w:rPr>
                <w:noProof/>
                <w:webHidden/>
              </w:rPr>
            </w:r>
            <w:r>
              <w:rPr>
                <w:noProof/>
                <w:webHidden/>
              </w:rPr>
              <w:fldChar w:fldCharType="separate"/>
            </w:r>
            <w:r>
              <w:rPr>
                <w:noProof/>
                <w:webHidden/>
              </w:rPr>
              <w:t>189</w:t>
            </w:r>
            <w:r>
              <w:rPr>
                <w:noProof/>
                <w:webHidden/>
              </w:rPr>
              <w:fldChar w:fldCharType="end"/>
            </w:r>
          </w:hyperlink>
        </w:p>
        <w:p w14:paraId="199BD00E" w14:textId="77777777" w:rsidR="004565FB" w:rsidRDefault="004565FB">
          <w:pPr>
            <w:pStyle w:val="TOC1"/>
            <w:rPr>
              <w:rFonts w:asciiTheme="minorHAnsi" w:eastAsiaTheme="minorEastAsia" w:hAnsiTheme="minorHAnsi" w:cstheme="minorBidi"/>
            </w:rPr>
          </w:pPr>
          <w:hyperlink w:anchor="_Toc467500338" w:history="1">
            <w:r w:rsidRPr="00F1671F">
              <w:rPr>
                <w:rStyle w:val="Hyperlink"/>
              </w:rPr>
              <w:t>EXHIBIT 6 – TECHNICAL DATA REQUIREMENTS</w:t>
            </w:r>
            <w:r>
              <w:rPr>
                <w:webHidden/>
              </w:rPr>
              <w:tab/>
            </w:r>
            <w:r>
              <w:rPr>
                <w:webHidden/>
              </w:rPr>
              <w:fldChar w:fldCharType="begin"/>
            </w:r>
            <w:r>
              <w:rPr>
                <w:webHidden/>
              </w:rPr>
              <w:instrText xml:space="preserve"> PAGEREF _Toc467500338 \h </w:instrText>
            </w:r>
            <w:r>
              <w:rPr>
                <w:webHidden/>
              </w:rPr>
            </w:r>
            <w:r>
              <w:rPr>
                <w:webHidden/>
              </w:rPr>
              <w:fldChar w:fldCharType="separate"/>
            </w:r>
            <w:r>
              <w:rPr>
                <w:webHidden/>
              </w:rPr>
              <w:t>192</w:t>
            </w:r>
            <w:r>
              <w:rPr>
                <w:webHidden/>
              </w:rPr>
              <w:fldChar w:fldCharType="end"/>
            </w:r>
          </w:hyperlink>
        </w:p>
        <w:p w14:paraId="09895EF7" w14:textId="77777777" w:rsidR="004565FB" w:rsidRDefault="004565FB">
          <w:pPr>
            <w:pStyle w:val="TOC2"/>
            <w:tabs>
              <w:tab w:val="left" w:pos="1540"/>
            </w:tabs>
            <w:rPr>
              <w:rFonts w:asciiTheme="minorHAnsi" w:eastAsiaTheme="minorEastAsia" w:hAnsiTheme="minorHAnsi" w:cstheme="minorBidi"/>
              <w:noProof/>
            </w:rPr>
          </w:pPr>
          <w:hyperlink w:anchor="_Toc467500339" w:history="1">
            <w:r w:rsidRPr="00F1671F">
              <w:rPr>
                <w:rStyle w:val="Hyperlink"/>
                <w:noProof/>
              </w:rPr>
              <w:t>Exhibit 6.1</w:t>
            </w:r>
            <w:r>
              <w:rPr>
                <w:rFonts w:asciiTheme="minorHAnsi" w:eastAsiaTheme="minorEastAsia" w:hAnsiTheme="minorHAnsi" w:cstheme="minorBidi"/>
                <w:noProof/>
              </w:rPr>
              <w:tab/>
            </w:r>
            <w:r w:rsidRPr="00F1671F">
              <w:rPr>
                <w:rStyle w:val="Hyperlink"/>
                <w:noProof/>
              </w:rPr>
              <w:t>Compliance with State Data Security Requirements</w:t>
            </w:r>
            <w:r>
              <w:rPr>
                <w:noProof/>
                <w:webHidden/>
              </w:rPr>
              <w:tab/>
            </w:r>
            <w:r>
              <w:rPr>
                <w:noProof/>
                <w:webHidden/>
              </w:rPr>
              <w:fldChar w:fldCharType="begin"/>
            </w:r>
            <w:r>
              <w:rPr>
                <w:noProof/>
                <w:webHidden/>
              </w:rPr>
              <w:instrText xml:space="preserve"> PAGEREF _Toc467500339 \h </w:instrText>
            </w:r>
            <w:r>
              <w:rPr>
                <w:noProof/>
                <w:webHidden/>
              </w:rPr>
            </w:r>
            <w:r>
              <w:rPr>
                <w:noProof/>
                <w:webHidden/>
              </w:rPr>
              <w:fldChar w:fldCharType="separate"/>
            </w:r>
            <w:r>
              <w:rPr>
                <w:noProof/>
                <w:webHidden/>
              </w:rPr>
              <w:t>192</w:t>
            </w:r>
            <w:r>
              <w:rPr>
                <w:noProof/>
                <w:webHidden/>
              </w:rPr>
              <w:fldChar w:fldCharType="end"/>
            </w:r>
          </w:hyperlink>
        </w:p>
        <w:p w14:paraId="760CCDD8" w14:textId="77777777" w:rsidR="004565FB" w:rsidRDefault="004565FB">
          <w:pPr>
            <w:pStyle w:val="TOC2"/>
            <w:tabs>
              <w:tab w:val="left" w:pos="1540"/>
            </w:tabs>
            <w:rPr>
              <w:rFonts w:asciiTheme="minorHAnsi" w:eastAsiaTheme="minorEastAsia" w:hAnsiTheme="minorHAnsi" w:cstheme="minorBidi"/>
              <w:noProof/>
            </w:rPr>
          </w:pPr>
          <w:hyperlink w:anchor="_Toc467500340" w:history="1">
            <w:r w:rsidRPr="00F1671F">
              <w:rPr>
                <w:rStyle w:val="Hyperlink"/>
                <w:noProof/>
              </w:rPr>
              <w:t>Exhibit 6.2</w:t>
            </w:r>
            <w:r>
              <w:rPr>
                <w:rFonts w:asciiTheme="minorHAnsi" w:eastAsiaTheme="minorEastAsia" w:hAnsiTheme="minorHAnsi" w:cstheme="minorBidi"/>
                <w:noProof/>
              </w:rPr>
              <w:tab/>
            </w:r>
            <w:r w:rsidRPr="00F1671F">
              <w:rPr>
                <w:rStyle w:val="Hyperlink"/>
                <w:noProof/>
              </w:rPr>
              <w:t>Data File Transfer and Access Requirements</w:t>
            </w:r>
            <w:r>
              <w:rPr>
                <w:noProof/>
                <w:webHidden/>
              </w:rPr>
              <w:tab/>
            </w:r>
            <w:r>
              <w:rPr>
                <w:noProof/>
                <w:webHidden/>
              </w:rPr>
              <w:fldChar w:fldCharType="begin"/>
            </w:r>
            <w:r>
              <w:rPr>
                <w:noProof/>
                <w:webHidden/>
              </w:rPr>
              <w:instrText xml:space="preserve"> PAGEREF _Toc467500340 \h </w:instrText>
            </w:r>
            <w:r>
              <w:rPr>
                <w:noProof/>
                <w:webHidden/>
              </w:rPr>
            </w:r>
            <w:r>
              <w:rPr>
                <w:noProof/>
                <w:webHidden/>
              </w:rPr>
              <w:fldChar w:fldCharType="separate"/>
            </w:r>
            <w:r>
              <w:rPr>
                <w:noProof/>
                <w:webHidden/>
              </w:rPr>
              <w:t>193</w:t>
            </w:r>
            <w:r>
              <w:rPr>
                <w:noProof/>
                <w:webHidden/>
              </w:rPr>
              <w:fldChar w:fldCharType="end"/>
            </w:r>
          </w:hyperlink>
        </w:p>
        <w:p w14:paraId="6441C670" w14:textId="77777777" w:rsidR="004565FB" w:rsidRDefault="004565FB">
          <w:pPr>
            <w:pStyle w:val="TOC2"/>
            <w:tabs>
              <w:tab w:val="left" w:pos="1540"/>
            </w:tabs>
            <w:rPr>
              <w:rFonts w:asciiTheme="minorHAnsi" w:eastAsiaTheme="minorEastAsia" w:hAnsiTheme="minorHAnsi" w:cstheme="minorBidi"/>
              <w:noProof/>
            </w:rPr>
          </w:pPr>
          <w:hyperlink w:anchor="_Toc467500341" w:history="1">
            <w:r w:rsidRPr="00F1671F">
              <w:rPr>
                <w:rStyle w:val="Hyperlink"/>
                <w:noProof/>
              </w:rPr>
              <w:t>Exhibit 6.3</w:t>
            </w:r>
            <w:r>
              <w:rPr>
                <w:rFonts w:asciiTheme="minorHAnsi" w:eastAsiaTheme="minorEastAsia" w:hAnsiTheme="minorHAnsi" w:cstheme="minorBidi"/>
                <w:noProof/>
              </w:rPr>
              <w:tab/>
            </w:r>
            <w:r w:rsidRPr="00F1671F">
              <w:rPr>
                <w:rStyle w:val="Hyperlink"/>
                <w:noProof/>
              </w:rPr>
              <w:t>Eligibility Systems Requirements</w:t>
            </w:r>
            <w:r>
              <w:rPr>
                <w:noProof/>
                <w:webHidden/>
              </w:rPr>
              <w:tab/>
            </w:r>
            <w:r>
              <w:rPr>
                <w:noProof/>
                <w:webHidden/>
              </w:rPr>
              <w:fldChar w:fldCharType="begin"/>
            </w:r>
            <w:r>
              <w:rPr>
                <w:noProof/>
                <w:webHidden/>
              </w:rPr>
              <w:instrText xml:space="preserve"> PAGEREF _Toc467500341 \h </w:instrText>
            </w:r>
            <w:r>
              <w:rPr>
                <w:noProof/>
                <w:webHidden/>
              </w:rPr>
            </w:r>
            <w:r>
              <w:rPr>
                <w:noProof/>
                <w:webHidden/>
              </w:rPr>
              <w:fldChar w:fldCharType="separate"/>
            </w:r>
            <w:r>
              <w:rPr>
                <w:noProof/>
                <w:webHidden/>
              </w:rPr>
              <w:t>194</w:t>
            </w:r>
            <w:r>
              <w:rPr>
                <w:noProof/>
                <w:webHidden/>
              </w:rPr>
              <w:fldChar w:fldCharType="end"/>
            </w:r>
          </w:hyperlink>
        </w:p>
        <w:p w14:paraId="4A6690FA" w14:textId="77777777" w:rsidR="004565FB" w:rsidRDefault="004565FB">
          <w:pPr>
            <w:pStyle w:val="TOC2"/>
            <w:tabs>
              <w:tab w:val="left" w:pos="1540"/>
            </w:tabs>
            <w:rPr>
              <w:rFonts w:asciiTheme="minorHAnsi" w:eastAsiaTheme="minorEastAsia" w:hAnsiTheme="minorHAnsi" w:cstheme="minorBidi"/>
              <w:noProof/>
            </w:rPr>
          </w:pPr>
          <w:hyperlink w:anchor="_Toc467500342" w:history="1">
            <w:r w:rsidRPr="00F1671F">
              <w:rPr>
                <w:rStyle w:val="Hyperlink"/>
                <w:noProof/>
              </w:rPr>
              <w:t>Exhibit 6.4</w:t>
            </w:r>
            <w:r>
              <w:rPr>
                <w:rFonts w:asciiTheme="minorHAnsi" w:eastAsiaTheme="minorEastAsia" w:hAnsiTheme="minorHAnsi" w:cstheme="minorBidi"/>
                <w:noProof/>
              </w:rPr>
              <w:tab/>
            </w:r>
            <w:r w:rsidRPr="00F1671F">
              <w:rPr>
                <w:rStyle w:val="Hyperlink"/>
                <w:noProof/>
              </w:rPr>
              <w:t>Data Transfer Participation with HCA Data Projects</w:t>
            </w:r>
            <w:r>
              <w:rPr>
                <w:noProof/>
                <w:webHidden/>
              </w:rPr>
              <w:tab/>
            </w:r>
            <w:r>
              <w:rPr>
                <w:noProof/>
                <w:webHidden/>
              </w:rPr>
              <w:fldChar w:fldCharType="begin"/>
            </w:r>
            <w:r>
              <w:rPr>
                <w:noProof/>
                <w:webHidden/>
              </w:rPr>
              <w:instrText xml:space="preserve"> PAGEREF _Toc467500342 \h </w:instrText>
            </w:r>
            <w:r>
              <w:rPr>
                <w:noProof/>
                <w:webHidden/>
              </w:rPr>
            </w:r>
            <w:r>
              <w:rPr>
                <w:noProof/>
                <w:webHidden/>
              </w:rPr>
              <w:fldChar w:fldCharType="separate"/>
            </w:r>
            <w:r>
              <w:rPr>
                <w:noProof/>
                <w:webHidden/>
              </w:rPr>
              <w:t>196</w:t>
            </w:r>
            <w:r>
              <w:rPr>
                <w:noProof/>
                <w:webHidden/>
              </w:rPr>
              <w:fldChar w:fldCharType="end"/>
            </w:r>
          </w:hyperlink>
        </w:p>
        <w:p w14:paraId="5BD49BF0" w14:textId="77777777" w:rsidR="004565FB" w:rsidRDefault="004565FB">
          <w:pPr>
            <w:pStyle w:val="TOC1"/>
            <w:rPr>
              <w:rFonts w:asciiTheme="minorHAnsi" w:eastAsiaTheme="minorEastAsia" w:hAnsiTheme="minorHAnsi" w:cstheme="minorBidi"/>
            </w:rPr>
          </w:pPr>
          <w:hyperlink w:anchor="_Toc467500343" w:history="1">
            <w:r w:rsidRPr="00F1671F">
              <w:rPr>
                <w:rStyle w:val="Hyperlink"/>
              </w:rPr>
              <w:t>EXHIBIT 7– MARKET PRESENCE</w:t>
            </w:r>
            <w:r>
              <w:rPr>
                <w:webHidden/>
              </w:rPr>
              <w:tab/>
            </w:r>
            <w:r>
              <w:rPr>
                <w:webHidden/>
              </w:rPr>
              <w:fldChar w:fldCharType="begin"/>
            </w:r>
            <w:r>
              <w:rPr>
                <w:webHidden/>
              </w:rPr>
              <w:instrText xml:space="preserve"> PAGEREF _Toc467500343 \h </w:instrText>
            </w:r>
            <w:r>
              <w:rPr>
                <w:webHidden/>
              </w:rPr>
            </w:r>
            <w:r>
              <w:rPr>
                <w:webHidden/>
              </w:rPr>
              <w:fldChar w:fldCharType="separate"/>
            </w:r>
            <w:r>
              <w:rPr>
                <w:webHidden/>
              </w:rPr>
              <w:t>197</w:t>
            </w:r>
            <w:r>
              <w:rPr>
                <w:webHidden/>
              </w:rPr>
              <w:fldChar w:fldCharType="end"/>
            </w:r>
          </w:hyperlink>
        </w:p>
        <w:p w14:paraId="066F2D38" w14:textId="77777777" w:rsidR="004565FB" w:rsidRDefault="004565FB">
          <w:pPr>
            <w:pStyle w:val="TOC1"/>
            <w:rPr>
              <w:rFonts w:asciiTheme="minorHAnsi" w:eastAsiaTheme="minorEastAsia" w:hAnsiTheme="minorHAnsi" w:cstheme="minorBidi"/>
            </w:rPr>
          </w:pPr>
          <w:hyperlink w:anchor="_Toc467500344" w:history="1">
            <w:r w:rsidRPr="00F1671F">
              <w:rPr>
                <w:rStyle w:val="Hyperlink"/>
              </w:rPr>
              <w:t>APPENDIX 1</w:t>
            </w:r>
            <w:r>
              <w:rPr>
                <w:rFonts w:asciiTheme="minorHAnsi" w:eastAsiaTheme="minorEastAsia" w:hAnsiTheme="minorHAnsi" w:cstheme="minorBidi"/>
              </w:rPr>
              <w:tab/>
            </w:r>
            <w:r w:rsidRPr="00F1671F">
              <w:rPr>
                <w:rStyle w:val="Hyperlink"/>
              </w:rPr>
              <w:t>PEBB UMP PLAN PROFILES</w:t>
            </w:r>
            <w:r>
              <w:rPr>
                <w:webHidden/>
              </w:rPr>
              <w:tab/>
            </w:r>
            <w:r>
              <w:rPr>
                <w:webHidden/>
              </w:rPr>
              <w:fldChar w:fldCharType="begin"/>
            </w:r>
            <w:r>
              <w:rPr>
                <w:webHidden/>
              </w:rPr>
              <w:instrText xml:space="preserve"> PAGEREF _Toc467500344 \h </w:instrText>
            </w:r>
            <w:r>
              <w:rPr>
                <w:webHidden/>
              </w:rPr>
            </w:r>
            <w:r>
              <w:rPr>
                <w:webHidden/>
              </w:rPr>
              <w:fldChar w:fldCharType="separate"/>
            </w:r>
            <w:r>
              <w:rPr>
                <w:webHidden/>
              </w:rPr>
              <w:t>200</w:t>
            </w:r>
            <w:r>
              <w:rPr>
                <w:webHidden/>
              </w:rPr>
              <w:fldChar w:fldCharType="end"/>
            </w:r>
          </w:hyperlink>
        </w:p>
        <w:p w14:paraId="72266773" w14:textId="77777777" w:rsidR="004565FB" w:rsidRDefault="004565FB">
          <w:pPr>
            <w:pStyle w:val="TOC1"/>
            <w:rPr>
              <w:rFonts w:asciiTheme="minorHAnsi" w:eastAsiaTheme="minorEastAsia" w:hAnsiTheme="minorHAnsi" w:cstheme="minorBidi"/>
            </w:rPr>
          </w:pPr>
          <w:hyperlink w:anchor="_Toc467500345" w:history="1">
            <w:r w:rsidRPr="00F1671F">
              <w:rPr>
                <w:rStyle w:val="Hyperlink"/>
              </w:rPr>
              <w:t>APPENDIX 2</w:t>
            </w:r>
            <w:r>
              <w:rPr>
                <w:rFonts w:asciiTheme="minorHAnsi" w:eastAsiaTheme="minorEastAsia" w:hAnsiTheme="minorHAnsi" w:cstheme="minorBidi"/>
              </w:rPr>
              <w:tab/>
            </w:r>
            <w:r w:rsidRPr="00F1671F">
              <w:rPr>
                <w:rStyle w:val="Hyperlink"/>
              </w:rPr>
              <w:t>PEBB ENROLLMENT REPORT</w:t>
            </w:r>
            <w:r>
              <w:rPr>
                <w:webHidden/>
              </w:rPr>
              <w:tab/>
            </w:r>
            <w:r>
              <w:rPr>
                <w:webHidden/>
              </w:rPr>
              <w:fldChar w:fldCharType="begin"/>
            </w:r>
            <w:r>
              <w:rPr>
                <w:webHidden/>
              </w:rPr>
              <w:instrText xml:space="preserve"> PAGEREF _Toc467500345 \h </w:instrText>
            </w:r>
            <w:r>
              <w:rPr>
                <w:webHidden/>
              </w:rPr>
            </w:r>
            <w:r>
              <w:rPr>
                <w:webHidden/>
              </w:rPr>
              <w:fldChar w:fldCharType="separate"/>
            </w:r>
            <w:r>
              <w:rPr>
                <w:webHidden/>
              </w:rPr>
              <w:t>201</w:t>
            </w:r>
            <w:r>
              <w:rPr>
                <w:webHidden/>
              </w:rPr>
              <w:fldChar w:fldCharType="end"/>
            </w:r>
          </w:hyperlink>
        </w:p>
        <w:p w14:paraId="465BAA20" w14:textId="77777777" w:rsidR="004565FB" w:rsidRDefault="004565FB">
          <w:pPr>
            <w:pStyle w:val="TOC1"/>
            <w:rPr>
              <w:rFonts w:asciiTheme="minorHAnsi" w:eastAsiaTheme="minorEastAsia" w:hAnsiTheme="minorHAnsi" w:cstheme="minorBidi"/>
            </w:rPr>
          </w:pPr>
          <w:hyperlink w:anchor="_Toc467500346" w:history="1">
            <w:r w:rsidRPr="00F1671F">
              <w:rPr>
                <w:rStyle w:val="Hyperlink"/>
              </w:rPr>
              <w:t>APPENDIX 3</w:t>
            </w:r>
            <w:r>
              <w:rPr>
                <w:rFonts w:asciiTheme="minorHAnsi" w:eastAsiaTheme="minorEastAsia" w:hAnsiTheme="minorHAnsi" w:cstheme="minorBidi"/>
              </w:rPr>
              <w:tab/>
            </w:r>
            <w:r w:rsidRPr="00F1671F">
              <w:rPr>
                <w:rStyle w:val="Hyperlink"/>
              </w:rPr>
              <w:t>IMPLEMENTATION PLAN</w:t>
            </w:r>
            <w:r>
              <w:rPr>
                <w:webHidden/>
              </w:rPr>
              <w:tab/>
            </w:r>
            <w:r>
              <w:rPr>
                <w:webHidden/>
              </w:rPr>
              <w:fldChar w:fldCharType="begin"/>
            </w:r>
            <w:r>
              <w:rPr>
                <w:webHidden/>
              </w:rPr>
              <w:instrText xml:space="preserve"> PAGEREF _Toc467500346 \h </w:instrText>
            </w:r>
            <w:r>
              <w:rPr>
                <w:webHidden/>
              </w:rPr>
            </w:r>
            <w:r>
              <w:rPr>
                <w:webHidden/>
              </w:rPr>
              <w:fldChar w:fldCharType="separate"/>
            </w:r>
            <w:r>
              <w:rPr>
                <w:webHidden/>
              </w:rPr>
              <w:t>202</w:t>
            </w:r>
            <w:r>
              <w:rPr>
                <w:webHidden/>
              </w:rPr>
              <w:fldChar w:fldCharType="end"/>
            </w:r>
          </w:hyperlink>
        </w:p>
        <w:p w14:paraId="459A7780" w14:textId="77777777" w:rsidR="004565FB" w:rsidRDefault="004565FB">
          <w:pPr>
            <w:pStyle w:val="TOC1"/>
            <w:rPr>
              <w:rFonts w:asciiTheme="minorHAnsi" w:eastAsiaTheme="minorEastAsia" w:hAnsiTheme="minorHAnsi" w:cstheme="minorBidi"/>
            </w:rPr>
          </w:pPr>
          <w:hyperlink w:anchor="_Toc467500347" w:history="1">
            <w:r w:rsidRPr="00F1671F">
              <w:rPr>
                <w:rStyle w:val="Hyperlink"/>
              </w:rPr>
              <w:t>APPENDIX 4</w:t>
            </w:r>
            <w:r>
              <w:rPr>
                <w:rFonts w:asciiTheme="minorHAnsi" w:eastAsiaTheme="minorEastAsia" w:hAnsiTheme="minorHAnsi" w:cstheme="minorBidi"/>
              </w:rPr>
              <w:tab/>
            </w:r>
            <w:r w:rsidRPr="00F1671F">
              <w:rPr>
                <w:rStyle w:val="Hyperlink"/>
              </w:rPr>
              <w:t>HTCC DETERMINATIONS</w:t>
            </w:r>
            <w:r>
              <w:rPr>
                <w:webHidden/>
              </w:rPr>
              <w:tab/>
            </w:r>
            <w:r>
              <w:rPr>
                <w:webHidden/>
              </w:rPr>
              <w:fldChar w:fldCharType="begin"/>
            </w:r>
            <w:r>
              <w:rPr>
                <w:webHidden/>
              </w:rPr>
              <w:instrText xml:space="preserve"> PAGEREF _Toc467500347 \h </w:instrText>
            </w:r>
            <w:r>
              <w:rPr>
                <w:webHidden/>
              </w:rPr>
            </w:r>
            <w:r>
              <w:rPr>
                <w:webHidden/>
              </w:rPr>
              <w:fldChar w:fldCharType="separate"/>
            </w:r>
            <w:r>
              <w:rPr>
                <w:webHidden/>
              </w:rPr>
              <w:t>203</w:t>
            </w:r>
            <w:r>
              <w:rPr>
                <w:webHidden/>
              </w:rPr>
              <w:fldChar w:fldCharType="end"/>
            </w:r>
          </w:hyperlink>
        </w:p>
        <w:p w14:paraId="51E7363A" w14:textId="77777777" w:rsidR="004565FB" w:rsidRDefault="004565FB">
          <w:pPr>
            <w:pStyle w:val="TOC1"/>
            <w:rPr>
              <w:rFonts w:asciiTheme="minorHAnsi" w:eastAsiaTheme="minorEastAsia" w:hAnsiTheme="minorHAnsi" w:cstheme="minorBidi"/>
            </w:rPr>
          </w:pPr>
          <w:hyperlink w:anchor="_Toc467500348" w:history="1">
            <w:r w:rsidRPr="00F1671F">
              <w:rPr>
                <w:rStyle w:val="Hyperlink"/>
              </w:rPr>
              <w:t>APPENDIX 5</w:t>
            </w:r>
            <w:r>
              <w:rPr>
                <w:rFonts w:asciiTheme="minorHAnsi" w:eastAsiaTheme="minorEastAsia" w:hAnsiTheme="minorHAnsi" w:cstheme="minorBidi"/>
              </w:rPr>
              <w:tab/>
            </w:r>
            <w:r w:rsidRPr="00F1671F">
              <w:rPr>
                <w:rStyle w:val="Hyperlink"/>
              </w:rPr>
              <w:t>OCIO SECURITY REQUIREMENTS</w:t>
            </w:r>
            <w:r>
              <w:rPr>
                <w:webHidden/>
              </w:rPr>
              <w:tab/>
            </w:r>
            <w:r>
              <w:rPr>
                <w:webHidden/>
              </w:rPr>
              <w:fldChar w:fldCharType="begin"/>
            </w:r>
            <w:r>
              <w:rPr>
                <w:webHidden/>
              </w:rPr>
              <w:instrText xml:space="preserve"> PAGEREF _Toc467500348 \h </w:instrText>
            </w:r>
            <w:r>
              <w:rPr>
                <w:webHidden/>
              </w:rPr>
            </w:r>
            <w:r>
              <w:rPr>
                <w:webHidden/>
              </w:rPr>
              <w:fldChar w:fldCharType="separate"/>
            </w:r>
            <w:r>
              <w:rPr>
                <w:webHidden/>
              </w:rPr>
              <w:t>204</w:t>
            </w:r>
            <w:r>
              <w:rPr>
                <w:webHidden/>
              </w:rPr>
              <w:fldChar w:fldCharType="end"/>
            </w:r>
          </w:hyperlink>
        </w:p>
        <w:p w14:paraId="2E1828E9" w14:textId="77777777" w:rsidR="004565FB" w:rsidRDefault="004565FB">
          <w:pPr>
            <w:pStyle w:val="TOC1"/>
            <w:rPr>
              <w:rFonts w:asciiTheme="minorHAnsi" w:eastAsiaTheme="minorEastAsia" w:hAnsiTheme="minorHAnsi" w:cstheme="minorBidi"/>
            </w:rPr>
          </w:pPr>
          <w:hyperlink w:anchor="_Toc467500349" w:history="1">
            <w:r w:rsidRPr="00F1671F">
              <w:rPr>
                <w:rStyle w:val="Hyperlink"/>
              </w:rPr>
              <w:t>APPENDIX 6</w:t>
            </w:r>
            <w:r>
              <w:rPr>
                <w:rFonts w:asciiTheme="minorHAnsi" w:eastAsiaTheme="minorEastAsia" w:hAnsiTheme="minorHAnsi" w:cstheme="minorBidi"/>
              </w:rPr>
              <w:tab/>
            </w:r>
            <w:r w:rsidRPr="00F1671F">
              <w:rPr>
                <w:rStyle w:val="Hyperlink"/>
              </w:rPr>
              <w:t>INCORPORATED ATTACHMENTS</w:t>
            </w:r>
            <w:r>
              <w:rPr>
                <w:webHidden/>
              </w:rPr>
              <w:tab/>
            </w:r>
            <w:r>
              <w:rPr>
                <w:webHidden/>
              </w:rPr>
              <w:fldChar w:fldCharType="begin"/>
            </w:r>
            <w:r>
              <w:rPr>
                <w:webHidden/>
              </w:rPr>
              <w:instrText xml:space="preserve"> PAGEREF _Toc467500349 \h </w:instrText>
            </w:r>
            <w:r>
              <w:rPr>
                <w:webHidden/>
              </w:rPr>
            </w:r>
            <w:r>
              <w:rPr>
                <w:webHidden/>
              </w:rPr>
              <w:fldChar w:fldCharType="separate"/>
            </w:r>
            <w:r>
              <w:rPr>
                <w:webHidden/>
              </w:rPr>
              <w:t>205</w:t>
            </w:r>
            <w:r>
              <w:rPr>
                <w:webHidden/>
              </w:rPr>
              <w:fldChar w:fldCharType="end"/>
            </w:r>
          </w:hyperlink>
        </w:p>
        <w:p w14:paraId="6FE64450" w14:textId="77777777" w:rsidR="004565FB" w:rsidRDefault="004565FB">
          <w:pPr>
            <w:pStyle w:val="TOC1"/>
            <w:rPr>
              <w:rFonts w:asciiTheme="minorHAnsi" w:eastAsiaTheme="minorEastAsia" w:hAnsiTheme="minorHAnsi" w:cstheme="minorBidi"/>
            </w:rPr>
          </w:pPr>
          <w:hyperlink w:anchor="_Toc467500350" w:history="1">
            <w:r w:rsidRPr="00F1671F">
              <w:rPr>
                <w:rStyle w:val="Hyperlink"/>
              </w:rPr>
              <w:t>APPENDIX 7</w:t>
            </w:r>
            <w:r>
              <w:rPr>
                <w:rFonts w:asciiTheme="minorHAnsi" w:eastAsiaTheme="minorEastAsia" w:hAnsiTheme="minorHAnsi" w:cstheme="minorBidi"/>
              </w:rPr>
              <w:tab/>
            </w:r>
            <w:r w:rsidRPr="00F1671F">
              <w:rPr>
                <w:rStyle w:val="Hyperlink"/>
              </w:rPr>
              <w:t>FORMS PACKAGE</w:t>
            </w:r>
            <w:r>
              <w:rPr>
                <w:webHidden/>
              </w:rPr>
              <w:tab/>
            </w:r>
            <w:r>
              <w:rPr>
                <w:webHidden/>
              </w:rPr>
              <w:fldChar w:fldCharType="begin"/>
            </w:r>
            <w:r>
              <w:rPr>
                <w:webHidden/>
              </w:rPr>
              <w:instrText xml:space="preserve"> PAGEREF _Toc467500350 \h </w:instrText>
            </w:r>
            <w:r>
              <w:rPr>
                <w:webHidden/>
              </w:rPr>
            </w:r>
            <w:r>
              <w:rPr>
                <w:webHidden/>
              </w:rPr>
              <w:fldChar w:fldCharType="separate"/>
            </w:r>
            <w:r>
              <w:rPr>
                <w:webHidden/>
              </w:rPr>
              <w:t>206</w:t>
            </w:r>
            <w:r>
              <w:rPr>
                <w:webHidden/>
              </w:rPr>
              <w:fldChar w:fldCharType="end"/>
            </w:r>
          </w:hyperlink>
        </w:p>
        <w:p w14:paraId="58867768" w14:textId="77777777" w:rsidR="00265D36" w:rsidRPr="00B54C8B" w:rsidRDefault="00265D36" w:rsidP="00507AD1">
          <w:pPr>
            <w:spacing w:line="240" w:lineRule="auto"/>
            <w:ind w:right="-288"/>
            <w:rPr>
              <w:rFonts w:cs="Arial"/>
            </w:rPr>
          </w:pPr>
          <w:r w:rsidRPr="00B6314C">
            <w:rPr>
              <w:rFonts w:cs="Arial"/>
              <w:b/>
              <w:bCs/>
              <w:noProof/>
            </w:rPr>
            <w:fldChar w:fldCharType="end"/>
          </w:r>
        </w:p>
      </w:sdtContent>
    </w:sdt>
    <w:p w14:paraId="399FB3E9" w14:textId="77777777" w:rsidR="00C164A4" w:rsidRDefault="00C164A4" w:rsidP="00507AD1">
      <w:pPr>
        <w:spacing w:line="240" w:lineRule="auto"/>
        <w:jc w:val="center"/>
        <w:rPr>
          <w:rFonts w:cs="Arial"/>
          <w:b/>
          <w:sz w:val="32"/>
        </w:rPr>
        <w:sectPr w:rsidR="00C164A4" w:rsidSect="009D2A02">
          <w:footerReference w:type="default" r:id="rId15"/>
          <w:pgSz w:w="12240" w:h="15840" w:code="1"/>
          <w:pgMar w:top="1440" w:right="1080" w:bottom="1440" w:left="1080" w:header="720" w:footer="720" w:gutter="0"/>
          <w:cols w:space="720"/>
          <w:docGrid w:linePitch="360"/>
        </w:sectPr>
      </w:pPr>
      <w:bookmarkStart w:id="3" w:name="_Toc452647150"/>
    </w:p>
    <w:p w14:paraId="3EC5D766" w14:textId="77777777" w:rsidR="00235E1A" w:rsidRPr="00B54C8B" w:rsidRDefault="00952790" w:rsidP="00DD3328">
      <w:pPr>
        <w:pStyle w:val="Heading1"/>
      </w:pPr>
      <w:bookmarkStart w:id="4" w:name="_Toc467500246"/>
      <w:r w:rsidRPr="00B54C8B">
        <w:lastRenderedPageBreak/>
        <w:t>SECTION 1 – GENERAL INFORMATION</w:t>
      </w:r>
      <w:bookmarkEnd w:id="3"/>
      <w:bookmarkEnd w:id="4"/>
    </w:p>
    <w:p w14:paraId="46E53128" w14:textId="77777777" w:rsidR="00235E1A" w:rsidRPr="0051373C" w:rsidRDefault="00B91ACA" w:rsidP="00507AD1">
      <w:pPr>
        <w:pStyle w:val="Heading2"/>
        <w:spacing w:line="240" w:lineRule="auto"/>
      </w:pPr>
      <w:bookmarkStart w:id="5" w:name="_Toc190073037"/>
      <w:bookmarkStart w:id="6" w:name="_Toc207502127"/>
      <w:bookmarkStart w:id="7" w:name="_Toc212432637"/>
      <w:bookmarkStart w:id="8" w:name="_Toc450142590"/>
      <w:bookmarkStart w:id="9" w:name="_Toc452647151"/>
      <w:bookmarkStart w:id="10" w:name="_Toc467500247"/>
      <w:r w:rsidRPr="00B54C8B">
        <w:t>1.1</w:t>
      </w:r>
      <w:r w:rsidR="004D7CA3" w:rsidRPr="00195147">
        <w:tab/>
      </w:r>
      <w:bookmarkEnd w:id="5"/>
      <w:bookmarkEnd w:id="6"/>
      <w:bookmarkEnd w:id="7"/>
      <w:bookmarkEnd w:id="8"/>
      <w:bookmarkEnd w:id="9"/>
      <w:r w:rsidR="00F16A1E" w:rsidRPr="0051373C">
        <w:t>Introduction</w:t>
      </w:r>
      <w:bookmarkEnd w:id="10"/>
    </w:p>
    <w:p w14:paraId="619BA1D9" w14:textId="53C7817A" w:rsidR="00B05F86" w:rsidRDefault="009A7319" w:rsidP="00507AD1">
      <w:pPr>
        <w:pStyle w:val="BodyTextRFP"/>
        <w:spacing w:before="120" w:after="0" w:line="240" w:lineRule="auto"/>
        <w:rPr>
          <w:rFonts w:ascii="Arial" w:hAnsi="Arial" w:cs="Arial"/>
          <w:szCs w:val="24"/>
        </w:rPr>
      </w:pPr>
      <w:bookmarkStart w:id="11" w:name="_Toc520282408"/>
      <w:bookmarkStart w:id="12" w:name="_Toc188080677"/>
      <w:bookmarkStart w:id="13" w:name="_Toc190068765"/>
      <w:bookmarkStart w:id="14" w:name="_Toc190068959"/>
      <w:bookmarkStart w:id="15" w:name="_Toc190069157"/>
      <w:bookmarkStart w:id="16" w:name="_Toc190069279"/>
      <w:bookmarkStart w:id="17" w:name="_Toc190073038"/>
      <w:bookmarkStart w:id="18" w:name="_Toc207502128"/>
      <w:bookmarkStart w:id="19" w:name="_Toc212432638"/>
      <w:bookmarkStart w:id="20" w:name="_Toc212432641"/>
      <w:r w:rsidRPr="00FA1FE6">
        <w:rPr>
          <w:rFonts w:ascii="Arial" w:hAnsi="Arial" w:cs="Arial"/>
          <w:szCs w:val="24"/>
        </w:rPr>
        <w:t xml:space="preserve">The HCA is issuing this </w:t>
      </w:r>
      <w:r w:rsidR="00BD057D">
        <w:rPr>
          <w:rFonts w:ascii="Arial" w:hAnsi="Arial" w:cs="Arial"/>
          <w:szCs w:val="24"/>
        </w:rPr>
        <w:t xml:space="preserve">RFP </w:t>
      </w:r>
      <w:r w:rsidRPr="00FA1FE6">
        <w:rPr>
          <w:rFonts w:ascii="Arial" w:hAnsi="Arial" w:cs="Arial"/>
          <w:szCs w:val="24"/>
        </w:rPr>
        <w:t xml:space="preserve">to execute a contract with an experienced entity to provide </w:t>
      </w:r>
      <w:r w:rsidR="00B05F86">
        <w:rPr>
          <w:rFonts w:ascii="Arial" w:hAnsi="Arial" w:cs="Arial"/>
          <w:szCs w:val="24"/>
        </w:rPr>
        <w:t xml:space="preserve">two categories of services for </w:t>
      </w:r>
      <w:r w:rsidR="00CE3689">
        <w:rPr>
          <w:rFonts w:ascii="Arial" w:hAnsi="Arial" w:cs="Arial"/>
          <w:szCs w:val="24"/>
        </w:rPr>
        <w:t xml:space="preserve">the </w:t>
      </w:r>
      <w:r w:rsidR="00B05F86">
        <w:rPr>
          <w:rFonts w:ascii="Arial" w:hAnsi="Arial" w:cs="Arial"/>
          <w:szCs w:val="24"/>
        </w:rPr>
        <w:t>HCA’s self-funded medical plans:</w:t>
      </w:r>
    </w:p>
    <w:p w14:paraId="2A9CE543" w14:textId="3FB1E37B" w:rsidR="00B05F86" w:rsidRPr="00885BC0" w:rsidRDefault="00B05F86" w:rsidP="00BC74AC">
      <w:pPr>
        <w:pStyle w:val="BodyTextRFP"/>
        <w:numPr>
          <w:ilvl w:val="0"/>
          <w:numId w:val="186"/>
        </w:numPr>
        <w:spacing w:before="120" w:after="0" w:line="240" w:lineRule="auto"/>
        <w:rPr>
          <w:rFonts w:ascii="Arial" w:hAnsi="Arial" w:cs="Arial"/>
          <w:szCs w:val="24"/>
        </w:rPr>
      </w:pPr>
      <w:r w:rsidRPr="00885BC0">
        <w:rPr>
          <w:rFonts w:ascii="Arial" w:hAnsi="Arial" w:cs="Arial"/>
          <w:szCs w:val="24"/>
        </w:rPr>
        <w:t>Administrative Services, including Clinical Management Services</w:t>
      </w:r>
      <w:r w:rsidR="00A47C12">
        <w:rPr>
          <w:rFonts w:ascii="Arial" w:hAnsi="Arial" w:cs="Arial"/>
          <w:szCs w:val="24"/>
        </w:rPr>
        <w:t xml:space="preserve">, such as </w:t>
      </w:r>
      <w:r w:rsidR="00C60257">
        <w:rPr>
          <w:rFonts w:ascii="Arial" w:hAnsi="Arial" w:cs="Arial"/>
          <w:szCs w:val="24"/>
        </w:rPr>
        <w:t xml:space="preserve">implementation of HCA clinical policies, </w:t>
      </w:r>
      <w:r w:rsidRPr="00885BC0">
        <w:rPr>
          <w:rFonts w:ascii="Arial" w:hAnsi="Arial" w:cs="Arial"/>
          <w:szCs w:val="24"/>
        </w:rPr>
        <w:t xml:space="preserve">claims adjudication of worldwide claims, </w:t>
      </w:r>
      <w:r w:rsidR="00992D4F">
        <w:rPr>
          <w:rFonts w:ascii="Arial" w:hAnsi="Arial" w:cs="Arial"/>
          <w:szCs w:val="24"/>
        </w:rPr>
        <w:t xml:space="preserve">clinical and </w:t>
      </w:r>
      <w:r w:rsidRPr="00885BC0">
        <w:rPr>
          <w:rFonts w:ascii="Arial" w:hAnsi="Arial" w:cs="Arial"/>
          <w:szCs w:val="24"/>
        </w:rPr>
        <w:t>quality management and improvement, Member services, development and maintenance of a statewide and national provider network, account management, and online</w:t>
      </w:r>
      <w:r w:rsidR="00265AE1" w:rsidRPr="00885BC0">
        <w:rPr>
          <w:rFonts w:ascii="Arial" w:hAnsi="Arial" w:cs="Arial"/>
          <w:szCs w:val="24"/>
        </w:rPr>
        <w:t xml:space="preserve"> tools and services</w:t>
      </w:r>
      <w:r w:rsidRPr="00885BC0">
        <w:rPr>
          <w:rFonts w:ascii="Arial" w:hAnsi="Arial" w:cs="Arial"/>
          <w:szCs w:val="24"/>
        </w:rPr>
        <w:t>.</w:t>
      </w:r>
    </w:p>
    <w:p w14:paraId="6014169A" w14:textId="3BFCA7B9" w:rsidR="00E24B9F" w:rsidRDefault="00B05F86" w:rsidP="00BC74AC">
      <w:pPr>
        <w:pStyle w:val="BodyTextRFP"/>
        <w:numPr>
          <w:ilvl w:val="0"/>
          <w:numId w:val="186"/>
        </w:numPr>
        <w:spacing w:before="120" w:after="0" w:line="240" w:lineRule="auto"/>
        <w:rPr>
          <w:rFonts w:ascii="Arial" w:hAnsi="Arial" w:cs="Arial"/>
          <w:szCs w:val="24"/>
        </w:rPr>
      </w:pPr>
      <w:r w:rsidRPr="00885BC0">
        <w:rPr>
          <w:rFonts w:ascii="Arial" w:hAnsi="Arial" w:cs="Arial"/>
          <w:szCs w:val="24"/>
        </w:rPr>
        <w:t>Health Transformation services</w:t>
      </w:r>
      <w:r w:rsidR="00A47C12">
        <w:rPr>
          <w:rFonts w:ascii="Arial" w:hAnsi="Arial" w:cs="Arial"/>
          <w:szCs w:val="24"/>
        </w:rPr>
        <w:t xml:space="preserve">, such as </w:t>
      </w:r>
      <w:r w:rsidR="00FE3F56">
        <w:rPr>
          <w:rFonts w:ascii="Arial" w:hAnsi="Arial" w:cs="Arial"/>
          <w:szCs w:val="24"/>
        </w:rPr>
        <w:t xml:space="preserve">assistance with development </w:t>
      </w:r>
      <w:r w:rsidR="004C44C1">
        <w:rPr>
          <w:rFonts w:ascii="Arial" w:hAnsi="Arial" w:cs="Arial"/>
          <w:szCs w:val="24"/>
        </w:rPr>
        <w:t xml:space="preserve">and implementation </w:t>
      </w:r>
      <w:r w:rsidR="00FE3F56">
        <w:rPr>
          <w:rFonts w:ascii="Arial" w:hAnsi="Arial" w:cs="Arial"/>
          <w:szCs w:val="24"/>
        </w:rPr>
        <w:t xml:space="preserve">of health transformation </w:t>
      </w:r>
      <w:r w:rsidR="00992D4F">
        <w:rPr>
          <w:rFonts w:ascii="Arial" w:hAnsi="Arial" w:cs="Arial"/>
          <w:szCs w:val="24"/>
        </w:rPr>
        <w:t xml:space="preserve">and Value-Based Payment </w:t>
      </w:r>
      <w:r w:rsidR="00FE3F56">
        <w:rPr>
          <w:rFonts w:ascii="Arial" w:hAnsi="Arial" w:cs="Arial"/>
          <w:szCs w:val="24"/>
        </w:rPr>
        <w:t>strategies related to UMP Plans in alignment with Healthier Washington initiatives</w:t>
      </w:r>
      <w:r w:rsidR="005C198C">
        <w:rPr>
          <w:rFonts w:ascii="Arial" w:hAnsi="Arial" w:cs="Arial"/>
          <w:szCs w:val="24"/>
        </w:rPr>
        <w:t>,</w:t>
      </w:r>
      <w:r w:rsidR="005C198C" w:rsidRPr="005C198C">
        <w:t xml:space="preserve"> </w:t>
      </w:r>
      <w:r w:rsidR="005C198C" w:rsidRPr="005C198C">
        <w:rPr>
          <w:rFonts w:ascii="Arial" w:hAnsi="Arial" w:cs="Arial"/>
          <w:szCs w:val="24"/>
        </w:rPr>
        <w:t xml:space="preserve">including offering an Accountable Care Organization (ACO) commercial product that includes key components of HCA’s </w:t>
      </w:r>
      <w:r w:rsidR="00992D4F">
        <w:rPr>
          <w:rFonts w:ascii="Arial" w:hAnsi="Arial" w:cs="Arial"/>
          <w:szCs w:val="24"/>
        </w:rPr>
        <w:t>Accountable Care Networks (</w:t>
      </w:r>
      <w:r w:rsidR="005C198C" w:rsidRPr="005C198C">
        <w:rPr>
          <w:rFonts w:ascii="Arial" w:hAnsi="Arial" w:cs="Arial"/>
          <w:szCs w:val="24"/>
        </w:rPr>
        <w:t>ACNs</w:t>
      </w:r>
      <w:r w:rsidR="00992D4F">
        <w:rPr>
          <w:rFonts w:ascii="Arial" w:hAnsi="Arial" w:cs="Arial"/>
          <w:szCs w:val="24"/>
        </w:rPr>
        <w:t>)</w:t>
      </w:r>
      <w:r w:rsidRPr="00F867D7">
        <w:rPr>
          <w:rFonts w:ascii="Arial" w:hAnsi="Arial" w:cs="Arial"/>
          <w:szCs w:val="24"/>
        </w:rPr>
        <w:t xml:space="preserve">. </w:t>
      </w:r>
      <w:r w:rsidR="00E24B9F" w:rsidRPr="00BD057D">
        <w:rPr>
          <w:rFonts w:ascii="Arial" w:hAnsi="Arial" w:cs="Arial"/>
          <w:szCs w:val="24"/>
        </w:rPr>
        <w:t>The ASB will be expected to change</w:t>
      </w:r>
      <w:r w:rsidRPr="00BD057D">
        <w:rPr>
          <w:rFonts w:ascii="Arial" w:hAnsi="Arial" w:cs="Arial"/>
          <w:szCs w:val="24"/>
        </w:rPr>
        <w:t xml:space="preserve"> its own business practices and payment strategies to accelerate health transformation.</w:t>
      </w:r>
      <w:r w:rsidR="00FE3F56">
        <w:rPr>
          <w:rFonts w:ascii="Arial" w:hAnsi="Arial" w:cs="Arial"/>
          <w:szCs w:val="24"/>
        </w:rPr>
        <w:t xml:space="preserve"> </w:t>
      </w:r>
    </w:p>
    <w:p w14:paraId="7DB3F4EC" w14:textId="570A22CB" w:rsidR="00FC1F6F" w:rsidRDefault="00FC1F6F" w:rsidP="00507AD1">
      <w:pPr>
        <w:pStyle w:val="BodyTextRFP"/>
        <w:spacing w:before="120" w:after="0" w:line="240" w:lineRule="auto"/>
        <w:rPr>
          <w:rFonts w:ascii="Arial" w:hAnsi="Arial" w:cs="Arial"/>
          <w:szCs w:val="24"/>
        </w:rPr>
      </w:pPr>
      <w:r>
        <w:rPr>
          <w:rFonts w:ascii="Arial" w:hAnsi="Arial" w:cs="Arial"/>
          <w:szCs w:val="24"/>
        </w:rPr>
        <w:t>Currently, these self-</w:t>
      </w:r>
      <w:r w:rsidRPr="00FC1F6F">
        <w:rPr>
          <w:rFonts w:ascii="Arial" w:hAnsi="Arial" w:cs="Arial"/>
          <w:szCs w:val="24"/>
        </w:rPr>
        <w:t>funded health plans are organized under the branding convention Uniform Medical Plan or UMP. The current UMP Plans are: UMP Classic (a Preferred Provider Organization (PPO)</w:t>
      </w:r>
      <w:r w:rsidR="00FF00CF">
        <w:rPr>
          <w:rFonts w:ascii="Arial" w:hAnsi="Arial" w:cs="Arial"/>
          <w:szCs w:val="24"/>
        </w:rPr>
        <w:t>)</w:t>
      </w:r>
      <w:r w:rsidRPr="00FC1F6F">
        <w:rPr>
          <w:rFonts w:ascii="Arial" w:hAnsi="Arial" w:cs="Arial"/>
          <w:szCs w:val="24"/>
        </w:rPr>
        <w:t xml:space="preserve"> program, UMP Consumer-Directed Health Plan (</w:t>
      </w:r>
      <w:r w:rsidR="004F06A6">
        <w:rPr>
          <w:rFonts w:ascii="Arial" w:hAnsi="Arial" w:cs="Arial"/>
          <w:szCs w:val="24"/>
        </w:rPr>
        <w:t xml:space="preserve">UMP </w:t>
      </w:r>
      <w:r w:rsidRPr="00FC1F6F">
        <w:rPr>
          <w:rFonts w:ascii="Arial" w:hAnsi="Arial" w:cs="Arial"/>
          <w:szCs w:val="24"/>
        </w:rPr>
        <w:t xml:space="preserve">CDHP), </w:t>
      </w:r>
      <w:r>
        <w:rPr>
          <w:rFonts w:ascii="Arial" w:hAnsi="Arial" w:cs="Arial"/>
          <w:szCs w:val="24"/>
        </w:rPr>
        <w:t xml:space="preserve">and </w:t>
      </w:r>
      <w:r w:rsidRPr="00FC1F6F">
        <w:rPr>
          <w:rFonts w:ascii="Arial" w:hAnsi="Arial" w:cs="Arial"/>
          <w:szCs w:val="24"/>
        </w:rPr>
        <w:t>UMP Plus</w:t>
      </w:r>
      <w:r>
        <w:rPr>
          <w:rFonts w:ascii="Arial" w:hAnsi="Arial" w:cs="Arial"/>
          <w:szCs w:val="24"/>
        </w:rPr>
        <w:t xml:space="preserve">. </w:t>
      </w:r>
      <w:r w:rsidRPr="00FC1F6F">
        <w:rPr>
          <w:rFonts w:ascii="Arial" w:hAnsi="Arial" w:cs="Arial"/>
          <w:szCs w:val="24"/>
        </w:rPr>
        <w:t>UMP Plus ha</w:t>
      </w:r>
      <w:r w:rsidR="004F06A6">
        <w:rPr>
          <w:rFonts w:ascii="Arial" w:hAnsi="Arial" w:cs="Arial"/>
          <w:szCs w:val="24"/>
        </w:rPr>
        <w:t>s</w:t>
      </w:r>
      <w:r w:rsidRPr="00FC1F6F">
        <w:rPr>
          <w:rFonts w:ascii="Arial" w:hAnsi="Arial" w:cs="Arial"/>
          <w:szCs w:val="24"/>
        </w:rPr>
        <w:t xml:space="preserve"> two ACN</w:t>
      </w:r>
      <w:r w:rsidR="00992D4F">
        <w:rPr>
          <w:rFonts w:ascii="Arial" w:hAnsi="Arial" w:cs="Arial"/>
          <w:szCs w:val="24"/>
        </w:rPr>
        <w:t>s</w:t>
      </w:r>
      <w:r w:rsidRPr="00FC1F6F">
        <w:rPr>
          <w:rFonts w:ascii="Arial" w:hAnsi="Arial" w:cs="Arial"/>
          <w:szCs w:val="24"/>
        </w:rPr>
        <w:t xml:space="preserve"> but have the same benefit design. Administrative, Clinical Management and Health Transformation services for these plans are included within this RFP</w:t>
      </w:r>
      <w:r>
        <w:rPr>
          <w:rFonts w:ascii="Arial" w:hAnsi="Arial" w:cs="Arial"/>
          <w:szCs w:val="24"/>
        </w:rPr>
        <w:t>.</w:t>
      </w:r>
    </w:p>
    <w:p w14:paraId="7BC7FFE9" w14:textId="77777777" w:rsidR="00B05F86" w:rsidRPr="00155B89" w:rsidRDefault="005C198C" w:rsidP="00507AD1">
      <w:pPr>
        <w:pStyle w:val="BodyTextRFP"/>
        <w:spacing w:before="120" w:after="0" w:line="240" w:lineRule="auto"/>
        <w:rPr>
          <w:rFonts w:ascii="Arial" w:hAnsi="Arial" w:cs="Arial"/>
          <w:szCs w:val="24"/>
        </w:rPr>
      </w:pPr>
      <w:r>
        <w:rPr>
          <w:rFonts w:ascii="Arial" w:hAnsi="Arial" w:cs="Arial"/>
          <w:szCs w:val="24"/>
        </w:rPr>
        <w:t xml:space="preserve">The HCA will select </w:t>
      </w:r>
      <w:r w:rsidR="00B05F86" w:rsidRPr="00155B89">
        <w:rPr>
          <w:rFonts w:ascii="Arial" w:hAnsi="Arial" w:cs="Arial"/>
          <w:szCs w:val="24"/>
        </w:rPr>
        <w:t xml:space="preserve">an </w:t>
      </w:r>
      <w:r>
        <w:rPr>
          <w:rFonts w:ascii="Arial" w:hAnsi="Arial" w:cs="Arial"/>
          <w:szCs w:val="24"/>
        </w:rPr>
        <w:t>Apparently Successful Bidder (</w:t>
      </w:r>
      <w:r w:rsidR="00B05F86" w:rsidRPr="00155B89">
        <w:rPr>
          <w:rFonts w:ascii="Arial" w:hAnsi="Arial" w:cs="Arial"/>
          <w:szCs w:val="24"/>
        </w:rPr>
        <w:t>ASB</w:t>
      </w:r>
      <w:r>
        <w:rPr>
          <w:rFonts w:ascii="Arial" w:hAnsi="Arial" w:cs="Arial"/>
          <w:szCs w:val="24"/>
        </w:rPr>
        <w:t>)</w:t>
      </w:r>
      <w:r w:rsidR="00B05F86" w:rsidRPr="00155B89">
        <w:rPr>
          <w:rFonts w:ascii="Arial" w:hAnsi="Arial" w:cs="Arial"/>
          <w:szCs w:val="24"/>
        </w:rPr>
        <w:t xml:space="preserve"> that demonstrates:</w:t>
      </w:r>
    </w:p>
    <w:p w14:paraId="42B1895A" w14:textId="3AE59CE3" w:rsidR="00B05F86" w:rsidRPr="00885BC0" w:rsidRDefault="00B05F86" w:rsidP="00BC74AC">
      <w:pPr>
        <w:pStyle w:val="BodyTextRFP"/>
        <w:numPr>
          <w:ilvl w:val="0"/>
          <w:numId w:val="205"/>
        </w:numPr>
        <w:tabs>
          <w:tab w:val="left" w:pos="720"/>
        </w:tabs>
        <w:spacing w:before="120" w:after="0" w:line="240" w:lineRule="auto"/>
        <w:rPr>
          <w:rFonts w:ascii="Arial" w:hAnsi="Arial" w:cs="Arial"/>
          <w:szCs w:val="24"/>
        </w:rPr>
      </w:pPr>
      <w:r w:rsidRPr="00885BC0">
        <w:rPr>
          <w:rFonts w:ascii="Arial" w:hAnsi="Arial" w:cs="Arial"/>
          <w:szCs w:val="24"/>
        </w:rPr>
        <w:t xml:space="preserve">Strong alignment with the HCA’s </w:t>
      </w:r>
      <w:r w:rsidR="00FE3F56">
        <w:rPr>
          <w:rFonts w:ascii="Arial" w:hAnsi="Arial" w:cs="Arial"/>
          <w:szCs w:val="24"/>
        </w:rPr>
        <w:t xml:space="preserve">purchasing and health transformation </w:t>
      </w:r>
      <w:r w:rsidR="005C198C">
        <w:rPr>
          <w:rFonts w:ascii="Arial" w:hAnsi="Arial" w:cs="Arial"/>
          <w:szCs w:val="24"/>
        </w:rPr>
        <w:t>vision</w:t>
      </w:r>
      <w:r w:rsidR="004F06A6">
        <w:rPr>
          <w:rFonts w:ascii="Arial" w:hAnsi="Arial" w:cs="Arial"/>
          <w:szCs w:val="24"/>
        </w:rPr>
        <w:t>,</w:t>
      </w:r>
      <w:r w:rsidR="005C198C">
        <w:rPr>
          <w:rFonts w:ascii="Arial" w:hAnsi="Arial" w:cs="Arial"/>
          <w:szCs w:val="24"/>
        </w:rPr>
        <w:t xml:space="preserve"> </w:t>
      </w:r>
      <w:r w:rsidR="00FE3F56">
        <w:rPr>
          <w:rFonts w:ascii="Arial" w:hAnsi="Arial" w:cs="Arial"/>
          <w:szCs w:val="24"/>
        </w:rPr>
        <w:t xml:space="preserve">including </w:t>
      </w:r>
      <w:r w:rsidR="004F06A6">
        <w:rPr>
          <w:rFonts w:ascii="Arial" w:hAnsi="Arial" w:cs="Arial"/>
          <w:szCs w:val="24"/>
        </w:rPr>
        <w:t xml:space="preserve">the </w:t>
      </w:r>
      <w:r w:rsidR="00FE3F56">
        <w:rPr>
          <w:rFonts w:ascii="Arial" w:hAnsi="Arial" w:cs="Arial"/>
          <w:szCs w:val="24"/>
        </w:rPr>
        <w:t xml:space="preserve">HCA’s </w:t>
      </w:r>
      <w:r w:rsidRPr="00885BC0">
        <w:rPr>
          <w:rFonts w:ascii="Arial" w:hAnsi="Arial" w:cs="Arial"/>
          <w:szCs w:val="24"/>
        </w:rPr>
        <w:t>Value</w:t>
      </w:r>
      <w:r w:rsidR="004F06A6">
        <w:rPr>
          <w:rFonts w:ascii="Arial" w:hAnsi="Arial" w:cs="Arial"/>
          <w:szCs w:val="24"/>
        </w:rPr>
        <w:t>-b</w:t>
      </w:r>
      <w:r w:rsidRPr="00885BC0">
        <w:rPr>
          <w:rFonts w:ascii="Arial" w:hAnsi="Arial" w:cs="Arial"/>
          <w:szCs w:val="24"/>
        </w:rPr>
        <w:t>ased Roadmap</w:t>
      </w:r>
      <w:r w:rsidR="005C198C">
        <w:rPr>
          <w:rFonts w:ascii="Arial" w:hAnsi="Arial" w:cs="Arial"/>
          <w:szCs w:val="24"/>
        </w:rPr>
        <w:t>, as well as a</w:t>
      </w:r>
      <w:r w:rsidRPr="00885BC0">
        <w:rPr>
          <w:rFonts w:ascii="Arial" w:hAnsi="Arial" w:cs="Arial"/>
          <w:szCs w:val="24"/>
        </w:rPr>
        <w:t xml:space="preserve"> </w:t>
      </w:r>
      <w:r w:rsidR="00FE3F56">
        <w:rPr>
          <w:rFonts w:ascii="Arial" w:hAnsi="Arial" w:cs="Arial"/>
          <w:szCs w:val="24"/>
        </w:rPr>
        <w:t xml:space="preserve">demonstrated </w:t>
      </w:r>
      <w:r w:rsidR="00E24B9F" w:rsidRPr="00885BC0">
        <w:rPr>
          <w:rFonts w:ascii="Arial" w:hAnsi="Arial" w:cs="Arial"/>
          <w:szCs w:val="24"/>
        </w:rPr>
        <w:t>commitment and cap</w:t>
      </w:r>
      <w:r w:rsidR="005C198C">
        <w:rPr>
          <w:rFonts w:ascii="Arial" w:hAnsi="Arial" w:cs="Arial"/>
          <w:szCs w:val="24"/>
        </w:rPr>
        <w:t xml:space="preserve">ability to implement </w:t>
      </w:r>
      <w:r w:rsidR="004F06A6">
        <w:rPr>
          <w:rFonts w:ascii="Arial" w:hAnsi="Arial" w:cs="Arial"/>
          <w:szCs w:val="24"/>
        </w:rPr>
        <w:t xml:space="preserve">other </w:t>
      </w:r>
      <w:r w:rsidR="005C198C">
        <w:rPr>
          <w:rFonts w:ascii="Arial" w:hAnsi="Arial" w:cs="Arial"/>
          <w:szCs w:val="24"/>
        </w:rPr>
        <w:t>V</w:t>
      </w:r>
      <w:r w:rsidR="002D282D">
        <w:rPr>
          <w:rFonts w:ascii="Arial" w:hAnsi="Arial" w:cs="Arial"/>
          <w:szCs w:val="24"/>
        </w:rPr>
        <w:t xml:space="preserve">alue </w:t>
      </w:r>
      <w:r w:rsidR="005C198C">
        <w:rPr>
          <w:rFonts w:ascii="Arial" w:hAnsi="Arial" w:cs="Arial"/>
          <w:szCs w:val="24"/>
        </w:rPr>
        <w:t>B</w:t>
      </w:r>
      <w:r w:rsidR="002D282D">
        <w:rPr>
          <w:rFonts w:ascii="Arial" w:hAnsi="Arial" w:cs="Arial"/>
          <w:szCs w:val="24"/>
        </w:rPr>
        <w:t xml:space="preserve">ased </w:t>
      </w:r>
      <w:r w:rsidR="005C198C">
        <w:rPr>
          <w:rFonts w:ascii="Arial" w:hAnsi="Arial" w:cs="Arial"/>
          <w:szCs w:val="24"/>
        </w:rPr>
        <w:t>P</w:t>
      </w:r>
      <w:r w:rsidR="002D282D">
        <w:rPr>
          <w:rFonts w:ascii="Arial" w:hAnsi="Arial" w:cs="Arial"/>
          <w:szCs w:val="24"/>
        </w:rPr>
        <w:t>ayment</w:t>
      </w:r>
      <w:r w:rsidR="005C198C">
        <w:rPr>
          <w:rFonts w:ascii="Arial" w:hAnsi="Arial" w:cs="Arial"/>
          <w:szCs w:val="24"/>
        </w:rPr>
        <w:t xml:space="preserve"> models</w:t>
      </w:r>
      <w:r w:rsidRPr="00885BC0">
        <w:rPr>
          <w:rFonts w:ascii="Arial" w:hAnsi="Arial" w:cs="Arial"/>
          <w:szCs w:val="24"/>
        </w:rPr>
        <w:t>;</w:t>
      </w:r>
    </w:p>
    <w:p w14:paraId="2FEF1757" w14:textId="77777777" w:rsidR="005C198C" w:rsidRDefault="005C198C" w:rsidP="00BC74AC">
      <w:pPr>
        <w:pStyle w:val="BodyTextRFP"/>
        <w:numPr>
          <w:ilvl w:val="0"/>
          <w:numId w:val="205"/>
        </w:numPr>
        <w:spacing w:before="120" w:after="0" w:line="240" w:lineRule="auto"/>
        <w:rPr>
          <w:rFonts w:ascii="Arial" w:hAnsi="Arial" w:cs="Arial"/>
          <w:szCs w:val="24"/>
        </w:rPr>
      </w:pPr>
      <w:r w:rsidRPr="003635A4">
        <w:rPr>
          <w:rFonts w:ascii="Arial" w:hAnsi="Arial" w:cs="Arial"/>
          <w:szCs w:val="24"/>
        </w:rPr>
        <w:t xml:space="preserve">Commitment to active partnering and engagement with </w:t>
      </w:r>
      <w:r w:rsidR="00992D4F">
        <w:rPr>
          <w:rFonts w:ascii="Arial" w:hAnsi="Arial" w:cs="Arial"/>
          <w:szCs w:val="24"/>
        </w:rPr>
        <w:t xml:space="preserve">the </w:t>
      </w:r>
      <w:r w:rsidRPr="003635A4">
        <w:rPr>
          <w:rFonts w:ascii="Arial" w:hAnsi="Arial" w:cs="Arial"/>
          <w:szCs w:val="24"/>
        </w:rPr>
        <w:t>HCA, the PEB Division, Members and their employing agencies, other UMP Plan contractors, and other key health partners to drive innovation in health care purchasing and delivery system reform in Washington State</w:t>
      </w:r>
      <w:r>
        <w:rPr>
          <w:rFonts w:ascii="Arial" w:hAnsi="Arial" w:cs="Arial"/>
          <w:szCs w:val="24"/>
        </w:rPr>
        <w:t>; and</w:t>
      </w:r>
    </w:p>
    <w:p w14:paraId="025F2FB0" w14:textId="77777777" w:rsidR="00B05F86" w:rsidRDefault="00F867D7" w:rsidP="00BC74AC">
      <w:pPr>
        <w:pStyle w:val="BodyTextRFP"/>
        <w:numPr>
          <w:ilvl w:val="0"/>
          <w:numId w:val="205"/>
        </w:numPr>
        <w:spacing w:before="120" w:after="0" w:line="240" w:lineRule="auto"/>
        <w:rPr>
          <w:rFonts w:ascii="Arial" w:hAnsi="Arial" w:cs="Arial"/>
          <w:szCs w:val="24"/>
        </w:rPr>
      </w:pPr>
      <w:r>
        <w:rPr>
          <w:rFonts w:ascii="Arial" w:hAnsi="Arial" w:cs="Arial"/>
          <w:szCs w:val="24"/>
        </w:rPr>
        <w:t>C</w:t>
      </w:r>
      <w:r w:rsidR="00B05F86" w:rsidRPr="00885BC0">
        <w:rPr>
          <w:rFonts w:ascii="Arial" w:hAnsi="Arial" w:cs="Arial"/>
          <w:szCs w:val="24"/>
        </w:rPr>
        <w:t xml:space="preserve">apacity and flexibility to </w:t>
      </w:r>
      <w:r w:rsidR="00E24B9F" w:rsidRPr="00885BC0">
        <w:rPr>
          <w:rFonts w:ascii="Arial" w:hAnsi="Arial" w:cs="Arial"/>
          <w:szCs w:val="24"/>
        </w:rPr>
        <w:t>implement</w:t>
      </w:r>
      <w:r w:rsidR="00B05F86" w:rsidRPr="00885BC0">
        <w:rPr>
          <w:rFonts w:ascii="Arial" w:hAnsi="Arial" w:cs="Arial"/>
          <w:szCs w:val="24"/>
        </w:rPr>
        <w:t xml:space="preserve"> </w:t>
      </w:r>
      <w:r w:rsidR="00FE3F56">
        <w:rPr>
          <w:rFonts w:ascii="Arial" w:hAnsi="Arial" w:cs="Arial"/>
          <w:szCs w:val="24"/>
        </w:rPr>
        <w:t>HCA directed</w:t>
      </w:r>
      <w:r w:rsidR="00B05F86" w:rsidRPr="00885BC0">
        <w:rPr>
          <w:rFonts w:ascii="Arial" w:hAnsi="Arial" w:cs="Arial"/>
          <w:szCs w:val="24"/>
        </w:rPr>
        <w:t xml:space="preserve"> initiatives specific to</w:t>
      </w:r>
      <w:r w:rsidR="000A45F1">
        <w:rPr>
          <w:rFonts w:ascii="Arial" w:hAnsi="Arial" w:cs="Arial"/>
          <w:szCs w:val="24"/>
        </w:rPr>
        <w:t xml:space="preserve"> the UMP Plans</w:t>
      </w:r>
      <w:r w:rsidR="00E24B9F" w:rsidRPr="00885BC0">
        <w:rPr>
          <w:rFonts w:ascii="Arial" w:hAnsi="Arial" w:cs="Arial"/>
          <w:szCs w:val="24"/>
        </w:rPr>
        <w:t>.</w:t>
      </w:r>
    </w:p>
    <w:p w14:paraId="18B52691" w14:textId="77777777" w:rsidR="00FE3F56" w:rsidRPr="0051373C" w:rsidRDefault="00F867D7" w:rsidP="00507AD1">
      <w:pPr>
        <w:pStyle w:val="Bodybulletleadin"/>
        <w:spacing w:before="120" w:after="0" w:line="240" w:lineRule="auto"/>
        <w:rPr>
          <w:rFonts w:ascii="Arial" w:hAnsi="Arial" w:cs="Arial"/>
          <w:szCs w:val="24"/>
        </w:rPr>
      </w:pPr>
      <w:r>
        <w:rPr>
          <w:rFonts w:ascii="Arial" w:hAnsi="Arial" w:cs="Arial"/>
          <w:szCs w:val="24"/>
        </w:rPr>
        <w:t>Prior to the launch of the implementation of administrative services on January 2020, t</w:t>
      </w:r>
      <w:r w:rsidR="00FE3F56" w:rsidRPr="00B54C8B">
        <w:rPr>
          <w:rFonts w:ascii="Arial" w:hAnsi="Arial" w:cs="Arial"/>
          <w:szCs w:val="24"/>
        </w:rPr>
        <w:t xml:space="preserve">he </w:t>
      </w:r>
      <w:r w:rsidR="00FE3F56" w:rsidRPr="00195147">
        <w:rPr>
          <w:rFonts w:ascii="Arial" w:hAnsi="Arial" w:cs="Arial"/>
          <w:szCs w:val="24"/>
        </w:rPr>
        <w:t>ASB</w:t>
      </w:r>
      <w:r w:rsidR="00FE3F56" w:rsidRPr="0051373C" w:rsidDel="00793537">
        <w:rPr>
          <w:rFonts w:ascii="Arial" w:hAnsi="Arial" w:cs="Arial"/>
          <w:szCs w:val="24"/>
        </w:rPr>
        <w:t xml:space="preserve"> </w:t>
      </w:r>
      <w:r w:rsidR="00FE3F56" w:rsidRPr="0051373C">
        <w:rPr>
          <w:rFonts w:ascii="Arial" w:hAnsi="Arial" w:cs="Arial"/>
          <w:szCs w:val="24"/>
        </w:rPr>
        <w:t>will be expected to</w:t>
      </w:r>
      <w:r>
        <w:rPr>
          <w:rFonts w:ascii="Arial" w:hAnsi="Arial" w:cs="Arial"/>
          <w:szCs w:val="24"/>
        </w:rPr>
        <w:t xml:space="preserve"> perform the following services</w:t>
      </w:r>
      <w:r w:rsidR="00FE3F56" w:rsidRPr="0051373C">
        <w:rPr>
          <w:rFonts w:ascii="Arial" w:hAnsi="Arial" w:cs="Arial"/>
          <w:szCs w:val="24"/>
        </w:rPr>
        <w:t xml:space="preserve">: </w:t>
      </w:r>
    </w:p>
    <w:p w14:paraId="789541EC" w14:textId="77777777" w:rsidR="00FE3F56" w:rsidRPr="00FA1FE6" w:rsidRDefault="00FE3F56" w:rsidP="00BC74AC">
      <w:pPr>
        <w:pStyle w:val="BodyTextRFP"/>
        <w:numPr>
          <w:ilvl w:val="0"/>
          <w:numId w:val="260"/>
        </w:numPr>
        <w:spacing w:before="120" w:after="0" w:line="240" w:lineRule="auto"/>
        <w:rPr>
          <w:rFonts w:ascii="Arial" w:hAnsi="Arial" w:cs="Arial"/>
          <w:szCs w:val="24"/>
        </w:rPr>
      </w:pPr>
      <w:r w:rsidRPr="00FA1FE6">
        <w:rPr>
          <w:rFonts w:ascii="Arial" w:hAnsi="Arial" w:cs="Arial"/>
          <w:szCs w:val="24"/>
        </w:rPr>
        <w:t xml:space="preserve">Begin a structured </w:t>
      </w:r>
      <w:r>
        <w:rPr>
          <w:rFonts w:ascii="Arial" w:hAnsi="Arial" w:cs="Arial"/>
          <w:szCs w:val="24"/>
        </w:rPr>
        <w:t>Contract</w:t>
      </w:r>
      <w:r w:rsidRPr="00FA1FE6">
        <w:rPr>
          <w:rFonts w:ascii="Arial" w:hAnsi="Arial" w:cs="Arial"/>
          <w:szCs w:val="24"/>
        </w:rPr>
        <w:t xml:space="preserve"> implementation plan beginning January 2018. </w:t>
      </w:r>
    </w:p>
    <w:p w14:paraId="110EE2E3" w14:textId="77777777" w:rsidR="00FE3F56" w:rsidRDefault="00FE3F56" w:rsidP="00BC74AC">
      <w:pPr>
        <w:pStyle w:val="BodyTextRFP"/>
        <w:numPr>
          <w:ilvl w:val="0"/>
          <w:numId w:val="260"/>
        </w:numPr>
        <w:spacing w:before="120" w:after="0" w:line="240" w:lineRule="auto"/>
        <w:rPr>
          <w:rFonts w:ascii="Arial" w:hAnsi="Arial" w:cs="Arial"/>
          <w:szCs w:val="24"/>
        </w:rPr>
      </w:pPr>
      <w:r w:rsidRPr="00FA1FE6">
        <w:rPr>
          <w:rFonts w:ascii="Arial" w:hAnsi="Arial" w:cs="Arial"/>
          <w:szCs w:val="24"/>
        </w:rPr>
        <w:t xml:space="preserve">Support the HCA’s annual </w:t>
      </w:r>
      <w:r w:rsidR="000A45F1">
        <w:rPr>
          <w:rFonts w:ascii="Arial" w:hAnsi="Arial" w:cs="Arial"/>
          <w:szCs w:val="24"/>
        </w:rPr>
        <w:t>O</w:t>
      </w:r>
      <w:r w:rsidRPr="00FA1FE6">
        <w:rPr>
          <w:rFonts w:ascii="Arial" w:hAnsi="Arial" w:cs="Arial"/>
          <w:szCs w:val="24"/>
        </w:rPr>
        <w:t xml:space="preserve">pen </w:t>
      </w:r>
      <w:r w:rsidR="000A45F1">
        <w:rPr>
          <w:rFonts w:ascii="Arial" w:hAnsi="Arial" w:cs="Arial"/>
          <w:szCs w:val="24"/>
        </w:rPr>
        <w:t>E</w:t>
      </w:r>
      <w:r w:rsidRPr="00FA1FE6">
        <w:rPr>
          <w:rFonts w:ascii="Arial" w:hAnsi="Arial" w:cs="Arial"/>
          <w:szCs w:val="24"/>
        </w:rPr>
        <w:t>nrollment activities in fall 2019 for the 2020 plan year</w:t>
      </w:r>
      <w:r>
        <w:rPr>
          <w:rFonts w:ascii="Arial" w:hAnsi="Arial" w:cs="Arial"/>
          <w:szCs w:val="24"/>
        </w:rPr>
        <w:t xml:space="preserve"> as specified by the HCA.</w:t>
      </w:r>
    </w:p>
    <w:p w14:paraId="0322E487" w14:textId="15C093D3" w:rsidR="00FE3F56" w:rsidRPr="000A45F1" w:rsidRDefault="00FE3F56" w:rsidP="00BC74AC">
      <w:pPr>
        <w:pStyle w:val="BodyTextRFP"/>
        <w:numPr>
          <w:ilvl w:val="0"/>
          <w:numId w:val="260"/>
        </w:numPr>
        <w:spacing w:before="120" w:after="0" w:line="240" w:lineRule="auto"/>
        <w:rPr>
          <w:rFonts w:ascii="Arial" w:hAnsi="Arial" w:cs="Arial"/>
          <w:szCs w:val="24"/>
        </w:rPr>
      </w:pPr>
      <w:r w:rsidRPr="00641BFE">
        <w:rPr>
          <w:rFonts w:ascii="Arial" w:hAnsi="Arial" w:cs="Arial"/>
          <w:szCs w:val="24"/>
        </w:rPr>
        <w:t xml:space="preserve">Provide all contracted administrative and Clinical Management </w:t>
      </w:r>
      <w:r w:rsidR="00992D4F">
        <w:rPr>
          <w:rFonts w:ascii="Arial" w:hAnsi="Arial" w:cs="Arial"/>
          <w:szCs w:val="24"/>
        </w:rPr>
        <w:t>S</w:t>
      </w:r>
      <w:r w:rsidRPr="00641BFE">
        <w:rPr>
          <w:rFonts w:ascii="Arial" w:hAnsi="Arial" w:cs="Arial"/>
          <w:szCs w:val="24"/>
        </w:rPr>
        <w:t>ervice</w:t>
      </w:r>
      <w:r w:rsidR="000A45F1">
        <w:rPr>
          <w:rFonts w:ascii="Arial" w:hAnsi="Arial" w:cs="Arial"/>
          <w:szCs w:val="24"/>
        </w:rPr>
        <w:t>s</w:t>
      </w:r>
      <w:r w:rsidRPr="00641BFE">
        <w:rPr>
          <w:rFonts w:ascii="Arial" w:hAnsi="Arial" w:cs="Arial"/>
          <w:szCs w:val="24"/>
        </w:rPr>
        <w:t xml:space="preserve"> </w:t>
      </w:r>
      <w:r w:rsidR="004C44C1">
        <w:rPr>
          <w:rFonts w:ascii="Arial" w:hAnsi="Arial" w:cs="Arial"/>
          <w:szCs w:val="24"/>
        </w:rPr>
        <w:t xml:space="preserve">and all other contracted </w:t>
      </w:r>
      <w:r w:rsidRPr="00641BFE">
        <w:rPr>
          <w:rFonts w:ascii="Arial" w:hAnsi="Arial" w:cs="Arial"/>
          <w:szCs w:val="24"/>
        </w:rPr>
        <w:t>responsibilities beginning January 1, 2020</w:t>
      </w:r>
      <w:r w:rsidR="000A45F1">
        <w:rPr>
          <w:rFonts w:ascii="Arial" w:hAnsi="Arial" w:cs="Arial"/>
          <w:szCs w:val="24"/>
        </w:rPr>
        <w:t>.</w:t>
      </w:r>
    </w:p>
    <w:p w14:paraId="6CA5BC26" w14:textId="77777777" w:rsidR="00F867D7" w:rsidRDefault="00F867D7" w:rsidP="00507AD1">
      <w:pPr>
        <w:pStyle w:val="BodyTextRFP"/>
        <w:spacing w:before="120" w:after="0" w:line="240" w:lineRule="auto"/>
        <w:rPr>
          <w:rFonts w:ascii="Arial" w:hAnsi="Arial" w:cs="Arial"/>
          <w:szCs w:val="24"/>
        </w:rPr>
      </w:pPr>
      <w:r w:rsidRPr="00D35BD5">
        <w:rPr>
          <w:rFonts w:ascii="Arial" w:hAnsi="Arial" w:cs="Arial"/>
          <w:szCs w:val="24"/>
        </w:rPr>
        <w:t xml:space="preserve">The HCA </w:t>
      </w:r>
      <w:r>
        <w:rPr>
          <w:rFonts w:ascii="Arial" w:hAnsi="Arial" w:cs="Arial"/>
          <w:szCs w:val="24"/>
        </w:rPr>
        <w:t xml:space="preserve">will </w:t>
      </w:r>
      <w:r w:rsidRPr="00D35BD5">
        <w:rPr>
          <w:rFonts w:ascii="Arial" w:hAnsi="Arial" w:cs="Arial"/>
          <w:szCs w:val="24"/>
        </w:rPr>
        <w:t>retain</w:t>
      </w:r>
      <w:r w:rsidRPr="006E165E">
        <w:rPr>
          <w:rFonts w:ascii="Arial" w:hAnsi="Arial" w:cs="Arial"/>
          <w:szCs w:val="24"/>
        </w:rPr>
        <w:t xml:space="preserve"> full authority for benefit design,</w:t>
      </w:r>
      <w:r w:rsidRPr="00A82D68">
        <w:rPr>
          <w:rFonts w:ascii="Arial" w:hAnsi="Arial" w:cs="Arial"/>
          <w:szCs w:val="24"/>
        </w:rPr>
        <w:t xml:space="preserve"> Clinical Management</w:t>
      </w:r>
      <w:r w:rsidRPr="00C07380">
        <w:rPr>
          <w:rFonts w:ascii="Arial" w:hAnsi="Arial" w:cs="Arial"/>
          <w:szCs w:val="24"/>
        </w:rPr>
        <w:t xml:space="preserve"> programs and quali</w:t>
      </w:r>
      <w:r w:rsidRPr="009919F8">
        <w:rPr>
          <w:rFonts w:ascii="Arial" w:hAnsi="Arial" w:cs="Arial"/>
          <w:szCs w:val="24"/>
        </w:rPr>
        <w:t xml:space="preserve">ty measures, designation of a </w:t>
      </w:r>
      <w:r w:rsidR="000A45F1">
        <w:rPr>
          <w:rFonts w:ascii="Arial" w:hAnsi="Arial" w:cs="Arial"/>
          <w:szCs w:val="24"/>
        </w:rPr>
        <w:t>p</w:t>
      </w:r>
      <w:r w:rsidRPr="009919F8">
        <w:rPr>
          <w:rFonts w:ascii="Arial" w:hAnsi="Arial" w:cs="Arial"/>
          <w:szCs w:val="24"/>
        </w:rPr>
        <w:t xml:space="preserve">harmacy </w:t>
      </w:r>
      <w:r w:rsidR="000A45F1">
        <w:rPr>
          <w:rFonts w:ascii="Arial" w:hAnsi="Arial" w:cs="Arial"/>
          <w:szCs w:val="24"/>
        </w:rPr>
        <w:t>b</w:t>
      </w:r>
      <w:r w:rsidRPr="009919F8">
        <w:rPr>
          <w:rFonts w:ascii="Arial" w:hAnsi="Arial" w:cs="Arial"/>
          <w:szCs w:val="24"/>
        </w:rPr>
        <w:t xml:space="preserve">enefits </w:t>
      </w:r>
      <w:r w:rsidR="000A45F1">
        <w:rPr>
          <w:rFonts w:ascii="Arial" w:hAnsi="Arial" w:cs="Arial"/>
          <w:szCs w:val="24"/>
        </w:rPr>
        <w:t>m</w:t>
      </w:r>
      <w:r w:rsidRPr="009919F8">
        <w:rPr>
          <w:rFonts w:ascii="Arial" w:hAnsi="Arial" w:cs="Arial"/>
          <w:szCs w:val="24"/>
        </w:rPr>
        <w:t xml:space="preserve">anager </w:t>
      </w:r>
      <w:r w:rsidR="000A45F1">
        <w:rPr>
          <w:rFonts w:ascii="Arial" w:hAnsi="Arial" w:cs="Arial"/>
          <w:szCs w:val="24"/>
        </w:rPr>
        <w:t xml:space="preserve">for the UMP Plans </w:t>
      </w:r>
      <w:r w:rsidRPr="009919F8">
        <w:rPr>
          <w:rFonts w:ascii="Arial" w:hAnsi="Arial" w:cs="Arial"/>
          <w:szCs w:val="24"/>
        </w:rPr>
        <w:t>(</w:t>
      </w:r>
      <w:r w:rsidR="000A45F1">
        <w:rPr>
          <w:rFonts w:ascii="Arial" w:hAnsi="Arial" w:cs="Arial"/>
          <w:szCs w:val="24"/>
        </w:rPr>
        <w:t xml:space="preserve">UMP </w:t>
      </w:r>
      <w:r w:rsidRPr="009919F8">
        <w:rPr>
          <w:rFonts w:ascii="Arial" w:hAnsi="Arial" w:cs="Arial"/>
          <w:szCs w:val="24"/>
        </w:rPr>
        <w:t>PBM), Member eligibility, customization of medical policies, development of customized provider agreements</w:t>
      </w:r>
      <w:r w:rsidR="000A45F1">
        <w:rPr>
          <w:rFonts w:ascii="Arial" w:hAnsi="Arial" w:cs="Arial"/>
          <w:szCs w:val="24"/>
        </w:rPr>
        <w:t>,</w:t>
      </w:r>
      <w:r w:rsidRPr="009919F8">
        <w:rPr>
          <w:rFonts w:ascii="Arial" w:hAnsi="Arial" w:cs="Arial"/>
          <w:szCs w:val="24"/>
        </w:rPr>
        <w:t xml:space="preserve"> </w:t>
      </w:r>
      <w:r>
        <w:rPr>
          <w:rFonts w:ascii="Arial" w:hAnsi="Arial" w:cs="Arial"/>
          <w:szCs w:val="24"/>
        </w:rPr>
        <w:t>and/or approval of</w:t>
      </w:r>
      <w:r w:rsidRPr="009919F8">
        <w:rPr>
          <w:rFonts w:ascii="Arial" w:hAnsi="Arial" w:cs="Arial"/>
          <w:szCs w:val="24"/>
        </w:rPr>
        <w:t xml:space="preserve"> the overall administration of the plans, including communic</w:t>
      </w:r>
      <w:r w:rsidRPr="00D35BD5">
        <w:rPr>
          <w:rFonts w:ascii="Arial" w:hAnsi="Arial" w:cs="Arial"/>
          <w:szCs w:val="24"/>
        </w:rPr>
        <w:t xml:space="preserve">ations to </w:t>
      </w:r>
      <w:r w:rsidR="000A45F1">
        <w:rPr>
          <w:rFonts w:ascii="Arial" w:hAnsi="Arial" w:cs="Arial"/>
          <w:szCs w:val="24"/>
        </w:rPr>
        <w:t>Enrollees</w:t>
      </w:r>
      <w:r>
        <w:rPr>
          <w:rFonts w:ascii="Arial" w:hAnsi="Arial" w:cs="Arial"/>
          <w:szCs w:val="24"/>
        </w:rPr>
        <w:t>.</w:t>
      </w:r>
    </w:p>
    <w:p w14:paraId="2D2FE4FC" w14:textId="77777777" w:rsidR="00572A64" w:rsidRPr="00B54C8B" w:rsidRDefault="00572A64" w:rsidP="00507AD1">
      <w:pPr>
        <w:pStyle w:val="BodyTextRFP"/>
        <w:spacing w:before="120" w:after="0" w:line="240" w:lineRule="auto"/>
        <w:rPr>
          <w:rFonts w:ascii="Arial" w:hAnsi="Arial" w:cs="Arial"/>
          <w:szCs w:val="24"/>
        </w:rPr>
      </w:pPr>
      <w:r w:rsidRPr="00B54C8B">
        <w:rPr>
          <w:rFonts w:ascii="Arial" w:hAnsi="Arial" w:cs="Arial"/>
          <w:szCs w:val="24"/>
        </w:rPr>
        <w:t xml:space="preserve">This is </w:t>
      </w:r>
      <w:r w:rsidRPr="00B54C8B">
        <w:rPr>
          <w:rFonts w:ascii="Arial" w:hAnsi="Arial" w:cs="Arial"/>
          <w:szCs w:val="24"/>
          <w:u w:val="single"/>
        </w:rPr>
        <w:t>not</w:t>
      </w:r>
      <w:r w:rsidRPr="00B54C8B">
        <w:rPr>
          <w:rFonts w:ascii="Arial" w:hAnsi="Arial" w:cs="Arial"/>
          <w:szCs w:val="24"/>
        </w:rPr>
        <w:t xml:space="preserve"> a solicitation for a</w:t>
      </w:r>
      <w:r w:rsidR="00BD1DAF" w:rsidRPr="00B54C8B">
        <w:rPr>
          <w:rFonts w:ascii="Arial" w:hAnsi="Arial" w:cs="Arial"/>
          <w:szCs w:val="24"/>
        </w:rPr>
        <w:t>n</w:t>
      </w:r>
      <w:r w:rsidRPr="00B54C8B">
        <w:rPr>
          <w:rFonts w:ascii="Arial" w:hAnsi="Arial" w:cs="Arial"/>
          <w:szCs w:val="24"/>
        </w:rPr>
        <w:t xml:space="preserve"> off-the-shelf commercial PPO health plan designed by</w:t>
      </w:r>
      <w:r w:rsidR="009A7319" w:rsidRPr="00B54C8B">
        <w:rPr>
          <w:rFonts w:ascii="Arial" w:hAnsi="Arial" w:cs="Arial"/>
          <w:szCs w:val="24"/>
        </w:rPr>
        <w:t xml:space="preserve"> the Bidder</w:t>
      </w:r>
      <w:r w:rsidRPr="00195147">
        <w:rPr>
          <w:rFonts w:ascii="Arial" w:hAnsi="Arial" w:cs="Arial"/>
          <w:szCs w:val="24"/>
        </w:rPr>
        <w:t>.</w:t>
      </w:r>
      <w:r w:rsidR="00574195" w:rsidRPr="0051373C">
        <w:rPr>
          <w:rFonts w:ascii="Arial" w:hAnsi="Arial" w:cs="Arial"/>
          <w:szCs w:val="24"/>
        </w:rPr>
        <w:t xml:space="preserve"> </w:t>
      </w:r>
      <w:r w:rsidRPr="0051373C">
        <w:rPr>
          <w:rFonts w:ascii="Arial" w:hAnsi="Arial" w:cs="Arial"/>
          <w:szCs w:val="24"/>
        </w:rPr>
        <w:t xml:space="preserve">The </w:t>
      </w:r>
      <w:r w:rsidR="00AC1857" w:rsidRPr="00FA1FE6">
        <w:rPr>
          <w:rFonts w:ascii="Arial" w:hAnsi="Arial" w:cs="Arial"/>
          <w:szCs w:val="24"/>
        </w:rPr>
        <w:t>Bidder</w:t>
      </w:r>
      <w:r w:rsidRPr="00FA1FE6">
        <w:rPr>
          <w:rFonts w:ascii="Arial" w:hAnsi="Arial" w:cs="Arial"/>
          <w:szCs w:val="24"/>
        </w:rPr>
        <w:t xml:space="preserve"> must demonstrate the ability to provide all staffing, systems, and procedures required to perform the services described in this RFP</w:t>
      </w:r>
      <w:r w:rsidR="0079205F" w:rsidRPr="00FA1FE6">
        <w:rPr>
          <w:rFonts w:ascii="Arial" w:hAnsi="Arial" w:cs="Arial"/>
          <w:szCs w:val="24"/>
        </w:rPr>
        <w:t xml:space="preserve">, have the ability </w:t>
      </w:r>
      <w:r w:rsidR="00BD1DAF" w:rsidRPr="00FA1FE6">
        <w:rPr>
          <w:rFonts w:ascii="Arial" w:hAnsi="Arial" w:cs="Arial"/>
          <w:szCs w:val="24"/>
        </w:rPr>
        <w:t xml:space="preserve">to customize </w:t>
      </w:r>
      <w:r w:rsidR="000A45F1">
        <w:rPr>
          <w:rFonts w:ascii="Arial" w:hAnsi="Arial" w:cs="Arial"/>
          <w:szCs w:val="24"/>
        </w:rPr>
        <w:t xml:space="preserve">those </w:t>
      </w:r>
      <w:r w:rsidR="00BD1DAF" w:rsidRPr="00FA1FE6">
        <w:rPr>
          <w:rFonts w:ascii="Arial" w:hAnsi="Arial" w:cs="Arial"/>
          <w:szCs w:val="24"/>
        </w:rPr>
        <w:t xml:space="preserve">systems </w:t>
      </w:r>
      <w:r w:rsidR="000A45F1">
        <w:rPr>
          <w:rFonts w:ascii="Arial" w:hAnsi="Arial" w:cs="Arial"/>
          <w:szCs w:val="24"/>
        </w:rPr>
        <w:t xml:space="preserve">to meet the needs of the UMP Plans, </w:t>
      </w:r>
      <w:r w:rsidR="00BD1DAF" w:rsidRPr="00FA1FE6">
        <w:rPr>
          <w:rFonts w:ascii="Arial" w:hAnsi="Arial" w:cs="Arial"/>
          <w:szCs w:val="24"/>
        </w:rPr>
        <w:t xml:space="preserve">and </w:t>
      </w:r>
      <w:r w:rsidR="009165B8">
        <w:rPr>
          <w:rFonts w:ascii="Arial" w:hAnsi="Arial" w:cs="Arial"/>
          <w:szCs w:val="24"/>
        </w:rPr>
        <w:t xml:space="preserve">demonstrate </w:t>
      </w:r>
      <w:r w:rsidR="00BD1DAF" w:rsidRPr="00FA1FE6">
        <w:rPr>
          <w:rFonts w:ascii="Arial" w:hAnsi="Arial" w:cs="Arial"/>
          <w:szCs w:val="24"/>
        </w:rPr>
        <w:t>a culture of flexibility</w:t>
      </w:r>
      <w:r w:rsidR="003C11CC" w:rsidRPr="00FA1FE6">
        <w:rPr>
          <w:rFonts w:ascii="Arial" w:hAnsi="Arial" w:cs="Arial"/>
          <w:szCs w:val="24"/>
        </w:rPr>
        <w:t>, innovation,</w:t>
      </w:r>
      <w:r w:rsidR="00BD1DAF" w:rsidRPr="00FA1FE6">
        <w:rPr>
          <w:rFonts w:ascii="Arial" w:hAnsi="Arial" w:cs="Arial"/>
          <w:szCs w:val="24"/>
        </w:rPr>
        <w:t xml:space="preserve"> and adaptability</w:t>
      </w:r>
      <w:r w:rsidR="00B825E2" w:rsidRPr="00FA1FE6">
        <w:rPr>
          <w:rFonts w:ascii="Arial" w:hAnsi="Arial" w:cs="Arial"/>
          <w:szCs w:val="24"/>
        </w:rPr>
        <w:t xml:space="preserve"> in order to develop </w:t>
      </w:r>
      <w:r w:rsidR="00B825E2" w:rsidRPr="00FA1FE6">
        <w:rPr>
          <w:rFonts w:ascii="Arial" w:hAnsi="Arial" w:cs="Arial"/>
          <w:szCs w:val="24"/>
        </w:rPr>
        <w:lastRenderedPageBreak/>
        <w:t>and administer innovative health care solutions and strategies that align with broader, evolving health care changes.</w:t>
      </w:r>
    </w:p>
    <w:p w14:paraId="21706699" w14:textId="77777777" w:rsidR="000E7E8D" w:rsidRPr="00FA1FE6" w:rsidRDefault="000E7E8D" w:rsidP="00507AD1">
      <w:pPr>
        <w:pStyle w:val="Heading2"/>
        <w:spacing w:line="240" w:lineRule="auto"/>
      </w:pPr>
      <w:bookmarkStart w:id="21" w:name="_Toc452647153"/>
      <w:bookmarkStart w:id="22" w:name="_Toc467500248"/>
      <w:r w:rsidRPr="00FA1FE6">
        <w:t>1.2</w:t>
      </w:r>
      <w:r w:rsidRPr="00FA1FE6">
        <w:tab/>
        <w:t>Background</w:t>
      </w:r>
      <w:bookmarkEnd w:id="22"/>
    </w:p>
    <w:p w14:paraId="701CC742" w14:textId="77777777" w:rsidR="00947459" w:rsidRPr="005B051D" w:rsidRDefault="00DB2F11" w:rsidP="00BC74AC">
      <w:pPr>
        <w:pStyle w:val="Bulletone"/>
        <w:numPr>
          <w:ilvl w:val="0"/>
          <w:numId w:val="187"/>
        </w:numPr>
        <w:spacing w:before="120" w:after="0" w:line="240" w:lineRule="auto"/>
        <w:ind w:left="720"/>
        <w:rPr>
          <w:rFonts w:ascii="Arial" w:hAnsi="Arial" w:cs="Arial"/>
          <w:szCs w:val="24"/>
          <w:u w:val="single"/>
        </w:rPr>
      </w:pPr>
      <w:bookmarkStart w:id="23" w:name="_Toc175543610"/>
      <w:bookmarkStart w:id="24" w:name="_Toc175721043"/>
      <w:bookmarkEnd w:id="21"/>
      <w:r w:rsidRPr="005B051D">
        <w:rPr>
          <w:rFonts w:ascii="Arial" w:hAnsi="Arial" w:cs="Arial"/>
          <w:szCs w:val="24"/>
          <w:u w:val="single"/>
        </w:rPr>
        <w:t>HCA</w:t>
      </w:r>
      <w:r w:rsidR="007071A6" w:rsidRPr="005B051D">
        <w:rPr>
          <w:rFonts w:ascii="Arial" w:hAnsi="Arial" w:cs="Arial"/>
          <w:szCs w:val="24"/>
          <w:u w:val="single"/>
        </w:rPr>
        <w:t xml:space="preserve"> and its</w:t>
      </w:r>
      <w:r w:rsidRPr="005B051D">
        <w:rPr>
          <w:rFonts w:ascii="Arial" w:hAnsi="Arial" w:cs="Arial"/>
          <w:szCs w:val="24"/>
          <w:u w:val="single"/>
        </w:rPr>
        <w:t xml:space="preserve"> Purchasing Vision</w:t>
      </w:r>
    </w:p>
    <w:p w14:paraId="1B151A5A" w14:textId="17F3B396" w:rsidR="007071A6" w:rsidRDefault="007071A6" w:rsidP="00507AD1">
      <w:pPr>
        <w:pStyle w:val="Bodybulletleadin"/>
        <w:spacing w:before="120" w:after="0" w:line="240" w:lineRule="auto"/>
        <w:ind w:left="720"/>
        <w:rPr>
          <w:rFonts w:ascii="Arial" w:hAnsi="Arial" w:cs="Arial"/>
        </w:rPr>
      </w:pPr>
      <w:r>
        <w:rPr>
          <w:rFonts w:ascii="Arial" w:hAnsi="Arial" w:cs="Arial"/>
        </w:rPr>
        <w:t>The HCA is a cabinet-level agency within the Washington State executive branch and governed by chapter 41.05 Revised Code of Washington (RCW). The HCA’s responsibilities include the administration of the PEBB “health care benefit programs for employees and retired or disabled school employees as specifically authorized” by statute</w:t>
      </w:r>
      <w:r w:rsidR="00562C20">
        <w:rPr>
          <w:rFonts w:ascii="Arial" w:hAnsi="Arial" w:cs="Arial"/>
        </w:rPr>
        <w:t>,</w:t>
      </w:r>
      <w:r>
        <w:rPr>
          <w:rFonts w:ascii="Arial" w:hAnsi="Arial" w:cs="Arial"/>
        </w:rPr>
        <w:t xml:space="preserve"> and </w:t>
      </w:r>
      <w:r w:rsidR="00562C20">
        <w:rPr>
          <w:rFonts w:ascii="Arial" w:hAnsi="Arial" w:cs="Arial"/>
        </w:rPr>
        <w:t xml:space="preserve">of </w:t>
      </w:r>
      <w:r w:rsidR="00F867D7">
        <w:rPr>
          <w:rFonts w:ascii="Arial" w:hAnsi="Arial" w:cs="Arial"/>
        </w:rPr>
        <w:t xml:space="preserve">the </w:t>
      </w:r>
      <w:r>
        <w:rPr>
          <w:rFonts w:ascii="Arial" w:hAnsi="Arial" w:cs="Arial"/>
        </w:rPr>
        <w:t>Medicaid program</w:t>
      </w:r>
      <w:r w:rsidR="005C198C">
        <w:rPr>
          <w:rFonts w:ascii="Arial" w:hAnsi="Arial" w:cs="Arial"/>
        </w:rPr>
        <w:t xml:space="preserve"> (a total of 2.2 million Washington residents)</w:t>
      </w:r>
      <w:r>
        <w:rPr>
          <w:rFonts w:ascii="Arial" w:hAnsi="Arial" w:cs="Arial"/>
        </w:rPr>
        <w:t>. As of November 2016, the HCA manage</w:t>
      </w:r>
      <w:r w:rsidR="001338B6">
        <w:rPr>
          <w:rFonts w:ascii="Arial" w:hAnsi="Arial" w:cs="Arial"/>
        </w:rPr>
        <w:t>s</w:t>
      </w:r>
      <w:r>
        <w:rPr>
          <w:rFonts w:ascii="Arial" w:hAnsi="Arial" w:cs="Arial"/>
        </w:rPr>
        <w:t xml:space="preserve"> </w:t>
      </w:r>
      <w:r w:rsidR="004C44C1">
        <w:rPr>
          <w:rFonts w:ascii="Arial" w:hAnsi="Arial" w:cs="Arial"/>
        </w:rPr>
        <w:t xml:space="preserve">fully </w:t>
      </w:r>
      <w:r>
        <w:rPr>
          <w:rFonts w:ascii="Arial" w:hAnsi="Arial" w:cs="Arial"/>
        </w:rPr>
        <w:t xml:space="preserve">insured and self-insured </w:t>
      </w:r>
      <w:r w:rsidR="00562C20">
        <w:rPr>
          <w:rFonts w:ascii="Arial" w:hAnsi="Arial" w:cs="Arial"/>
        </w:rPr>
        <w:t>H</w:t>
      </w:r>
      <w:r>
        <w:rPr>
          <w:rFonts w:ascii="Arial" w:hAnsi="Arial" w:cs="Arial"/>
        </w:rPr>
        <w:t xml:space="preserve">ealth </w:t>
      </w:r>
      <w:r w:rsidR="00562C20">
        <w:rPr>
          <w:rFonts w:ascii="Arial" w:hAnsi="Arial" w:cs="Arial"/>
        </w:rPr>
        <w:t>P</w:t>
      </w:r>
      <w:r>
        <w:rPr>
          <w:rFonts w:ascii="Arial" w:hAnsi="Arial" w:cs="Arial"/>
        </w:rPr>
        <w:t xml:space="preserve">lans for </w:t>
      </w:r>
      <w:r w:rsidR="00200578" w:rsidRPr="00FA1FE6">
        <w:rPr>
          <w:rFonts w:ascii="Arial" w:hAnsi="Arial" w:cs="Arial"/>
          <w:u w:color="000080"/>
        </w:rPr>
        <w:t xml:space="preserve">approximately </w:t>
      </w:r>
      <w:r w:rsidR="00200578" w:rsidRPr="00FA1FE6">
        <w:rPr>
          <w:rFonts w:ascii="Arial" w:hAnsi="Arial" w:cs="Arial"/>
        </w:rPr>
        <w:t>3</w:t>
      </w:r>
      <w:r w:rsidR="00200578">
        <w:rPr>
          <w:rFonts w:ascii="Arial" w:hAnsi="Arial" w:cs="Arial"/>
        </w:rPr>
        <w:t>61</w:t>
      </w:r>
      <w:r w:rsidR="00200578" w:rsidRPr="00FA1FE6">
        <w:rPr>
          <w:rFonts w:ascii="Arial" w:hAnsi="Arial" w:cs="Arial"/>
        </w:rPr>
        <w:t xml:space="preserve">,000 </w:t>
      </w:r>
      <w:r w:rsidR="0025576B">
        <w:rPr>
          <w:rFonts w:ascii="Arial" w:hAnsi="Arial" w:cs="Arial"/>
        </w:rPr>
        <w:t>person</w:t>
      </w:r>
      <w:r>
        <w:rPr>
          <w:rFonts w:ascii="Arial" w:hAnsi="Arial" w:cs="Arial"/>
        </w:rPr>
        <w:t xml:space="preserve">s. </w:t>
      </w:r>
    </w:p>
    <w:p w14:paraId="13A0AD6A" w14:textId="77777777" w:rsidR="00DB2F11" w:rsidRPr="00DB2F11" w:rsidRDefault="00DB2F11" w:rsidP="00507AD1">
      <w:pPr>
        <w:pStyle w:val="Bodybulletleadin"/>
        <w:spacing w:before="120" w:after="0" w:line="240" w:lineRule="auto"/>
        <w:ind w:left="720"/>
        <w:rPr>
          <w:rFonts w:ascii="Arial" w:hAnsi="Arial" w:cs="Arial"/>
          <w:u w:color="000080"/>
        </w:rPr>
      </w:pPr>
      <w:r w:rsidRPr="00DB2F11">
        <w:rPr>
          <w:rFonts w:ascii="Arial" w:hAnsi="Arial" w:cs="Arial"/>
          <w:u w:color="000080"/>
        </w:rPr>
        <w:t xml:space="preserve">“Paying for Value” is a core strategy </w:t>
      </w:r>
      <w:r w:rsidR="00FE3F56">
        <w:rPr>
          <w:rFonts w:ascii="Arial" w:hAnsi="Arial" w:cs="Arial"/>
          <w:u w:color="000080"/>
        </w:rPr>
        <w:t xml:space="preserve">of </w:t>
      </w:r>
      <w:r w:rsidR="00562C20">
        <w:rPr>
          <w:rFonts w:ascii="Arial" w:hAnsi="Arial" w:cs="Arial"/>
          <w:u w:color="000080"/>
        </w:rPr>
        <w:t>the Healthier Washington i</w:t>
      </w:r>
      <w:r w:rsidRPr="00DB2F11">
        <w:rPr>
          <w:rFonts w:ascii="Arial" w:hAnsi="Arial" w:cs="Arial"/>
          <w:u w:color="000080"/>
        </w:rPr>
        <w:t>nitiative, which charts a bold course for transform</w:t>
      </w:r>
      <w:r w:rsidR="00562C20">
        <w:rPr>
          <w:rFonts w:ascii="Arial" w:hAnsi="Arial" w:cs="Arial"/>
          <w:u w:color="000080"/>
        </w:rPr>
        <w:t xml:space="preserve">ing </w:t>
      </w:r>
      <w:r w:rsidRPr="00DB2F11">
        <w:rPr>
          <w:rFonts w:ascii="Arial" w:hAnsi="Arial" w:cs="Arial"/>
          <w:u w:color="000080"/>
        </w:rPr>
        <w:t xml:space="preserve">the way health care is delivered and paid for in Washington State. </w:t>
      </w:r>
      <w:r w:rsidR="001A0275">
        <w:rPr>
          <w:rFonts w:ascii="Arial" w:hAnsi="Arial" w:cs="Arial"/>
          <w:u w:color="000080"/>
        </w:rPr>
        <w:t xml:space="preserve">Under </w:t>
      </w:r>
      <w:r w:rsidR="00C06F1C">
        <w:rPr>
          <w:rFonts w:ascii="Arial" w:hAnsi="Arial" w:cs="Arial"/>
          <w:u w:color="000080"/>
        </w:rPr>
        <w:t>RCW 41.05.021</w:t>
      </w:r>
      <w:r w:rsidR="001A0275">
        <w:rPr>
          <w:rFonts w:ascii="Arial" w:hAnsi="Arial" w:cs="Arial"/>
          <w:u w:color="000080"/>
        </w:rPr>
        <w:t>,</w:t>
      </w:r>
      <w:r w:rsidRPr="00DB2F11">
        <w:rPr>
          <w:rFonts w:ascii="Arial" w:hAnsi="Arial" w:cs="Arial"/>
          <w:u w:color="000080"/>
        </w:rPr>
        <w:t xml:space="preserve"> HCA </w:t>
      </w:r>
      <w:r w:rsidR="001A0275">
        <w:rPr>
          <w:rFonts w:ascii="Arial" w:hAnsi="Arial" w:cs="Arial"/>
          <w:u w:color="000080"/>
        </w:rPr>
        <w:t xml:space="preserve">is required </w:t>
      </w:r>
      <w:r w:rsidRPr="00DB2F11">
        <w:rPr>
          <w:rFonts w:ascii="Arial" w:hAnsi="Arial" w:cs="Arial"/>
          <w:u w:color="000080"/>
        </w:rPr>
        <w:t>“to increase the use of value-based contracting, alternative quality contracting, and other payment incentives that promote quality, efficiency, cost savings, and health improvement, for Medicaid and public employee purchasing”</w:t>
      </w:r>
      <w:r w:rsidR="00FE3F56">
        <w:rPr>
          <w:rFonts w:ascii="Arial" w:hAnsi="Arial" w:cs="Arial"/>
          <w:u w:color="000080"/>
        </w:rPr>
        <w:t>. Th</w:t>
      </w:r>
      <w:r w:rsidRPr="00DB2F11">
        <w:rPr>
          <w:rFonts w:ascii="Arial" w:hAnsi="Arial" w:cs="Arial"/>
          <w:u w:color="000080"/>
        </w:rPr>
        <w:t>e legislature anticipates this effort will “reduce extraneous medical costs, across all medical programs, when fully phased in by fiscal year 2017 to generate budge</w:t>
      </w:r>
      <w:r w:rsidR="00562C20">
        <w:rPr>
          <w:rFonts w:ascii="Arial" w:hAnsi="Arial" w:cs="Arial"/>
          <w:u w:color="000080"/>
        </w:rPr>
        <w:t>t</w:t>
      </w:r>
      <w:r w:rsidRPr="00DB2F11">
        <w:rPr>
          <w:rFonts w:ascii="Arial" w:hAnsi="Arial" w:cs="Arial"/>
          <w:u w:color="000080"/>
        </w:rPr>
        <w:t xml:space="preserve"> savings identified in the omnibus appropriations act.”</w:t>
      </w:r>
    </w:p>
    <w:p w14:paraId="16297043" w14:textId="1FEF5848" w:rsidR="00DB2F11" w:rsidRPr="00DB2F11" w:rsidRDefault="00DB2F11" w:rsidP="00507AD1">
      <w:pPr>
        <w:pStyle w:val="Bodybulletleadin"/>
        <w:spacing w:before="120" w:after="0" w:line="240" w:lineRule="auto"/>
        <w:ind w:left="720"/>
        <w:rPr>
          <w:rFonts w:ascii="Arial" w:hAnsi="Arial" w:cs="Arial"/>
          <w:u w:color="000080"/>
        </w:rPr>
      </w:pPr>
      <w:r w:rsidRPr="00DB2F11">
        <w:rPr>
          <w:rFonts w:ascii="Arial" w:hAnsi="Arial" w:cs="Arial"/>
          <w:u w:color="000080"/>
        </w:rPr>
        <w:t xml:space="preserve">As the largest purchaser of health care services in Washington State, </w:t>
      </w:r>
      <w:r w:rsidR="00C8466B">
        <w:rPr>
          <w:rFonts w:ascii="Arial" w:hAnsi="Arial" w:cs="Arial"/>
          <w:u w:color="000080"/>
        </w:rPr>
        <w:t xml:space="preserve">the </w:t>
      </w:r>
      <w:r w:rsidRPr="00DB2F11">
        <w:rPr>
          <w:rFonts w:ascii="Arial" w:hAnsi="Arial" w:cs="Arial"/>
          <w:u w:color="000080"/>
        </w:rPr>
        <w:t>HCA is changing how it purchases health care so that payment is based on value, not volume. In the HCA V</w:t>
      </w:r>
      <w:r w:rsidR="00C8466B">
        <w:rPr>
          <w:rFonts w:ascii="Arial" w:hAnsi="Arial" w:cs="Arial"/>
          <w:u w:color="000080"/>
        </w:rPr>
        <w:t>alue-based</w:t>
      </w:r>
      <w:r w:rsidRPr="00DB2F11">
        <w:rPr>
          <w:rFonts w:ascii="Arial" w:hAnsi="Arial" w:cs="Arial"/>
          <w:u w:color="000080"/>
        </w:rPr>
        <w:t xml:space="preserve"> Roadmap (</w:t>
      </w:r>
      <w:r w:rsidR="00844F42">
        <w:rPr>
          <w:rFonts w:ascii="Arial" w:hAnsi="Arial" w:cs="Arial"/>
          <w:u w:color="000080"/>
        </w:rPr>
        <w:t>Appendix 6, Attachment 9</w:t>
      </w:r>
      <w:r w:rsidRPr="00DB2F11">
        <w:rPr>
          <w:rFonts w:ascii="Arial" w:hAnsi="Arial" w:cs="Arial"/>
          <w:u w:color="000080"/>
        </w:rPr>
        <w:t xml:space="preserve">), </w:t>
      </w:r>
      <w:r w:rsidR="00C8466B">
        <w:rPr>
          <w:rFonts w:ascii="Arial" w:hAnsi="Arial" w:cs="Arial"/>
          <w:u w:color="000080"/>
        </w:rPr>
        <w:t xml:space="preserve">the </w:t>
      </w:r>
      <w:r w:rsidRPr="00DB2F11">
        <w:rPr>
          <w:rFonts w:ascii="Arial" w:hAnsi="Arial" w:cs="Arial"/>
          <w:u w:color="000080"/>
        </w:rPr>
        <w:t>HCA has pledged that 90</w:t>
      </w:r>
      <w:r w:rsidR="0025576B">
        <w:rPr>
          <w:rFonts w:ascii="Arial" w:hAnsi="Arial" w:cs="Arial"/>
          <w:u w:color="000080"/>
        </w:rPr>
        <w:t>%</w:t>
      </w:r>
      <w:r w:rsidRPr="00DB2F11">
        <w:rPr>
          <w:rFonts w:ascii="Arial" w:hAnsi="Arial" w:cs="Arial"/>
          <w:u w:color="000080"/>
        </w:rPr>
        <w:t xml:space="preserve"> of HCA provider payments under Medicaid and the </w:t>
      </w:r>
      <w:r w:rsidR="0025576B">
        <w:rPr>
          <w:rFonts w:ascii="Arial" w:hAnsi="Arial" w:cs="Arial"/>
          <w:u w:color="000080"/>
        </w:rPr>
        <w:t>UMP Plans</w:t>
      </w:r>
      <w:r w:rsidRPr="00DB2F11">
        <w:rPr>
          <w:rFonts w:ascii="Arial" w:hAnsi="Arial" w:cs="Arial"/>
          <w:u w:color="000080"/>
        </w:rPr>
        <w:t xml:space="preserve"> will be linked to quality and value by 2021 (as defined by the CMS Health Care Payment Learning &amp; Action Network (LAN) Alternative Payment Model categories 2c-4b). (See Exhibit </w:t>
      </w:r>
      <w:r w:rsidR="00844F42">
        <w:rPr>
          <w:rFonts w:ascii="Arial" w:hAnsi="Arial" w:cs="Arial"/>
          <w:u w:color="000080"/>
        </w:rPr>
        <w:t>1, Chart 1</w:t>
      </w:r>
      <w:r w:rsidRPr="00DB2F11">
        <w:rPr>
          <w:rFonts w:ascii="Arial" w:hAnsi="Arial" w:cs="Arial"/>
          <w:u w:color="000080"/>
        </w:rPr>
        <w:t>). By changing payment</w:t>
      </w:r>
      <w:r w:rsidR="0025576B">
        <w:rPr>
          <w:rFonts w:ascii="Arial" w:hAnsi="Arial" w:cs="Arial"/>
          <w:u w:color="000080"/>
        </w:rPr>
        <w:t>, the</w:t>
      </w:r>
      <w:r w:rsidRPr="00DB2F11">
        <w:rPr>
          <w:rFonts w:ascii="Arial" w:hAnsi="Arial" w:cs="Arial"/>
          <w:u w:color="000080"/>
        </w:rPr>
        <w:t xml:space="preserve"> HCA </w:t>
      </w:r>
      <w:r w:rsidR="0025576B">
        <w:rPr>
          <w:rFonts w:ascii="Arial" w:hAnsi="Arial" w:cs="Arial"/>
          <w:u w:color="000080"/>
        </w:rPr>
        <w:t xml:space="preserve">hopes to </w:t>
      </w:r>
      <w:r w:rsidRPr="00DB2F11">
        <w:rPr>
          <w:rFonts w:ascii="Arial" w:hAnsi="Arial" w:cs="Arial"/>
          <w:u w:color="000080"/>
        </w:rPr>
        <w:t xml:space="preserve">fundamentally change how care is delivered. New population-based models of care will promote patient-centered care delivered at the right time, and in the right setting. </w:t>
      </w:r>
    </w:p>
    <w:p w14:paraId="4EC46905" w14:textId="77777777" w:rsidR="00E94B8B" w:rsidRDefault="00DB2F11" w:rsidP="00507AD1">
      <w:pPr>
        <w:pStyle w:val="Bodybulletleadin"/>
        <w:spacing w:before="120" w:after="0" w:line="240" w:lineRule="auto"/>
        <w:ind w:left="720"/>
        <w:rPr>
          <w:rFonts w:ascii="Arial" w:hAnsi="Arial" w:cs="Arial"/>
          <w:u w:color="000080"/>
        </w:rPr>
      </w:pPr>
      <w:r w:rsidRPr="00DB2F11">
        <w:rPr>
          <w:rFonts w:ascii="Arial" w:hAnsi="Arial" w:cs="Arial"/>
          <w:u w:color="000080"/>
        </w:rPr>
        <w:t xml:space="preserve">To accelerate market transformation, </w:t>
      </w:r>
      <w:r w:rsidR="0025576B">
        <w:rPr>
          <w:rFonts w:ascii="Arial" w:hAnsi="Arial" w:cs="Arial"/>
          <w:u w:color="000080"/>
        </w:rPr>
        <w:t xml:space="preserve">the </w:t>
      </w:r>
      <w:r w:rsidRPr="00DB2F11">
        <w:rPr>
          <w:rFonts w:ascii="Arial" w:hAnsi="Arial" w:cs="Arial"/>
          <w:u w:color="000080"/>
        </w:rPr>
        <w:t xml:space="preserve">HCA is engaging payers, providers, and </w:t>
      </w:r>
      <w:r w:rsidR="0025576B">
        <w:rPr>
          <w:rFonts w:ascii="Arial" w:hAnsi="Arial" w:cs="Arial"/>
          <w:u w:color="000080"/>
        </w:rPr>
        <w:t xml:space="preserve">other </w:t>
      </w:r>
      <w:r w:rsidRPr="00DB2F11">
        <w:rPr>
          <w:rFonts w:ascii="Arial" w:hAnsi="Arial" w:cs="Arial"/>
          <w:u w:color="000080"/>
        </w:rPr>
        <w:t>purchasers to align accountable care strategies, population-based models of care, and basic delivery system requirements across Washington State</w:t>
      </w:r>
      <w:r w:rsidR="0025576B" w:rsidRPr="0025576B">
        <w:rPr>
          <w:rFonts w:ascii="Arial" w:hAnsi="Arial" w:cs="Arial"/>
          <w:u w:color="000080"/>
        </w:rPr>
        <w:t xml:space="preserve"> </w:t>
      </w:r>
      <w:r w:rsidR="0025576B" w:rsidRPr="00DB2F11">
        <w:rPr>
          <w:rFonts w:ascii="Arial" w:hAnsi="Arial" w:cs="Arial"/>
          <w:u w:color="000080"/>
        </w:rPr>
        <w:t>in tandem with its own State-purchasing efforts</w:t>
      </w:r>
      <w:r w:rsidR="00802D77">
        <w:rPr>
          <w:rFonts w:ascii="Arial" w:hAnsi="Arial" w:cs="Arial"/>
          <w:u w:color="000080"/>
        </w:rPr>
        <w:t>.</w:t>
      </w:r>
    </w:p>
    <w:p w14:paraId="5FFDC4DF" w14:textId="77777777" w:rsidR="00947459" w:rsidRPr="005B051D" w:rsidRDefault="00FE3F56"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Health Plan Information</w:t>
      </w:r>
    </w:p>
    <w:p w14:paraId="257699F9" w14:textId="77777777" w:rsidR="00572A64" w:rsidRPr="00FA1FE6" w:rsidRDefault="00947459" w:rsidP="00507AD1">
      <w:pPr>
        <w:pStyle w:val="Bodybulletleadin"/>
        <w:spacing w:before="120" w:after="0" w:line="240" w:lineRule="auto"/>
        <w:ind w:left="720"/>
        <w:rPr>
          <w:rFonts w:ascii="Arial" w:hAnsi="Arial" w:cs="Arial"/>
          <w:u w:color="000080"/>
        </w:rPr>
      </w:pPr>
      <w:r>
        <w:rPr>
          <w:rFonts w:ascii="Arial" w:hAnsi="Arial" w:cs="Arial"/>
          <w:u w:color="000080"/>
        </w:rPr>
        <w:t>The HCA currently manages</w:t>
      </w:r>
      <w:r w:rsidR="00572A64" w:rsidRPr="00FA1FE6">
        <w:rPr>
          <w:rFonts w:ascii="Arial" w:hAnsi="Arial" w:cs="Arial"/>
          <w:u w:color="000080"/>
        </w:rPr>
        <w:t xml:space="preserve"> </w:t>
      </w:r>
      <w:r w:rsidR="004C44C1">
        <w:rPr>
          <w:rFonts w:ascii="Arial" w:hAnsi="Arial" w:cs="Arial"/>
          <w:u w:color="000080"/>
        </w:rPr>
        <w:t xml:space="preserve">fully </w:t>
      </w:r>
      <w:r w:rsidR="00572A64" w:rsidRPr="00FA1FE6">
        <w:rPr>
          <w:rFonts w:ascii="Arial" w:hAnsi="Arial" w:cs="Arial"/>
          <w:u w:color="000080"/>
        </w:rPr>
        <w:t xml:space="preserve">insured and self-insured health benefits plans for </w:t>
      </w:r>
      <w:r w:rsidR="001A5659" w:rsidRPr="00FA1FE6">
        <w:rPr>
          <w:rFonts w:ascii="Arial" w:hAnsi="Arial" w:cs="Arial"/>
          <w:u w:color="000080"/>
        </w:rPr>
        <w:t xml:space="preserve">approximately </w:t>
      </w:r>
      <w:r w:rsidR="00793537" w:rsidRPr="00FA1FE6">
        <w:rPr>
          <w:rFonts w:ascii="Arial" w:hAnsi="Arial" w:cs="Arial"/>
        </w:rPr>
        <w:t>3</w:t>
      </w:r>
      <w:r w:rsidR="00BA764B">
        <w:rPr>
          <w:rFonts w:ascii="Arial" w:hAnsi="Arial" w:cs="Arial"/>
        </w:rPr>
        <w:t>61</w:t>
      </w:r>
      <w:r w:rsidR="00793537" w:rsidRPr="00FA1FE6">
        <w:rPr>
          <w:rFonts w:ascii="Arial" w:hAnsi="Arial" w:cs="Arial"/>
        </w:rPr>
        <w:t xml:space="preserve">,000 </w:t>
      </w:r>
      <w:r w:rsidR="0025576B">
        <w:rPr>
          <w:rFonts w:ascii="Arial" w:hAnsi="Arial" w:cs="Arial"/>
          <w:u w:color="000080"/>
        </w:rPr>
        <w:t>persons in the Health Plans</w:t>
      </w:r>
      <w:r w:rsidR="00572A64" w:rsidRPr="00FA1FE6">
        <w:rPr>
          <w:rFonts w:ascii="Arial" w:hAnsi="Arial" w:cs="Arial"/>
          <w:u w:color="000080"/>
        </w:rPr>
        <w:t>.</w:t>
      </w:r>
      <w:r w:rsidR="00574195" w:rsidRPr="00FA1FE6">
        <w:rPr>
          <w:rFonts w:ascii="Arial" w:hAnsi="Arial" w:cs="Arial"/>
          <w:u w:color="000080"/>
        </w:rPr>
        <w:t xml:space="preserve"> </w:t>
      </w:r>
      <w:r w:rsidR="00572A64" w:rsidRPr="00FA1FE6">
        <w:rPr>
          <w:rFonts w:ascii="Arial" w:hAnsi="Arial" w:cs="Arial"/>
          <w:u w:color="000080"/>
        </w:rPr>
        <w:t>The</w:t>
      </w:r>
      <w:r w:rsidR="0025576B">
        <w:rPr>
          <w:rFonts w:ascii="Arial" w:hAnsi="Arial" w:cs="Arial"/>
          <w:u w:color="000080"/>
        </w:rPr>
        <w:t xml:space="preserve"> Health Plan</w:t>
      </w:r>
      <w:r w:rsidR="00572A64" w:rsidRPr="00FA1FE6">
        <w:rPr>
          <w:rFonts w:ascii="Arial" w:hAnsi="Arial" w:cs="Arial"/>
          <w:u w:color="000080"/>
        </w:rPr>
        <w:t xml:space="preserve">s currently include: </w:t>
      </w:r>
    </w:p>
    <w:p w14:paraId="51FD9BB4" w14:textId="77777777" w:rsidR="00572A64" w:rsidRPr="00B54C8B" w:rsidRDefault="00DF2507" w:rsidP="00BC74AC">
      <w:pPr>
        <w:pStyle w:val="ListParagraph"/>
        <w:numPr>
          <w:ilvl w:val="0"/>
          <w:numId w:val="58"/>
        </w:numPr>
        <w:spacing w:before="120" w:after="0" w:line="240" w:lineRule="auto"/>
        <w:rPr>
          <w:rFonts w:cs="Arial"/>
          <w:u w:color="000080"/>
        </w:rPr>
      </w:pPr>
      <w:r w:rsidRPr="00B54C8B">
        <w:rPr>
          <w:rFonts w:cs="Arial"/>
          <w:u w:color="000080"/>
        </w:rPr>
        <w:t>Three (3)</w:t>
      </w:r>
      <w:r w:rsidR="00572A64" w:rsidRPr="00B54C8B">
        <w:rPr>
          <w:rFonts w:cs="Arial"/>
          <w:u w:color="000080"/>
        </w:rPr>
        <w:t xml:space="preserve"> UMP</w:t>
      </w:r>
      <w:r w:rsidR="0025576B">
        <w:rPr>
          <w:rFonts w:cs="Arial"/>
          <w:u w:color="000080"/>
        </w:rPr>
        <w:t xml:space="preserve"> Plans</w:t>
      </w:r>
      <w:r w:rsidR="00572A64" w:rsidRPr="00B54C8B">
        <w:rPr>
          <w:rFonts w:cs="Arial"/>
          <w:u w:color="000080"/>
        </w:rPr>
        <w:t>: UMP Classic</w:t>
      </w:r>
      <w:r w:rsidR="002E5A8C" w:rsidRPr="00B54C8B">
        <w:rPr>
          <w:rFonts w:cs="Arial"/>
          <w:u w:color="000080"/>
        </w:rPr>
        <w:t xml:space="preserve"> (non-Medicare and Medicare)</w:t>
      </w:r>
      <w:r w:rsidR="00572A64" w:rsidRPr="00B54C8B">
        <w:rPr>
          <w:rFonts w:cs="Arial"/>
          <w:u w:color="000080"/>
        </w:rPr>
        <w:t>, UMP CDHP, and UMP Plus (</w:t>
      </w:r>
      <w:r w:rsidR="00326766" w:rsidRPr="00B54C8B">
        <w:rPr>
          <w:rFonts w:cs="Arial"/>
          <w:u w:color="000080"/>
        </w:rPr>
        <w:t xml:space="preserve">with two separate </w:t>
      </w:r>
      <w:r w:rsidR="00572A64" w:rsidRPr="00B54C8B">
        <w:rPr>
          <w:rFonts w:cs="Arial"/>
          <w:u w:color="000080"/>
        </w:rPr>
        <w:t>ACN</w:t>
      </w:r>
      <w:r w:rsidR="00326766" w:rsidRPr="00B54C8B">
        <w:rPr>
          <w:rFonts w:cs="Arial"/>
          <w:u w:color="000080"/>
        </w:rPr>
        <w:t>s</w:t>
      </w:r>
      <w:r w:rsidR="00572A64" w:rsidRPr="00B54C8B">
        <w:rPr>
          <w:rFonts w:cs="Arial"/>
          <w:u w:color="000080"/>
        </w:rPr>
        <w:t>) (</w:t>
      </w:r>
      <w:r w:rsidR="0025576B">
        <w:rPr>
          <w:rFonts w:cs="Arial"/>
          <w:u w:color="000080"/>
        </w:rPr>
        <w:t>a</w:t>
      </w:r>
      <w:r w:rsidR="00326766" w:rsidRPr="00B54C8B">
        <w:rPr>
          <w:rFonts w:cs="Arial"/>
          <w:u w:color="000080"/>
        </w:rPr>
        <w:t xml:space="preserve">ll are </w:t>
      </w:r>
      <w:r w:rsidR="00572A64" w:rsidRPr="00B54C8B">
        <w:rPr>
          <w:rFonts w:cs="Arial"/>
          <w:u w:color="000080"/>
        </w:rPr>
        <w:t>Self-funded PPO</w:t>
      </w:r>
      <w:r w:rsidR="00326766" w:rsidRPr="00B54C8B">
        <w:rPr>
          <w:rFonts w:cs="Arial"/>
          <w:u w:color="000080"/>
        </w:rPr>
        <w:t xml:space="preserve">s </w:t>
      </w:r>
      <w:r w:rsidR="000E0E9B" w:rsidRPr="00B54C8B">
        <w:rPr>
          <w:rFonts w:cs="Arial"/>
          <w:u w:color="000080"/>
        </w:rPr>
        <w:t>—</w:t>
      </w:r>
      <w:r w:rsidR="0025576B">
        <w:rPr>
          <w:rFonts w:cs="Arial"/>
          <w:u w:color="000080"/>
        </w:rPr>
        <w:t xml:space="preserve"> </w:t>
      </w:r>
      <w:r w:rsidR="009923BA">
        <w:rPr>
          <w:rFonts w:cs="Arial"/>
          <w:u w:color="000080"/>
        </w:rPr>
        <w:t>239,119</w:t>
      </w:r>
      <w:r w:rsidR="000E0E9B">
        <w:rPr>
          <w:rFonts w:cs="Arial"/>
          <w:u w:color="000080"/>
        </w:rPr>
        <w:t xml:space="preserve"> </w:t>
      </w:r>
      <w:r w:rsidR="00E95350" w:rsidRPr="00B54C8B">
        <w:rPr>
          <w:rFonts w:cs="Arial"/>
          <w:u w:color="000080"/>
        </w:rPr>
        <w:t>M</w:t>
      </w:r>
      <w:r w:rsidR="00572A64" w:rsidRPr="00B54C8B">
        <w:rPr>
          <w:rFonts w:cs="Arial"/>
          <w:u w:color="000080"/>
        </w:rPr>
        <w:t>embers)</w:t>
      </w:r>
    </w:p>
    <w:p w14:paraId="094B35B7" w14:textId="77777777" w:rsidR="00E95350" w:rsidRPr="00B54C8B" w:rsidRDefault="00572A64" w:rsidP="00BC74AC">
      <w:pPr>
        <w:pStyle w:val="ListParagraph"/>
        <w:numPr>
          <w:ilvl w:val="0"/>
          <w:numId w:val="58"/>
        </w:numPr>
        <w:spacing w:before="120" w:after="0" w:line="240" w:lineRule="auto"/>
        <w:jc w:val="both"/>
        <w:rPr>
          <w:rFonts w:cs="Arial"/>
          <w:u w:color="000080"/>
        </w:rPr>
      </w:pPr>
      <w:r w:rsidRPr="00B54C8B">
        <w:rPr>
          <w:rFonts w:cs="Arial"/>
          <w:u w:color="000080"/>
        </w:rPr>
        <w:t>Group Health Cooperative</w:t>
      </w:r>
      <w:r w:rsidR="007E610D" w:rsidRPr="00B54C8B">
        <w:rPr>
          <w:rFonts w:cs="Arial"/>
          <w:u w:color="000080"/>
        </w:rPr>
        <w:t xml:space="preserve"> (GHC)</w:t>
      </w:r>
      <w:r w:rsidRPr="00B54C8B">
        <w:rPr>
          <w:rFonts w:cs="Arial"/>
          <w:u w:color="000080"/>
        </w:rPr>
        <w:t xml:space="preserve"> Classic, </w:t>
      </w:r>
      <w:r w:rsidR="007E610D" w:rsidRPr="00B54C8B">
        <w:rPr>
          <w:rFonts w:cs="Arial"/>
          <w:u w:color="000080"/>
        </w:rPr>
        <w:t xml:space="preserve">GHC Value, GH </w:t>
      </w:r>
      <w:r w:rsidRPr="00B54C8B">
        <w:rPr>
          <w:rFonts w:cs="Arial"/>
          <w:u w:color="000080"/>
        </w:rPr>
        <w:t xml:space="preserve">CDHP, Sound Choice, and </w:t>
      </w:r>
      <w:r w:rsidR="00CE004C" w:rsidRPr="00B54C8B">
        <w:rPr>
          <w:rFonts w:cs="Arial"/>
          <w:u w:color="000080"/>
        </w:rPr>
        <w:t>two (2)</w:t>
      </w:r>
      <w:r w:rsidRPr="00B54C8B">
        <w:rPr>
          <w:rFonts w:cs="Arial"/>
          <w:u w:color="000080"/>
        </w:rPr>
        <w:t xml:space="preserve"> options for Medicare retirees (Insured Group Plan</w:t>
      </w:r>
      <w:r w:rsidR="00E95350" w:rsidRPr="00B54C8B">
        <w:rPr>
          <w:rFonts w:cs="Arial"/>
          <w:u w:color="000080"/>
        </w:rPr>
        <w:t xml:space="preserve"> –</w:t>
      </w:r>
      <w:r w:rsidR="007E610D" w:rsidRPr="00195147">
        <w:rPr>
          <w:rFonts w:cs="Arial"/>
          <w:u w:color="000080"/>
        </w:rPr>
        <w:t xml:space="preserve"> </w:t>
      </w:r>
      <w:r w:rsidR="00014521">
        <w:rPr>
          <w:rFonts w:cs="Arial"/>
          <w:u w:color="000080"/>
        </w:rPr>
        <w:t xml:space="preserve">106,084 </w:t>
      </w:r>
      <w:r w:rsidR="00E95350" w:rsidRPr="00B54C8B">
        <w:rPr>
          <w:rFonts w:cs="Arial"/>
          <w:u w:color="000080"/>
        </w:rPr>
        <w:t>M</w:t>
      </w:r>
      <w:r w:rsidRPr="00B54C8B">
        <w:rPr>
          <w:rFonts w:cs="Arial"/>
          <w:u w:color="000080"/>
        </w:rPr>
        <w:t>embers)</w:t>
      </w:r>
    </w:p>
    <w:p w14:paraId="2558617C" w14:textId="77777777" w:rsidR="00572A64" w:rsidRPr="00B54C8B" w:rsidRDefault="00572A64" w:rsidP="00BC74AC">
      <w:pPr>
        <w:pStyle w:val="ListParagraph"/>
        <w:numPr>
          <w:ilvl w:val="0"/>
          <w:numId w:val="58"/>
        </w:numPr>
        <w:spacing w:before="120" w:after="0" w:line="240" w:lineRule="auto"/>
        <w:jc w:val="both"/>
        <w:rPr>
          <w:rFonts w:cs="Arial"/>
          <w:u w:color="000080"/>
        </w:rPr>
      </w:pPr>
      <w:r w:rsidRPr="00B54C8B">
        <w:rPr>
          <w:rFonts w:cs="Arial"/>
          <w:u w:color="000080"/>
        </w:rPr>
        <w:t>Kaiser Permanente</w:t>
      </w:r>
      <w:r w:rsidR="007E610D" w:rsidRPr="00B54C8B">
        <w:rPr>
          <w:rFonts w:cs="Arial"/>
          <w:u w:color="000080"/>
        </w:rPr>
        <w:t xml:space="preserve"> (KP)</w:t>
      </w:r>
      <w:r w:rsidRPr="00B54C8B">
        <w:rPr>
          <w:rFonts w:cs="Arial"/>
          <w:u w:color="000080"/>
        </w:rPr>
        <w:t xml:space="preserve"> Classic, </w:t>
      </w:r>
      <w:r w:rsidR="007E610D" w:rsidRPr="00B54C8B">
        <w:rPr>
          <w:rFonts w:cs="Arial"/>
          <w:u w:color="000080"/>
        </w:rPr>
        <w:t xml:space="preserve">KP </w:t>
      </w:r>
      <w:r w:rsidRPr="00B54C8B">
        <w:rPr>
          <w:rFonts w:cs="Arial"/>
          <w:u w:color="000080"/>
        </w:rPr>
        <w:t>CDHP</w:t>
      </w:r>
      <w:r w:rsidR="0025576B">
        <w:rPr>
          <w:rFonts w:cs="Arial"/>
          <w:u w:color="000080"/>
        </w:rPr>
        <w:t>,</w:t>
      </w:r>
      <w:r w:rsidR="007E610D" w:rsidRPr="00B54C8B">
        <w:rPr>
          <w:rFonts w:cs="Arial"/>
          <w:u w:color="000080"/>
        </w:rPr>
        <w:t xml:space="preserve"> and</w:t>
      </w:r>
      <w:r w:rsidRPr="00B54C8B">
        <w:rPr>
          <w:rFonts w:cs="Arial"/>
          <w:u w:color="000080"/>
        </w:rPr>
        <w:t xml:space="preserve"> </w:t>
      </w:r>
      <w:r w:rsidR="00CE004C" w:rsidRPr="00B54C8B">
        <w:rPr>
          <w:rFonts w:cs="Arial"/>
          <w:u w:color="000080"/>
        </w:rPr>
        <w:t>one (1)</w:t>
      </w:r>
      <w:r w:rsidRPr="00B54C8B">
        <w:rPr>
          <w:rFonts w:cs="Arial"/>
          <w:u w:color="000080"/>
        </w:rPr>
        <w:t xml:space="preserve"> Medicare retiree plan option (Insured Group Plan </w:t>
      </w:r>
      <w:r w:rsidR="000E0E9B" w:rsidRPr="00B54C8B">
        <w:rPr>
          <w:rFonts w:cs="Arial"/>
          <w:u w:color="000080"/>
        </w:rPr>
        <w:t>–</w:t>
      </w:r>
      <w:r w:rsidR="00014521">
        <w:rPr>
          <w:rFonts w:cs="Arial"/>
          <w:u w:color="000080"/>
        </w:rPr>
        <w:t>6,110</w:t>
      </w:r>
      <w:r w:rsidR="000E0E9B">
        <w:rPr>
          <w:rFonts w:cs="Arial"/>
          <w:u w:color="000080"/>
        </w:rPr>
        <w:t xml:space="preserve"> </w:t>
      </w:r>
      <w:r w:rsidR="00E95350" w:rsidRPr="00B54C8B">
        <w:rPr>
          <w:rFonts w:cs="Arial"/>
          <w:u w:color="000080"/>
        </w:rPr>
        <w:t>M</w:t>
      </w:r>
      <w:r w:rsidRPr="00B54C8B">
        <w:rPr>
          <w:rFonts w:cs="Arial"/>
          <w:u w:color="000080"/>
        </w:rPr>
        <w:t>embers)</w:t>
      </w:r>
    </w:p>
    <w:p w14:paraId="4AA087C5" w14:textId="77777777" w:rsidR="0058648B" w:rsidRPr="00B54C8B" w:rsidRDefault="00572A64" w:rsidP="00BC74AC">
      <w:pPr>
        <w:pStyle w:val="ListParagraph"/>
        <w:numPr>
          <w:ilvl w:val="0"/>
          <w:numId w:val="58"/>
        </w:numPr>
        <w:spacing w:before="120" w:after="0" w:line="240" w:lineRule="auto"/>
        <w:jc w:val="both"/>
        <w:rPr>
          <w:rFonts w:cs="Arial"/>
          <w:u w:color="000080"/>
        </w:rPr>
      </w:pPr>
      <w:r w:rsidRPr="00B54C8B">
        <w:rPr>
          <w:rFonts w:cs="Arial"/>
          <w:u w:color="000080"/>
        </w:rPr>
        <w:t>Premera Medicare Plan F supplement plan (Medicare eligible only</w:t>
      </w:r>
      <w:r w:rsidR="008779C3" w:rsidRPr="00B54C8B">
        <w:rPr>
          <w:rFonts w:cs="Arial"/>
          <w:u w:color="000080"/>
        </w:rPr>
        <w:t xml:space="preserve"> </w:t>
      </w:r>
      <w:r w:rsidR="00E95350" w:rsidRPr="00B54C8B">
        <w:rPr>
          <w:rFonts w:cs="Arial"/>
          <w:u w:color="000080"/>
        </w:rPr>
        <w:t>–</w:t>
      </w:r>
      <w:r w:rsidR="007E610D" w:rsidRPr="00B54C8B">
        <w:rPr>
          <w:rFonts w:cs="Arial"/>
          <w:u w:color="000080"/>
        </w:rPr>
        <w:t xml:space="preserve"> </w:t>
      </w:r>
      <w:r w:rsidR="005341DD">
        <w:rPr>
          <w:rFonts w:cs="Arial"/>
          <w:u w:color="000080"/>
        </w:rPr>
        <w:t>10,686</w:t>
      </w:r>
      <w:r w:rsidR="005341DD" w:rsidRPr="00B54C8B">
        <w:rPr>
          <w:rFonts w:cs="Arial"/>
          <w:u w:color="000080"/>
        </w:rPr>
        <w:t xml:space="preserve"> </w:t>
      </w:r>
      <w:r w:rsidR="00E95350" w:rsidRPr="00B54C8B">
        <w:rPr>
          <w:rFonts w:cs="Arial"/>
          <w:u w:color="000080"/>
        </w:rPr>
        <w:t>M</w:t>
      </w:r>
      <w:r w:rsidRPr="00B54C8B">
        <w:rPr>
          <w:rFonts w:cs="Arial"/>
          <w:u w:color="000080"/>
        </w:rPr>
        <w:t>embers)</w:t>
      </w:r>
      <w:bookmarkEnd w:id="23"/>
      <w:bookmarkEnd w:id="24"/>
    </w:p>
    <w:p w14:paraId="0B85737A" w14:textId="77777777" w:rsidR="00FE3F56" w:rsidRDefault="00947459" w:rsidP="00507AD1">
      <w:pPr>
        <w:pStyle w:val="BodyTextRFP"/>
        <w:spacing w:before="120" w:after="0" w:line="240" w:lineRule="auto"/>
        <w:ind w:left="720"/>
        <w:rPr>
          <w:rFonts w:ascii="Arial" w:hAnsi="Arial" w:cs="Arial"/>
          <w:u w:color="000080"/>
        </w:rPr>
      </w:pPr>
      <w:r>
        <w:rPr>
          <w:rFonts w:ascii="Arial" w:hAnsi="Arial" w:cs="Arial"/>
          <w:u w:color="000080"/>
        </w:rPr>
        <w:t>(See Appendix 2 for detailed enrollment information</w:t>
      </w:r>
      <w:r w:rsidR="00FC1F6F">
        <w:rPr>
          <w:rFonts w:ascii="Arial" w:hAnsi="Arial" w:cs="Arial"/>
          <w:u w:color="000080"/>
        </w:rPr>
        <w:t xml:space="preserve"> of the UMP Plans</w:t>
      </w:r>
      <w:r>
        <w:rPr>
          <w:rFonts w:ascii="Arial" w:hAnsi="Arial" w:cs="Arial"/>
          <w:u w:color="000080"/>
        </w:rPr>
        <w:t>.)</w:t>
      </w:r>
    </w:p>
    <w:p w14:paraId="19ABB9CF" w14:textId="77777777" w:rsidR="00FE3F56" w:rsidRPr="005B051D" w:rsidRDefault="00FE3F56"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PEBB Populations</w:t>
      </w:r>
    </w:p>
    <w:p w14:paraId="6C03ED4C" w14:textId="3C1A873E" w:rsidR="00FE3F56" w:rsidRPr="00D16223" w:rsidRDefault="003D37DF" w:rsidP="00507AD1">
      <w:pPr>
        <w:pStyle w:val="Bodybulletleadin"/>
        <w:spacing w:before="120" w:after="0" w:line="240" w:lineRule="auto"/>
        <w:ind w:left="720"/>
        <w:rPr>
          <w:rFonts w:ascii="Arial" w:hAnsi="Arial" w:cs="Arial"/>
          <w:u w:color="000080"/>
        </w:rPr>
      </w:pPr>
      <w:r>
        <w:rPr>
          <w:rFonts w:ascii="Arial" w:hAnsi="Arial" w:cs="Arial"/>
          <w:u w:color="000080"/>
        </w:rPr>
        <w:t xml:space="preserve">The </w:t>
      </w:r>
      <w:r w:rsidR="00FE3F56" w:rsidRPr="00D16223">
        <w:rPr>
          <w:rFonts w:ascii="Arial" w:hAnsi="Arial" w:cs="Arial"/>
          <w:u w:color="000080"/>
        </w:rPr>
        <w:t>PEBB currently offers benefits to all state agency and higher education employees and retirees in Washington</w:t>
      </w:r>
      <w:r w:rsidR="00D16223">
        <w:rPr>
          <w:rFonts w:ascii="Arial" w:hAnsi="Arial" w:cs="Arial"/>
          <w:u w:color="000080"/>
        </w:rPr>
        <w:t>,</w:t>
      </w:r>
      <w:r w:rsidR="00FE3F56" w:rsidRPr="00D16223">
        <w:rPr>
          <w:rFonts w:ascii="Arial" w:hAnsi="Arial" w:cs="Arial"/>
          <w:u w:color="000080"/>
        </w:rPr>
        <w:t xml:space="preserve"> and employees and retirees of certain other entities that meet specific </w:t>
      </w:r>
      <w:r w:rsidR="00FE3F56" w:rsidRPr="00D16223">
        <w:rPr>
          <w:rFonts w:ascii="Arial" w:hAnsi="Arial" w:cs="Arial"/>
          <w:u w:color="000080"/>
        </w:rPr>
        <w:lastRenderedPageBreak/>
        <w:t xml:space="preserve">criteria that qualifies them as a public entity as mandated in </w:t>
      </w:r>
      <w:r w:rsidR="00D16223">
        <w:rPr>
          <w:rFonts w:ascii="Arial" w:hAnsi="Arial" w:cs="Arial"/>
          <w:u w:color="000080"/>
        </w:rPr>
        <w:t>chapter</w:t>
      </w:r>
      <w:r w:rsidR="00FE3F56" w:rsidRPr="00D16223">
        <w:rPr>
          <w:rFonts w:ascii="Arial" w:hAnsi="Arial" w:cs="Arial"/>
          <w:u w:color="000080"/>
        </w:rPr>
        <w:t xml:space="preserve"> 41.05, RCW. The state agency and higher education employees are offered a complete package of benefits that i</w:t>
      </w:r>
      <w:r w:rsidR="009165B8" w:rsidRPr="00D16223">
        <w:rPr>
          <w:rFonts w:ascii="Arial" w:hAnsi="Arial" w:cs="Arial"/>
          <w:u w:color="000080"/>
        </w:rPr>
        <w:t>ncludes all of the Health Plans</w:t>
      </w:r>
      <w:r w:rsidR="00FE3F56" w:rsidRPr="00D16223">
        <w:rPr>
          <w:rFonts w:ascii="Arial" w:hAnsi="Arial" w:cs="Arial"/>
          <w:u w:color="000080"/>
        </w:rPr>
        <w:t xml:space="preserve"> and additional coverages for other benefits. Other </w:t>
      </w:r>
      <w:r w:rsidR="005C198C" w:rsidRPr="00D16223">
        <w:rPr>
          <w:rFonts w:ascii="Arial" w:hAnsi="Arial" w:cs="Arial"/>
          <w:u w:color="000080"/>
        </w:rPr>
        <w:t>public</w:t>
      </w:r>
      <w:r w:rsidR="00FE3F56" w:rsidRPr="00D16223">
        <w:rPr>
          <w:rFonts w:ascii="Arial" w:hAnsi="Arial" w:cs="Arial"/>
          <w:u w:color="000080"/>
        </w:rPr>
        <w:t xml:space="preserve"> entities</w:t>
      </w:r>
      <w:r w:rsidR="005C198C" w:rsidRPr="00D16223">
        <w:rPr>
          <w:rFonts w:ascii="Arial" w:hAnsi="Arial" w:cs="Arial"/>
          <w:u w:color="000080"/>
        </w:rPr>
        <w:t>, such as cities, counties, or other local political subdivisions,</w:t>
      </w:r>
      <w:r w:rsidR="00FE3F56" w:rsidRPr="00D16223">
        <w:rPr>
          <w:rFonts w:ascii="Arial" w:hAnsi="Arial" w:cs="Arial"/>
          <w:u w:color="000080"/>
        </w:rPr>
        <w:t xml:space="preserve"> can choose to subscribe to the complete package </w:t>
      </w:r>
      <w:r w:rsidR="005C198C" w:rsidRPr="00D16223">
        <w:rPr>
          <w:rFonts w:ascii="Arial" w:hAnsi="Arial" w:cs="Arial"/>
          <w:u w:color="000080"/>
        </w:rPr>
        <w:t xml:space="preserve">of PEBB benefits </w:t>
      </w:r>
      <w:r w:rsidR="00FE3F56" w:rsidRPr="00D16223">
        <w:rPr>
          <w:rFonts w:ascii="Arial" w:hAnsi="Arial" w:cs="Arial"/>
          <w:u w:color="000080"/>
        </w:rPr>
        <w:t xml:space="preserve">or only enroll within the Health Plans. </w:t>
      </w:r>
      <w:r w:rsidR="00A47C12">
        <w:rPr>
          <w:rFonts w:ascii="Arial" w:hAnsi="Arial" w:cs="Arial"/>
          <w:u w:color="000080"/>
        </w:rPr>
        <w:t>All r</w:t>
      </w:r>
      <w:r w:rsidR="00D16223">
        <w:rPr>
          <w:rFonts w:ascii="Arial" w:hAnsi="Arial" w:cs="Arial"/>
          <w:u w:color="000080"/>
        </w:rPr>
        <w:t xml:space="preserve">etirees of the </w:t>
      </w:r>
      <w:r w:rsidR="00FE3F56" w:rsidRPr="00D16223">
        <w:rPr>
          <w:rFonts w:ascii="Arial" w:hAnsi="Arial" w:cs="Arial"/>
          <w:u w:color="000080"/>
        </w:rPr>
        <w:t xml:space="preserve">K-12 </w:t>
      </w:r>
      <w:r w:rsidR="00D16223">
        <w:rPr>
          <w:rFonts w:ascii="Arial" w:hAnsi="Arial" w:cs="Arial"/>
          <w:u w:color="000080"/>
        </w:rPr>
        <w:t>sy</w:t>
      </w:r>
      <w:r w:rsidR="006B7F1B">
        <w:rPr>
          <w:rFonts w:ascii="Arial" w:hAnsi="Arial" w:cs="Arial"/>
          <w:u w:color="000080"/>
        </w:rPr>
        <w:t>s</w:t>
      </w:r>
      <w:r w:rsidR="00D16223">
        <w:rPr>
          <w:rFonts w:ascii="Arial" w:hAnsi="Arial" w:cs="Arial"/>
          <w:u w:color="000080"/>
        </w:rPr>
        <w:t>tem</w:t>
      </w:r>
      <w:r w:rsidR="00FE3F56" w:rsidRPr="00D16223">
        <w:rPr>
          <w:rFonts w:ascii="Arial" w:hAnsi="Arial" w:cs="Arial"/>
          <w:u w:color="000080"/>
        </w:rPr>
        <w:t xml:space="preserve"> are also eligible to enroll in the Health Plans.</w:t>
      </w:r>
    </w:p>
    <w:p w14:paraId="6DB3782A" w14:textId="1CCC8EA0" w:rsidR="00FE3F56" w:rsidRDefault="00FE3F56" w:rsidP="00507AD1">
      <w:pPr>
        <w:spacing w:before="120" w:after="0" w:line="240" w:lineRule="auto"/>
        <w:ind w:left="720"/>
        <w:rPr>
          <w:rFonts w:cs="Arial"/>
        </w:rPr>
      </w:pPr>
      <w:r w:rsidRPr="00FA1FE6">
        <w:rPr>
          <w:rFonts w:cs="Arial"/>
        </w:rPr>
        <w:t xml:space="preserve">While all school districts qualify for PEBB </w:t>
      </w:r>
      <w:r w:rsidR="006B7F1B">
        <w:rPr>
          <w:rFonts w:cs="Arial"/>
        </w:rPr>
        <w:t xml:space="preserve">benefits </w:t>
      </w:r>
      <w:r w:rsidRPr="00FA1FE6">
        <w:rPr>
          <w:rFonts w:cs="Arial"/>
        </w:rPr>
        <w:t xml:space="preserve">under Title 41.05, RCW, currently only smaller districts </w:t>
      </w:r>
      <w:r w:rsidR="006B7F1B">
        <w:rPr>
          <w:rFonts w:cs="Arial"/>
        </w:rPr>
        <w:t>offer these benefits</w:t>
      </w:r>
      <w:r w:rsidRPr="00FA1FE6">
        <w:rPr>
          <w:rFonts w:cs="Arial"/>
        </w:rPr>
        <w:t xml:space="preserve">.  </w:t>
      </w:r>
      <w:r w:rsidR="00CD33E3" w:rsidRPr="00FA1FE6">
        <w:rPr>
          <w:rFonts w:cs="Arial"/>
        </w:rPr>
        <w:t xml:space="preserve">Most active K-12 teachers and school employees are covered by </w:t>
      </w:r>
      <w:r w:rsidR="004C44C1">
        <w:rPr>
          <w:rFonts w:cs="Arial"/>
        </w:rPr>
        <w:t>medical plans</w:t>
      </w:r>
      <w:r w:rsidR="00CD33E3" w:rsidRPr="00FA1FE6">
        <w:rPr>
          <w:rFonts w:cs="Arial"/>
        </w:rPr>
        <w:t xml:space="preserve"> arranged by their individual employing school districts and collective bargaining units.  </w:t>
      </w:r>
      <w:r w:rsidR="00CD33E3">
        <w:rPr>
          <w:rFonts w:cs="Arial"/>
        </w:rPr>
        <w:t xml:space="preserve">The </w:t>
      </w:r>
      <w:r w:rsidRPr="00FA1FE6">
        <w:rPr>
          <w:rFonts w:cs="Arial"/>
        </w:rPr>
        <w:t xml:space="preserve">HCA’s 2015 estimate of total </w:t>
      </w:r>
      <w:r w:rsidR="00DB38C1">
        <w:rPr>
          <w:rFonts w:cs="Arial"/>
        </w:rPr>
        <w:t>employees</w:t>
      </w:r>
      <w:r w:rsidR="00DB38C1" w:rsidRPr="00FA1FE6">
        <w:rPr>
          <w:rFonts w:cs="Arial"/>
        </w:rPr>
        <w:t xml:space="preserve"> </w:t>
      </w:r>
      <w:r w:rsidRPr="00FA1FE6">
        <w:rPr>
          <w:rFonts w:cs="Arial"/>
        </w:rPr>
        <w:t xml:space="preserve">and </w:t>
      </w:r>
      <w:r>
        <w:rPr>
          <w:rFonts w:cs="Arial"/>
        </w:rPr>
        <w:t>Dependent</w:t>
      </w:r>
      <w:r w:rsidRPr="00FA1FE6">
        <w:rPr>
          <w:rFonts w:cs="Arial"/>
        </w:rPr>
        <w:t xml:space="preserve">s for the K-12 teachers and school employees is between 200,000 to 250,000 </w:t>
      </w:r>
      <w:r w:rsidR="006B7F1B">
        <w:rPr>
          <w:rFonts w:cs="Arial"/>
        </w:rPr>
        <w:t>persons</w:t>
      </w:r>
      <w:r w:rsidRPr="00FA1FE6">
        <w:rPr>
          <w:rFonts w:cs="Arial"/>
        </w:rPr>
        <w:t xml:space="preserve">. </w:t>
      </w:r>
    </w:p>
    <w:p w14:paraId="1915D155" w14:textId="6E8861CB" w:rsidR="00FE3F56" w:rsidRPr="00FA1FE6" w:rsidRDefault="00FE3F56" w:rsidP="00507AD1">
      <w:pPr>
        <w:spacing w:before="120" w:after="0" w:line="240" w:lineRule="auto"/>
        <w:ind w:left="720"/>
        <w:rPr>
          <w:rFonts w:cs="Arial"/>
        </w:rPr>
      </w:pPr>
      <w:r w:rsidRPr="00FA1FE6">
        <w:rPr>
          <w:rFonts w:cs="Arial"/>
        </w:rPr>
        <w:t xml:space="preserve">The legislature has considered expanding the role of the </w:t>
      </w:r>
      <w:r>
        <w:rPr>
          <w:rFonts w:cs="Arial"/>
        </w:rPr>
        <w:t>HCA</w:t>
      </w:r>
      <w:r w:rsidRPr="00FA1FE6">
        <w:rPr>
          <w:rFonts w:cs="Arial"/>
        </w:rPr>
        <w:t xml:space="preserve"> to include consolidated purchasing and management for all W</w:t>
      </w:r>
      <w:r w:rsidR="006B7F1B">
        <w:rPr>
          <w:rFonts w:cs="Arial"/>
        </w:rPr>
        <w:t>ashington K-</w:t>
      </w:r>
      <w:r w:rsidRPr="00FA1FE6">
        <w:rPr>
          <w:rFonts w:cs="Arial"/>
        </w:rPr>
        <w:t>12 employees</w:t>
      </w:r>
      <w:r w:rsidR="006B7F1B">
        <w:rPr>
          <w:rFonts w:cs="Arial"/>
        </w:rPr>
        <w:t>’</w:t>
      </w:r>
      <w:r w:rsidRPr="00FA1FE6">
        <w:rPr>
          <w:rFonts w:cs="Arial"/>
        </w:rPr>
        <w:t xml:space="preserve"> health benefits.  Legis</w:t>
      </w:r>
      <w:r w:rsidR="006B7F1B">
        <w:rPr>
          <w:rFonts w:cs="Arial"/>
        </w:rPr>
        <w:t>lation passed in 2012 (RCW 41.05.655</w:t>
      </w:r>
      <w:r w:rsidRPr="00FA1FE6">
        <w:rPr>
          <w:rFonts w:cs="Arial"/>
        </w:rPr>
        <w:t>) direct</w:t>
      </w:r>
      <w:r w:rsidR="000B3002">
        <w:rPr>
          <w:rFonts w:cs="Arial"/>
        </w:rPr>
        <w:t>ed</w:t>
      </w:r>
      <w:r w:rsidRPr="00FA1FE6">
        <w:rPr>
          <w:rFonts w:cs="Arial"/>
        </w:rPr>
        <w:t xml:space="preserve"> </w:t>
      </w:r>
      <w:r w:rsidR="006B7F1B">
        <w:rPr>
          <w:rFonts w:cs="Arial"/>
        </w:rPr>
        <w:t xml:space="preserve">the </w:t>
      </w:r>
      <w:r w:rsidRPr="00FA1FE6">
        <w:rPr>
          <w:rFonts w:cs="Arial"/>
        </w:rPr>
        <w:t>HCA to study options for such a change. The goals of the potential change are:</w:t>
      </w:r>
    </w:p>
    <w:p w14:paraId="750C56E8" w14:textId="77777777" w:rsidR="00FE3F56" w:rsidRPr="00FA1FE6" w:rsidRDefault="00FE3F56" w:rsidP="00BC74AC">
      <w:pPr>
        <w:pStyle w:val="ListParagraph"/>
        <w:numPr>
          <w:ilvl w:val="0"/>
          <w:numId w:val="261"/>
        </w:numPr>
        <w:tabs>
          <w:tab w:val="left" w:pos="1080"/>
        </w:tabs>
        <w:spacing w:before="120" w:after="0" w:line="240" w:lineRule="auto"/>
        <w:ind w:left="1440"/>
        <w:rPr>
          <w:rFonts w:cs="Arial"/>
        </w:rPr>
      </w:pPr>
      <w:r w:rsidRPr="00FA1FE6">
        <w:rPr>
          <w:rFonts w:cs="Arial"/>
        </w:rPr>
        <w:t xml:space="preserve">Improve transparency of </w:t>
      </w:r>
      <w:r w:rsidR="006B7F1B">
        <w:rPr>
          <w:rFonts w:cs="Arial"/>
        </w:rPr>
        <w:t>h</w:t>
      </w:r>
      <w:r w:rsidRPr="00FA1FE6">
        <w:rPr>
          <w:rFonts w:cs="Arial"/>
        </w:rPr>
        <w:t xml:space="preserve">ealth plan </w:t>
      </w:r>
      <w:r>
        <w:rPr>
          <w:rFonts w:cs="Arial"/>
        </w:rPr>
        <w:t>Claim</w:t>
      </w:r>
      <w:r w:rsidRPr="00FA1FE6">
        <w:rPr>
          <w:rFonts w:cs="Arial"/>
        </w:rPr>
        <w:t xml:space="preserve">s and financial data; </w:t>
      </w:r>
    </w:p>
    <w:p w14:paraId="756F08D9" w14:textId="77777777" w:rsidR="00FE3F56" w:rsidRPr="000D4038" w:rsidRDefault="00FE3F56" w:rsidP="00BC74AC">
      <w:pPr>
        <w:pStyle w:val="ListParagraph"/>
        <w:numPr>
          <w:ilvl w:val="0"/>
          <w:numId w:val="261"/>
        </w:numPr>
        <w:spacing w:before="120" w:after="0" w:line="240" w:lineRule="auto"/>
        <w:ind w:left="1440"/>
        <w:rPr>
          <w:rFonts w:cs="Arial"/>
        </w:rPr>
      </w:pPr>
      <w:r w:rsidRPr="00FA1FE6">
        <w:rPr>
          <w:rFonts w:cs="Arial"/>
        </w:rPr>
        <w:t>Create greater affordability for full family coverage, and greater equity between premium</w:t>
      </w:r>
      <w:r w:rsidR="000D4038">
        <w:rPr>
          <w:rFonts w:cs="Arial"/>
        </w:rPr>
        <w:t xml:space="preserve"> </w:t>
      </w:r>
      <w:r w:rsidRPr="000D4038">
        <w:rPr>
          <w:rFonts w:cs="Arial"/>
        </w:rPr>
        <w:t xml:space="preserve">costs for full family and employee only coverage for the same benefit plan; </w:t>
      </w:r>
    </w:p>
    <w:p w14:paraId="3FB375BA" w14:textId="77777777" w:rsidR="00FE3F56" w:rsidRPr="00FA1FE6" w:rsidRDefault="00FE3F56" w:rsidP="00BC74AC">
      <w:pPr>
        <w:pStyle w:val="ListParagraph"/>
        <w:numPr>
          <w:ilvl w:val="0"/>
          <w:numId w:val="261"/>
        </w:numPr>
        <w:tabs>
          <w:tab w:val="left" w:pos="1080"/>
        </w:tabs>
        <w:spacing w:before="120" w:after="0" w:line="240" w:lineRule="auto"/>
        <w:ind w:left="1440"/>
        <w:rPr>
          <w:rFonts w:cs="Arial"/>
        </w:rPr>
      </w:pPr>
      <w:r w:rsidRPr="00FA1FE6">
        <w:rPr>
          <w:rFonts w:cs="Arial"/>
        </w:rPr>
        <w:t xml:space="preserve">Promote health care innovations and cost savings, and significantly reduce administrative costs; and </w:t>
      </w:r>
    </w:p>
    <w:p w14:paraId="62B83503" w14:textId="77777777" w:rsidR="00FE3F56" w:rsidRPr="006B7F1B" w:rsidRDefault="00FE3F56" w:rsidP="00BC74AC">
      <w:pPr>
        <w:pStyle w:val="ListParagraph"/>
        <w:numPr>
          <w:ilvl w:val="0"/>
          <w:numId w:val="261"/>
        </w:numPr>
        <w:tabs>
          <w:tab w:val="left" w:pos="1080"/>
        </w:tabs>
        <w:spacing w:before="120" w:after="0" w:line="240" w:lineRule="auto"/>
        <w:ind w:left="1440"/>
        <w:rPr>
          <w:rFonts w:cs="Arial"/>
        </w:rPr>
      </w:pPr>
      <w:r w:rsidRPr="00FA1FE6">
        <w:rPr>
          <w:rFonts w:cs="Arial"/>
        </w:rPr>
        <w:t>Provide greater parity in state allocations for state employee and K-12 employee health benefits.</w:t>
      </w:r>
    </w:p>
    <w:p w14:paraId="4FD6A921" w14:textId="77777777" w:rsidR="00FE3F56" w:rsidRDefault="00FE3F56" w:rsidP="00507AD1">
      <w:pPr>
        <w:pStyle w:val="BodyTextRFP"/>
        <w:spacing w:before="120" w:after="0" w:line="240" w:lineRule="auto"/>
        <w:ind w:left="720"/>
        <w:rPr>
          <w:rFonts w:ascii="Arial" w:hAnsi="Arial" w:cs="Arial"/>
        </w:rPr>
      </w:pPr>
      <w:r w:rsidRPr="00FA1FE6">
        <w:rPr>
          <w:rFonts w:ascii="Arial" w:hAnsi="Arial" w:cs="Arial"/>
        </w:rPr>
        <w:t xml:space="preserve">A legislative decision on </w:t>
      </w:r>
      <w:r w:rsidR="000D4038">
        <w:rPr>
          <w:rFonts w:ascii="Arial" w:hAnsi="Arial" w:cs="Arial"/>
        </w:rPr>
        <w:t>the mandatory inclusion of all K-12 employees in the UMP Plans</w:t>
      </w:r>
      <w:r w:rsidRPr="00FA1FE6">
        <w:rPr>
          <w:rFonts w:ascii="Arial" w:hAnsi="Arial" w:cs="Arial"/>
        </w:rPr>
        <w:t xml:space="preserve"> may occur </w:t>
      </w:r>
      <w:r w:rsidR="00727744">
        <w:rPr>
          <w:rFonts w:ascii="Arial" w:hAnsi="Arial" w:cs="Arial"/>
        </w:rPr>
        <w:t xml:space="preserve">in the foreseeable future, potentially </w:t>
      </w:r>
      <w:r w:rsidRPr="00FA1FE6">
        <w:rPr>
          <w:rFonts w:ascii="Arial" w:hAnsi="Arial" w:cs="Arial"/>
        </w:rPr>
        <w:t>impact</w:t>
      </w:r>
      <w:r w:rsidR="00727744">
        <w:rPr>
          <w:rFonts w:ascii="Arial" w:hAnsi="Arial" w:cs="Arial"/>
        </w:rPr>
        <w:t>ing</w:t>
      </w:r>
      <w:r w:rsidRPr="00FA1FE6">
        <w:rPr>
          <w:rFonts w:ascii="Arial" w:hAnsi="Arial" w:cs="Arial"/>
        </w:rPr>
        <w:t xml:space="preserve"> th</w:t>
      </w:r>
      <w:r w:rsidR="000D4038">
        <w:rPr>
          <w:rFonts w:ascii="Arial" w:hAnsi="Arial" w:cs="Arial"/>
        </w:rPr>
        <w:t>e</w:t>
      </w:r>
      <w:r w:rsidRPr="00FA1FE6">
        <w:rPr>
          <w:rFonts w:ascii="Arial" w:hAnsi="Arial" w:cs="Arial"/>
        </w:rPr>
        <w:t xml:space="preserve"> </w:t>
      </w:r>
      <w:r>
        <w:rPr>
          <w:rFonts w:ascii="Arial" w:hAnsi="Arial" w:cs="Arial"/>
        </w:rPr>
        <w:t>Contract</w:t>
      </w:r>
      <w:r w:rsidRPr="00FA1FE6">
        <w:rPr>
          <w:rFonts w:ascii="Arial" w:hAnsi="Arial" w:cs="Arial"/>
        </w:rPr>
        <w:t xml:space="preserve">. </w:t>
      </w:r>
      <w:r w:rsidR="000D4038">
        <w:rPr>
          <w:rFonts w:ascii="Arial" w:hAnsi="Arial" w:cs="Arial"/>
        </w:rPr>
        <w:t xml:space="preserve">The </w:t>
      </w:r>
      <w:r>
        <w:rPr>
          <w:rFonts w:ascii="Arial" w:hAnsi="Arial" w:cs="Arial"/>
        </w:rPr>
        <w:t xml:space="preserve">HCA does not make any guarantees on whether, when, or how any such change may occur. </w:t>
      </w:r>
      <w:r w:rsidRPr="00FA1FE6">
        <w:rPr>
          <w:rFonts w:ascii="Arial" w:hAnsi="Arial" w:cs="Arial"/>
        </w:rPr>
        <w:t xml:space="preserve">All proposed </w:t>
      </w:r>
      <w:r>
        <w:rPr>
          <w:rFonts w:ascii="Arial" w:hAnsi="Arial" w:cs="Arial"/>
        </w:rPr>
        <w:t>A</w:t>
      </w:r>
      <w:r w:rsidRPr="00FA1FE6">
        <w:rPr>
          <w:rFonts w:ascii="Arial" w:hAnsi="Arial" w:cs="Arial"/>
        </w:rPr>
        <w:t xml:space="preserve">dministrative </w:t>
      </w:r>
      <w:r>
        <w:rPr>
          <w:rFonts w:ascii="Arial" w:hAnsi="Arial" w:cs="Arial"/>
        </w:rPr>
        <w:t>F</w:t>
      </w:r>
      <w:r w:rsidRPr="00FA1FE6">
        <w:rPr>
          <w:rFonts w:ascii="Arial" w:hAnsi="Arial" w:cs="Arial"/>
        </w:rPr>
        <w:t>ees are guaranteed maximums</w:t>
      </w:r>
      <w:r w:rsidRPr="00844F42">
        <w:rPr>
          <w:rFonts w:ascii="Arial" w:hAnsi="Arial" w:cs="Arial"/>
        </w:rPr>
        <w:t xml:space="preserve"> </w:t>
      </w:r>
      <w:r>
        <w:rPr>
          <w:rFonts w:ascii="Arial" w:hAnsi="Arial" w:cs="Arial"/>
        </w:rPr>
        <w:t xml:space="preserve">for all HCA medical plans administered under </w:t>
      </w:r>
      <w:r w:rsidR="00B23D38">
        <w:rPr>
          <w:rFonts w:ascii="Arial" w:hAnsi="Arial" w:cs="Arial"/>
        </w:rPr>
        <w:t>the</w:t>
      </w:r>
      <w:r>
        <w:rPr>
          <w:rFonts w:ascii="Arial" w:hAnsi="Arial" w:cs="Arial"/>
        </w:rPr>
        <w:t xml:space="preserve"> Contract</w:t>
      </w:r>
      <w:r w:rsidR="00B23D38">
        <w:rPr>
          <w:rFonts w:ascii="Arial" w:hAnsi="Arial" w:cs="Arial"/>
        </w:rPr>
        <w:t xml:space="preserve"> </w:t>
      </w:r>
      <w:r w:rsidR="00B23D38" w:rsidRPr="00B23D38">
        <w:rPr>
          <w:rFonts w:ascii="Arial" w:hAnsi="Arial" w:cs="Arial"/>
        </w:rPr>
        <w:t xml:space="preserve">regardless of the number of </w:t>
      </w:r>
      <w:r w:rsidR="00B23D38">
        <w:rPr>
          <w:rFonts w:ascii="Arial" w:hAnsi="Arial" w:cs="Arial"/>
        </w:rPr>
        <w:t>H</w:t>
      </w:r>
      <w:r w:rsidR="00B23D38" w:rsidRPr="00B23D38">
        <w:rPr>
          <w:rFonts w:ascii="Arial" w:hAnsi="Arial" w:cs="Arial"/>
        </w:rPr>
        <w:t xml:space="preserve">ealth </w:t>
      </w:r>
      <w:r w:rsidR="00B23D38">
        <w:rPr>
          <w:rFonts w:ascii="Arial" w:hAnsi="Arial" w:cs="Arial"/>
        </w:rPr>
        <w:t>P</w:t>
      </w:r>
      <w:r w:rsidR="00B23D38" w:rsidRPr="00B23D38">
        <w:rPr>
          <w:rFonts w:ascii="Arial" w:hAnsi="Arial" w:cs="Arial"/>
        </w:rPr>
        <w:t xml:space="preserve">lans introduced or </w:t>
      </w:r>
      <w:r w:rsidR="000D4038">
        <w:rPr>
          <w:rFonts w:ascii="Arial" w:hAnsi="Arial" w:cs="Arial"/>
        </w:rPr>
        <w:t xml:space="preserve">any </w:t>
      </w:r>
      <w:r w:rsidR="00B23D38">
        <w:rPr>
          <w:rFonts w:ascii="Arial" w:hAnsi="Arial" w:cs="Arial"/>
        </w:rPr>
        <w:t xml:space="preserve">increase in </w:t>
      </w:r>
      <w:r w:rsidR="00B23D38" w:rsidRPr="00B23D38">
        <w:rPr>
          <w:rFonts w:ascii="Arial" w:hAnsi="Arial" w:cs="Arial"/>
        </w:rPr>
        <w:t xml:space="preserve">the number of </w:t>
      </w:r>
      <w:r w:rsidR="00B23D38">
        <w:rPr>
          <w:rFonts w:ascii="Arial" w:hAnsi="Arial" w:cs="Arial"/>
        </w:rPr>
        <w:t>Subscribers</w:t>
      </w:r>
      <w:r w:rsidRPr="00FA1FE6">
        <w:rPr>
          <w:rFonts w:ascii="Arial" w:hAnsi="Arial" w:cs="Arial"/>
        </w:rPr>
        <w:t xml:space="preserve">. </w:t>
      </w:r>
      <w:r w:rsidR="004E71DB">
        <w:rPr>
          <w:rFonts w:ascii="Arial" w:hAnsi="Arial" w:cs="Arial"/>
        </w:rPr>
        <w:t xml:space="preserve">In </w:t>
      </w:r>
      <w:r w:rsidR="000D4038">
        <w:rPr>
          <w:rFonts w:ascii="Arial" w:hAnsi="Arial" w:cs="Arial"/>
        </w:rPr>
        <w:t xml:space="preserve">the </w:t>
      </w:r>
      <w:r w:rsidR="004E71DB">
        <w:rPr>
          <w:rFonts w:ascii="Arial" w:hAnsi="Arial" w:cs="Arial"/>
        </w:rPr>
        <w:t xml:space="preserve">HCA’s sole discretion, </w:t>
      </w:r>
      <w:r w:rsidRPr="00FA1FE6">
        <w:rPr>
          <w:rFonts w:ascii="Arial" w:hAnsi="Arial" w:cs="Arial"/>
        </w:rPr>
        <w:t>th</w:t>
      </w:r>
      <w:r>
        <w:rPr>
          <w:rFonts w:ascii="Arial" w:hAnsi="Arial" w:cs="Arial"/>
        </w:rPr>
        <w:t>e</w:t>
      </w:r>
      <w:r w:rsidRPr="00FA1FE6">
        <w:rPr>
          <w:rFonts w:ascii="Arial" w:hAnsi="Arial" w:cs="Arial"/>
        </w:rPr>
        <w:t xml:space="preserve"> </w:t>
      </w:r>
      <w:r>
        <w:rPr>
          <w:rFonts w:ascii="Arial" w:hAnsi="Arial" w:cs="Arial"/>
        </w:rPr>
        <w:t>Contract</w:t>
      </w:r>
      <w:r w:rsidRPr="00FA1FE6">
        <w:rPr>
          <w:rFonts w:ascii="Arial" w:hAnsi="Arial" w:cs="Arial"/>
        </w:rPr>
        <w:t xml:space="preserve"> </w:t>
      </w:r>
      <w:r w:rsidR="004E71DB">
        <w:rPr>
          <w:rFonts w:ascii="Arial" w:hAnsi="Arial" w:cs="Arial"/>
        </w:rPr>
        <w:t>could be expanded by</w:t>
      </w:r>
      <w:r w:rsidRPr="00FA1FE6">
        <w:rPr>
          <w:rFonts w:ascii="Arial" w:hAnsi="Arial" w:cs="Arial"/>
        </w:rPr>
        <w:t xml:space="preserve"> legislat</w:t>
      </w:r>
      <w:r w:rsidR="004E71DB">
        <w:rPr>
          <w:rFonts w:ascii="Arial" w:hAnsi="Arial" w:cs="Arial"/>
        </w:rPr>
        <w:t xml:space="preserve">ion or other decisions </w:t>
      </w:r>
      <w:r w:rsidR="000D4038">
        <w:rPr>
          <w:rFonts w:ascii="Arial" w:hAnsi="Arial" w:cs="Arial"/>
        </w:rPr>
        <w:t xml:space="preserve">by the HCA </w:t>
      </w:r>
      <w:r w:rsidR="004E71DB">
        <w:rPr>
          <w:rFonts w:ascii="Arial" w:hAnsi="Arial" w:cs="Arial"/>
        </w:rPr>
        <w:t xml:space="preserve">for newly </w:t>
      </w:r>
      <w:r w:rsidRPr="00FA1FE6">
        <w:rPr>
          <w:rFonts w:ascii="Arial" w:hAnsi="Arial" w:cs="Arial"/>
        </w:rPr>
        <w:t xml:space="preserve">covered </w:t>
      </w:r>
      <w:r w:rsidR="004E71DB">
        <w:rPr>
          <w:rFonts w:ascii="Arial" w:hAnsi="Arial" w:cs="Arial"/>
        </w:rPr>
        <w:t>Members</w:t>
      </w:r>
      <w:r w:rsidR="00727744">
        <w:rPr>
          <w:rFonts w:ascii="Arial" w:hAnsi="Arial" w:cs="Arial"/>
        </w:rPr>
        <w:t>.  At such time</w:t>
      </w:r>
      <w:r w:rsidR="004E71DB">
        <w:rPr>
          <w:rFonts w:ascii="Arial" w:hAnsi="Arial" w:cs="Arial"/>
        </w:rPr>
        <w:t>,</w:t>
      </w:r>
      <w:r w:rsidRPr="00FA1FE6">
        <w:rPr>
          <w:rFonts w:ascii="Arial" w:hAnsi="Arial" w:cs="Arial"/>
        </w:rPr>
        <w:t xml:space="preserve"> there will be no </w:t>
      </w:r>
      <w:r w:rsidR="00B23D38">
        <w:rPr>
          <w:rFonts w:ascii="Arial" w:hAnsi="Arial" w:cs="Arial"/>
        </w:rPr>
        <w:t>change</w:t>
      </w:r>
      <w:r w:rsidRPr="00FA1FE6">
        <w:rPr>
          <w:rFonts w:ascii="Arial" w:hAnsi="Arial" w:cs="Arial"/>
        </w:rPr>
        <w:t xml:space="preserve"> in </w:t>
      </w:r>
      <w:r>
        <w:rPr>
          <w:rFonts w:ascii="Arial" w:hAnsi="Arial" w:cs="Arial"/>
        </w:rPr>
        <w:t>A</w:t>
      </w:r>
      <w:r w:rsidRPr="00FA1FE6">
        <w:rPr>
          <w:rFonts w:ascii="Arial" w:hAnsi="Arial" w:cs="Arial"/>
        </w:rPr>
        <w:t xml:space="preserve">dministrative </w:t>
      </w:r>
      <w:r>
        <w:rPr>
          <w:rFonts w:ascii="Arial" w:hAnsi="Arial" w:cs="Arial"/>
        </w:rPr>
        <w:t>F</w:t>
      </w:r>
      <w:r w:rsidRPr="00FA1FE6">
        <w:rPr>
          <w:rFonts w:ascii="Arial" w:hAnsi="Arial" w:cs="Arial"/>
        </w:rPr>
        <w:t xml:space="preserve">ees </w:t>
      </w:r>
      <w:r w:rsidR="004E71DB">
        <w:rPr>
          <w:rFonts w:ascii="Arial" w:hAnsi="Arial" w:cs="Arial"/>
        </w:rPr>
        <w:t xml:space="preserve">for the newly covered Members </w:t>
      </w:r>
      <w:r w:rsidRPr="00FA1FE6">
        <w:rPr>
          <w:rFonts w:ascii="Arial" w:hAnsi="Arial" w:cs="Arial"/>
        </w:rPr>
        <w:t>beyo</w:t>
      </w:r>
      <w:r w:rsidR="004E71DB">
        <w:rPr>
          <w:rFonts w:ascii="Arial" w:hAnsi="Arial" w:cs="Arial"/>
        </w:rPr>
        <w:t>nd the PSPM rate</w:t>
      </w:r>
      <w:r w:rsidR="000D4038">
        <w:rPr>
          <w:rFonts w:ascii="Arial" w:hAnsi="Arial" w:cs="Arial"/>
        </w:rPr>
        <w:t>s agreed to by the HCA and the ASB</w:t>
      </w:r>
      <w:r w:rsidR="00A47C12">
        <w:rPr>
          <w:rFonts w:ascii="Arial" w:hAnsi="Arial" w:cs="Arial"/>
        </w:rPr>
        <w:t xml:space="preserve"> for the current UMP Plans</w:t>
      </w:r>
      <w:r>
        <w:rPr>
          <w:rFonts w:ascii="Arial" w:hAnsi="Arial" w:cs="Arial"/>
        </w:rPr>
        <w:t>.</w:t>
      </w:r>
    </w:p>
    <w:p w14:paraId="7923262F" w14:textId="011CA881" w:rsidR="00947459" w:rsidRPr="005B051D" w:rsidRDefault="006570F2" w:rsidP="00BC74AC">
      <w:pPr>
        <w:pStyle w:val="Bulletone"/>
        <w:numPr>
          <w:ilvl w:val="0"/>
          <w:numId w:val="187"/>
        </w:numPr>
        <w:spacing w:before="120" w:after="0" w:line="240" w:lineRule="auto"/>
        <w:ind w:left="720"/>
        <w:rPr>
          <w:rFonts w:ascii="Arial" w:hAnsi="Arial" w:cs="Arial"/>
          <w:szCs w:val="24"/>
          <w:u w:val="single"/>
        </w:rPr>
      </w:pPr>
      <w:r>
        <w:rPr>
          <w:rFonts w:ascii="Arial" w:hAnsi="Arial" w:cs="Arial"/>
          <w:szCs w:val="24"/>
          <w:u w:val="single"/>
        </w:rPr>
        <w:t>UMP</w:t>
      </w:r>
      <w:r w:rsidR="00947459" w:rsidRPr="005B051D">
        <w:rPr>
          <w:rFonts w:ascii="Arial" w:hAnsi="Arial" w:cs="Arial"/>
          <w:szCs w:val="24"/>
          <w:u w:val="single"/>
        </w:rPr>
        <w:t xml:space="preserve"> Plans</w:t>
      </w:r>
    </w:p>
    <w:p w14:paraId="547CD90D" w14:textId="73D24D5E" w:rsidR="009B5540" w:rsidRDefault="009B5540" w:rsidP="00507AD1">
      <w:pPr>
        <w:pStyle w:val="BodyTextRFP"/>
        <w:spacing w:before="120" w:after="0" w:line="240" w:lineRule="auto"/>
        <w:ind w:left="720"/>
        <w:rPr>
          <w:rFonts w:ascii="Arial" w:hAnsi="Arial" w:cs="Arial"/>
        </w:rPr>
      </w:pPr>
      <w:r w:rsidRPr="00FA1FE6">
        <w:rPr>
          <w:rFonts w:ascii="Arial" w:hAnsi="Arial" w:cs="Arial"/>
        </w:rPr>
        <w:t xml:space="preserve">Currently, there are </w:t>
      </w:r>
      <w:r w:rsidR="00220FFC">
        <w:rPr>
          <w:rFonts w:ascii="Arial" w:hAnsi="Arial" w:cs="Arial"/>
        </w:rPr>
        <w:t>three</w:t>
      </w:r>
      <w:r w:rsidRPr="00FA1FE6">
        <w:rPr>
          <w:rFonts w:ascii="Arial" w:hAnsi="Arial" w:cs="Arial"/>
        </w:rPr>
        <w:t xml:space="preserve"> (</w:t>
      </w:r>
      <w:r w:rsidR="00220FFC">
        <w:rPr>
          <w:rFonts w:ascii="Arial" w:hAnsi="Arial" w:cs="Arial"/>
        </w:rPr>
        <w:t>3</w:t>
      </w:r>
      <w:r w:rsidRPr="00FA1FE6">
        <w:rPr>
          <w:rFonts w:ascii="Arial" w:hAnsi="Arial" w:cs="Arial"/>
        </w:rPr>
        <w:t>) different types of plans offered under the UMP name</w:t>
      </w:r>
      <w:r w:rsidRPr="00FA1FE6">
        <w:rPr>
          <w:rFonts w:ascii="Arial" w:eastAsia="Times New Roman" w:hAnsi="Arial" w:cs="Arial"/>
        </w:rPr>
        <w:t xml:space="preserve">: </w:t>
      </w:r>
      <w:r w:rsidRPr="00FA1FE6">
        <w:rPr>
          <w:rFonts w:ascii="Arial" w:hAnsi="Arial" w:cs="Arial"/>
        </w:rPr>
        <w:t xml:space="preserve">UMP Classic, UMP CDHP, </w:t>
      </w:r>
      <w:r w:rsidR="00112B54">
        <w:rPr>
          <w:rFonts w:ascii="Arial" w:hAnsi="Arial" w:cs="Arial"/>
        </w:rPr>
        <w:t xml:space="preserve">and </w:t>
      </w:r>
      <w:r w:rsidRPr="00FA1FE6">
        <w:rPr>
          <w:rFonts w:ascii="Arial" w:hAnsi="Arial" w:cs="Arial"/>
        </w:rPr>
        <w:t xml:space="preserve">UMP Plus </w:t>
      </w:r>
      <w:r w:rsidR="000D4038">
        <w:rPr>
          <w:rFonts w:ascii="Arial" w:hAnsi="Arial" w:cs="Arial"/>
        </w:rPr>
        <w:t xml:space="preserve">with ACNs for </w:t>
      </w:r>
      <w:r w:rsidRPr="00FA1FE6">
        <w:rPr>
          <w:rFonts w:ascii="Arial" w:hAnsi="Arial" w:cs="Arial"/>
        </w:rPr>
        <w:t>P</w:t>
      </w:r>
      <w:r w:rsidR="000D4038">
        <w:rPr>
          <w:rFonts w:ascii="Arial" w:hAnsi="Arial" w:cs="Arial"/>
        </w:rPr>
        <w:t xml:space="preserve">uget </w:t>
      </w:r>
      <w:r w:rsidRPr="00FA1FE6">
        <w:rPr>
          <w:rFonts w:ascii="Arial" w:hAnsi="Arial" w:cs="Arial"/>
        </w:rPr>
        <w:t>S</w:t>
      </w:r>
      <w:r w:rsidR="000D4038">
        <w:rPr>
          <w:rFonts w:ascii="Arial" w:hAnsi="Arial" w:cs="Arial"/>
        </w:rPr>
        <w:t xml:space="preserve">ound </w:t>
      </w:r>
      <w:r w:rsidRPr="00FA1FE6">
        <w:rPr>
          <w:rFonts w:ascii="Arial" w:hAnsi="Arial" w:cs="Arial"/>
        </w:rPr>
        <w:t>H</w:t>
      </w:r>
      <w:r w:rsidR="000D4038">
        <w:rPr>
          <w:rFonts w:ascii="Arial" w:hAnsi="Arial" w:cs="Arial"/>
        </w:rPr>
        <w:t xml:space="preserve">igh </w:t>
      </w:r>
      <w:r w:rsidRPr="00FA1FE6">
        <w:rPr>
          <w:rFonts w:ascii="Arial" w:hAnsi="Arial" w:cs="Arial"/>
        </w:rPr>
        <w:t>V</w:t>
      </w:r>
      <w:r w:rsidR="000D4038">
        <w:rPr>
          <w:rFonts w:ascii="Arial" w:hAnsi="Arial" w:cs="Arial"/>
        </w:rPr>
        <w:t xml:space="preserve">alue </w:t>
      </w:r>
      <w:r w:rsidRPr="00FA1FE6">
        <w:rPr>
          <w:rFonts w:ascii="Arial" w:hAnsi="Arial" w:cs="Arial"/>
        </w:rPr>
        <w:t>N</w:t>
      </w:r>
      <w:r w:rsidR="000D4038">
        <w:rPr>
          <w:rFonts w:ascii="Arial" w:hAnsi="Arial" w:cs="Arial"/>
        </w:rPr>
        <w:t>etwork</w:t>
      </w:r>
      <w:r w:rsidRPr="00FA1FE6">
        <w:rPr>
          <w:rFonts w:ascii="Arial" w:hAnsi="Arial" w:cs="Arial"/>
        </w:rPr>
        <w:t xml:space="preserve"> and </w:t>
      </w:r>
      <w:r w:rsidR="000D4038">
        <w:rPr>
          <w:rFonts w:ascii="Arial" w:hAnsi="Arial" w:cs="Arial"/>
        </w:rPr>
        <w:t xml:space="preserve">for </w:t>
      </w:r>
      <w:r w:rsidR="000B3002" w:rsidRPr="00FA1FE6">
        <w:rPr>
          <w:rFonts w:ascii="Arial" w:hAnsi="Arial" w:cs="Arial"/>
        </w:rPr>
        <w:t>U</w:t>
      </w:r>
      <w:r w:rsidR="000B3002">
        <w:rPr>
          <w:rFonts w:ascii="Arial" w:hAnsi="Arial" w:cs="Arial"/>
        </w:rPr>
        <w:t xml:space="preserve">niversity of </w:t>
      </w:r>
      <w:r w:rsidRPr="00FA1FE6">
        <w:rPr>
          <w:rFonts w:ascii="Arial" w:hAnsi="Arial" w:cs="Arial"/>
        </w:rPr>
        <w:t>W</w:t>
      </w:r>
      <w:r w:rsidR="000B3002">
        <w:rPr>
          <w:rFonts w:ascii="Arial" w:hAnsi="Arial" w:cs="Arial"/>
        </w:rPr>
        <w:t>ashington</w:t>
      </w:r>
      <w:r w:rsidRPr="00FA1FE6">
        <w:rPr>
          <w:rFonts w:ascii="Arial" w:hAnsi="Arial" w:cs="Arial"/>
        </w:rPr>
        <w:t xml:space="preserve"> Medicine</w:t>
      </w:r>
      <w:r w:rsidR="000B3002">
        <w:rPr>
          <w:rFonts w:ascii="Arial" w:hAnsi="Arial" w:cs="Arial"/>
        </w:rPr>
        <w:t xml:space="preserve"> Accountable Care Network</w:t>
      </w:r>
      <w:r w:rsidRPr="00FA1FE6">
        <w:rPr>
          <w:rFonts w:ascii="Arial" w:hAnsi="Arial" w:cs="Arial"/>
        </w:rPr>
        <w:t>.</w:t>
      </w:r>
    </w:p>
    <w:p w14:paraId="549FAADA" w14:textId="77777777" w:rsidR="009B5540" w:rsidRPr="00FA1FE6" w:rsidRDefault="009B5540" w:rsidP="00507AD1">
      <w:pPr>
        <w:pStyle w:val="Bodybulletleadin"/>
        <w:spacing w:before="120" w:after="0" w:line="240" w:lineRule="auto"/>
        <w:ind w:left="720"/>
        <w:rPr>
          <w:rFonts w:ascii="Arial" w:hAnsi="Arial" w:cs="Arial"/>
        </w:rPr>
      </w:pPr>
      <w:r w:rsidRPr="00FA1FE6">
        <w:rPr>
          <w:rFonts w:ascii="Arial" w:hAnsi="Arial" w:cs="Arial"/>
        </w:rPr>
        <w:t>All UMP Plans share the following characteristics:</w:t>
      </w:r>
    </w:p>
    <w:p w14:paraId="0C6A52F4" w14:textId="77777777" w:rsidR="009B5540" w:rsidRPr="00FA1FE6"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t xml:space="preserve">A defined scope of covered and excluded services through a </w:t>
      </w:r>
      <w:r w:rsidR="00CD33E3">
        <w:rPr>
          <w:rFonts w:ascii="Arial" w:hAnsi="Arial" w:cs="Arial"/>
        </w:rPr>
        <w:t>C</w:t>
      </w:r>
      <w:r w:rsidRPr="00FA1FE6">
        <w:rPr>
          <w:rFonts w:ascii="Arial" w:hAnsi="Arial" w:cs="Arial"/>
        </w:rPr>
        <w:t xml:space="preserve">ertificate of </w:t>
      </w:r>
      <w:r w:rsidR="00CD33E3">
        <w:rPr>
          <w:rFonts w:ascii="Arial" w:hAnsi="Arial" w:cs="Arial"/>
        </w:rPr>
        <w:t>C</w:t>
      </w:r>
      <w:r w:rsidRPr="00FA1FE6">
        <w:rPr>
          <w:rFonts w:ascii="Arial" w:hAnsi="Arial" w:cs="Arial"/>
        </w:rPr>
        <w:t>overage.</w:t>
      </w:r>
    </w:p>
    <w:p w14:paraId="65FD0160" w14:textId="5CC47069" w:rsidR="009B5540"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t xml:space="preserve">Consistent non-Medicare, medical policies and medical necessity criteria across all UMP Plans, unless otherwise </w:t>
      </w:r>
      <w:r w:rsidR="00FF00CF">
        <w:rPr>
          <w:rFonts w:ascii="Arial" w:hAnsi="Arial" w:cs="Arial"/>
        </w:rPr>
        <w:t>directed</w:t>
      </w:r>
      <w:r w:rsidR="00FF00CF" w:rsidRPr="00FA1FE6">
        <w:rPr>
          <w:rFonts w:ascii="Arial" w:hAnsi="Arial" w:cs="Arial"/>
        </w:rPr>
        <w:t xml:space="preserve"> </w:t>
      </w:r>
      <w:r w:rsidRPr="00FA1FE6">
        <w:rPr>
          <w:rFonts w:ascii="Arial" w:hAnsi="Arial" w:cs="Arial"/>
        </w:rPr>
        <w:t xml:space="preserve">by </w:t>
      </w:r>
      <w:r w:rsidR="000D4038">
        <w:rPr>
          <w:rFonts w:ascii="Arial" w:hAnsi="Arial" w:cs="Arial"/>
        </w:rPr>
        <w:t xml:space="preserve">the </w:t>
      </w:r>
      <w:r w:rsidRPr="00FA1FE6">
        <w:rPr>
          <w:rFonts w:ascii="Arial" w:hAnsi="Arial" w:cs="Arial"/>
        </w:rPr>
        <w:t>HCA.</w:t>
      </w:r>
    </w:p>
    <w:p w14:paraId="362ABC8E" w14:textId="77777777" w:rsidR="009B5540" w:rsidRPr="00FA1FE6" w:rsidRDefault="009B5540" w:rsidP="00BC74AC">
      <w:pPr>
        <w:pStyle w:val="Bulletone"/>
        <w:numPr>
          <w:ilvl w:val="0"/>
          <w:numId w:val="262"/>
        </w:numPr>
        <w:spacing w:before="120" w:after="0" w:line="240" w:lineRule="auto"/>
        <w:rPr>
          <w:rFonts w:ascii="Arial" w:hAnsi="Arial" w:cs="Arial"/>
        </w:rPr>
      </w:pPr>
      <w:r>
        <w:rPr>
          <w:rFonts w:ascii="Arial" w:hAnsi="Arial" w:cs="Arial"/>
        </w:rPr>
        <w:t>Services must be medically necessary.</w:t>
      </w:r>
    </w:p>
    <w:p w14:paraId="20907705" w14:textId="77777777" w:rsidR="009B5540" w:rsidRPr="00FA1FE6" w:rsidRDefault="009B5540" w:rsidP="00BC74AC">
      <w:pPr>
        <w:pStyle w:val="Bulletone"/>
        <w:numPr>
          <w:ilvl w:val="0"/>
          <w:numId w:val="262"/>
        </w:numPr>
        <w:spacing w:before="120" w:after="0" w:line="240" w:lineRule="auto"/>
        <w:rPr>
          <w:rFonts w:ascii="Arial" w:hAnsi="Arial" w:cs="Arial"/>
        </w:rPr>
      </w:pPr>
      <w:r>
        <w:rPr>
          <w:rFonts w:ascii="Arial" w:hAnsi="Arial" w:cs="Arial"/>
        </w:rPr>
        <w:t>Some s</w:t>
      </w:r>
      <w:r w:rsidRPr="00FA1FE6">
        <w:rPr>
          <w:rFonts w:ascii="Arial" w:hAnsi="Arial" w:cs="Arial"/>
        </w:rPr>
        <w:t>ervices require pre</w:t>
      </w:r>
      <w:r w:rsidR="000D4038">
        <w:rPr>
          <w:rFonts w:ascii="Arial" w:hAnsi="Arial" w:cs="Arial"/>
        </w:rPr>
        <w:t>-</w:t>
      </w:r>
      <w:r w:rsidRPr="00FA1FE6">
        <w:rPr>
          <w:rFonts w:ascii="Arial" w:hAnsi="Arial" w:cs="Arial"/>
        </w:rPr>
        <w:t>authorization/plan notification.</w:t>
      </w:r>
    </w:p>
    <w:p w14:paraId="6132AFB7" w14:textId="21BB0DE8" w:rsidR="009B5540" w:rsidRPr="00FA1FE6"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t xml:space="preserve">Pharmacy </w:t>
      </w:r>
      <w:r w:rsidR="000D4038">
        <w:rPr>
          <w:rFonts w:ascii="Arial" w:hAnsi="Arial" w:cs="Arial"/>
        </w:rPr>
        <w:t>benefits m</w:t>
      </w:r>
      <w:r w:rsidRPr="00FA1FE6">
        <w:rPr>
          <w:rFonts w:ascii="Arial" w:hAnsi="Arial" w:cs="Arial"/>
        </w:rPr>
        <w:t>anagement and network administered by Moda Health</w:t>
      </w:r>
      <w:r w:rsidR="00AD5B02">
        <w:rPr>
          <w:rFonts w:ascii="Arial" w:hAnsi="Arial" w:cs="Arial"/>
        </w:rPr>
        <w:t>, the pharmacy benefits manager for the UMP Plans</w:t>
      </w:r>
      <w:r w:rsidR="000D4038">
        <w:rPr>
          <w:rFonts w:ascii="Arial" w:hAnsi="Arial" w:cs="Arial"/>
        </w:rPr>
        <w:t xml:space="preserve"> (UMP PBM)</w:t>
      </w:r>
      <w:r w:rsidR="00AD5B02">
        <w:rPr>
          <w:rFonts w:ascii="Arial" w:hAnsi="Arial" w:cs="Arial"/>
        </w:rPr>
        <w:t>, as Washington State Prescription Services</w:t>
      </w:r>
      <w:r w:rsidR="000D4038">
        <w:rPr>
          <w:rFonts w:ascii="Arial" w:hAnsi="Arial" w:cs="Arial"/>
        </w:rPr>
        <w:t>.</w:t>
      </w:r>
    </w:p>
    <w:p w14:paraId="708BE275" w14:textId="77777777" w:rsidR="009B5540" w:rsidRPr="00FA1FE6"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lastRenderedPageBreak/>
        <w:t xml:space="preserve">Worldwide coverage for services that would be covered by each </w:t>
      </w:r>
      <w:r w:rsidR="00CD33E3">
        <w:rPr>
          <w:rFonts w:ascii="Arial" w:hAnsi="Arial" w:cs="Arial"/>
        </w:rPr>
        <w:t xml:space="preserve">UMP </w:t>
      </w:r>
      <w:r w:rsidRPr="00FA1FE6">
        <w:rPr>
          <w:rFonts w:ascii="Arial" w:hAnsi="Arial" w:cs="Arial"/>
        </w:rPr>
        <w:t>Plan within the U.S.</w:t>
      </w:r>
    </w:p>
    <w:p w14:paraId="417BA0AF" w14:textId="77777777" w:rsidR="009B5540" w:rsidRPr="00FA1FE6"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t>Specific preventive care</w:t>
      </w:r>
      <w:r w:rsidR="000D4038">
        <w:rPr>
          <w:rFonts w:ascii="Arial" w:hAnsi="Arial" w:cs="Arial"/>
        </w:rPr>
        <w:t xml:space="preserve"> s</w:t>
      </w:r>
      <w:r w:rsidRPr="00FA1FE6">
        <w:rPr>
          <w:rFonts w:ascii="Arial" w:hAnsi="Arial" w:cs="Arial"/>
        </w:rPr>
        <w:t xml:space="preserve">ervices with no cost sharing when the Member obtains services from a network provider </w:t>
      </w:r>
      <w:r>
        <w:rPr>
          <w:rFonts w:ascii="Arial" w:hAnsi="Arial" w:cs="Arial"/>
        </w:rPr>
        <w:tab/>
      </w:r>
    </w:p>
    <w:p w14:paraId="3ED02EEB" w14:textId="77777777" w:rsidR="009B5540" w:rsidRDefault="009B5540" w:rsidP="00BC74AC">
      <w:pPr>
        <w:pStyle w:val="Bulletone"/>
        <w:numPr>
          <w:ilvl w:val="0"/>
          <w:numId w:val="262"/>
        </w:numPr>
        <w:spacing w:before="120" w:after="0" w:line="240" w:lineRule="auto"/>
        <w:rPr>
          <w:rFonts w:ascii="Arial" w:hAnsi="Arial" w:cs="Arial"/>
        </w:rPr>
      </w:pPr>
      <w:r w:rsidRPr="00FA1FE6">
        <w:rPr>
          <w:rFonts w:ascii="Arial" w:hAnsi="Arial" w:cs="Arial"/>
        </w:rPr>
        <w:t xml:space="preserve">No requirement for selecting a designated </w:t>
      </w:r>
      <w:r w:rsidR="000D4038">
        <w:rPr>
          <w:rFonts w:ascii="Arial" w:hAnsi="Arial" w:cs="Arial"/>
        </w:rPr>
        <w:t>P</w:t>
      </w:r>
      <w:r w:rsidRPr="00FA1FE6">
        <w:rPr>
          <w:rFonts w:ascii="Arial" w:hAnsi="Arial" w:cs="Arial"/>
        </w:rPr>
        <w:t xml:space="preserve">rimary </w:t>
      </w:r>
      <w:r w:rsidR="000D4038">
        <w:rPr>
          <w:rFonts w:ascii="Arial" w:hAnsi="Arial" w:cs="Arial"/>
        </w:rPr>
        <w:t>C</w:t>
      </w:r>
      <w:r w:rsidRPr="00FA1FE6">
        <w:rPr>
          <w:rFonts w:ascii="Arial" w:hAnsi="Arial" w:cs="Arial"/>
        </w:rPr>
        <w:t xml:space="preserve">are provider; this </w:t>
      </w:r>
      <w:r w:rsidR="00FF00CF">
        <w:rPr>
          <w:rFonts w:ascii="Arial" w:hAnsi="Arial" w:cs="Arial"/>
        </w:rPr>
        <w:t xml:space="preserve">policy </w:t>
      </w:r>
      <w:r w:rsidRPr="00FA1FE6">
        <w:rPr>
          <w:rFonts w:ascii="Arial" w:hAnsi="Arial" w:cs="Arial"/>
        </w:rPr>
        <w:t>may be changed in future years.</w:t>
      </w:r>
    </w:p>
    <w:p w14:paraId="53A4C2F0" w14:textId="77777777" w:rsidR="00727744" w:rsidRPr="00FA1FE6" w:rsidRDefault="00727744" w:rsidP="00507AD1">
      <w:pPr>
        <w:pStyle w:val="BodyTextRFP"/>
        <w:spacing w:before="120" w:after="0" w:line="240" w:lineRule="auto"/>
        <w:ind w:left="720"/>
        <w:rPr>
          <w:rFonts w:ascii="Arial" w:hAnsi="Arial" w:cs="Arial"/>
        </w:rPr>
      </w:pPr>
      <w:r>
        <w:rPr>
          <w:rFonts w:ascii="Arial" w:hAnsi="Arial" w:cs="Arial"/>
        </w:rPr>
        <w:t xml:space="preserve">The ASB will also oversee </w:t>
      </w:r>
      <w:r w:rsidRPr="00FA1FE6">
        <w:rPr>
          <w:rFonts w:ascii="Arial" w:hAnsi="Arial" w:cs="Arial"/>
        </w:rPr>
        <w:t>provider network reimbursement rates for all of the UMP Plans.  Th</w:t>
      </w:r>
      <w:r>
        <w:rPr>
          <w:rFonts w:ascii="Arial" w:hAnsi="Arial" w:cs="Arial"/>
        </w:rPr>
        <w:t xml:space="preserve">e network must </w:t>
      </w:r>
      <w:r w:rsidRPr="00FA1FE6">
        <w:rPr>
          <w:rFonts w:ascii="Arial" w:hAnsi="Arial" w:cs="Arial"/>
        </w:rPr>
        <w:t>include Washington State</w:t>
      </w:r>
      <w:r>
        <w:rPr>
          <w:rFonts w:ascii="Arial" w:hAnsi="Arial" w:cs="Arial"/>
        </w:rPr>
        <w:t xml:space="preserve"> and</w:t>
      </w:r>
      <w:r w:rsidRPr="00FA1FE6">
        <w:rPr>
          <w:rFonts w:ascii="Arial" w:hAnsi="Arial" w:cs="Arial"/>
        </w:rPr>
        <w:t xml:space="preserve"> national negotiated rates (including all other 49 states, the District of Columbia, and all US territories), and in-network reimbursement rates for covered services outside the United States.  The ASB will have to integrate statewide custom networks for some of the UMP Plans (such as UMP Pl</w:t>
      </w:r>
      <w:r w:rsidR="000D4038">
        <w:rPr>
          <w:rFonts w:ascii="Arial" w:hAnsi="Arial" w:cs="Arial"/>
        </w:rPr>
        <w:t>us) and update the network and p</w:t>
      </w:r>
      <w:r w:rsidRPr="00FA1FE6">
        <w:rPr>
          <w:rFonts w:ascii="Arial" w:hAnsi="Arial" w:cs="Arial"/>
        </w:rPr>
        <w:t>rovider search tools on a monthly basis.</w:t>
      </w:r>
    </w:p>
    <w:p w14:paraId="72D75BA8" w14:textId="531D1F62" w:rsidR="00727744" w:rsidRPr="00FA1FE6" w:rsidRDefault="00727744" w:rsidP="00507AD1">
      <w:pPr>
        <w:pStyle w:val="BodyTextRFP"/>
        <w:spacing w:before="120" w:after="0" w:line="240" w:lineRule="auto"/>
        <w:ind w:left="720"/>
        <w:rPr>
          <w:rFonts w:ascii="Arial" w:hAnsi="Arial" w:cs="Arial"/>
        </w:rPr>
      </w:pPr>
      <w:r w:rsidRPr="00FA1FE6">
        <w:rPr>
          <w:rFonts w:ascii="Arial" w:hAnsi="Arial" w:cs="Arial"/>
        </w:rPr>
        <w:t>For some UMP Plans</w:t>
      </w:r>
      <w:r w:rsidR="000D4038">
        <w:rPr>
          <w:rFonts w:ascii="Arial" w:hAnsi="Arial" w:cs="Arial"/>
        </w:rPr>
        <w:t>,</w:t>
      </w:r>
      <w:r w:rsidRPr="00FA1FE6">
        <w:rPr>
          <w:rFonts w:ascii="Arial" w:hAnsi="Arial" w:cs="Arial"/>
        </w:rPr>
        <w:t xml:space="preserve"> there are covered services administered through other HCA contractors such as a prescription drug benefits and bundled payment</w:t>
      </w:r>
      <w:r w:rsidR="000D4038">
        <w:rPr>
          <w:rFonts w:ascii="Arial" w:hAnsi="Arial" w:cs="Arial"/>
        </w:rPr>
        <w:t xml:space="preserve">s for </w:t>
      </w:r>
      <w:r w:rsidRPr="00FA1FE6">
        <w:rPr>
          <w:rFonts w:ascii="Arial" w:hAnsi="Arial" w:cs="Arial"/>
        </w:rPr>
        <w:t>episode</w:t>
      </w:r>
      <w:r w:rsidR="000D4038">
        <w:rPr>
          <w:rFonts w:ascii="Arial" w:hAnsi="Arial" w:cs="Arial"/>
        </w:rPr>
        <w:t>s of care</w:t>
      </w:r>
      <w:r w:rsidRPr="00FA1FE6">
        <w:rPr>
          <w:rFonts w:ascii="Arial" w:hAnsi="Arial" w:cs="Arial"/>
        </w:rPr>
        <w:t xml:space="preserve">. The HCA also has a </w:t>
      </w:r>
      <w:r w:rsidR="000D4038">
        <w:rPr>
          <w:rFonts w:ascii="Arial" w:hAnsi="Arial" w:cs="Arial"/>
        </w:rPr>
        <w:t>w</w:t>
      </w:r>
      <w:r w:rsidRPr="00FA1FE6">
        <w:rPr>
          <w:rFonts w:ascii="Arial" w:hAnsi="Arial" w:cs="Arial"/>
        </w:rPr>
        <w:t>ellness contractor to administer wellness services for all Health Plans.  For those Subscribers who complete wellness activities</w:t>
      </w:r>
      <w:r w:rsidR="000D4038">
        <w:rPr>
          <w:rFonts w:ascii="Arial" w:hAnsi="Arial" w:cs="Arial"/>
        </w:rPr>
        <w:t>,</w:t>
      </w:r>
      <w:r w:rsidRPr="00FA1FE6">
        <w:rPr>
          <w:rFonts w:ascii="Arial" w:hAnsi="Arial" w:cs="Arial"/>
        </w:rPr>
        <w:t xml:space="preserve"> wellness incentives </w:t>
      </w:r>
      <w:r w:rsidR="00B025EE">
        <w:rPr>
          <w:rFonts w:ascii="Arial" w:hAnsi="Arial" w:cs="Arial"/>
        </w:rPr>
        <w:t xml:space="preserve">are </w:t>
      </w:r>
      <w:r w:rsidRPr="00FA1FE6">
        <w:rPr>
          <w:rFonts w:ascii="Arial" w:hAnsi="Arial" w:cs="Arial"/>
        </w:rPr>
        <w:t xml:space="preserve">administered through the UMP Plans that lower </w:t>
      </w:r>
      <w:r w:rsidR="00B025EE">
        <w:rPr>
          <w:rFonts w:ascii="Arial" w:hAnsi="Arial" w:cs="Arial"/>
        </w:rPr>
        <w:t>M</w:t>
      </w:r>
      <w:r w:rsidRPr="00FA1FE6">
        <w:rPr>
          <w:rFonts w:ascii="Arial" w:hAnsi="Arial" w:cs="Arial"/>
        </w:rPr>
        <w:t xml:space="preserve">ember cost-sharing either through a lower deductible </w:t>
      </w:r>
      <w:r w:rsidR="00B025EE">
        <w:rPr>
          <w:rFonts w:ascii="Arial" w:hAnsi="Arial" w:cs="Arial"/>
        </w:rPr>
        <w:t>or increased HSA contribution</w:t>
      </w:r>
      <w:r w:rsidRPr="00FA1FE6">
        <w:rPr>
          <w:rFonts w:ascii="Arial" w:hAnsi="Arial" w:cs="Arial"/>
        </w:rPr>
        <w:t xml:space="preserve">. </w:t>
      </w:r>
    </w:p>
    <w:p w14:paraId="4AE44081" w14:textId="77777777" w:rsidR="00727744" w:rsidRPr="00FA1FE6" w:rsidRDefault="00727744" w:rsidP="00507AD1">
      <w:pPr>
        <w:pStyle w:val="BodyTextRFP"/>
        <w:spacing w:before="120" w:after="0" w:line="240" w:lineRule="auto"/>
        <w:ind w:left="720"/>
        <w:rPr>
          <w:rFonts w:ascii="Arial" w:hAnsi="Arial" w:cs="Arial"/>
        </w:rPr>
      </w:pPr>
      <w:r>
        <w:rPr>
          <w:rFonts w:ascii="Arial" w:hAnsi="Arial" w:cs="Arial"/>
        </w:rPr>
        <w:t>Subscriber</w:t>
      </w:r>
      <w:r w:rsidRPr="00FA1FE6">
        <w:rPr>
          <w:rFonts w:ascii="Arial" w:hAnsi="Arial" w:cs="Arial"/>
        </w:rPr>
        <w:t xml:space="preserve">s have the option to select from any of the Health Plans each plan year during an annual </w:t>
      </w:r>
      <w:r w:rsidR="00B025EE">
        <w:rPr>
          <w:rFonts w:ascii="Arial" w:hAnsi="Arial" w:cs="Arial"/>
        </w:rPr>
        <w:t>O</w:t>
      </w:r>
      <w:r w:rsidRPr="00FA1FE6">
        <w:rPr>
          <w:rFonts w:ascii="Arial" w:hAnsi="Arial" w:cs="Arial"/>
        </w:rPr>
        <w:t xml:space="preserve">pen </w:t>
      </w:r>
      <w:r w:rsidR="00B025EE">
        <w:rPr>
          <w:rFonts w:ascii="Arial" w:hAnsi="Arial" w:cs="Arial"/>
        </w:rPr>
        <w:t>E</w:t>
      </w:r>
      <w:r w:rsidRPr="00FA1FE6">
        <w:rPr>
          <w:rFonts w:ascii="Arial" w:hAnsi="Arial" w:cs="Arial"/>
        </w:rPr>
        <w:t xml:space="preserve">nrollment occurring in November.  The HCA will proactively inform all </w:t>
      </w:r>
      <w:r>
        <w:rPr>
          <w:rFonts w:ascii="Arial" w:hAnsi="Arial" w:cs="Arial"/>
        </w:rPr>
        <w:t>Subscriber</w:t>
      </w:r>
      <w:r w:rsidRPr="00FA1FE6">
        <w:rPr>
          <w:rFonts w:ascii="Arial" w:hAnsi="Arial" w:cs="Arial"/>
        </w:rPr>
        <w:t xml:space="preserve">s of the changes to the UMP Plans in order to facilitate informed decisions during the </w:t>
      </w:r>
      <w:r w:rsidR="00B025EE">
        <w:rPr>
          <w:rFonts w:ascii="Arial" w:hAnsi="Arial" w:cs="Arial"/>
        </w:rPr>
        <w:t>O</w:t>
      </w:r>
      <w:r w:rsidRPr="00FA1FE6">
        <w:rPr>
          <w:rFonts w:ascii="Arial" w:hAnsi="Arial" w:cs="Arial"/>
        </w:rPr>
        <w:t xml:space="preserve">pen </w:t>
      </w:r>
      <w:r w:rsidR="00B025EE">
        <w:rPr>
          <w:rFonts w:ascii="Arial" w:hAnsi="Arial" w:cs="Arial"/>
        </w:rPr>
        <w:t>E</w:t>
      </w:r>
      <w:r w:rsidRPr="00FA1FE6">
        <w:rPr>
          <w:rFonts w:ascii="Arial" w:hAnsi="Arial" w:cs="Arial"/>
        </w:rPr>
        <w:t xml:space="preserve">nrollment period. </w:t>
      </w:r>
    </w:p>
    <w:p w14:paraId="318B7419" w14:textId="77777777" w:rsidR="00727744" w:rsidRPr="00FA1FE6" w:rsidRDefault="00727744" w:rsidP="00507AD1">
      <w:pPr>
        <w:pStyle w:val="Bulletone"/>
        <w:spacing w:before="120" w:after="0" w:line="240" w:lineRule="auto"/>
        <w:ind w:left="720"/>
        <w:rPr>
          <w:rFonts w:ascii="Arial" w:hAnsi="Arial" w:cs="Arial"/>
        </w:rPr>
      </w:pPr>
      <w:r w:rsidRPr="00FA1FE6">
        <w:rPr>
          <w:rFonts w:ascii="Arial" w:hAnsi="Arial" w:cs="Arial"/>
        </w:rPr>
        <w:t xml:space="preserve">Currently, </w:t>
      </w:r>
      <w:r w:rsidR="00B025EE">
        <w:rPr>
          <w:rFonts w:ascii="Arial" w:hAnsi="Arial" w:cs="Arial"/>
        </w:rPr>
        <w:t>Enrollees</w:t>
      </w:r>
      <w:r w:rsidRPr="00FA1FE6">
        <w:rPr>
          <w:rFonts w:ascii="Arial" w:hAnsi="Arial" w:cs="Arial"/>
        </w:rPr>
        <w:t xml:space="preserve"> who do not actively select a </w:t>
      </w:r>
      <w:r>
        <w:rPr>
          <w:rFonts w:ascii="Arial" w:hAnsi="Arial" w:cs="Arial"/>
        </w:rPr>
        <w:t>Health Plan</w:t>
      </w:r>
      <w:r w:rsidRPr="00FA1FE6">
        <w:rPr>
          <w:rFonts w:ascii="Arial" w:hAnsi="Arial" w:cs="Arial"/>
        </w:rPr>
        <w:t xml:space="preserve"> are automatically enrolled in the UMP Classic plan at </w:t>
      </w:r>
      <w:r>
        <w:rPr>
          <w:rFonts w:ascii="Arial" w:hAnsi="Arial" w:cs="Arial"/>
        </w:rPr>
        <w:t>Subscriber</w:t>
      </w:r>
      <w:r w:rsidRPr="00FA1FE6">
        <w:rPr>
          <w:rFonts w:ascii="Arial" w:hAnsi="Arial" w:cs="Arial"/>
        </w:rPr>
        <w:t xml:space="preserve">-only coverage with no coverage for any </w:t>
      </w:r>
      <w:r>
        <w:rPr>
          <w:rFonts w:ascii="Arial" w:hAnsi="Arial" w:cs="Arial"/>
        </w:rPr>
        <w:t>Dependent</w:t>
      </w:r>
      <w:r w:rsidRPr="00FA1FE6">
        <w:rPr>
          <w:rFonts w:ascii="Arial" w:hAnsi="Arial" w:cs="Arial"/>
        </w:rPr>
        <w:t xml:space="preserve">s.  </w:t>
      </w:r>
      <w:r w:rsidR="00B025EE">
        <w:rPr>
          <w:rFonts w:ascii="Arial" w:hAnsi="Arial" w:cs="Arial"/>
        </w:rPr>
        <w:t>Enrollees</w:t>
      </w:r>
      <w:r w:rsidRPr="00FA1FE6">
        <w:rPr>
          <w:rFonts w:ascii="Arial" w:hAnsi="Arial" w:cs="Arial"/>
        </w:rPr>
        <w:t xml:space="preserve"> can waive PEBB </w:t>
      </w:r>
      <w:r w:rsidR="00B025EE">
        <w:rPr>
          <w:rFonts w:ascii="Arial" w:hAnsi="Arial" w:cs="Arial"/>
        </w:rPr>
        <w:t xml:space="preserve">medical </w:t>
      </w:r>
      <w:r w:rsidRPr="00FA1FE6">
        <w:rPr>
          <w:rFonts w:ascii="Arial" w:hAnsi="Arial" w:cs="Arial"/>
        </w:rPr>
        <w:t xml:space="preserve">coverage only if the </w:t>
      </w:r>
      <w:r w:rsidR="00B025EE">
        <w:rPr>
          <w:rFonts w:ascii="Arial" w:hAnsi="Arial" w:cs="Arial"/>
        </w:rPr>
        <w:t>Enroll</w:t>
      </w:r>
      <w:r w:rsidRPr="00FA1FE6">
        <w:rPr>
          <w:rFonts w:ascii="Arial" w:hAnsi="Arial" w:cs="Arial"/>
        </w:rPr>
        <w:t xml:space="preserve">ee is enrolled in </w:t>
      </w:r>
      <w:r w:rsidR="00B025EE">
        <w:rPr>
          <w:rFonts w:ascii="Arial" w:hAnsi="Arial" w:cs="Arial"/>
        </w:rPr>
        <w:t>an</w:t>
      </w:r>
      <w:r w:rsidRPr="00FA1FE6">
        <w:rPr>
          <w:rFonts w:ascii="Arial" w:hAnsi="Arial" w:cs="Arial"/>
        </w:rPr>
        <w:t xml:space="preserve">other employer-based group medical insurance, Tricare, or Medicare.  UMP </w:t>
      </w:r>
      <w:r w:rsidR="00B025EE">
        <w:rPr>
          <w:rFonts w:ascii="Arial" w:hAnsi="Arial" w:cs="Arial"/>
        </w:rPr>
        <w:t>Plans follow</w:t>
      </w:r>
      <w:r w:rsidRPr="00FA1FE6">
        <w:rPr>
          <w:rFonts w:ascii="Arial" w:hAnsi="Arial" w:cs="Arial"/>
        </w:rPr>
        <w:t xml:space="preserve"> Affordable Care Act (ACA) mandates as required</w:t>
      </w:r>
      <w:r w:rsidR="00B025EE">
        <w:rPr>
          <w:rFonts w:ascii="Arial" w:hAnsi="Arial" w:cs="Arial"/>
        </w:rPr>
        <w:t>.</w:t>
      </w:r>
    </w:p>
    <w:p w14:paraId="4DF1B7C0" w14:textId="77777777" w:rsidR="001F5CB3" w:rsidRPr="00727744" w:rsidRDefault="001F5CB3" w:rsidP="00507AD1">
      <w:pPr>
        <w:pStyle w:val="Bulletone"/>
        <w:spacing w:before="120" w:after="0" w:line="240" w:lineRule="auto"/>
        <w:ind w:left="720"/>
        <w:rPr>
          <w:rFonts w:ascii="Arial" w:hAnsi="Arial" w:cs="Arial"/>
        </w:rPr>
      </w:pPr>
      <w:r>
        <w:rPr>
          <w:rFonts w:ascii="Arial" w:hAnsi="Arial" w:cs="Arial"/>
        </w:rPr>
        <w:t>UMP Plan premiums for calendar year 2017 can be found at:</w:t>
      </w:r>
      <w:r w:rsidR="00B025EE">
        <w:rPr>
          <w:rFonts w:ascii="Arial" w:hAnsi="Arial" w:cs="Arial"/>
        </w:rPr>
        <w:t xml:space="preserve"> </w:t>
      </w:r>
      <w:hyperlink r:id="rId16" w:anchor="Medical-plan-premiums" w:history="1">
        <w:r w:rsidRPr="00B025EE">
          <w:rPr>
            <w:rFonts w:ascii="Arial" w:hAnsi="Arial" w:cs="Arial"/>
            <w:color w:val="2F5496" w:themeColor="accent5" w:themeShade="BF"/>
            <w:u w:val="single"/>
          </w:rPr>
          <w:t>http://www.hca.wa.gov/public-employee-benefits/employees/medical-plan-premiums#Medical-plan-premiums</w:t>
        </w:r>
      </w:hyperlink>
    </w:p>
    <w:p w14:paraId="4D232454" w14:textId="77777777" w:rsidR="00947459" w:rsidRPr="00B025EE" w:rsidRDefault="00947459" w:rsidP="00507AD1">
      <w:pPr>
        <w:pStyle w:val="Bulletone"/>
        <w:spacing w:before="120" w:after="0" w:line="240" w:lineRule="auto"/>
        <w:ind w:left="720"/>
        <w:rPr>
          <w:rFonts w:ascii="Arial" w:hAnsi="Arial" w:cs="Arial"/>
        </w:rPr>
      </w:pPr>
      <w:r w:rsidRPr="00B025EE">
        <w:rPr>
          <w:rFonts w:ascii="Arial" w:hAnsi="Arial" w:cs="Arial"/>
        </w:rPr>
        <w:t xml:space="preserve">Features unique to each UMP Plan are briefly listed below. Additional descriptions can be found on the HCA website located here:  </w:t>
      </w:r>
      <w:hyperlink r:id="rId17" w:history="1">
        <w:r w:rsidRPr="00B025EE">
          <w:rPr>
            <w:rFonts w:ascii="Arial" w:hAnsi="Arial" w:cs="Arial"/>
            <w:color w:val="2F5496" w:themeColor="accent5" w:themeShade="BF"/>
            <w:u w:val="single"/>
          </w:rPr>
          <w:t>http://www.hca.wa.gov/public-employee-benefits</w:t>
        </w:r>
      </w:hyperlink>
      <w:r w:rsidRPr="00B025EE">
        <w:rPr>
          <w:rFonts w:ascii="Arial" w:hAnsi="Arial" w:cs="Arial"/>
        </w:rPr>
        <w:t>.</w:t>
      </w:r>
      <w:r w:rsidR="009B5540" w:rsidRPr="00B025EE">
        <w:rPr>
          <w:rFonts w:ascii="Arial" w:hAnsi="Arial" w:cs="Arial"/>
        </w:rPr>
        <w:t xml:space="preserve">  Current Plan Summary Coverage (for plan year 2016) for UMP Plans can be found in </w:t>
      </w:r>
      <w:r w:rsidR="00B025EE">
        <w:rPr>
          <w:rFonts w:ascii="Arial" w:hAnsi="Arial" w:cs="Arial"/>
        </w:rPr>
        <w:t>Table 1.2.</w:t>
      </w:r>
      <w:r w:rsidR="009B5540" w:rsidRPr="00B025EE">
        <w:rPr>
          <w:rFonts w:ascii="Arial" w:hAnsi="Arial" w:cs="Arial"/>
        </w:rPr>
        <w:t>1</w:t>
      </w:r>
      <w:r w:rsidR="00B025EE">
        <w:rPr>
          <w:rFonts w:ascii="Arial" w:hAnsi="Arial" w:cs="Arial"/>
        </w:rPr>
        <w:t>, below</w:t>
      </w:r>
      <w:r w:rsidR="009B5540" w:rsidRPr="00B025EE">
        <w:rPr>
          <w:rFonts w:ascii="Arial" w:hAnsi="Arial" w:cs="Arial"/>
        </w:rPr>
        <w:t>.</w:t>
      </w:r>
    </w:p>
    <w:p w14:paraId="583593B7" w14:textId="77777777" w:rsidR="00947459" w:rsidRPr="005B051D" w:rsidRDefault="00947459" w:rsidP="00BC74AC">
      <w:pPr>
        <w:pStyle w:val="Bulletone"/>
        <w:numPr>
          <w:ilvl w:val="0"/>
          <w:numId w:val="263"/>
        </w:numPr>
        <w:spacing w:before="120" w:after="0" w:line="240" w:lineRule="auto"/>
        <w:rPr>
          <w:rFonts w:ascii="Arial" w:hAnsi="Arial" w:cs="Arial"/>
          <w:i/>
        </w:rPr>
      </w:pPr>
      <w:r w:rsidRPr="005B051D">
        <w:rPr>
          <w:rFonts w:ascii="Arial" w:hAnsi="Arial" w:cs="Arial"/>
          <w:i/>
        </w:rPr>
        <w:t>UMP Classic</w:t>
      </w:r>
    </w:p>
    <w:p w14:paraId="1A70AE39" w14:textId="1F49D296" w:rsidR="00947459" w:rsidRDefault="00947459" w:rsidP="00507AD1">
      <w:pPr>
        <w:pStyle w:val="Bodytextindented"/>
        <w:spacing w:before="120" w:after="0" w:line="240" w:lineRule="auto"/>
        <w:ind w:left="1440"/>
        <w:rPr>
          <w:rFonts w:ascii="Arial" w:hAnsi="Arial" w:cs="Arial"/>
        </w:rPr>
      </w:pPr>
      <w:r w:rsidRPr="00FA1FE6">
        <w:rPr>
          <w:rFonts w:ascii="Arial" w:hAnsi="Arial" w:cs="Arial"/>
        </w:rPr>
        <w:t xml:space="preserve">UMP Classic allows Members to choose providers within an extensive </w:t>
      </w:r>
      <w:r w:rsidR="002451FB">
        <w:rPr>
          <w:rFonts w:ascii="Arial" w:hAnsi="Arial" w:cs="Arial"/>
        </w:rPr>
        <w:t xml:space="preserve">PPO </w:t>
      </w:r>
      <w:r w:rsidRPr="00FA1FE6">
        <w:rPr>
          <w:rFonts w:ascii="Arial" w:hAnsi="Arial" w:cs="Arial"/>
        </w:rPr>
        <w:t xml:space="preserve">network, or </w:t>
      </w:r>
      <w:r w:rsidR="009B5540">
        <w:rPr>
          <w:rFonts w:ascii="Arial" w:hAnsi="Arial" w:cs="Arial"/>
        </w:rPr>
        <w:t>out-of-</w:t>
      </w:r>
      <w:r w:rsidRPr="00FA1FE6">
        <w:rPr>
          <w:rFonts w:ascii="Arial" w:hAnsi="Arial" w:cs="Arial"/>
        </w:rPr>
        <w:t>network with a higher Member cost-share. Medicare-primary Members are eligible for the same covered services as active or non-Medicare retiree UMP Classic Members, including some services not covered by Medicare, or which UMP Classic covers to a greater extent than Medicare.</w:t>
      </w:r>
    </w:p>
    <w:p w14:paraId="6FD872E8" w14:textId="77777777" w:rsidR="00947459" w:rsidRPr="005B051D" w:rsidRDefault="00947459" w:rsidP="00BC74AC">
      <w:pPr>
        <w:pStyle w:val="Bulletone"/>
        <w:numPr>
          <w:ilvl w:val="0"/>
          <w:numId w:val="263"/>
        </w:numPr>
        <w:spacing w:before="120" w:after="0" w:line="240" w:lineRule="auto"/>
        <w:rPr>
          <w:rFonts w:ascii="Arial" w:hAnsi="Arial" w:cs="Arial"/>
          <w:i/>
        </w:rPr>
      </w:pPr>
      <w:r w:rsidRPr="005B051D">
        <w:rPr>
          <w:rFonts w:ascii="Arial" w:hAnsi="Arial" w:cs="Arial"/>
          <w:i/>
        </w:rPr>
        <w:t>UMP CDHP</w:t>
      </w:r>
    </w:p>
    <w:p w14:paraId="5DBD22F1" w14:textId="77777777" w:rsidR="003B534F" w:rsidRPr="00FA1FE6" w:rsidRDefault="00947459" w:rsidP="00507AD1">
      <w:pPr>
        <w:pStyle w:val="Bodytextindented"/>
        <w:spacing w:before="120" w:after="0" w:line="240" w:lineRule="auto"/>
        <w:ind w:left="1440"/>
        <w:rPr>
          <w:rFonts w:ascii="Arial" w:hAnsi="Arial" w:cs="Arial"/>
        </w:rPr>
      </w:pPr>
      <w:r w:rsidRPr="00FA1FE6">
        <w:rPr>
          <w:rFonts w:ascii="Arial" w:hAnsi="Arial" w:cs="Arial"/>
        </w:rPr>
        <w:t xml:space="preserve">UMP CDHP has </w:t>
      </w:r>
      <w:r w:rsidR="002451FB">
        <w:rPr>
          <w:rFonts w:ascii="Arial" w:hAnsi="Arial" w:cs="Arial"/>
        </w:rPr>
        <w:t>the lowest monthly</w:t>
      </w:r>
      <w:r w:rsidRPr="00FA1FE6">
        <w:rPr>
          <w:rFonts w:ascii="Arial" w:hAnsi="Arial" w:cs="Arial"/>
        </w:rPr>
        <w:t xml:space="preserve"> premium </w:t>
      </w:r>
      <w:r w:rsidR="002451FB">
        <w:rPr>
          <w:rFonts w:ascii="Arial" w:hAnsi="Arial" w:cs="Arial"/>
        </w:rPr>
        <w:t xml:space="preserve">contributions </w:t>
      </w:r>
      <w:r w:rsidRPr="00FA1FE6">
        <w:rPr>
          <w:rFonts w:ascii="Arial" w:hAnsi="Arial" w:cs="Arial"/>
        </w:rPr>
        <w:t xml:space="preserve">and </w:t>
      </w:r>
      <w:r w:rsidR="00B025EE">
        <w:rPr>
          <w:rFonts w:ascii="Arial" w:hAnsi="Arial" w:cs="Arial"/>
        </w:rPr>
        <w:t>features</w:t>
      </w:r>
      <w:r w:rsidRPr="00FA1FE6">
        <w:rPr>
          <w:rFonts w:ascii="Arial" w:hAnsi="Arial" w:cs="Arial"/>
        </w:rPr>
        <w:t xml:space="preserve"> a Health Savings Account (HSA) with employer contributions. The deductible and out-of-pocket limits are “combined” to include both medical and prescription drug costs. Some services covered by UMP CDHP are subject to the medical deductible when the same service covered by UMP Classic or UMP Plus is not subject to the medical deductible.</w:t>
      </w:r>
    </w:p>
    <w:p w14:paraId="3BF270B6" w14:textId="77777777" w:rsidR="003B534F" w:rsidRPr="00FA1FE6" w:rsidRDefault="00947459" w:rsidP="00507AD1">
      <w:pPr>
        <w:pStyle w:val="Bodytextindented"/>
        <w:spacing w:before="120" w:after="0" w:line="240" w:lineRule="auto"/>
        <w:ind w:left="1440"/>
        <w:rPr>
          <w:rFonts w:ascii="Arial" w:hAnsi="Arial" w:cs="Arial"/>
        </w:rPr>
      </w:pPr>
      <w:r w:rsidRPr="00FA1FE6">
        <w:rPr>
          <w:rFonts w:ascii="Arial" w:hAnsi="Arial" w:cs="Arial"/>
        </w:rPr>
        <w:lastRenderedPageBreak/>
        <w:t xml:space="preserve">UMP CDHP uses the same provider network and </w:t>
      </w:r>
      <w:r w:rsidR="00B025EE">
        <w:rPr>
          <w:rFonts w:ascii="Arial" w:hAnsi="Arial" w:cs="Arial"/>
        </w:rPr>
        <w:t xml:space="preserve">UMP </w:t>
      </w:r>
      <w:r w:rsidRPr="00FA1FE6">
        <w:rPr>
          <w:rFonts w:ascii="Arial" w:hAnsi="Arial" w:cs="Arial"/>
        </w:rPr>
        <w:t xml:space="preserve">PBM as UMP Classic, and covers the same services.  The ASB will be required to submit daily file feeds to the </w:t>
      </w:r>
      <w:r w:rsidR="00B025EE">
        <w:rPr>
          <w:rFonts w:ascii="Arial" w:hAnsi="Arial" w:cs="Arial"/>
        </w:rPr>
        <w:t xml:space="preserve">UMP </w:t>
      </w:r>
      <w:r w:rsidRPr="00FA1FE6">
        <w:rPr>
          <w:rFonts w:ascii="Arial" w:hAnsi="Arial" w:cs="Arial"/>
        </w:rPr>
        <w:t>PBM for accumulators for the UMP CDHP.</w:t>
      </w:r>
    </w:p>
    <w:p w14:paraId="5EDAC4F1" w14:textId="77777777" w:rsidR="00947459" w:rsidRPr="005B051D" w:rsidRDefault="00947459" w:rsidP="00BC74AC">
      <w:pPr>
        <w:pStyle w:val="Bulletone"/>
        <w:numPr>
          <w:ilvl w:val="0"/>
          <w:numId w:val="263"/>
        </w:numPr>
        <w:spacing w:before="120" w:after="0" w:line="240" w:lineRule="auto"/>
        <w:rPr>
          <w:rFonts w:ascii="Arial" w:hAnsi="Arial" w:cs="Arial"/>
          <w:i/>
        </w:rPr>
      </w:pPr>
      <w:r w:rsidRPr="005B051D">
        <w:rPr>
          <w:rFonts w:ascii="Arial" w:hAnsi="Arial" w:cs="Arial"/>
          <w:i/>
        </w:rPr>
        <w:t>UMP Plus</w:t>
      </w:r>
    </w:p>
    <w:p w14:paraId="09C22EB1" w14:textId="6E20921E" w:rsidR="00947459" w:rsidRPr="00FA1FE6" w:rsidRDefault="00947459" w:rsidP="00507AD1">
      <w:pPr>
        <w:pStyle w:val="Bodytextindented"/>
        <w:spacing w:before="120" w:after="0" w:line="240" w:lineRule="auto"/>
        <w:ind w:left="1440"/>
        <w:rPr>
          <w:rFonts w:ascii="Arial" w:eastAsia="Times New Roman" w:hAnsi="Arial" w:cs="Arial"/>
        </w:rPr>
      </w:pPr>
      <w:r w:rsidRPr="00FA1FE6">
        <w:rPr>
          <w:rFonts w:ascii="Arial" w:hAnsi="Arial" w:cs="Arial"/>
        </w:rPr>
        <w:t xml:space="preserve">UMP Plus features </w:t>
      </w:r>
      <w:r w:rsidR="00C94551">
        <w:rPr>
          <w:rFonts w:ascii="Arial" w:hAnsi="Arial" w:cs="Arial"/>
        </w:rPr>
        <w:t>two (2)</w:t>
      </w:r>
      <w:r w:rsidR="00C94551" w:rsidRPr="00FA1FE6">
        <w:rPr>
          <w:rFonts w:ascii="Arial" w:hAnsi="Arial" w:cs="Arial"/>
        </w:rPr>
        <w:t xml:space="preserve"> </w:t>
      </w:r>
      <w:r w:rsidR="009B5540">
        <w:rPr>
          <w:rFonts w:ascii="Arial" w:hAnsi="Arial" w:cs="Arial"/>
        </w:rPr>
        <w:t xml:space="preserve">clinically </w:t>
      </w:r>
      <w:r w:rsidR="002451FB">
        <w:rPr>
          <w:rFonts w:ascii="Arial" w:hAnsi="Arial" w:cs="Arial"/>
        </w:rPr>
        <w:t>integrated</w:t>
      </w:r>
      <w:r w:rsidR="009B5540">
        <w:rPr>
          <w:rFonts w:ascii="Arial" w:hAnsi="Arial" w:cs="Arial"/>
        </w:rPr>
        <w:t xml:space="preserve"> </w:t>
      </w:r>
      <w:r w:rsidRPr="00FA1FE6">
        <w:rPr>
          <w:rFonts w:ascii="Arial" w:hAnsi="Arial" w:cs="Arial"/>
        </w:rPr>
        <w:t>care network</w:t>
      </w:r>
      <w:r w:rsidR="00B025EE">
        <w:rPr>
          <w:rFonts w:ascii="Arial" w:hAnsi="Arial" w:cs="Arial"/>
        </w:rPr>
        <w:t>s</w:t>
      </w:r>
      <w:r w:rsidRPr="00FA1FE6">
        <w:rPr>
          <w:rFonts w:ascii="Arial" w:hAnsi="Arial" w:cs="Arial"/>
        </w:rPr>
        <w:t xml:space="preserve">, within a limited geography. </w:t>
      </w:r>
      <w:r w:rsidR="00C94551">
        <w:rPr>
          <w:rFonts w:ascii="Arial" w:hAnsi="Arial" w:cs="Arial"/>
        </w:rPr>
        <w:t xml:space="preserve">UMP Plus is offered to non-Medicare eligible </w:t>
      </w:r>
      <w:r w:rsidR="00B025EE">
        <w:rPr>
          <w:rFonts w:ascii="Arial" w:hAnsi="Arial" w:cs="Arial"/>
        </w:rPr>
        <w:t xml:space="preserve">Enrollees </w:t>
      </w:r>
      <w:r w:rsidR="00C94551">
        <w:rPr>
          <w:rFonts w:ascii="Arial" w:hAnsi="Arial" w:cs="Arial"/>
        </w:rPr>
        <w:t xml:space="preserve">in eligible counties.  </w:t>
      </w:r>
      <w:r w:rsidRPr="00FA1FE6">
        <w:rPr>
          <w:rFonts w:ascii="Arial" w:hAnsi="Arial" w:cs="Arial"/>
        </w:rPr>
        <w:t xml:space="preserve">There are currently two </w:t>
      </w:r>
      <w:r w:rsidR="009B5540">
        <w:rPr>
          <w:rFonts w:ascii="Arial" w:hAnsi="Arial" w:cs="Arial"/>
        </w:rPr>
        <w:t xml:space="preserve">(2) </w:t>
      </w:r>
      <w:r w:rsidR="007071A6">
        <w:rPr>
          <w:rFonts w:ascii="Arial" w:hAnsi="Arial" w:cs="Arial"/>
        </w:rPr>
        <w:t>ACN</w:t>
      </w:r>
      <w:r w:rsidR="002451FB">
        <w:rPr>
          <w:rFonts w:ascii="Arial" w:hAnsi="Arial" w:cs="Arial"/>
        </w:rPr>
        <w:t>s</w:t>
      </w:r>
      <w:r w:rsidRPr="00FA1FE6">
        <w:rPr>
          <w:rFonts w:ascii="Arial" w:hAnsi="Arial" w:cs="Arial"/>
        </w:rPr>
        <w:t xml:space="preserve"> </w:t>
      </w:r>
      <w:r w:rsidR="002451FB">
        <w:rPr>
          <w:rFonts w:ascii="Arial" w:hAnsi="Arial" w:cs="Arial"/>
        </w:rPr>
        <w:t xml:space="preserve">included as part of </w:t>
      </w:r>
      <w:r w:rsidRPr="00FA1FE6">
        <w:rPr>
          <w:rFonts w:ascii="Arial" w:hAnsi="Arial" w:cs="Arial"/>
        </w:rPr>
        <w:t>UMP Plus</w:t>
      </w:r>
      <w:r w:rsidR="009B5540">
        <w:rPr>
          <w:rFonts w:ascii="Arial" w:hAnsi="Arial" w:cs="Arial"/>
        </w:rPr>
        <w:t>: 1) Puget Sound High Value Network; and (2) University of Washington Medicine Accountable Care Network</w:t>
      </w:r>
      <w:r w:rsidRPr="00FA1FE6">
        <w:rPr>
          <w:rFonts w:ascii="Arial" w:hAnsi="Arial" w:cs="Arial"/>
        </w:rPr>
        <w:t xml:space="preserve">.  </w:t>
      </w:r>
      <w:r w:rsidR="00CD33E3" w:rsidRPr="00CD33E3">
        <w:rPr>
          <w:rFonts w:ascii="Arial" w:hAnsi="Arial" w:cs="Arial"/>
        </w:rPr>
        <w:t>HCA directly contracts with both ACNs, and the current UMP TPA supports UMP Plus by providing administrative services</w:t>
      </w:r>
      <w:r w:rsidR="00973CEB">
        <w:rPr>
          <w:rFonts w:ascii="Arial" w:hAnsi="Arial" w:cs="Arial"/>
        </w:rPr>
        <w:t>,</w:t>
      </w:r>
      <w:r w:rsidR="00CD33E3" w:rsidRPr="00CD33E3">
        <w:rPr>
          <w:rFonts w:ascii="Arial" w:hAnsi="Arial" w:cs="Arial"/>
        </w:rPr>
        <w:t xml:space="preserve"> including sharing data on a timely basis. </w:t>
      </w:r>
      <w:r w:rsidR="009B5540">
        <w:rPr>
          <w:rFonts w:ascii="Arial" w:hAnsi="Arial" w:cs="Arial"/>
        </w:rPr>
        <w:t xml:space="preserve">Both ACNs assume clinical accountability and financial risk for </w:t>
      </w:r>
      <w:r w:rsidR="00041BFA">
        <w:rPr>
          <w:rFonts w:ascii="Arial" w:hAnsi="Arial" w:cs="Arial"/>
        </w:rPr>
        <w:t>Members</w:t>
      </w:r>
      <w:r w:rsidR="00973CEB">
        <w:rPr>
          <w:rFonts w:ascii="Arial" w:hAnsi="Arial" w:cs="Arial"/>
        </w:rPr>
        <w:t>,</w:t>
      </w:r>
      <w:r w:rsidR="00290FC9">
        <w:rPr>
          <w:rFonts w:ascii="Arial" w:hAnsi="Arial" w:cs="Arial"/>
        </w:rPr>
        <w:t xml:space="preserve"> and risk is shared by </w:t>
      </w:r>
      <w:r w:rsidR="00973CEB">
        <w:rPr>
          <w:rFonts w:ascii="Arial" w:hAnsi="Arial" w:cs="Arial"/>
        </w:rPr>
        <w:t xml:space="preserve">the </w:t>
      </w:r>
      <w:r w:rsidR="00290FC9">
        <w:rPr>
          <w:rFonts w:ascii="Arial" w:hAnsi="Arial" w:cs="Arial"/>
        </w:rPr>
        <w:t>HCA and the ACNs</w:t>
      </w:r>
      <w:r w:rsidR="009B5540">
        <w:rPr>
          <w:rFonts w:ascii="Arial" w:hAnsi="Arial" w:cs="Arial"/>
        </w:rPr>
        <w:t xml:space="preserve">. </w:t>
      </w:r>
      <w:r w:rsidR="00290FC9" w:rsidRPr="00290FC9">
        <w:rPr>
          <w:rFonts w:ascii="Arial" w:hAnsi="Arial" w:cs="Arial"/>
        </w:rPr>
        <w:t xml:space="preserve">Benefits are designed to promote </w:t>
      </w:r>
      <w:r w:rsidR="00973CEB">
        <w:rPr>
          <w:rFonts w:ascii="Arial" w:hAnsi="Arial" w:cs="Arial"/>
        </w:rPr>
        <w:t>P</w:t>
      </w:r>
      <w:r w:rsidR="00290FC9" w:rsidRPr="00290FC9">
        <w:rPr>
          <w:rFonts w:ascii="Arial" w:hAnsi="Arial" w:cs="Arial"/>
        </w:rPr>
        <w:t>rima</w:t>
      </w:r>
      <w:r w:rsidR="00FF00CF">
        <w:rPr>
          <w:rFonts w:ascii="Arial" w:hAnsi="Arial" w:cs="Arial"/>
        </w:rPr>
        <w:t>r</w:t>
      </w:r>
      <w:r w:rsidR="00290FC9" w:rsidRPr="00290FC9">
        <w:rPr>
          <w:rFonts w:ascii="Arial" w:hAnsi="Arial" w:cs="Arial"/>
        </w:rPr>
        <w:t xml:space="preserve">y </w:t>
      </w:r>
      <w:r w:rsidR="00973CEB">
        <w:rPr>
          <w:rFonts w:ascii="Arial" w:hAnsi="Arial" w:cs="Arial"/>
        </w:rPr>
        <w:t>C</w:t>
      </w:r>
      <w:r w:rsidR="00290FC9" w:rsidRPr="00290FC9">
        <w:rPr>
          <w:rFonts w:ascii="Arial" w:hAnsi="Arial" w:cs="Arial"/>
        </w:rPr>
        <w:t xml:space="preserve">are and limit out-of-network use.  </w:t>
      </w:r>
      <w:r w:rsidR="00290FC9">
        <w:rPr>
          <w:rFonts w:ascii="Arial" w:hAnsi="Arial" w:cs="Arial"/>
        </w:rPr>
        <w:t xml:space="preserve">For example, </w:t>
      </w:r>
      <w:r w:rsidRPr="00FA1FE6">
        <w:rPr>
          <w:rFonts w:ascii="Arial" w:hAnsi="Arial" w:cs="Arial"/>
        </w:rPr>
        <w:t xml:space="preserve">Members receive no cost-share </w:t>
      </w:r>
      <w:r w:rsidR="00973CEB">
        <w:rPr>
          <w:rFonts w:ascii="Arial" w:hAnsi="Arial" w:cs="Arial"/>
        </w:rPr>
        <w:t>P</w:t>
      </w:r>
      <w:r w:rsidRPr="00FA1FE6">
        <w:rPr>
          <w:rFonts w:ascii="Arial" w:hAnsi="Arial" w:cs="Arial"/>
        </w:rPr>
        <w:t xml:space="preserve">rimary </w:t>
      </w:r>
      <w:r w:rsidR="00973CEB">
        <w:rPr>
          <w:rFonts w:ascii="Arial" w:hAnsi="Arial" w:cs="Arial"/>
        </w:rPr>
        <w:t>C</w:t>
      </w:r>
      <w:r w:rsidRPr="00FA1FE6">
        <w:rPr>
          <w:rFonts w:ascii="Arial" w:hAnsi="Arial" w:cs="Arial"/>
        </w:rPr>
        <w:t xml:space="preserve">are office visits when seeing a UMP Plus Primary Care provider. The UMP Plus medical </w:t>
      </w:r>
      <w:r w:rsidRPr="00FA1FE6">
        <w:rPr>
          <w:rFonts w:ascii="Arial" w:eastAsia="Times New Roman" w:hAnsi="Arial" w:cs="Arial"/>
        </w:rPr>
        <w:t>deductible</w:t>
      </w:r>
      <w:r w:rsidR="00C94551">
        <w:rPr>
          <w:rFonts w:ascii="Arial" w:eastAsia="Times New Roman" w:hAnsi="Arial" w:cs="Arial"/>
        </w:rPr>
        <w:t xml:space="preserve"> and premium are</w:t>
      </w:r>
      <w:r w:rsidRPr="00FA1FE6">
        <w:rPr>
          <w:rFonts w:ascii="Arial" w:eastAsia="Times New Roman" w:hAnsi="Arial" w:cs="Arial"/>
        </w:rPr>
        <w:t xml:space="preserve"> lower than UMP Classic, and there is no deductible for prescription drugs. The monthly premium contribution is the same for both </w:t>
      </w:r>
      <w:r w:rsidR="00B23D38">
        <w:rPr>
          <w:rFonts w:ascii="Arial" w:eastAsia="Times New Roman" w:hAnsi="Arial" w:cs="Arial"/>
        </w:rPr>
        <w:t>ACNs.</w:t>
      </w:r>
    </w:p>
    <w:p w14:paraId="7985E74E" w14:textId="77777777" w:rsidR="009B5540" w:rsidRDefault="00947459" w:rsidP="00507AD1">
      <w:pPr>
        <w:pStyle w:val="BodyTextRFP"/>
        <w:spacing w:before="120" w:after="0" w:line="240" w:lineRule="auto"/>
        <w:ind w:left="1440"/>
        <w:rPr>
          <w:rFonts w:ascii="Arial" w:eastAsia="Times New Roman" w:hAnsi="Arial" w:cs="Arial"/>
        </w:rPr>
      </w:pPr>
      <w:r w:rsidRPr="00FA1FE6">
        <w:rPr>
          <w:rFonts w:ascii="Arial" w:eastAsia="Times New Roman" w:hAnsi="Arial" w:cs="Arial"/>
        </w:rPr>
        <w:t xml:space="preserve">Starting in January 2017, UMP Plus enrollment is limited to </w:t>
      </w:r>
      <w:r w:rsidR="00973CEB">
        <w:rPr>
          <w:rFonts w:ascii="Arial" w:eastAsia="Times New Roman" w:hAnsi="Arial" w:cs="Arial"/>
        </w:rPr>
        <w:t>Enrollees</w:t>
      </w:r>
      <w:r w:rsidRPr="00FA1FE6">
        <w:rPr>
          <w:rFonts w:ascii="Arial" w:eastAsia="Times New Roman" w:hAnsi="Arial" w:cs="Arial"/>
        </w:rPr>
        <w:t xml:space="preserve"> residing in the Washington state counties of King, Kitsap, Pierce, Snohomish, Thurston, Grays Harbor, Spokane, and Yakima. </w:t>
      </w:r>
      <w:r w:rsidR="00290FC9">
        <w:rPr>
          <w:rFonts w:ascii="Arial" w:eastAsia="Times New Roman" w:hAnsi="Arial" w:cs="Arial"/>
        </w:rPr>
        <w:t xml:space="preserve">Each ACN has the authority to add or subtract </w:t>
      </w:r>
      <w:r w:rsidRPr="00FA1FE6">
        <w:rPr>
          <w:rFonts w:ascii="Arial" w:eastAsia="Times New Roman" w:hAnsi="Arial" w:cs="Arial"/>
        </w:rPr>
        <w:t xml:space="preserve">counties </w:t>
      </w:r>
      <w:r w:rsidR="00290FC9">
        <w:rPr>
          <w:rFonts w:ascii="Arial" w:eastAsia="Times New Roman" w:hAnsi="Arial" w:cs="Arial"/>
        </w:rPr>
        <w:t>annually</w:t>
      </w:r>
      <w:r w:rsidRPr="00FA1FE6">
        <w:rPr>
          <w:rFonts w:ascii="Arial" w:eastAsia="Times New Roman" w:hAnsi="Arial" w:cs="Arial"/>
        </w:rPr>
        <w:t xml:space="preserve">. This is considered part of the service relating to benefit changes and will be expected to be part of the UMP Plus </w:t>
      </w:r>
      <w:r>
        <w:rPr>
          <w:rFonts w:ascii="Arial" w:eastAsia="Times New Roman" w:hAnsi="Arial" w:cs="Arial"/>
        </w:rPr>
        <w:t>A</w:t>
      </w:r>
      <w:r w:rsidRPr="00FA1FE6">
        <w:rPr>
          <w:rFonts w:ascii="Arial" w:eastAsia="Times New Roman" w:hAnsi="Arial" w:cs="Arial"/>
        </w:rPr>
        <w:t xml:space="preserve">dministrative </w:t>
      </w:r>
      <w:r>
        <w:rPr>
          <w:rFonts w:ascii="Arial" w:eastAsia="Times New Roman" w:hAnsi="Arial" w:cs="Arial"/>
        </w:rPr>
        <w:t>F</w:t>
      </w:r>
      <w:r w:rsidRPr="00FA1FE6">
        <w:rPr>
          <w:rFonts w:ascii="Arial" w:eastAsia="Times New Roman" w:hAnsi="Arial" w:cs="Arial"/>
        </w:rPr>
        <w:t xml:space="preserve">ee, </w:t>
      </w:r>
      <w:r w:rsidR="00973CEB">
        <w:rPr>
          <w:rFonts w:ascii="Arial" w:eastAsia="Times New Roman" w:hAnsi="Arial" w:cs="Arial"/>
        </w:rPr>
        <w:t xml:space="preserve">and </w:t>
      </w:r>
      <w:r w:rsidRPr="00FA1FE6">
        <w:rPr>
          <w:rFonts w:ascii="Arial" w:eastAsia="Times New Roman" w:hAnsi="Arial" w:cs="Arial"/>
        </w:rPr>
        <w:t>no additional allowances will be paid for these types of changes in the UMP Plus plans.</w:t>
      </w:r>
      <w:r w:rsidR="007071A6">
        <w:rPr>
          <w:rFonts w:ascii="Arial" w:eastAsia="Times New Roman" w:hAnsi="Arial" w:cs="Arial"/>
        </w:rPr>
        <w:t xml:space="preserve"> </w:t>
      </w:r>
      <w:r w:rsidR="00973CEB">
        <w:rPr>
          <w:rFonts w:ascii="Arial" w:eastAsia="Times New Roman" w:hAnsi="Arial" w:cs="Arial"/>
        </w:rPr>
        <w:t xml:space="preserve">The </w:t>
      </w:r>
      <w:r w:rsidR="007071A6">
        <w:rPr>
          <w:rFonts w:ascii="Arial" w:eastAsia="Times New Roman" w:hAnsi="Arial" w:cs="Arial"/>
        </w:rPr>
        <w:t xml:space="preserve">HCA </w:t>
      </w:r>
      <w:r w:rsidR="00C94551">
        <w:rPr>
          <w:rFonts w:ascii="Arial" w:eastAsia="Times New Roman" w:hAnsi="Arial" w:cs="Arial"/>
        </w:rPr>
        <w:t>expects UMP Plus will be offered statewide</w:t>
      </w:r>
      <w:r w:rsidR="009B5540">
        <w:rPr>
          <w:rFonts w:ascii="Arial" w:eastAsia="Times New Roman" w:hAnsi="Arial" w:cs="Arial"/>
        </w:rPr>
        <w:t>.</w:t>
      </w:r>
    </w:p>
    <w:p w14:paraId="2107A595" w14:textId="77777777" w:rsidR="009B5540" w:rsidRPr="005B051D" w:rsidRDefault="009B5540"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UMP Plans Regulatory Environment</w:t>
      </w:r>
    </w:p>
    <w:p w14:paraId="3D67FD8D" w14:textId="77777777" w:rsidR="009B5540" w:rsidRPr="00FA1FE6" w:rsidRDefault="009B5540" w:rsidP="00507AD1">
      <w:pPr>
        <w:pStyle w:val="BodyTextRFP"/>
        <w:spacing w:before="120" w:after="0" w:line="240" w:lineRule="auto"/>
        <w:ind w:left="720"/>
        <w:rPr>
          <w:rFonts w:ascii="Arial" w:hAnsi="Arial" w:cs="Arial"/>
        </w:rPr>
      </w:pPr>
      <w:r w:rsidRPr="00FA1FE6">
        <w:rPr>
          <w:rFonts w:ascii="Arial" w:hAnsi="Arial" w:cs="Arial"/>
        </w:rPr>
        <w:t>The UMP Plans operate in a unique regulatory environment. Bidders should be conversant with</w:t>
      </w:r>
      <w:r>
        <w:rPr>
          <w:rFonts w:ascii="Arial" w:hAnsi="Arial" w:cs="Arial"/>
        </w:rPr>
        <w:t xml:space="preserve"> all</w:t>
      </w:r>
      <w:r w:rsidRPr="00FA1FE6">
        <w:rPr>
          <w:rFonts w:ascii="Arial" w:hAnsi="Arial" w:cs="Arial"/>
        </w:rPr>
        <w:t xml:space="preserve"> statutory requirements</w:t>
      </w:r>
      <w:r>
        <w:rPr>
          <w:rFonts w:ascii="Arial" w:hAnsi="Arial" w:cs="Arial"/>
        </w:rPr>
        <w:t xml:space="preserve"> pertaining to </w:t>
      </w:r>
      <w:r w:rsidR="003D37DF">
        <w:rPr>
          <w:rFonts w:ascii="Arial" w:hAnsi="Arial" w:cs="Arial"/>
        </w:rPr>
        <w:t xml:space="preserve">the </w:t>
      </w:r>
      <w:r>
        <w:rPr>
          <w:rFonts w:ascii="Arial" w:hAnsi="Arial" w:cs="Arial"/>
        </w:rPr>
        <w:t>PEBB, including but not limited to the provisions of</w:t>
      </w:r>
      <w:r w:rsidRPr="00FA1FE6">
        <w:rPr>
          <w:rFonts w:ascii="Arial" w:hAnsi="Arial" w:cs="Arial"/>
        </w:rPr>
        <w:t xml:space="preserve"> RCW 41.05 that </w:t>
      </w:r>
      <w:r w:rsidR="00973CEB">
        <w:rPr>
          <w:rFonts w:ascii="Arial" w:hAnsi="Arial" w:cs="Arial"/>
        </w:rPr>
        <w:t>define</w:t>
      </w:r>
      <w:r w:rsidRPr="00FA1FE6">
        <w:rPr>
          <w:rFonts w:ascii="Arial" w:hAnsi="Arial" w:cs="Arial"/>
        </w:rPr>
        <w:t xml:space="preserve"> some benefits and administrative features of the UMP Plans.  The UMP Plans are not subject to all provisions of ERISA</w:t>
      </w:r>
      <w:r w:rsidR="00C94551">
        <w:rPr>
          <w:rFonts w:ascii="Arial" w:hAnsi="Arial" w:cs="Arial"/>
        </w:rPr>
        <w:t xml:space="preserve">. </w:t>
      </w:r>
      <w:r w:rsidRPr="00FA1FE6">
        <w:rPr>
          <w:rFonts w:ascii="Arial" w:hAnsi="Arial" w:cs="Arial"/>
        </w:rPr>
        <w:t xml:space="preserve"> </w:t>
      </w:r>
      <w:r w:rsidR="00C94551">
        <w:rPr>
          <w:rFonts w:ascii="Arial" w:hAnsi="Arial" w:cs="Arial"/>
        </w:rPr>
        <w:t>I</w:t>
      </w:r>
      <w:r w:rsidRPr="00FA1FE6">
        <w:rPr>
          <w:rFonts w:ascii="Arial" w:hAnsi="Arial" w:cs="Arial"/>
        </w:rPr>
        <w:t>nstead</w:t>
      </w:r>
      <w:r w:rsidR="00C94551">
        <w:rPr>
          <w:rFonts w:ascii="Arial" w:hAnsi="Arial" w:cs="Arial"/>
        </w:rPr>
        <w:t xml:space="preserve">, </w:t>
      </w:r>
      <w:r w:rsidR="00973CEB">
        <w:rPr>
          <w:rFonts w:ascii="Arial" w:hAnsi="Arial" w:cs="Arial"/>
        </w:rPr>
        <w:t xml:space="preserve">the </w:t>
      </w:r>
      <w:r w:rsidR="00C94551">
        <w:rPr>
          <w:rFonts w:ascii="Arial" w:hAnsi="Arial" w:cs="Arial"/>
        </w:rPr>
        <w:t>UMP Plans are</w:t>
      </w:r>
      <w:r w:rsidRPr="00FA1FE6">
        <w:rPr>
          <w:rFonts w:ascii="Arial" w:hAnsi="Arial" w:cs="Arial"/>
        </w:rPr>
        <w:t xml:space="preserve"> subject</w:t>
      </w:r>
      <w:r w:rsidR="00C94551">
        <w:rPr>
          <w:rFonts w:ascii="Arial" w:hAnsi="Arial" w:cs="Arial"/>
        </w:rPr>
        <w:t>ed</w:t>
      </w:r>
      <w:r w:rsidRPr="00FA1FE6">
        <w:rPr>
          <w:rFonts w:ascii="Arial" w:hAnsi="Arial" w:cs="Arial"/>
        </w:rPr>
        <w:t xml:space="preserve"> to the Public Health Services Act (42 U.S.C. </w:t>
      </w:r>
      <w:r>
        <w:rPr>
          <w:rFonts w:ascii="Arial" w:hAnsi="Arial" w:cs="Arial"/>
        </w:rPr>
        <w:t>6</w:t>
      </w:r>
      <w:r w:rsidRPr="00FA1FE6">
        <w:rPr>
          <w:rFonts w:ascii="Arial" w:hAnsi="Arial" w:cs="Arial"/>
        </w:rPr>
        <w:t xml:space="preserve">A). These plans are also subject to certain requirements in </w:t>
      </w:r>
      <w:r w:rsidR="00973CEB">
        <w:rPr>
          <w:rFonts w:ascii="Arial" w:hAnsi="Arial" w:cs="Arial"/>
        </w:rPr>
        <w:t>c</w:t>
      </w:r>
      <w:r w:rsidRPr="00FA1FE6">
        <w:rPr>
          <w:rFonts w:ascii="Arial" w:hAnsi="Arial" w:cs="Arial"/>
        </w:rPr>
        <w:t xml:space="preserve">hapter 48.43 RCW, including the Washington Patient Bill of Rights </w:t>
      </w:r>
      <w:r w:rsidR="00973CEB">
        <w:rPr>
          <w:rFonts w:ascii="Arial" w:hAnsi="Arial" w:cs="Arial"/>
        </w:rPr>
        <w:t>(</w:t>
      </w:r>
      <w:r w:rsidRPr="00FA1FE6">
        <w:rPr>
          <w:rFonts w:ascii="Arial" w:hAnsi="Arial" w:cs="Arial"/>
        </w:rPr>
        <w:t>as described in RCW 41.05.017</w:t>
      </w:r>
      <w:r w:rsidR="00973CEB">
        <w:rPr>
          <w:rFonts w:ascii="Arial" w:hAnsi="Arial" w:cs="Arial"/>
        </w:rPr>
        <w:t>),</w:t>
      </w:r>
      <w:r w:rsidR="00290FC9">
        <w:rPr>
          <w:rFonts w:ascii="Arial" w:hAnsi="Arial" w:cs="Arial"/>
        </w:rPr>
        <w:t xml:space="preserve"> and</w:t>
      </w:r>
      <w:r w:rsidRPr="00FA1FE6">
        <w:rPr>
          <w:rFonts w:ascii="Arial" w:hAnsi="Arial" w:cs="Arial"/>
        </w:rPr>
        <w:t xml:space="preserve"> Chapter 70.14 RCW</w:t>
      </w:r>
      <w:r w:rsidR="00290FC9">
        <w:rPr>
          <w:rFonts w:ascii="Arial" w:hAnsi="Arial" w:cs="Arial"/>
        </w:rPr>
        <w:t>, which</w:t>
      </w:r>
      <w:r w:rsidRPr="00FA1FE6">
        <w:rPr>
          <w:rFonts w:ascii="Arial" w:hAnsi="Arial" w:cs="Arial"/>
        </w:rPr>
        <w:t xml:space="preserve"> sets requirements for health care services purchased by state agencies.</w:t>
      </w:r>
    </w:p>
    <w:p w14:paraId="5976DB72" w14:textId="77777777" w:rsidR="009B5540" w:rsidRPr="00973CEB" w:rsidRDefault="00C94551" w:rsidP="00507AD1">
      <w:pPr>
        <w:pStyle w:val="BodyTextRFP"/>
        <w:spacing w:before="120" w:after="0" w:line="240" w:lineRule="auto"/>
        <w:ind w:left="720"/>
        <w:rPr>
          <w:rFonts w:ascii="Arial" w:hAnsi="Arial" w:cs="Arial"/>
        </w:rPr>
      </w:pPr>
      <w:r>
        <w:rPr>
          <w:rFonts w:ascii="Arial" w:hAnsi="Arial" w:cs="Arial"/>
        </w:rPr>
        <w:t xml:space="preserve">The </w:t>
      </w:r>
      <w:r w:rsidR="00290FC9">
        <w:rPr>
          <w:rFonts w:ascii="Arial" w:hAnsi="Arial" w:cs="Arial"/>
        </w:rPr>
        <w:t xml:space="preserve">UMP </w:t>
      </w:r>
      <w:r w:rsidR="009B5540" w:rsidRPr="00FA1FE6">
        <w:rPr>
          <w:rFonts w:ascii="Arial" w:hAnsi="Arial" w:cs="Arial"/>
        </w:rPr>
        <w:t>CDHP</w:t>
      </w:r>
      <w:r w:rsidR="00973CEB">
        <w:rPr>
          <w:rFonts w:ascii="Arial" w:hAnsi="Arial" w:cs="Arial"/>
        </w:rPr>
        <w:t xml:space="preserve"> is</w:t>
      </w:r>
      <w:r w:rsidR="009B5540" w:rsidRPr="00FA1FE6">
        <w:rPr>
          <w:rFonts w:ascii="Arial" w:hAnsi="Arial" w:cs="Arial"/>
        </w:rPr>
        <w:t xml:space="preserve"> regulated by the IRS and </w:t>
      </w:r>
      <w:r w:rsidR="00973CEB">
        <w:rPr>
          <w:rFonts w:ascii="Arial" w:hAnsi="Arial" w:cs="Arial"/>
        </w:rPr>
        <w:t xml:space="preserve">the U.S. Department of </w:t>
      </w:r>
      <w:r w:rsidR="009B5540" w:rsidRPr="00FA1FE6">
        <w:rPr>
          <w:rFonts w:ascii="Arial" w:hAnsi="Arial" w:cs="Arial"/>
        </w:rPr>
        <w:t>H</w:t>
      </w:r>
      <w:r w:rsidR="00973CEB">
        <w:rPr>
          <w:rFonts w:ascii="Arial" w:hAnsi="Arial" w:cs="Arial"/>
        </w:rPr>
        <w:t xml:space="preserve">ealth and </w:t>
      </w:r>
      <w:r w:rsidR="009B5540" w:rsidRPr="00FA1FE6">
        <w:rPr>
          <w:rFonts w:ascii="Arial" w:hAnsi="Arial" w:cs="Arial"/>
        </w:rPr>
        <w:t>H</w:t>
      </w:r>
      <w:r w:rsidR="00973CEB">
        <w:rPr>
          <w:rFonts w:ascii="Arial" w:hAnsi="Arial" w:cs="Arial"/>
        </w:rPr>
        <w:t xml:space="preserve">uman </w:t>
      </w:r>
      <w:r w:rsidR="009B5540" w:rsidRPr="00FA1FE6">
        <w:rPr>
          <w:rFonts w:ascii="Arial" w:hAnsi="Arial" w:cs="Arial"/>
        </w:rPr>
        <w:t>S</w:t>
      </w:r>
      <w:r w:rsidR="00973CEB">
        <w:rPr>
          <w:rFonts w:ascii="Arial" w:hAnsi="Arial" w:cs="Arial"/>
        </w:rPr>
        <w:t>ervices</w:t>
      </w:r>
      <w:r w:rsidR="009B5540" w:rsidRPr="00FA1FE6">
        <w:rPr>
          <w:rFonts w:ascii="Arial" w:hAnsi="Arial" w:cs="Arial"/>
        </w:rPr>
        <w:t xml:space="preserve"> to ensure it is a qualified High Deductible Health Plan (HDHP), which ensures </w:t>
      </w:r>
      <w:r w:rsidR="009B5540" w:rsidRPr="00290FC9">
        <w:rPr>
          <w:rFonts w:ascii="Arial" w:hAnsi="Arial" w:cs="Arial"/>
        </w:rPr>
        <w:t>Subscribers</w:t>
      </w:r>
      <w:r w:rsidR="009B5540" w:rsidRPr="00FA1FE6">
        <w:rPr>
          <w:rFonts w:ascii="Arial" w:hAnsi="Arial" w:cs="Arial"/>
        </w:rPr>
        <w:t xml:space="preserve"> may make pre-tax contributions to a HSA.</w:t>
      </w:r>
    </w:p>
    <w:p w14:paraId="3FCD7A5B" w14:textId="77777777" w:rsidR="00372E09" w:rsidRPr="005B051D" w:rsidRDefault="00372E0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Other PEBB Offerings - Out of Scope</w:t>
      </w:r>
    </w:p>
    <w:p w14:paraId="48DBDC03" w14:textId="729269A1" w:rsidR="00372E09" w:rsidRDefault="00372E09" w:rsidP="00507AD1">
      <w:pPr>
        <w:pStyle w:val="BodyTextRFP"/>
        <w:spacing w:before="120" w:after="0" w:line="240" w:lineRule="auto"/>
        <w:ind w:left="720"/>
        <w:rPr>
          <w:rFonts w:ascii="Arial" w:hAnsi="Arial" w:cs="Arial"/>
          <w:u w:color="000080"/>
        </w:rPr>
      </w:pPr>
      <w:r w:rsidRPr="0051373C">
        <w:rPr>
          <w:rFonts w:ascii="Arial" w:hAnsi="Arial" w:cs="Arial"/>
          <w:u w:color="000080"/>
        </w:rPr>
        <w:t>For the purposes of submitting a Proposal</w:t>
      </w:r>
      <w:r w:rsidRPr="00FA1FE6">
        <w:rPr>
          <w:rFonts w:ascii="Arial" w:hAnsi="Arial" w:cs="Arial"/>
          <w:u w:color="000080"/>
        </w:rPr>
        <w:t xml:space="preserve">, the current Group Health, Kaiser, and Premera plans are outside of the scope of this RFP. Also outside of the scope of this RFP are administrative services for </w:t>
      </w:r>
      <w:r w:rsidR="003D37DF">
        <w:rPr>
          <w:rFonts w:ascii="Arial" w:hAnsi="Arial" w:cs="Arial"/>
          <w:u w:color="000080"/>
        </w:rPr>
        <w:t xml:space="preserve">the </w:t>
      </w:r>
      <w:r w:rsidRPr="00FA1FE6">
        <w:rPr>
          <w:rFonts w:ascii="Arial" w:hAnsi="Arial" w:cs="Arial"/>
          <w:u w:color="000080"/>
        </w:rPr>
        <w:t xml:space="preserve">PEBB’s Flexible Spending Account (FSA), and </w:t>
      </w:r>
      <w:r>
        <w:rPr>
          <w:rFonts w:ascii="Arial" w:hAnsi="Arial" w:cs="Arial"/>
          <w:u w:color="000080"/>
        </w:rPr>
        <w:t xml:space="preserve">the UMP </w:t>
      </w:r>
      <w:r w:rsidR="00C23E1E">
        <w:rPr>
          <w:rFonts w:ascii="Arial" w:hAnsi="Arial" w:cs="Arial"/>
          <w:u w:color="000080"/>
        </w:rPr>
        <w:t>PBM</w:t>
      </w:r>
      <w:r w:rsidRPr="00FA1FE6">
        <w:rPr>
          <w:rFonts w:ascii="Arial" w:hAnsi="Arial" w:cs="Arial"/>
          <w:u w:color="000080"/>
        </w:rPr>
        <w:t xml:space="preserve">. However, the HCA reserves the right to add administration of these and other functions and services, or other newly developed plans, during the life of the resulting </w:t>
      </w:r>
      <w:r>
        <w:rPr>
          <w:rFonts w:ascii="Arial" w:hAnsi="Arial" w:cs="Arial"/>
          <w:u w:color="000080"/>
        </w:rPr>
        <w:t>Contract</w:t>
      </w:r>
      <w:r w:rsidRPr="00FA1FE6">
        <w:rPr>
          <w:rFonts w:ascii="Arial" w:hAnsi="Arial" w:cs="Arial"/>
          <w:u w:color="000080"/>
        </w:rPr>
        <w:t>.</w:t>
      </w:r>
    </w:p>
    <w:p w14:paraId="35942898" w14:textId="77777777" w:rsidR="00372E09" w:rsidRPr="005B051D" w:rsidRDefault="00372E0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 xml:space="preserve">Changes in the </w:t>
      </w:r>
      <w:r w:rsidR="00EB2682" w:rsidRPr="005B051D">
        <w:rPr>
          <w:rFonts w:ascii="Arial" w:hAnsi="Arial" w:cs="Arial"/>
          <w:szCs w:val="24"/>
          <w:u w:val="single"/>
        </w:rPr>
        <w:t>UMP</w:t>
      </w:r>
      <w:r w:rsidRPr="005B051D">
        <w:rPr>
          <w:rFonts w:ascii="Arial" w:hAnsi="Arial" w:cs="Arial"/>
          <w:szCs w:val="24"/>
          <w:u w:val="single"/>
        </w:rPr>
        <w:t xml:space="preserve"> </w:t>
      </w:r>
      <w:r w:rsidR="00EB2682" w:rsidRPr="005B051D">
        <w:rPr>
          <w:rFonts w:ascii="Arial" w:hAnsi="Arial" w:cs="Arial"/>
          <w:szCs w:val="24"/>
          <w:u w:val="single"/>
        </w:rPr>
        <w:t>P</w:t>
      </w:r>
      <w:r w:rsidRPr="005B051D">
        <w:rPr>
          <w:rFonts w:ascii="Arial" w:hAnsi="Arial" w:cs="Arial"/>
          <w:szCs w:val="24"/>
          <w:u w:val="single"/>
        </w:rPr>
        <w:t>lans</w:t>
      </w:r>
    </w:p>
    <w:p w14:paraId="0FE63054" w14:textId="77777777" w:rsidR="00EB2682" w:rsidRPr="00EB2682" w:rsidRDefault="00372E09" w:rsidP="00507AD1">
      <w:pPr>
        <w:pStyle w:val="BodyTextRFP"/>
        <w:spacing w:before="120" w:after="0" w:line="240" w:lineRule="auto"/>
        <w:ind w:left="720"/>
        <w:rPr>
          <w:rFonts w:ascii="Arial" w:hAnsi="Arial" w:cs="Arial"/>
          <w:u w:color="000080"/>
        </w:rPr>
        <w:sectPr w:rsidR="00EB2682" w:rsidRPr="00EB2682" w:rsidSect="003B534F">
          <w:pgSz w:w="12240" w:h="15840" w:code="1"/>
          <w:pgMar w:top="1440" w:right="1080" w:bottom="1440" w:left="1080" w:header="720" w:footer="720" w:gutter="0"/>
          <w:cols w:space="720"/>
          <w:docGrid w:linePitch="360"/>
        </w:sectPr>
      </w:pPr>
      <w:r w:rsidRPr="00FA1FE6">
        <w:rPr>
          <w:rFonts w:ascii="Arial" w:hAnsi="Arial" w:cs="Arial"/>
          <w:u w:color="000080"/>
        </w:rPr>
        <w:t xml:space="preserve">The HCA may add or drop health benefit plans </w:t>
      </w:r>
      <w:r w:rsidR="00EB2682">
        <w:rPr>
          <w:rFonts w:ascii="Arial" w:hAnsi="Arial" w:cs="Arial"/>
          <w:u w:color="000080"/>
        </w:rPr>
        <w:t xml:space="preserve">to or from the UMP Plans </w:t>
      </w:r>
      <w:r w:rsidRPr="00FA1FE6">
        <w:rPr>
          <w:rFonts w:ascii="Arial" w:hAnsi="Arial" w:cs="Arial"/>
          <w:u w:color="000080"/>
        </w:rPr>
        <w:t xml:space="preserve">at any time (with </w:t>
      </w:r>
      <w:r w:rsidR="00EB2682">
        <w:rPr>
          <w:rFonts w:ascii="Arial" w:hAnsi="Arial" w:cs="Arial"/>
          <w:u w:color="000080"/>
        </w:rPr>
        <w:t>ninety (</w:t>
      </w:r>
      <w:r w:rsidRPr="00FA1FE6">
        <w:rPr>
          <w:rFonts w:ascii="Arial" w:hAnsi="Arial" w:cs="Arial"/>
          <w:u w:color="000080"/>
        </w:rPr>
        <w:t>90</w:t>
      </w:r>
      <w:r w:rsidR="00EB2682">
        <w:rPr>
          <w:rFonts w:ascii="Arial" w:hAnsi="Arial" w:cs="Arial"/>
          <w:u w:color="000080"/>
        </w:rPr>
        <w:t>)</w:t>
      </w:r>
      <w:r w:rsidRPr="00FA1FE6">
        <w:rPr>
          <w:rFonts w:ascii="Arial" w:hAnsi="Arial" w:cs="Arial"/>
          <w:u w:color="000080"/>
        </w:rPr>
        <w:t xml:space="preserve"> </w:t>
      </w:r>
      <w:r>
        <w:rPr>
          <w:rFonts w:ascii="Arial" w:hAnsi="Arial" w:cs="Arial"/>
          <w:u w:color="000080"/>
        </w:rPr>
        <w:t>Day</w:t>
      </w:r>
      <w:r w:rsidRPr="00FA1FE6">
        <w:rPr>
          <w:rFonts w:ascii="Arial" w:hAnsi="Arial" w:cs="Arial"/>
          <w:u w:color="000080"/>
        </w:rPr>
        <w:t xml:space="preserve">s’ notice) as the agency serves under the direction of </w:t>
      </w:r>
      <w:r w:rsidR="00EB2682">
        <w:rPr>
          <w:rFonts w:ascii="Arial" w:hAnsi="Arial" w:cs="Arial"/>
          <w:u w:color="000080"/>
        </w:rPr>
        <w:t xml:space="preserve">the </w:t>
      </w:r>
      <w:r w:rsidRPr="00FA1FE6">
        <w:rPr>
          <w:rFonts w:ascii="Arial" w:hAnsi="Arial" w:cs="Arial"/>
          <w:u w:color="000080"/>
        </w:rPr>
        <w:t xml:space="preserve">PEBB and can be mandated to action by the </w:t>
      </w:r>
      <w:r w:rsidR="00EB2682">
        <w:rPr>
          <w:rFonts w:ascii="Arial" w:hAnsi="Arial" w:cs="Arial"/>
          <w:u w:color="000080"/>
        </w:rPr>
        <w:t>s</w:t>
      </w:r>
      <w:r w:rsidRPr="00FA1FE6">
        <w:rPr>
          <w:rFonts w:ascii="Arial" w:hAnsi="Arial" w:cs="Arial"/>
          <w:u w:color="000080"/>
        </w:rPr>
        <w:t>tate</w:t>
      </w:r>
      <w:r w:rsidR="00EB2682">
        <w:rPr>
          <w:rFonts w:ascii="Arial" w:hAnsi="Arial" w:cs="Arial"/>
          <w:u w:color="000080"/>
        </w:rPr>
        <w:t xml:space="preserve"> legislature</w:t>
      </w:r>
      <w:r w:rsidRPr="00FA1FE6">
        <w:rPr>
          <w:rFonts w:ascii="Arial" w:hAnsi="Arial" w:cs="Arial"/>
          <w:u w:color="000080"/>
        </w:rPr>
        <w:t xml:space="preserve">. These directives may also include additional </w:t>
      </w:r>
      <w:r w:rsidR="00EB2682">
        <w:rPr>
          <w:rFonts w:ascii="Arial" w:hAnsi="Arial" w:cs="Arial"/>
          <w:u w:color="000080"/>
        </w:rPr>
        <w:t xml:space="preserve">Health </w:t>
      </w:r>
      <w:r w:rsidRPr="00FA1FE6">
        <w:rPr>
          <w:rFonts w:ascii="Arial" w:hAnsi="Arial" w:cs="Arial"/>
          <w:u w:color="000080"/>
        </w:rPr>
        <w:lastRenderedPageBreak/>
        <w:t xml:space="preserve">Plans without the UMP </w:t>
      </w:r>
      <w:r w:rsidR="00EB2682">
        <w:rPr>
          <w:rFonts w:ascii="Arial" w:hAnsi="Arial" w:cs="Arial"/>
          <w:u w:color="000080"/>
        </w:rPr>
        <w:t>name</w:t>
      </w:r>
      <w:r w:rsidRPr="00FA1FE6">
        <w:rPr>
          <w:rFonts w:ascii="Arial" w:hAnsi="Arial" w:cs="Arial"/>
          <w:u w:color="000080"/>
        </w:rPr>
        <w:t xml:space="preserve"> if the HCA is required or chooses to add additional populations</w:t>
      </w:r>
      <w:r w:rsidR="00EB2682">
        <w:rPr>
          <w:rFonts w:ascii="Arial" w:hAnsi="Arial" w:cs="Arial"/>
          <w:u w:color="000080"/>
        </w:rPr>
        <w:t>,</w:t>
      </w:r>
      <w:r w:rsidRPr="00FA1FE6">
        <w:rPr>
          <w:rFonts w:ascii="Arial" w:hAnsi="Arial" w:cs="Arial"/>
          <w:u w:color="000080"/>
        </w:rPr>
        <w:t xml:space="preserve"> such as Washington State </w:t>
      </w:r>
      <w:r w:rsidR="00EB2682">
        <w:rPr>
          <w:rFonts w:ascii="Arial" w:hAnsi="Arial" w:cs="Arial"/>
          <w:u w:color="000080"/>
        </w:rPr>
        <w:t>a</w:t>
      </w:r>
      <w:r w:rsidRPr="00FA1FE6">
        <w:rPr>
          <w:rFonts w:ascii="Arial" w:hAnsi="Arial" w:cs="Arial"/>
          <w:u w:color="000080"/>
        </w:rPr>
        <w:t xml:space="preserve">ctive K-12 employees and </w:t>
      </w:r>
      <w:r>
        <w:rPr>
          <w:rFonts w:ascii="Arial" w:hAnsi="Arial" w:cs="Arial"/>
          <w:u w:color="000080"/>
        </w:rPr>
        <w:t>D</w:t>
      </w:r>
      <w:r w:rsidR="00EB2682">
        <w:rPr>
          <w:rFonts w:ascii="Arial" w:hAnsi="Arial" w:cs="Arial"/>
          <w:u w:color="000080"/>
        </w:rPr>
        <w:t>ependents.</w:t>
      </w:r>
    </w:p>
    <w:p w14:paraId="0CD8C994" w14:textId="77777777" w:rsidR="00947459" w:rsidRPr="00B74E3F" w:rsidRDefault="00947459" w:rsidP="00507AD1">
      <w:pPr>
        <w:spacing w:line="240" w:lineRule="auto"/>
        <w:rPr>
          <w:rStyle w:val="Heading4Char"/>
          <w:b w:val="0"/>
        </w:rPr>
      </w:pPr>
      <w:r w:rsidRPr="00E05264">
        <w:rPr>
          <w:b/>
        </w:rPr>
        <w:lastRenderedPageBreak/>
        <w:t>Table 1.2.1</w:t>
      </w:r>
      <w:r w:rsidRPr="00E05264">
        <w:rPr>
          <w:b/>
        </w:rPr>
        <w:tab/>
        <w:t xml:space="preserve">HCA Current Plan Summary </w:t>
      </w:r>
      <w:r w:rsidRPr="00B74E3F">
        <w:rPr>
          <w:rStyle w:val="Heading4Char"/>
          <w:b w:val="0"/>
          <w:color w:val="auto"/>
        </w:rPr>
        <w:t>(as of 2016 Coverage Year) For UMP Plans</w:t>
      </w:r>
    </w:p>
    <w:tbl>
      <w:tblPr>
        <w:tblW w:w="1461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467"/>
        <w:gridCol w:w="1627"/>
        <w:gridCol w:w="1749"/>
        <w:gridCol w:w="1884"/>
        <w:gridCol w:w="1884"/>
        <w:gridCol w:w="1504"/>
        <w:gridCol w:w="1832"/>
        <w:gridCol w:w="1386"/>
      </w:tblGrid>
      <w:tr w:rsidR="00947459" w:rsidRPr="00FA1FE6" w14:paraId="41072490" w14:textId="77777777" w:rsidTr="00DF5A8F">
        <w:tc>
          <w:tcPr>
            <w:tcW w:w="14616" w:type="dxa"/>
            <w:gridSpan w:val="9"/>
          </w:tcPr>
          <w:p w14:paraId="73B9FC0B" w14:textId="77777777" w:rsidR="00947459" w:rsidRPr="00FA1FE6" w:rsidRDefault="00947459" w:rsidP="00507AD1">
            <w:pPr>
              <w:spacing w:line="240" w:lineRule="auto"/>
              <w:rPr>
                <w:rFonts w:cs="Arial"/>
                <w:b/>
              </w:rPr>
            </w:pPr>
            <w:r w:rsidRPr="00FA1FE6">
              <w:rPr>
                <w:rFonts w:cs="Arial"/>
                <w:b/>
              </w:rPr>
              <w:t>UMP Classic</w:t>
            </w:r>
          </w:p>
        </w:tc>
      </w:tr>
      <w:tr w:rsidR="00947459" w:rsidRPr="00FA1FE6" w14:paraId="65DFD02F" w14:textId="77777777" w:rsidTr="008414D5">
        <w:tc>
          <w:tcPr>
            <w:tcW w:w="1283" w:type="dxa"/>
            <w:vAlign w:val="center"/>
          </w:tcPr>
          <w:p w14:paraId="4A1277D0" w14:textId="77777777" w:rsidR="00947459" w:rsidRPr="00FA1FE6" w:rsidRDefault="00947459" w:rsidP="00507AD1">
            <w:pPr>
              <w:spacing w:line="240" w:lineRule="auto"/>
              <w:jc w:val="center"/>
              <w:rPr>
                <w:rFonts w:cs="Arial"/>
                <w:b/>
                <w:sz w:val="20"/>
                <w:szCs w:val="20"/>
              </w:rPr>
            </w:pPr>
            <w:r w:rsidRPr="00FA1FE6">
              <w:rPr>
                <w:rFonts w:cs="Arial"/>
                <w:b/>
                <w:sz w:val="20"/>
                <w:szCs w:val="20"/>
              </w:rPr>
              <w:t>Premiums</w:t>
            </w:r>
          </w:p>
        </w:tc>
        <w:tc>
          <w:tcPr>
            <w:tcW w:w="1467" w:type="dxa"/>
            <w:vAlign w:val="center"/>
          </w:tcPr>
          <w:p w14:paraId="418B35B0" w14:textId="77777777" w:rsidR="00947459" w:rsidRPr="00FA1FE6" w:rsidRDefault="00947459" w:rsidP="00507AD1">
            <w:pPr>
              <w:spacing w:line="240" w:lineRule="auto"/>
              <w:jc w:val="center"/>
              <w:rPr>
                <w:rFonts w:cs="Arial"/>
                <w:b/>
                <w:sz w:val="20"/>
                <w:szCs w:val="20"/>
              </w:rPr>
            </w:pPr>
            <w:r w:rsidRPr="00FA1FE6">
              <w:rPr>
                <w:rFonts w:cs="Arial"/>
                <w:b/>
                <w:sz w:val="20"/>
                <w:szCs w:val="20"/>
              </w:rPr>
              <w:t>Deductibles</w:t>
            </w:r>
          </w:p>
        </w:tc>
        <w:tc>
          <w:tcPr>
            <w:tcW w:w="1627" w:type="dxa"/>
            <w:vAlign w:val="center"/>
          </w:tcPr>
          <w:p w14:paraId="14977396" w14:textId="77777777" w:rsidR="00947459" w:rsidRPr="00FA1FE6" w:rsidRDefault="00947459" w:rsidP="00507AD1">
            <w:pPr>
              <w:spacing w:line="240" w:lineRule="auto"/>
              <w:jc w:val="center"/>
              <w:rPr>
                <w:rFonts w:cs="Arial"/>
                <w:b/>
                <w:sz w:val="20"/>
                <w:szCs w:val="20"/>
              </w:rPr>
            </w:pPr>
            <w:r w:rsidRPr="00FA1FE6">
              <w:rPr>
                <w:rFonts w:cs="Arial"/>
                <w:b/>
                <w:sz w:val="20"/>
                <w:szCs w:val="20"/>
              </w:rPr>
              <w:t>Out-of-Pocket Limits</w:t>
            </w:r>
          </w:p>
        </w:tc>
        <w:tc>
          <w:tcPr>
            <w:tcW w:w="1749" w:type="dxa"/>
            <w:vAlign w:val="center"/>
          </w:tcPr>
          <w:p w14:paraId="113A0262" w14:textId="77777777" w:rsidR="00947459" w:rsidRPr="00FA1FE6" w:rsidRDefault="00947459" w:rsidP="00507AD1">
            <w:pPr>
              <w:spacing w:line="240" w:lineRule="auto"/>
              <w:jc w:val="center"/>
              <w:rPr>
                <w:rFonts w:cs="Arial"/>
                <w:b/>
                <w:sz w:val="20"/>
                <w:szCs w:val="20"/>
              </w:rPr>
            </w:pPr>
            <w:r w:rsidRPr="00FA1FE6">
              <w:rPr>
                <w:rFonts w:cs="Arial"/>
                <w:b/>
                <w:sz w:val="20"/>
                <w:szCs w:val="20"/>
              </w:rPr>
              <w:t>Provider Networks</w:t>
            </w:r>
          </w:p>
        </w:tc>
        <w:tc>
          <w:tcPr>
            <w:tcW w:w="1884" w:type="dxa"/>
            <w:vAlign w:val="center"/>
          </w:tcPr>
          <w:p w14:paraId="797A289D" w14:textId="77777777" w:rsidR="00947459" w:rsidRPr="00FA1FE6" w:rsidRDefault="00947459" w:rsidP="00507AD1">
            <w:pPr>
              <w:spacing w:line="240" w:lineRule="auto"/>
              <w:jc w:val="center"/>
              <w:rPr>
                <w:rFonts w:cs="Arial"/>
                <w:b/>
                <w:sz w:val="20"/>
                <w:szCs w:val="20"/>
              </w:rPr>
            </w:pPr>
            <w:r w:rsidRPr="00FA1FE6">
              <w:rPr>
                <w:rFonts w:cs="Arial"/>
                <w:b/>
                <w:sz w:val="20"/>
                <w:szCs w:val="20"/>
              </w:rPr>
              <w:t>Network Reimbursement</w:t>
            </w:r>
          </w:p>
        </w:tc>
        <w:tc>
          <w:tcPr>
            <w:tcW w:w="1884" w:type="dxa"/>
            <w:vAlign w:val="center"/>
          </w:tcPr>
          <w:p w14:paraId="5E750605" w14:textId="77777777" w:rsidR="00947459" w:rsidRPr="00FA1FE6" w:rsidRDefault="00947459" w:rsidP="00507AD1">
            <w:pPr>
              <w:spacing w:line="240" w:lineRule="auto"/>
              <w:jc w:val="center"/>
              <w:rPr>
                <w:rFonts w:cs="Arial"/>
                <w:b/>
                <w:sz w:val="20"/>
                <w:szCs w:val="20"/>
              </w:rPr>
            </w:pPr>
            <w:r w:rsidRPr="00FA1FE6">
              <w:rPr>
                <w:rFonts w:cs="Arial"/>
                <w:b/>
                <w:sz w:val="20"/>
                <w:szCs w:val="20"/>
              </w:rPr>
              <w:t>Out-of-Network Reimbursement</w:t>
            </w:r>
          </w:p>
        </w:tc>
        <w:tc>
          <w:tcPr>
            <w:tcW w:w="1504" w:type="dxa"/>
            <w:vAlign w:val="center"/>
          </w:tcPr>
          <w:p w14:paraId="4A74D8BD" w14:textId="77777777" w:rsidR="00947459" w:rsidRPr="00FA1FE6" w:rsidRDefault="00947459" w:rsidP="00507AD1">
            <w:pPr>
              <w:spacing w:line="240" w:lineRule="auto"/>
              <w:jc w:val="center"/>
              <w:rPr>
                <w:rFonts w:cs="Arial"/>
                <w:b/>
                <w:sz w:val="20"/>
                <w:szCs w:val="20"/>
              </w:rPr>
            </w:pPr>
            <w:r w:rsidRPr="00FA1FE6">
              <w:rPr>
                <w:rFonts w:cs="Arial"/>
                <w:b/>
                <w:sz w:val="20"/>
                <w:szCs w:val="20"/>
              </w:rPr>
              <w:t>Prescription Drugs</w:t>
            </w:r>
          </w:p>
        </w:tc>
        <w:tc>
          <w:tcPr>
            <w:tcW w:w="1832" w:type="dxa"/>
            <w:vAlign w:val="center"/>
          </w:tcPr>
          <w:p w14:paraId="7FABAC37" w14:textId="77777777" w:rsidR="00947459" w:rsidRPr="00FA1FE6" w:rsidRDefault="00947459" w:rsidP="00507AD1">
            <w:pPr>
              <w:spacing w:line="240" w:lineRule="auto"/>
              <w:jc w:val="center"/>
              <w:rPr>
                <w:rFonts w:cs="Arial"/>
                <w:b/>
                <w:sz w:val="20"/>
                <w:szCs w:val="20"/>
              </w:rPr>
            </w:pPr>
            <w:r w:rsidRPr="00FA1FE6">
              <w:rPr>
                <w:rFonts w:cs="Arial"/>
                <w:b/>
                <w:sz w:val="20"/>
                <w:szCs w:val="20"/>
              </w:rPr>
              <w:t>Facility/Hospital Charges</w:t>
            </w:r>
          </w:p>
        </w:tc>
        <w:tc>
          <w:tcPr>
            <w:tcW w:w="1386" w:type="dxa"/>
            <w:vAlign w:val="center"/>
          </w:tcPr>
          <w:p w14:paraId="77FAA6D9" w14:textId="77777777" w:rsidR="00947459" w:rsidRPr="00FA1FE6" w:rsidRDefault="00947459" w:rsidP="00507AD1">
            <w:pPr>
              <w:spacing w:line="240" w:lineRule="auto"/>
              <w:jc w:val="center"/>
              <w:rPr>
                <w:rFonts w:cs="Arial"/>
                <w:b/>
                <w:sz w:val="20"/>
                <w:szCs w:val="20"/>
              </w:rPr>
            </w:pPr>
            <w:r w:rsidRPr="00FA1FE6">
              <w:rPr>
                <w:rFonts w:cs="Arial"/>
                <w:b/>
                <w:sz w:val="20"/>
                <w:szCs w:val="20"/>
              </w:rPr>
              <w:t>Special</w:t>
            </w:r>
          </w:p>
        </w:tc>
      </w:tr>
      <w:tr w:rsidR="00947459" w:rsidRPr="00FA1FE6" w14:paraId="6976B58E" w14:textId="77777777" w:rsidTr="008414D5">
        <w:tc>
          <w:tcPr>
            <w:tcW w:w="1283" w:type="dxa"/>
          </w:tcPr>
          <w:p w14:paraId="564296EE" w14:textId="77777777" w:rsidR="00947459" w:rsidRPr="00FA1FE6" w:rsidRDefault="00947459" w:rsidP="00507AD1">
            <w:pPr>
              <w:spacing w:line="240" w:lineRule="auto"/>
              <w:rPr>
                <w:rFonts w:cs="Arial"/>
                <w:sz w:val="20"/>
                <w:szCs w:val="20"/>
              </w:rPr>
            </w:pPr>
            <w:r w:rsidRPr="00FA1FE6">
              <w:rPr>
                <w:rFonts w:cs="Arial"/>
                <w:sz w:val="20"/>
                <w:szCs w:val="20"/>
              </w:rPr>
              <w:t>Highest of UMP Plans</w:t>
            </w:r>
          </w:p>
        </w:tc>
        <w:tc>
          <w:tcPr>
            <w:tcW w:w="1467" w:type="dxa"/>
          </w:tcPr>
          <w:p w14:paraId="53A50BF7" w14:textId="77777777" w:rsidR="00947459" w:rsidRPr="00FA1FE6" w:rsidRDefault="00947459" w:rsidP="00507AD1">
            <w:pPr>
              <w:spacing w:line="240" w:lineRule="auto"/>
              <w:rPr>
                <w:rFonts w:cs="Arial"/>
                <w:b/>
                <w:sz w:val="20"/>
                <w:szCs w:val="20"/>
              </w:rPr>
            </w:pPr>
            <w:r w:rsidRPr="00FA1FE6">
              <w:rPr>
                <w:rFonts w:cs="Arial"/>
                <w:b/>
                <w:sz w:val="20"/>
                <w:szCs w:val="20"/>
              </w:rPr>
              <w:t>Medical:</w:t>
            </w:r>
          </w:p>
          <w:p w14:paraId="7DC8E4F5" w14:textId="77777777" w:rsidR="00947459" w:rsidRPr="00FA1FE6" w:rsidRDefault="00947459" w:rsidP="00507AD1">
            <w:pPr>
              <w:spacing w:line="240" w:lineRule="auto"/>
              <w:rPr>
                <w:rFonts w:cs="Arial"/>
                <w:sz w:val="20"/>
                <w:szCs w:val="20"/>
              </w:rPr>
            </w:pPr>
            <w:r w:rsidRPr="00FA1FE6">
              <w:rPr>
                <w:rFonts w:cs="Arial"/>
                <w:sz w:val="20"/>
                <w:szCs w:val="20"/>
              </w:rPr>
              <w:t>$250 per person, $750 family maximum for three (3) or more</w:t>
            </w:r>
          </w:p>
          <w:p w14:paraId="1F04903B" w14:textId="77777777" w:rsidR="00947459" w:rsidRPr="00FA1FE6" w:rsidRDefault="00947459" w:rsidP="00507AD1">
            <w:pPr>
              <w:spacing w:line="240" w:lineRule="auto"/>
              <w:rPr>
                <w:rFonts w:cs="Arial"/>
                <w:b/>
                <w:sz w:val="20"/>
                <w:szCs w:val="20"/>
              </w:rPr>
            </w:pPr>
            <w:r w:rsidRPr="00FA1FE6">
              <w:rPr>
                <w:rFonts w:cs="Arial"/>
                <w:b/>
                <w:sz w:val="20"/>
                <w:szCs w:val="20"/>
              </w:rPr>
              <w:t>Prescription drug:</w:t>
            </w:r>
          </w:p>
          <w:p w14:paraId="0D1DD96A" w14:textId="77777777" w:rsidR="00947459" w:rsidRPr="00FA1FE6" w:rsidRDefault="00947459" w:rsidP="00507AD1">
            <w:pPr>
              <w:spacing w:line="240" w:lineRule="auto"/>
              <w:rPr>
                <w:rFonts w:cs="Arial"/>
                <w:sz w:val="20"/>
                <w:szCs w:val="20"/>
              </w:rPr>
            </w:pPr>
            <w:r w:rsidRPr="00FA1FE6">
              <w:rPr>
                <w:rFonts w:cs="Arial"/>
                <w:sz w:val="20"/>
                <w:szCs w:val="20"/>
              </w:rPr>
              <w:t>$100 per person, $300 family maximum for three (3) or more</w:t>
            </w:r>
          </w:p>
        </w:tc>
        <w:tc>
          <w:tcPr>
            <w:tcW w:w="1627" w:type="dxa"/>
          </w:tcPr>
          <w:p w14:paraId="4D2A70E7" w14:textId="77777777" w:rsidR="00947459" w:rsidRPr="00FA1FE6" w:rsidRDefault="00947459" w:rsidP="00507AD1">
            <w:pPr>
              <w:spacing w:line="240" w:lineRule="auto"/>
              <w:rPr>
                <w:rFonts w:cs="Arial"/>
                <w:sz w:val="20"/>
                <w:szCs w:val="20"/>
              </w:rPr>
            </w:pPr>
            <w:r w:rsidRPr="00FA1FE6">
              <w:rPr>
                <w:rFonts w:cs="Arial"/>
                <w:b/>
                <w:sz w:val="20"/>
                <w:szCs w:val="20"/>
              </w:rPr>
              <w:t>Medical:</w:t>
            </w:r>
            <w:r w:rsidRPr="00FA1FE6">
              <w:rPr>
                <w:rFonts w:cs="Arial"/>
                <w:sz w:val="20"/>
                <w:szCs w:val="20"/>
              </w:rPr>
              <w:t xml:space="preserve"> $2,000/$4,000 family maximum</w:t>
            </w:r>
          </w:p>
          <w:p w14:paraId="703A2D00" w14:textId="77777777" w:rsidR="00947459" w:rsidRPr="00FA1FE6" w:rsidRDefault="00947459" w:rsidP="00507AD1">
            <w:pPr>
              <w:spacing w:line="240" w:lineRule="auto"/>
              <w:rPr>
                <w:rFonts w:cs="Arial"/>
                <w:sz w:val="20"/>
                <w:szCs w:val="20"/>
              </w:rPr>
            </w:pPr>
            <w:r w:rsidRPr="00FA1FE6">
              <w:rPr>
                <w:rFonts w:cs="Arial"/>
                <w:b/>
                <w:sz w:val="20"/>
                <w:szCs w:val="20"/>
              </w:rPr>
              <w:t>Medicare retirees (Medicare-primary):</w:t>
            </w:r>
            <w:r w:rsidRPr="00FA1FE6">
              <w:rPr>
                <w:rFonts w:cs="Arial"/>
                <w:sz w:val="20"/>
                <w:szCs w:val="20"/>
              </w:rPr>
              <w:t xml:space="preserve"> $2,500/$5,000 family maximum</w:t>
            </w:r>
          </w:p>
          <w:p w14:paraId="02DD461A" w14:textId="77777777" w:rsidR="00947459" w:rsidRPr="00FA1FE6" w:rsidRDefault="00947459" w:rsidP="00507AD1">
            <w:pPr>
              <w:spacing w:line="240" w:lineRule="auto"/>
              <w:rPr>
                <w:rFonts w:cs="Arial"/>
                <w:sz w:val="20"/>
                <w:szCs w:val="20"/>
              </w:rPr>
            </w:pPr>
            <w:r w:rsidRPr="00FA1FE6">
              <w:rPr>
                <w:rFonts w:cs="Arial"/>
                <w:b/>
                <w:sz w:val="20"/>
                <w:szCs w:val="20"/>
              </w:rPr>
              <w:t xml:space="preserve">Prescription drugs: </w:t>
            </w:r>
            <w:r w:rsidRPr="00FA1FE6">
              <w:rPr>
                <w:rFonts w:cs="Arial"/>
                <w:sz w:val="20"/>
                <w:szCs w:val="20"/>
              </w:rPr>
              <w:t>$2,000 per person, no family maximum</w:t>
            </w:r>
          </w:p>
        </w:tc>
        <w:tc>
          <w:tcPr>
            <w:tcW w:w="1749" w:type="dxa"/>
          </w:tcPr>
          <w:p w14:paraId="7DD6F28A" w14:textId="77777777" w:rsidR="00947459" w:rsidRPr="00FA1FE6" w:rsidRDefault="00947459" w:rsidP="00507AD1">
            <w:pPr>
              <w:spacing w:line="240" w:lineRule="auto"/>
              <w:rPr>
                <w:rFonts w:cs="Arial"/>
                <w:sz w:val="20"/>
                <w:szCs w:val="20"/>
              </w:rPr>
            </w:pPr>
            <w:r w:rsidRPr="00FA1FE6">
              <w:rPr>
                <w:rFonts w:cs="Arial"/>
                <w:sz w:val="20"/>
                <w:szCs w:val="20"/>
              </w:rPr>
              <w:t>Currently Regence BlueShield network within Regence Service Area. BlueCard affiliates outside service area</w:t>
            </w:r>
          </w:p>
        </w:tc>
        <w:tc>
          <w:tcPr>
            <w:tcW w:w="1884" w:type="dxa"/>
          </w:tcPr>
          <w:p w14:paraId="3A238096" w14:textId="77777777" w:rsidR="00947459" w:rsidRPr="00FA1FE6" w:rsidRDefault="00947459" w:rsidP="00507AD1">
            <w:pPr>
              <w:spacing w:line="240" w:lineRule="auto"/>
              <w:rPr>
                <w:rFonts w:cs="Arial"/>
                <w:sz w:val="20"/>
                <w:szCs w:val="20"/>
              </w:rPr>
            </w:pPr>
            <w:r w:rsidRPr="00FA1FE6">
              <w:rPr>
                <w:rFonts w:cs="Arial"/>
                <w:sz w:val="20"/>
                <w:szCs w:val="20"/>
              </w:rPr>
              <w:t>Plan pays 85% of allowed amount, Member pays 15%.</w:t>
            </w:r>
          </w:p>
          <w:p w14:paraId="7F08CCFC" w14:textId="77777777" w:rsidR="00947459" w:rsidRPr="00FA1FE6" w:rsidRDefault="00947459" w:rsidP="00507AD1">
            <w:pPr>
              <w:spacing w:line="240" w:lineRule="auto"/>
              <w:rPr>
                <w:rFonts w:cs="Arial"/>
                <w:sz w:val="20"/>
                <w:szCs w:val="20"/>
              </w:rPr>
            </w:pPr>
            <w:r w:rsidRPr="00FA1FE6">
              <w:rPr>
                <w:rFonts w:cs="Arial"/>
                <w:b/>
                <w:sz w:val="20"/>
                <w:szCs w:val="20"/>
              </w:rPr>
              <w:t>Preventive care</w:t>
            </w:r>
            <w:r w:rsidRPr="00FA1FE6">
              <w:rPr>
                <w:rFonts w:cs="Arial"/>
                <w:sz w:val="20"/>
                <w:szCs w:val="20"/>
              </w:rPr>
              <w:t>: Specific services covered in full, not subject to medical deductible</w:t>
            </w:r>
          </w:p>
        </w:tc>
        <w:tc>
          <w:tcPr>
            <w:tcW w:w="1884" w:type="dxa"/>
          </w:tcPr>
          <w:p w14:paraId="0FACDF3A" w14:textId="77777777" w:rsidR="00947459" w:rsidRPr="00FA1FE6" w:rsidRDefault="00947459" w:rsidP="00507AD1">
            <w:pPr>
              <w:spacing w:line="240" w:lineRule="auto"/>
              <w:rPr>
                <w:rFonts w:cs="Arial"/>
                <w:sz w:val="20"/>
                <w:szCs w:val="20"/>
              </w:rPr>
            </w:pPr>
            <w:r w:rsidRPr="00FA1FE6">
              <w:rPr>
                <w:rFonts w:cs="Arial"/>
                <w:sz w:val="20"/>
                <w:szCs w:val="20"/>
              </w:rPr>
              <w:t>Plan pays 60% of allowed amount. Member pays 40% remaining, plus any amount billed by the provider over the allowed amount.</w:t>
            </w:r>
          </w:p>
          <w:p w14:paraId="75FC7B53" w14:textId="77777777" w:rsidR="00947459" w:rsidRPr="00FA1FE6" w:rsidRDefault="00947459" w:rsidP="00507AD1">
            <w:pPr>
              <w:spacing w:line="240" w:lineRule="auto"/>
              <w:rPr>
                <w:rFonts w:cs="Arial"/>
                <w:sz w:val="20"/>
                <w:szCs w:val="20"/>
              </w:rPr>
            </w:pPr>
            <w:r w:rsidRPr="00FA1FE6">
              <w:rPr>
                <w:rFonts w:cs="Arial"/>
                <w:b/>
                <w:sz w:val="20"/>
                <w:szCs w:val="20"/>
              </w:rPr>
              <w:t>Preventive care:</w:t>
            </w:r>
            <w:r w:rsidRPr="00FA1FE6">
              <w:rPr>
                <w:rFonts w:cs="Arial"/>
                <w:sz w:val="20"/>
                <w:szCs w:val="20"/>
              </w:rPr>
              <w:t xml:space="preserve"> Not subject to medical deductible, but still pay out-of-network coinsurance.</w:t>
            </w:r>
          </w:p>
        </w:tc>
        <w:tc>
          <w:tcPr>
            <w:tcW w:w="1504" w:type="dxa"/>
          </w:tcPr>
          <w:p w14:paraId="72141563" w14:textId="77777777" w:rsidR="00947459" w:rsidRPr="00FA1FE6" w:rsidRDefault="00947459" w:rsidP="00507AD1">
            <w:pPr>
              <w:spacing w:line="240" w:lineRule="auto"/>
              <w:rPr>
                <w:rFonts w:cs="Arial"/>
                <w:sz w:val="20"/>
                <w:szCs w:val="20"/>
              </w:rPr>
            </w:pPr>
            <w:r w:rsidRPr="00FA1FE6">
              <w:rPr>
                <w:rFonts w:cs="Arial"/>
                <w:sz w:val="20"/>
                <w:szCs w:val="20"/>
              </w:rPr>
              <w:t xml:space="preserve">Based on tier system; for most generic drugs, the Member doesn’t pay the prescription drug deductible. </w:t>
            </w:r>
          </w:p>
          <w:p w14:paraId="07856916" w14:textId="77777777" w:rsidR="00947459" w:rsidRPr="00FA1FE6" w:rsidRDefault="00947459" w:rsidP="00507AD1">
            <w:pPr>
              <w:spacing w:line="240" w:lineRule="auto"/>
              <w:rPr>
                <w:rFonts w:cs="Arial"/>
                <w:sz w:val="20"/>
                <w:szCs w:val="20"/>
              </w:rPr>
            </w:pPr>
            <w:r w:rsidRPr="00FA1FE6">
              <w:rPr>
                <w:rFonts w:cs="Arial"/>
                <w:sz w:val="20"/>
                <w:szCs w:val="20"/>
              </w:rPr>
              <w:t>Member pays more for certain high-cost generic and brand-name drugs.</w:t>
            </w:r>
          </w:p>
        </w:tc>
        <w:tc>
          <w:tcPr>
            <w:tcW w:w="1832" w:type="dxa"/>
          </w:tcPr>
          <w:p w14:paraId="241D16AF" w14:textId="77777777" w:rsidR="00947459" w:rsidRPr="00FA1FE6" w:rsidRDefault="00947459" w:rsidP="00507AD1">
            <w:pPr>
              <w:spacing w:line="240" w:lineRule="auto"/>
              <w:rPr>
                <w:rFonts w:cs="Arial"/>
                <w:sz w:val="20"/>
                <w:szCs w:val="20"/>
              </w:rPr>
            </w:pPr>
            <w:r w:rsidRPr="00FA1FE6">
              <w:rPr>
                <w:rFonts w:cs="Arial"/>
                <w:sz w:val="20"/>
                <w:szCs w:val="20"/>
              </w:rPr>
              <w:t xml:space="preserve">For preferred facilities: Member pays $200 per </w:t>
            </w:r>
            <w:r>
              <w:rPr>
                <w:rFonts w:cs="Arial"/>
                <w:sz w:val="20"/>
                <w:szCs w:val="20"/>
              </w:rPr>
              <w:t>Day</w:t>
            </w:r>
            <w:r w:rsidRPr="00FA1FE6">
              <w:rPr>
                <w:rFonts w:cs="Arial"/>
                <w:sz w:val="20"/>
                <w:szCs w:val="20"/>
              </w:rPr>
              <w:t xml:space="preserve">, up to $600 annually for inpatient facility charges. </w:t>
            </w:r>
          </w:p>
          <w:p w14:paraId="0AFBF911" w14:textId="77777777" w:rsidR="00947459" w:rsidRPr="00FA1FE6" w:rsidRDefault="00947459" w:rsidP="00507AD1">
            <w:pPr>
              <w:spacing w:line="240" w:lineRule="auto"/>
              <w:rPr>
                <w:rFonts w:cs="Arial"/>
                <w:sz w:val="20"/>
                <w:szCs w:val="20"/>
              </w:rPr>
            </w:pPr>
            <w:r w:rsidRPr="00FA1FE6">
              <w:rPr>
                <w:rFonts w:cs="Arial"/>
                <w:sz w:val="20"/>
                <w:szCs w:val="20"/>
              </w:rPr>
              <w:t xml:space="preserve">For Medicare-primary Members: The inpatient copay is $200 per </w:t>
            </w:r>
            <w:r>
              <w:rPr>
                <w:rFonts w:cs="Arial"/>
                <w:sz w:val="20"/>
                <w:szCs w:val="20"/>
              </w:rPr>
              <w:t>Day</w:t>
            </w:r>
            <w:r w:rsidRPr="00FA1FE6">
              <w:rPr>
                <w:rFonts w:cs="Arial"/>
                <w:sz w:val="20"/>
                <w:szCs w:val="20"/>
              </w:rPr>
              <w:t xml:space="preserve">, with a maximum of $600 per inpatient stay (up to the medical out-of-pocket limit). </w:t>
            </w:r>
          </w:p>
          <w:p w14:paraId="7F8EAB35" w14:textId="77777777" w:rsidR="00947459" w:rsidRPr="00FA1FE6" w:rsidRDefault="00947459" w:rsidP="00507AD1">
            <w:pPr>
              <w:spacing w:line="240" w:lineRule="auto"/>
              <w:rPr>
                <w:rFonts w:cs="Arial"/>
                <w:sz w:val="20"/>
                <w:szCs w:val="20"/>
              </w:rPr>
            </w:pPr>
            <w:r w:rsidRPr="00FA1FE6">
              <w:rPr>
                <w:rFonts w:cs="Arial"/>
                <w:sz w:val="20"/>
                <w:szCs w:val="20"/>
              </w:rPr>
              <w:t>Professional providers bill separately from the facility, and are paid according to the provider’s network status.</w:t>
            </w:r>
          </w:p>
        </w:tc>
        <w:tc>
          <w:tcPr>
            <w:tcW w:w="1386" w:type="dxa"/>
          </w:tcPr>
          <w:p w14:paraId="1F4B0CA3" w14:textId="77777777" w:rsidR="00947459" w:rsidRPr="00FA1FE6" w:rsidRDefault="00947459" w:rsidP="00507AD1">
            <w:pPr>
              <w:spacing w:line="240" w:lineRule="auto"/>
              <w:rPr>
                <w:rFonts w:cs="Arial"/>
                <w:sz w:val="20"/>
                <w:szCs w:val="20"/>
              </w:rPr>
            </w:pPr>
            <w:r w:rsidRPr="00FA1FE6">
              <w:rPr>
                <w:rFonts w:cs="Arial"/>
                <w:sz w:val="20"/>
                <w:szCs w:val="20"/>
              </w:rPr>
              <w:t xml:space="preserve">Only UMP plan that regularly offers coverage to Medicare-primary Members. </w:t>
            </w:r>
          </w:p>
          <w:p w14:paraId="1D3090C6" w14:textId="77777777" w:rsidR="00947459" w:rsidRPr="00FA1FE6" w:rsidRDefault="00947459" w:rsidP="00507AD1">
            <w:pPr>
              <w:spacing w:line="240" w:lineRule="auto"/>
              <w:rPr>
                <w:rFonts w:cs="Arial"/>
                <w:sz w:val="20"/>
                <w:szCs w:val="20"/>
              </w:rPr>
            </w:pPr>
            <w:r w:rsidRPr="00FA1FE6">
              <w:rPr>
                <w:rFonts w:cs="Arial"/>
                <w:sz w:val="20"/>
                <w:szCs w:val="20"/>
              </w:rPr>
              <w:t>Emergency care: Members pay a $75 copay.</w:t>
            </w:r>
          </w:p>
          <w:p w14:paraId="6B2EC150" w14:textId="77777777" w:rsidR="00947459" w:rsidRPr="00FA1FE6" w:rsidRDefault="00947459" w:rsidP="00507AD1">
            <w:pPr>
              <w:spacing w:line="240" w:lineRule="auto"/>
              <w:rPr>
                <w:rFonts w:cs="Arial"/>
                <w:sz w:val="20"/>
                <w:szCs w:val="20"/>
              </w:rPr>
            </w:pPr>
            <w:r w:rsidRPr="00FA1FE6">
              <w:rPr>
                <w:rFonts w:cs="Arial"/>
                <w:sz w:val="20"/>
                <w:szCs w:val="20"/>
              </w:rPr>
              <w:t xml:space="preserve">May participate in medical flexible spending arrangement under </w:t>
            </w:r>
            <w:r w:rsidR="003D37DF">
              <w:rPr>
                <w:rFonts w:cs="Arial"/>
                <w:sz w:val="20"/>
                <w:szCs w:val="20"/>
              </w:rPr>
              <w:t xml:space="preserve">the </w:t>
            </w:r>
            <w:r w:rsidRPr="00FA1FE6">
              <w:rPr>
                <w:rFonts w:cs="Arial"/>
                <w:sz w:val="20"/>
                <w:szCs w:val="20"/>
              </w:rPr>
              <w:t>PEBB.</w:t>
            </w:r>
          </w:p>
          <w:p w14:paraId="7BBAFB8A" w14:textId="77777777" w:rsidR="00947459" w:rsidRDefault="00947459" w:rsidP="00507AD1">
            <w:pPr>
              <w:spacing w:line="240" w:lineRule="auto"/>
              <w:rPr>
                <w:rFonts w:cs="Arial"/>
                <w:sz w:val="20"/>
                <w:szCs w:val="20"/>
              </w:rPr>
            </w:pPr>
          </w:p>
          <w:p w14:paraId="4F50E979" w14:textId="77777777" w:rsidR="00A32912" w:rsidRDefault="00A32912" w:rsidP="00507AD1">
            <w:pPr>
              <w:spacing w:line="240" w:lineRule="auto"/>
              <w:rPr>
                <w:rFonts w:cs="Arial"/>
                <w:sz w:val="20"/>
                <w:szCs w:val="20"/>
              </w:rPr>
            </w:pPr>
          </w:p>
          <w:p w14:paraId="6E19A909" w14:textId="77777777" w:rsidR="00A32912" w:rsidRPr="00FA1FE6" w:rsidRDefault="00A32912" w:rsidP="00507AD1">
            <w:pPr>
              <w:spacing w:line="240" w:lineRule="auto"/>
              <w:rPr>
                <w:rFonts w:cs="Arial"/>
                <w:sz w:val="20"/>
                <w:szCs w:val="20"/>
              </w:rPr>
            </w:pPr>
          </w:p>
        </w:tc>
      </w:tr>
    </w:tbl>
    <w:p w14:paraId="0A1FE906" w14:textId="77777777" w:rsidR="009A4806" w:rsidRDefault="009A4806">
      <w:r>
        <w:br w:type="page"/>
      </w:r>
    </w:p>
    <w:tbl>
      <w:tblPr>
        <w:tblW w:w="1461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3"/>
        <w:gridCol w:w="1467"/>
        <w:gridCol w:w="1627"/>
        <w:gridCol w:w="1563"/>
        <w:gridCol w:w="2070"/>
        <w:gridCol w:w="1884"/>
        <w:gridCol w:w="1504"/>
        <w:gridCol w:w="1652"/>
        <w:gridCol w:w="1566"/>
      </w:tblGrid>
      <w:tr w:rsidR="00947459" w:rsidRPr="00FA1FE6" w14:paraId="4B8F33D5" w14:textId="77777777" w:rsidTr="00DF5A8F">
        <w:tc>
          <w:tcPr>
            <w:tcW w:w="14616" w:type="dxa"/>
            <w:gridSpan w:val="9"/>
          </w:tcPr>
          <w:p w14:paraId="053B35E5" w14:textId="77777777" w:rsidR="00947459" w:rsidRPr="00FA1FE6" w:rsidRDefault="00947459" w:rsidP="00507AD1">
            <w:pPr>
              <w:spacing w:line="240" w:lineRule="auto"/>
              <w:rPr>
                <w:rFonts w:cs="Arial"/>
                <w:b/>
              </w:rPr>
            </w:pPr>
            <w:r w:rsidRPr="00FA1FE6">
              <w:rPr>
                <w:rFonts w:cs="Arial"/>
                <w:b/>
              </w:rPr>
              <w:lastRenderedPageBreak/>
              <w:t>UMP CDHP</w:t>
            </w:r>
          </w:p>
        </w:tc>
      </w:tr>
      <w:tr w:rsidR="00947459" w:rsidRPr="00FA1FE6" w14:paraId="73E6299A" w14:textId="77777777" w:rsidTr="00DF5A8F">
        <w:tc>
          <w:tcPr>
            <w:tcW w:w="1283" w:type="dxa"/>
            <w:vAlign w:val="center"/>
          </w:tcPr>
          <w:p w14:paraId="4FC46192" w14:textId="77777777" w:rsidR="00947459" w:rsidRPr="00FA1FE6" w:rsidRDefault="00947459" w:rsidP="00507AD1">
            <w:pPr>
              <w:spacing w:line="240" w:lineRule="auto"/>
              <w:jc w:val="center"/>
              <w:rPr>
                <w:rFonts w:cs="Arial"/>
                <w:b/>
                <w:sz w:val="20"/>
              </w:rPr>
            </w:pPr>
            <w:r w:rsidRPr="00FA1FE6">
              <w:rPr>
                <w:rFonts w:cs="Arial"/>
                <w:b/>
                <w:sz w:val="20"/>
              </w:rPr>
              <w:t>Premiums</w:t>
            </w:r>
          </w:p>
        </w:tc>
        <w:tc>
          <w:tcPr>
            <w:tcW w:w="1467" w:type="dxa"/>
            <w:vAlign w:val="center"/>
          </w:tcPr>
          <w:p w14:paraId="3BE00D29" w14:textId="77777777" w:rsidR="00947459" w:rsidRPr="00FA1FE6" w:rsidRDefault="00947459" w:rsidP="00507AD1">
            <w:pPr>
              <w:spacing w:line="240" w:lineRule="auto"/>
              <w:jc w:val="center"/>
              <w:rPr>
                <w:rFonts w:cs="Arial"/>
                <w:b/>
                <w:sz w:val="20"/>
              </w:rPr>
            </w:pPr>
            <w:r w:rsidRPr="00FA1FE6">
              <w:rPr>
                <w:rFonts w:cs="Arial"/>
                <w:b/>
                <w:sz w:val="20"/>
              </w:rPr>
              <w:t>Deductibles</w:t>
            </w:r>
          </w:p>
        </w:tc>
        <w:tc>
          <w:tcPr>
            <w:tcW w:w="1627" w:type="dxa"/>
            <w:vAlign w:val="center"/>
          </w:tcPr>
          <w:p w14:paraId="1D659FAF" w14:textId="77777777" w:rsidR="00947459" w:rsidRPr="00FA1FE6" w:rsidRDefault="00947459" w:rsidP="00507AD1">
            <w:pPr>
              <w:spacing w:line="240" w:lineRule="auto"/>
              <w:jc w:val="center"/>
              <w:rPr>
                <w:rFonts w:cs="Arial"/>
                <w:b/>
                <w:sz w:val="20"/>
              </w:rPr>
            </w:pPr>
            <w:r w:rsidRPr="00FA1FE6">
              <w:rPr>
                <w:rFonts w:cs="Arial"/>
                <w:b/>
                <w:sz w:val="20"/>
              </w:rPr>
              <w:t>Out-of-Pocket Limits</w:t>
            </w:r>
          </w:p>
        </w:tc>
        <w:tc>
          <w:tcPr>
            <w:tcW w:w="1563" w:type="dxa"/>
            <w:vAlign w:val="center"/>
          </w:tcPr>
          <w:p w14:paraId="5EABC27B" w14:textId="77777777" w:rsidR="00947459" w:rsidRPr="00FA1FE6" w:rsidRDefault="00947459" w:rsidP="00507AD1">
            <w:pPr>
              <w:spacing w:line="240" w:lineRule="auto"/>
              <w:jc w:val="center"/>
              <w:rPr>
                <w:rFonts w:cs="Arial"/>
                <w:b/>
                <w:sz w:val="20"/>
              </w:rPr>
            </w:pPr>
            <w:r w:rsidRPr="00FA1FE6">
              <w:rPr>
                <w:rFonts w:cs="Arial"/>
                <w:b/>
                <w:sz w:val="20"/>
              </w:rPr>
              <w:t>Provider Networks</w:t>
            </w:r>
          </w:p>
        </w:tc>
        <w:tc>
          <w:tcPr>
            <w:tcW w:w="2070" w:type="dxa"/>
            <w:vAlign w:val="center"/>
          </w:tcPr>
          <w:p w14:paraId="7E50D494" w14:textId="77777777" w:rsidR="00947459" w:rsidRPr="00FA1FE6" w:rsidRDefault="00947459" w:rsidP="00507AD1">
            <w:pPr>
              <w:spacing w:line="240" w:lineRule="auto"/>
              <w:jc w:val="center"/>
              <w:rPr>
                <w:rFonts w:cs="Arial"/>
                <w:b/>
                <w:sz w:val="20"/>
              </w:rPr>
            </w:pPr>
            <w:r w:rsidRPr="00FA1FE6">
              <w:rPr>
                <w:rFonts w:cs="Arial"/>
                <w:b/>
                <w:sz w:val="20"/>
              </w:rPr>
              <w:t>Network Reimbursement</w:t>
            </w:r>
          </w:p>
        </w:tc>
        <w:tc>
          <w:tcPr>
            <w:tcW w:w="1884" w:type="dxa"/>
            <w:vAlign w:val="center"/>
          </w:tcPr>
          <w:p w14:paraId="7DF8212E" w14:textId="77777777" w:rsidR="00947459" w:rsidRPr="00FA1FE6" w:rsidRDefault="00947459" w:rsidP="00507AD1">
            <w:pPr>
              <w:spacing w:line="240" w:lineRule="auto"/>
              <w:jc w:val="center"/>
              <w:rPr>
                <w:rFonts w:cs="Arial"/>
                <w:b/>
                <w:sz w:val="20"/>
              </w:rPr>
            </w:pPr>
            <w:r w:rsidRPr="00FA1FE6">
              <w:rPr>
                <w:rFonts w:cs="Arial"/>
                <w:b/>
                <w:sz w:val="20"/>
              </w:rPr>
              <w:t>Out-of-Network Reimbursement</w:t>
            </w:r>
          </w:p>
        </w:tc>
        <w:tc>
          <w:tcPr>
            <w:tcW w:w="1504" w:type="dxa"/>
            <w:vAlign w:val="center"/>
          </w:tcPr>
          <w:p w14:paraId="331DE5D0" w14:textId="77777777" w:rsidR="00947459" w:rsidRPr="00FA1FE6" w:rsidRDefault="00947459" w:rsidP="00507AD1">
            <w:pPr>
              <w:spacing w:line="240" w:lineRule="auto"/>
              <w:jc w:val="center"/>
              <w:rPr>
                <w:rFonts w:cs="Arial"/>
                <w:b/>
                <w:sz w:val="20"/>
              </w:rPr>
            </w:pPr>
            <w:r w:rsidRPr="00FA1FE6">
              <w:rPr>
                <w:rFonts w:cs="Arial"/>
                <w:b/>
                <w:sz w:val="20"/>
              </w:rPr>
              <w:t>Prescription Drugs</w:t>
            </w:r>
          </w:p>
        </w:tc>
        <w:tc>
          <w:tcPr>
            <w:tcW w:w="1652" w:type="dxa"/>
            <w:vAlign w:val="center"/>
          </w:tcPr>
          <w:p w14:paraId="1D061908" w14:textId="77777777" w:rsidR="00947459" w:rsidRPr="00FA1FE6" w:rsidRDefault="00947459" w:rsidP="00507AD1">
            <w:pPr>
              <w:spacing w:line="240" w:lineRule="auto"/>
              <w:jc w:val="center"/>
              <w:rPr>
                <w:rFonts w:cs="Arial"/>
                <w:b/>
                <w:sz w:val="20"/>
              </w:rPr>
            </w:pPr>
            <w:r w:rsidRPr="00FA1FE6">
              <w:rPr>
                <w:rFonts w:cs="Arial"/>
                <w:b/>
                <w:sz w:val="20"/>
              </w:rPr>
              <w:t>Facility/Hospital Charges</w:t>
            </w:r>
          </w:p>
        </w:tc>
        <w:tc>
          <w:tcPr>
            <w:tcW w:w="1566" w:type="dxa"/>
            <w:vAlign w:val="center"/>
          </w:tcPr>
          <w:p w14:paraId="0DFB11CA" w14:textId="77777777" w:rsidR="00947459" w:rsidRPr="00FA1FE6" w:rsidRDefault="00947459" w:rsidP="00507AD1">
            <w:pPr>
              <w:spacing w:line="240" w:lineRule="auto"/>
              <w:jc w:val="center"/>
              <w:rPr>
                <w:rFonts w:cs="Arial"/>
                <w:b/>
                <w:sz w:val="20"/>
              </w:rPr>
            </w:pPr>
            <w:r w:rsidRPr="00FA1FE6">
              <w:rPr>
                <w:rFonts w:cs="Arial"/>
                <w:b/>
                <w:sz w:val="20"/>
              </w:rPr>
              <w:t>Special</w:t>
            </w:r>
          </w:p>
        </w:tc>
      </w:tr>
      <w:tr w:rsidR="00947459" w:rsidRPr="000B3002" w14:paraId="7AA175C0" w14:textId="77777777" w:rsidTr="00DF5A8F">
        <w:tc>
          <w:tcPr>
            <w:tcW w:w="1283" w:type="dxa"/>
          </w:tcPr>
          <w:p w14:paraId="5FD6F420" w14:textId="77777777" w:rsidR="00947459" w:rsidRPr="00DB085C" w:rsidRDefault="00947459" w:rsidP="00507AD1">
            <w:pPr>
              <w:spacing w:line="240" w:lineRule="auto"/>
              <w:rPr>
                <w:rFonts w:cs="Arial"/>
                <w:sz w:val="20"/>
                <w:szCs w:val="20"/>
              </w:rPr>
            </w:pPr>
            <w:r w:rsidRPr="000B3002">
              <w:rPr>
                <w:rFonts w:cs="Arial"/>
                <w:sz w:val="20"/>
                <w:szCs w:val="20"/>
              </w:rPr>
              <w:t xml:space="preserve">Lowest of UMP </w:t>
            </w:r>
            <w:r w:rsidRPr="00DB085C">
              <w:rPr>
                <w:rFonts w:cs="Arial"/>
                <w:sz w:val="20"/>
                <w:szCs w:val="20"/>
              </w:rPr>
              <w:t>Plans</w:t>
            </w:r>
          </w:p>
        </w:tc>
        <w:tc>
          <w:tcPr>
            <w:tcW w:w="1467" w:type="dxa"/>
          </w:tcPr>
          <w:p w14:paraId="54606124" w14:textId="77777777" w:rsidR="00947459" w:rsidRPr="002570FB" w:rsidRDefault="00947459" w:rsidP="00507AD1">
            <w:pPr>
              <w:spacing w:line="240" w:lineRule="auto"/>
              <w:rPr>
                <w:rFonts w:cs="Arial"/>
                <w:b/>
                <w:sz w:val="20"/>
                <w:szCs w:val="20"/>
              </w:rPr>
            </w:pPr>
            <w:r w:rsidRPr="002570FB">
              <w:rPr>
                <w:rFonts w:cs="Arial"/>
                <w:b/>
                <w:sz w:val="20"/>
                <w:szCs w:val="20"/>
              </w:rPr>
              <w:t>Combined:</w:t>
            </w:r>
          </w:p>
          <w:p w14:paraId="107B830A" w14:textId="77777777" w:rsidR="00947459" w:rsidRPr="00412203" w:rsidRDefault="00947459" w:rsidP="00507AD1">
            <w:pPr>
              <w:spacing w:line="240" w:lineRule="auto"/>
              <w:rPr>
                <w:rFonts w:cs="Arial"/>
                <w:sz w:val="20"/>
                <w:szCs w:val="20"/>
              </w:rPr>
            </w:pPr>
            <w:r w:rsidRPr="001D4D15">
              <w:rPr>
                <w:rFonts w:cs="Arial"/>
                <w:sz w:val="20"/>
                <w:szCs w:val="20"/>
              </w:rPr>
              <w:t xml:space="preserve">Applies to both medical services and prescription drugs. </w:t>
            </w:r>
          </w:p>
          <w:p w14:paraId="6D5ECBC1" w14:textId="77777777" w:rsidR="00947459" w:rsidRPr="005A5119" w:rsidRDefault="00947459" w:rsidP="00507AD1">
            <w:pPr>
              <w:spacing w:line="240" w:lineRule="auto"/>
              <w:rPr>
                <w:rFonts w:cs="Arial"/>
                <w:sz w:val="20"/>
                <w:szCs w:val="20"/>
              </w:rPr>
            </w:pPr>
            <w:r w:rsidRPr="005A5119">
              <w:rPr>
                <w:rFonts w:cs="Arial"/>
                <w:sz w:val="20"/>
                <w:szCs w:val="20"/>
              </w:rPr>
              <w:t>$1,400 for one (1) person on account; $2,800 for account with more than one (1) person</w:t>
            </w:r>
          </w:p>
        </w:tc>
        <w:tc>
          <w:tcPr>
            <w:tcW w:w="1627" w:type="dxa"/>
          </w:tcPr>
          <w:p w14:paraId="68BBA2FF" w14:textId="77777777" w:rsidR="00947459" w:rsidRPr="00320629" w:rsidRDefault="00947459" w:rsidP="00507AD1">
            <w:pPr>
              <w:spacing w:line="240" w:lineRule="auto"/>
              <w:rPr>
                <w:rFonts w:cs="Arial"/>
                <w:b/>
                <w:sz w:val="20"/>
                <w:szCs w:val="20"/>
              </w:rPr>
            </w:pPr>
            <w:r w:rsidRPr="00320629">
              <w:rPr>
                <w:rFonts w:cs="Arial"/>
                <w:b/>
                <w:sz w:val="20"/>
                <w:szCs w:val="20"/>
              </w:rPr>
              <w:t>Combined:</w:t>
            </w:r>
          </w:p>
          <w:p w14:paraId="01690275" w14:textId="77777777" w:rsidR="00947459" w:rsidRPr="00320629" w:rsidRDefault="00947459" w:rsidP="00507AD1">
            <w:pPr>
              <w:spacing w:line="240" w:lineRule="auto"/>
              <w:rPr>
                <w:rFonts w:cs="Arial"/>
                <w:sz w:val="20"/>
                <w:szCs w:val="20"/>
              </w:rPr>
            </w:pPr>
            <w:r w:rsidRPr="00320629">
              <w:rPr>
                <w:rFonts w:cs="Arial"/>
                <w:sz w:val="20"/>
                <w:szCs w:val="20"/>
              </w:rPr>
              <w:t xml:space="preserve">Applies to both medical services and prescription drugs. </w:t>
            </w:r>
          </w:p>
          <w:p w14:paraId="348FF29C" w14:textId="77777777" w:rsidR="00947459" w:rsidRPr="00D37F65" w:rsidRDefault="00947459" w:rsidP="00507AD1">
            <w:pPr>
              <w:spacing w:line="240" w:lineRule="auto"/>
              <w:rPr>
                <w:rFonts w:cs="Arial"/>
                <w:sz w:val="20"/>
                <w:szCs w:val="20"/>
              </w:rPr>
            </w:pPr>
            <w:r w:rsidRPr="00D37F65">
              <w:rPr>
                <w:rFonts w:cs="Arial"/>
                <w:sz w:val="20"/>
                <w:szCs w:val="20"/>
              </w:rPr>
              <w:t>$4,200 for one (1) person on account; $8,400 for account with more than one (1) person</w:t>
            </w:r>
          </w:p>
          <w:p w14:paraId="115B15AE" w14:textId="77777777" w:rsidR="00947459" w:rsidRPr="00D37F65" w:rsidRDefault="00947459" w:rsidP="00507AD1">
            <w:pPr>
              <w:spacing w:line="240" w:lineRule="auto"/>
              <w:rPr>
                <w:rFonts w:cs="Arial"/>
                <w:sz w:val="20"/>
                <w:szCs w:val="20"/>
              </w:rPr>
            </w:pPr>
            <w:r w:rsidRPr="00D37F65">
              <w:rPr>
                <w:rFonts w:cs="Arial"/>
                <w:sz w:val="20"/>
                <w:szCs w:val="20"/>
              </w:rPr>
              <w:t>Note: A single person will pay no more than $6,850 for out-of-pocket covered services per year</w:t>
            </w:r>
          </w:p>
        </w:tc>
        <w:tc>
          <w:tcPr>
            <w:tcW w:w="1563" w:type="dxa"/>
          </w:tcPr>
          <w:p w14:paraId="6E5B6C5E" w14:textId="77777777" w:rsidR="00947459" w:rsidRPr="00DD3328" w:rsidRDefault="00947459" w:rsidP="00507AD1">
            <w:pPr>
              <w:spacing w:line="240" w:lineRule="auto"/>
              <w:rPr>
                <w:rFonts w:cs="Arial"/>
                <w:sz w:val="20"/>
                <w:szCs w:val="20"/>
              </w:rPr>
            </w:pPr>
            <w:r w:rsidRPr="00DD3328">
              <w:rPr>
                <w:rFonts w:cs="Arial"/>
                <w:sz w:val="20"/>
                <w:szCs w:val="20"/>
              </w:rPr>
              <w:t>Same as UMP Classic</w:t>
            </w:r>
          </w:p>
        </w:tc>
        <w:tc>
          <w:tcPr>
            <w:tcW w:w="2070" w:type="dxa"/>
          </w:tcPr>
          <w:p w14:paraId="44594487" w14:textId="77777777" w:rsidR="00947459" w:rsidRPr="00DD3328" w:rsidRDefault="00947459" w:rsidP="00507AD1">
            <w:pPr>
              <w:spacing w:line="240" w:lineRule="auto"/>
              <w:rPr>
                <w:rFonts w:cs="Arial"/>
                <w:sz w:val="20"/>
                <w:szCs w:val="20"/>
              </w:rPr>
            </w:pPr>
            <w:r w:rsidRPr="00DD3328">
              <w:rPr>
                <w:rFonts w:cs="Arial"/>
                <w:sz w:val="20"/>
                <w:szCs w:val="20"/>
              </w:rPr>
              <w:t>Plan pays 85% of allowed amount, Member pays 15%.</w:t>
            </w:r>
          </w:p>
          <w:p w14:paraId="2FA6C057" w14:textId="77777777" w:rsidR="00947459" w:rsidRPr="00CB777A" w:rsidRDefault="00947459" w:rsidP="00507AD1">
            <w:pPr>
              <w:spacing w:line="240" w:lineRule="auto"/>
              <w:rPr>
                <w:rFonts w:cs="Arial"/>
                <w:sz w:val="20"/>
                <w:szCs w:val="20"/>
              </w:rPr>
            </w:pPr>
            <w:r w:rsidRPr="00CB777A">
              <w:rPr>
                <w:rFonts w:cs="Arial"/>
                <w:sz w:val="20"/>
                <w:szCs w:val="20"/>
              </w:rPr>
              <w:t>Preventive care: Specific services covered in full, not subject to deductible.</w:t>
            </w:r>
          </w:p>
        </w:tc>
        <w:tc>
          <w:tcPr>
            <w:tcW w:w="1884" w:type="dxa"/>
          </w:tcPr>
          <w:p w14:paraId="2B2DA685" w14:textId="77777777" w:rsidR="00947459" w:rsidRPr="00CB777A" w:rsidRDefault="00947459" w:rsidP="00507AD1">
            <w:pPr>
              <w:spacing w:line="240" w:lineRule="auto"/>
              <w:rPr>
                <w:rFonts w:cs="Arial"/>
                <w:sz w:val="20"/>
                <w:szCs w:val="20"/>
              </w:rPr>
            </w:pPr>
            <w:r w:rsidRPr="00CB777A">
              <w:rPr>
                <w:rFonts w:cs="Arial"/>
                <w:sz w:val="20"/>
                <w:szCs w:val="20"/>
              </w:rPr>
              <w:t>Plan pays 60% of allowed amount. Member pays 40% remaining, plus any amount billed by the provider over the allowed amount.</w:t>
            </w:r>
          </w:p>
          <w:p w14:paraId="1159F8C9" w14:textId="77777777" w:rsidR="00947459" w:rsidRPr="00BB3654" w:rsidRDefault="00947459" w:rsidP="00507AD1">
            <w:pPr>
              <w:spacing w:line="240" w:lineRule="auto"/>
              <w:rPr>
                <w:rFonts w:cs="Arial"/>
                <w:sz w:val="20"/>
                <w:szCs w:val="20"/>
              </w:rPr>
            </w:pPr>
            <w:r w:rsidRPr="00BB3654">
              <w:rPr>
                <w:rFonts w:cs="Arial"/>
                <w:sz w:val="20"/>
                <w:szCs w:val="20"/>
              </w:rPr>
              <w:t>Preventive care: Not subject to deductible, but still pay out-of-network coinsurance</w:t>
            </w:r>
          </w:p>
        </w:tc>
        <w:tc>
          <w:tcPr>
            <w:tcW w:w="1504" w:type="dxa"/>
          </w:tcPr>
          <w:p w14:paraId="43AA00E6" w14:textId="77777777" w:rsidR="00947459" w:rsidRPr="00AA2A9C" w:rsidRDefault="00947459" w:rsidP="00507AD1">
            <w:pPr>
              <w:spacing w:line="240" w:lineRule="auto"/>
              <w:rPr>
                <w:rFonts w:cs="Arial"/>
                <w:sz w:val="20"/>
                <w:szCs w:val="20"/>
              </w:rPr>
            </w:pPr>
            <w:r w:rsidRPr="00DC3BBD">
              <w:rPr>
                <w:rFonts w:cs="Arial"/>
                <w:sz w:val="20"/>
                <w:szCs w:val="20"/>
              </w:rPr>
              <w:t>Once deductible is met, the Member pays 15% for all covered drugs, up to the out-of-pocket limit. The same limits apply as for UMP Classic and UMP Plus (quantity limits, step therapy, refill too soon, TIP).</w:t>
            </w:r>
          </w:p>
        </w:tc>
        <w:tc>
          <w:tcPr>
            <w:tcW w:w="1652" w:type="dxa"/>
          </w:tcPr>
          <w:p w14:paraId="6BF15523" w14:textId="77777777" w:rsidR="00947459" w:rsidRPr="00934374" w:rsidRDefault="00947459" w:rsidP="00507AD1">
            <w:pPr>
              <w:spacing w:line="240" w:lineRule="auto"/>
              <w:rPr>
                <w:rFonts w:cs="Arial"/>
                <w:sz w:val="20"/>
                <w:szCs w:val="20"/>
              </w:rPr>
            </w:pPr>
            <w:r w:rsidRPr="00934374">
              <w:rPr>
                <w:rFonts w:cs="Arial"/>
                <w:sz w:val="20"/>
                <w:szCs w:val="20"/>
              </w:rPr>
              <w:t>Member pays facility charges based on coinsurance; no inpatient copay</w:t>
            </w:r>
          </w:p>
        </w:tc>
        <w:tc>
          <w:tcPr>
            <w:tcW w:w="1566" w:type="dxa"/>
          </w:tcPr>
          <w:p w14:paraId="245C1AE6" w14:textId="77777777" w:rsidR="00947459" w:rsidRPr="000B3002" w:rsidRDefault="00947459" w:rsidP="00507AD1">
            <w:pPr>
              <w:spacing w:line="240" w:lineRule="auto"/>
              <w:rPr>
                <w:rFonts w:cs="Arial"/>
                <w:sz w:val="20"/>
                <w:szCs w:val="20"/>
              </w:rPr>
            </w:pPr>
            <w:r w:rsidRPr="000B3002">
              <w:rPr>
                <w:rFonts w:cs="Arial"/>
                <w:sz w:val="20"/>
                <w:szCs w:val="20"/>
              </w:rPr>
              <w:t xml:space="preserve">HSA: Subject to IRS rules regarding annual contributions. May use HSA funds for any qualified medical expenses, including those not covered by UMP CDHP. </w:t>
            </w:r>
          </w:p>
          <w:p w14:paraId="7C80B4B4" w14:textId="77777777" w:rsidR="00947459" w:rsidRPr="000B3002" w:rsidRDefault="00947459" w:rsidP="00507AD1">
            <w:pPr>
              <w:spacing w:line="240" w:lineRule="auto"/>
              <w:rPr>
                <w:rFonts w:cs="Arial"/>
                <w:sz w:val="20"/>
                <w:szCs w:val="20"/>
              </w:rPr>
            </w:pPr>
            <w:r w:rsidRPr="000B3002">
              <w:rPr>
                <w:rFonts w:cs="Arial"/>
                <w:sz w:val="20"/>
                <w:szCs w:val="20"/>
              </w:rPr>
              <w:t xml:space="preserve">May not participate in medical flexible spending arrangement under </w:t>
            </w:r>
            <w:r w:rsidR="003D37DF" w:rsidRPr="000B3002">
              <w:rPr>
                <w:rFonts w:cs="Arial"/>
                <w:sz w:val="20"/>
                <w:szCs w:val="20"/>
              </w:rPr>
              <w:t xml:space="preserve">the </w:t>
            </w:r>
            <w:r w:rsidRPr="000B3002">
              <w:rPr>
                <w:rFonts w:cs="Arial"/>
                <w:sz w:val="20"/>
                <w:szCs w:val="20"/>
              </w:rPr>
              <w:t>PEBB.</w:t>
            </w:r>
          </w:p>
          <w:p w14:paraId="70A164B5" w14:textId="77777777" w:rsidR="00947459" w:rsidRPr="000B3002" w:rsidRDefault="00947459" w:rsidP="00507AD1">
            <w:pPr>
              <w:spacing w:line="240" w:lineRule="auto"/>
              <w:rPr>
                <w:rFonts w:cs="Arial"/>
                <w:sz w:val="20"/>
                <w:szCs w:val="20"/>
              </w:rPr>
            </w:pPr>
            <w:r w:rsidRPr="000B3002">
              <w:rPr>
                <w:rFonts w:cs="Arial"/>
                <w:sz w:val="20"/>
                <w:szCs w:val="20"/>
              </w:rPr>
              <w:t>IRS rules preclude most Dependents from being enrolled in UMP CDHP and Medicare-primary.</w:t>
            </w:r>
          </w:p>
        </w:tc>
      </w:tr>
    </w:tbl>
    <w:p w14:paraId="1F2F4CA6" w14:textId="77777777" w:rsidR="009A4806" w:rsidRPr="000B3002" w:rsidRDefault="009A4806" w:rsidP="00507AD1">
      <w:pPr>
        <w:spacing w:line="240" w:lineRule="auto"/>
        <w:rPr>
          <w:rFonts w:cs="Arial"/>
        </w:rPr>
      </w:pPr>
      <w:r w:rsidRPr="000B3002">
        <w:rPr>
          <w:rFonts w:cs="Arial"/>
        </w:rPr>
        <w:br w:type="page"/>
      </w:r>
    </w:p>
    <w:tbl>
      <w:tblPr>
        <w:tblW w:w="14616" w:type="dxa"/>
        <w:tblInd w:w="-612" w:type="dxa"/>
        <w:tblLayout w:type="fixed"/>
        <w:tblLook w:val="04A0" w:firstRow="1" w:lastRow="0" w:firstColumn="1" w:lastColumn="0" w:noHBand="0" w:noVBand="1"/>
      </w:tblPr>
      <w:tblGrid>
        <w:gridCol w:w="1283"/>
        <w:gridCol w:w="1467"/>
        <w:gridCol w:w="1627"/>
        <w:gridCol w:w="1749"/>
        <w:gridCol w:w="1884"/>
        <w:gridCol w:w="1884"/>
        <w:gridCol w:w="1504"/>
        <w:gridCol w:w="1908"/>
        <w:gridCol w:w="1310"/>
      </w:tblGrid>
      <w:tr w:rsidR="00947459" w:rsidRPr="00FA1FE6" w14:paraId="2A4BB604" w14:textId="77777777" w:rsidTr="00DF5A8F">
        <w:tc>
          <w:tcPr>
            <w:tcW w:w="14616" w:type="dxa"/>
            <w:gridSpan w:val="9"/>
            <w:tcBorders>
              <w:top w:val="single" w:sz="4" w:space="0" w:color="auto"/>
              <w:left w:val="single" w:sz="4" w:space="0" w:color="auto"/>
              <w:bottom w:val="single" w:sz="4" w:space="0" w:color="auto"/>
              <w:right w:val="single" w:sz="4" w:space="0" w:color="auto"/>
            </w:tcBorders>
          </w:tcPr>
          <w:p w14:paraId="749C468E" w14:textId="77777777" w:rsidR="00947459" w:rsidRPr="00FA1FE6" w:rsidRDefault="00947459" w:rsidP="00507AD1">
            <w:pPr>
              <w:spacing w:line="240" w:lineRule="auto"/>
              <w:rPr>
                <w:rFonts w:cs="Arial"/>
                <w:b/>
              </w:rPr>
            </w:pPr>
            <w:r w:rsidRPr="00FA1FE6">
              <w:rPr>
                <w:rFonts w:cs="Arial"/>
                <w:b/>
              </w:rPr>
              <w:lastRenderedPageBreak/>
              <w:t>UMP Plus</w:t>
            </w:r>
          </w:p>
        </w:tc>
      </w:tr>
      <w:tr w:rsidR="00947459" w:rsidRPr="00FA1FE6" w14:paraId="26813CBC" w14:textId="77777777" w:rsidTr="00DF5A8F">
        <w:tc>
          <w:tcPr>
            <w:tcW w:w="1283" w:type="dxa"/>
            <w:tcBorders>
              <w:top w:val="single" w:sz="4" w:space="0" w:color="auto"/>
              <w:left w:val="single" w:sz="4" w:space="0" w:color="auto"/>
              <w:bottom w:val="single" w:sz="4" w:space="0" w:color="auto"/>
              <w:right w:val="single" w:sz="4" w:space="0" w:color="auto"/>
            </w:tcBorders>
            <w:vAlign w:val="center"/>
          </w:tcPr>
          <w:p w14:paraId="359277D1" w14:textId="77777777" w:rsidR="00947459" w:rsidRPr="00FA1FE6" w:rsidRDefault="00947459" w:rsidP="00507AD1">
            <w:pPr>
              <w:spacing w:line="240" w:lineRule="auto"/>
              <w:jc w:val="center"/>
              <w:rPr>
                <w:rFonts w:cs="Arial"/>
                <w:b/>
                <w:sz w:val="20"/>
              </w:rPr>
            </w:pPr>
            <w:r w:rsidRPr="00FA1FE6">
              <w:rPr>
                <w:rFonts w:cs="Arial"/>
                <w:b/>
                <w:sz w:val="20"/>
              </w:rPr>
              <w:t>Premiums</w:t>
            </w:r>
          </w:p>
        </w:tc>
        <w:tc>
          <w:tcPr>
            <w:tcW w:w="1467" w:type="dxa"/>
            <w:tcBorders>
              <w:top w:val="single" w:sz="4" w:space="0" w:color="auto"/>
              <w:left w:val="single" w:sz="4" w:space="0" w:color="auto"/>
              <w:bottom w:val="single" w:sz="4" w:space="0" w:color="auto"/>
              <w:right w:val="single" w:sz="4" w:space="0" w:color="auto"/>
            </w:tcBorders>
            <w:vAlign w:val="center"/>
          </w:tcPr>
          <w:p w14:paraId="4F0B67E3" w14:textId="77777777" w:rsidR="00947459" w:rsidRPr="00FA1FE6" w:rsidRDefault="00947459" w:rsidP="00507AD1">
            <w:pPr>
              <w:spacing w:line="240" w:lineRule="auto"/>
              <w:jc w:val="center"/>
              <w:rPr>
                <w:rFonts w:cs="Arial"/>
                <w:b/>
                <w:sz w:val="20"/>
              </w:rPr>
            </w:pPr>
            <w:r w:rsidRPr="00FA1FE6">
              <w:rPr>
                <w:rFonts w:cs="Arial"/>
                <w:b/>
                <w:sz w:val="20"/>
              </w:rPr>
              <w:t>Deductibles</w:t>
            </w:r>
          </w:p>
        </w:tc>
        <w:tc>
          <w:tcPr>
            <w:tcW w:w="1627" w:type="dxa"/>
            <w:tcBorders>
              <w:top w:val="single" w:sz="4" w:space="0" w:color="auto"/>
              <w:left w:val="single" w:sz="4" w:space="0" w:color="auto"/>
              <w:bottom w:val="single" w:sz="4" w:space="0" w:color="auto"/>
              <w:right w:val="single" w:sz="4" w:space="0" w:color="auto"/>
            </w:tcBorders>
            <w:vAlign w:val="center"/>
          </w:tcPr>
          <w:p w14:paraId="039D5CF0" w14:textId="77777777" w:rsidR="00947459" w:rsidRPr="00FA1FE6" w:rsidRDefault="00947459" w:rsidP="00507AD1">
            <w:pPr>
              <w:spacing w:line="240" w:lineRule="auto"/>
              <w:jc w:val="center"/>
              <w:rPr>
                <w:rFonts w:cs="Arial"/>
                <w:b/>
                <w:sz w:val="20"/>
              </w:rPr>
            </w:pPr>
            <w:r w:rsidRPr="00FA1FE6">
              <w:rPr>
                <w:rFonts w:cs="Arial"/>
                <w:b/>
                <w:sz w:val="20"/>
              </w:rPr>
              <w:t>Out-of-Pocket Limits</w:t>
            </w:r>
          </w:p>
        </w:tc>
        <w:tc>
          <w:tcPr>
            <w:tcW w:w="1749" w:type="dxa"/>
            <w:tcBorders>
              <w:top w:val="single" w:sz="4" w:space="0" w:color="auto"/>
              <w:left w:val="single" w:sz="4" w:space="0" w:color="auto"/>
              <w:bottom w:val="single" w:sz="4" w:space="0" w:color="auto"/>
              <w:right w:val="single" w:sz="4" w:space="0" w:color="auto"/>
            </w:tcBorders>
            <w:vAlign w:val="center"/>
          </w:tcPr>
          <w:p w14:paraId="47032520" w14:textId="77777777" w:rsidR="00947459" w:rsidRPr="00FA1FE6" w:rsidRDefault="00947459" w:rsidP="00507AD1">
            <w:pPr>
              <w:spacing w:line="240" w:lineRule="auto"/>
              <w:jc w:val="center"/>
              <w:rPr>
                <w:rFonts w:cs="Arial"/>
                <w:b/>
                <w:sz w:val="20"/>
              </w:rPr>
            </w:pPr>
            <w:r w:rsidRPr="00FA1FE6">
              <w:rPr>
                <w:rFonts w:cs="Arial"/>
                <w:b/>
                <w:sz w:val="20"/>
              </w:rPr>
              <w:t>Provider Networks</w:t>
            </w:r>
          </w:p>
        </w:tc>
        <w:tc>
          <w:tcPr>
            <w:tcW w:w="1884" w:type="dxa"/>
            <w:tcBorders>
              <w:top w:val="single" w:sz="4" w:space="0" w:color="auto"/>
              <w:left w:val="single" w:sz="4" w:space="0" w:color="auto"/>
              <w:bottom w:val="single" w:sz="4" w:space="0" w:color="auto"/>
              <w:right w:val="single" w:sz="4" w:space="0" w:color="auto"/>
            </w:tcBorders>
            <w:vAlign w:val="center"/>
          </w:tcPr>
          <w:p w14:paraId="5EB41078" w14:textId="77777777" w:rsidR="00947459" w:rsidRPr="00FA1FE6" w:rsidRDefault="00947459" w:rsidP="00507AD1">
            <w:pPr>
              <w:spacing w:line="240" w:lineRule="auto"/>
              <w:jc w:val="center"/>
              <w:rPr>
                <w:rFonts w:cs="Arial"/>
                <w:b/>
                <w:sz w:val="20"/>
              </w:rPr>
            </w:pPr>
            <w:r w:rsidRPr="00FA1FE6">
              <w:rPr>
                <w:rFonts w:cs="Arial"/>
                <w:b/>
                <w:sz w:val="20"/>
              </w:rPr>
              <w:t>Network Reimbursement</w:t>
            </w:r>
          </w:p>
        </w:tc>
        <w:tc>
          <w:tcPr>
            <w:tcW w:w="1884" w:type="dxa"/>
            <w:tcBorders>
              <w:top w:val="single" w:sz="4" w:space="0" w:color="auto"/>
              <w:left w:val="single" w:sz="4" w:space="0" w:color="auto"/>
              <w:bottom w:val="single" w:sz="4" w:space="0" w:color="auto"/>
              <w:right w:val="single" w:sz="4" w:space="0" w:color="auto"/>
            </w:tcBorders>
            <w:vAlign w:val="center"/>
          </w:tcPr>
          <w:p w14:paraId="3CE8AF40" w14:textId="77777777" w:rsidR="00947459" w:rsidRPr="00FA1FE6" w:rsidRDefault="00947459" w:rsidP="00507AD1">
            <w:pPr>
              <w:spacing w:line="240" w:lineRule="auto"/>
              <w:jc w:val="center"/>
              <w:rPr>
                <w:rFonts w:cs="Arial"/>
                <w:b/>
                <w:sz w:val="20"/>
              </w:rPr>
            </w:pPr>
            <w:r w:rsidRPr="00FA1FE6">
              <w:rPr>
                <w:rFonts w:cs="Arial"/>
                <w:b/>
                <w:sz w:val="20"/>
              </w:rPr>
              <w:t>Out-of-Network Reimbursement</w:t>
            </w:r>
          </w:p>
        </w:tc>
        <w:tc>
          <w:tcPr>
            <w:tcW w:w="1504" w:type="dxa"/>
            <w:tcBorders>
              <w:top w:val="single" w:sz="4" w:space="0" w:color="auto"/>
              <w:left w:val="single" w:sz="4" w:space="0" w:color="auto"/>
              <w:bottom w:val="single" w:sz="4" w:space="0" w:color="auto"/>
              <w:right w:val="single" w:sz="4" w:space="0" w:color="auto"/>
            </w:tcBorders>
            <w:vAlign w:val="center"/>
          </w:tcPr>
          <w:p w14:paraId="4597F40E" w14:textId="77777777" w:rsidR="00947459" w:rsidRPr="00FA1FE6" w:rsidRDefault="00947459" w:rsidP="00507AD1">
            <w:pPr>
              <w:spacing w:line="240" w:lineRule="auto"/>
              <w:jc w:val="center"/>
              <w:rPr>
                <w:rFonts w:cs="Arial"/>
                <w:b/>
                <w:sz w:val="20"/>
              </w:rPr>
            </w:pPr>
            <w:r w:rsidRPr="00FA1FE6">
              <w:rPr>
                <w:rFonts w:cs="Arial"/>
                <w:b/>
                <w:sz w:val="20"/>
              </w:rPr>
              <w:t>Prescription Drugs</w:t>
            </w:r>
          </w:p>
        </w:tc>
        <w:tc>
          <w:tcPr>
            <w:tcW w:w="1908" w:type="dxa"/>
            <w:tcBorders>
              <w:top w:val="single" w:sz="4" w:space="0" w:color="auto"/>
              <w:left w:val="single" w:sz="4" w:space="0" w:color="auto"/>
              <w:bottom w:val="single" w:sz="4" w:space="0" w:color="auto"/>
              <w:right w:val="single" w:sz="4" w:space="0" w:color="auto"/>
            </w:tcBorders>
            <w:vAlign w:val="center"/>
          </w:tcPr>
          <w:p w14:paraId="717A93B3" w14:textId="77777777" w:rsidR="00947459" w:rsidRPr="00FA1FE6" w:rsidRDefault="00947459" w:rsidP="00507AD1">
            <w:pPr>
              <w:spacing w:line="240" w:lineRule="auto"/>
              <w:jc w:val="center"/>
              <w:rPr>
                <w:rFonts w:cs="Arial"/>
                <w:b/>
                <w:sz w:val="20"/>
              </w:rPr>
            </w:pPr>
            <w:r w:rsidRPr="00FA1FE6">
              <w:rPr>
                <w:rFonts w:cs="Arial"/>
                <w:b/>
                <w:sz w:val="20"/>
              </w:rPr>
              <w:t>Facility/Hospital Charges</w:t>
            </w:r>
          </w:p>
        </w:tc>
        <w:tc>
          <w:tcPr>
            <w:tcW w:w="1310" w:type="dxa"/>
            <w:tcBorders>
              <w:top w:val="single" w:sz="4" w:space="0" w:color="auto"/>
              <w:left w:val="single" w:sz="4" w:space="0" w:color="auto"/>
              <w:bottom w:val="single" w:sz="4" w:space="0" w:color="auto"/>
              <w:right w:val="single" w:sz="4" w:space="0" w:color="auto"/>
            </w:tcBorders>
            <w:vAlign w:val="center"/>
          </w:tcPr>
          <w:p w14:paraId="06813956" w14:textId="77777777" w:rsidR="00947459" w:rsidRPr="00FA1FE6" w:rsidRDefault="00947459" w:rsidP="00507AD1">
            <w:pPr>
              <w:spacing w:line="240" w:lineRule="auto"/>
              <w:jc w:val="center"/>
              <w:rPr>
                <w:rFonts w:cs="Arial"/>
                <w:b/>
                <w:sz w:val="20"/>
              </w:rPr>
            </w:pPr>
            <w:r w:rsidRPr="00FA1FE6">
              <w:rPr>
                <w:rFonts w:cs="Arial"/>
                <w:b/>
                <w:sz w:val="20"/>
              </w:rPr>
              <w:t>Special</w:t>
            </w:r>
          </w:p>
        </w:tc>
      </w:tr>
      <w:tr w:rsidR="00947459" w:rsidRPr="00FA1FE6" w14:paraId="3B87EC59" w14:textId="77777777" w:rsidTr="00DF5A8F">
        <w:tc>
          <w:tcPr>
            <w:tcW w:w="1283" w:type="dxa"/>
            <w:tcBorders>
              <w:top w:val="single" w:sz="4" w:space="0" w:color="auto"/>
              <w:left w:val="single" w:sz="4" w:space="0" w:color="auto"/>
              <w:bottom w:val="single" w:sz="4" w:space="0" w:color="auto"/>
              <w:right w:val="single" w:sz="4" w:space="0" w:color="auto"/>
            </w:tcBorders>
          </w:tcPr>
          <w:p w14:paraId="4703BD61" w14:textId="77777777" w:rsidR="00947459" w:rsidRPr="00FA1FE6" w:rsidRDefault="00947459" w:rsidP="00507AD1">
            <w:pPr>
              <w:spacing w:line="240" w:lineRule="auto"/>
              <w:rPr>
                <w:rFonts w:cs="Arial"/>
                <w:sz w:val="20"/>
              </w:rPr>
            </w:pPr>
            <w:r w:rsidRPr="00FA1FE6">
              <w:rPr>
                <w:rFonts w:cs="Arial"/>
                <w:sz w:val="20"/>
              </w:rPr>
              <w:t xml:space="preserve">Mid-range of UMP </w:t>
            </w:r>
            <w:r>
              <w:rPr>
                <w:rFonts w:cs="Arial"/>
                <w:sz w:val="20"/>
              </w:rPr>
              <w:t>P</w:t>
            </w:r>
            <w:r w:rsidRPr="00FA1FE6">
              <w:rPr>
                <w:rFonts w:cs="Arial"/>
                <w:sz w:val="20"/>
              </w:rPr>
              <w:t>lans</w:t>
            </w:r>
          </w:p>
        </w:tc>
        <w:tc>
          <w:tcPr>
            <w:tcW w:w="1467" w:type="dxa"/>
            <w:tcBorders>
              <w:top w:val="single" w:sz="4" w:space="0" w:color="auto"/>
              <w:left w:val="single" w:sz="4" w:space="0" w:color="auto"/>
              <w:bottom w:val="single" w:sz="4" w:space="0" w:color="auto"/>
              <w:right w:val="single" w:sz="4" w:space="0" w:color="auto"/>
            </w:tcBorders>
          </w:tcPr>
          <w:p w14:paraId="75851E35" w14:textId="77777777" w:rsidR="00947459" w:rsidRPr="00FA1FE6" w:rsidRDefault="00947459" w:rsidP="00507AD1">
            <w:pPr>
              <w:spacing w:line="240" w:lineRule="auto"/>
              <w:rPr>
                <w:rFonts w:cs="Arial"/>
                <w:sz w:val="20"/>
              </w:rPr>
            </w:pPr>
            <w:r w:rsidRPr="00FA1FE6">
              <w:rPr>
                <w:rFonts w:cs="Arial"/>
                <w:sz w:val="20"/>
              </w:rPr>
              <w:t xml:space="preserve">$125 per person, $375 family maximum for three (3) or more (lowest of UMP </w:t>
            </w:r>
            <w:r>
              <w:rPr>
                <w:rFonts w:cs="Arial"/>
                <w:sz w:val="20"/>
              </w:rPr>
              <w:t>P</w:t>
            </w:r>
            <w:r w:rsidRPr="00FA1FE6">
              <w:rPr>
                <w:rFonts w:cs="Arial"/>
                <w:sz w:val="20"/>
              </w:rPr>
              <w:t>lans)</w:t>
            </w:r>
          </w:p>
          <w:p w14:paraId="0EE4CDA5" w14:textId="77777777" w:rsidR="00947459" w:rsidRPr="00FA1FE6" w:rsidRDefault="00947459" w:rsidP="00507AD1">
            <w:pPr>
              <w:spacing w:line="240" w:lineRule="auto"/>
              <w:rPr>
                <w:rFonts w:cs="Arial"/>
                <w:sz w:val="20"/>
              </w:rPr>
            </w:pPr>
            <w:r w:rsidRPr="00FA1FE6">
              <w:rPr>
                <w:rFonts w:cs="Arial"/>
                <w:sz w:val="20"/>
              </w:rPr>
              <w:t>No deductible for prescription drugs</w:t>
            </w:r>
          </w:p>
        </w:tc>
        <w:tc>
          <w:tcPr>
            <w:tcW w:w="1627" w:type="dxa"/>
            <w:tcBorders>
              <w:top w:val="single" w:sz="4" w:space="0" w:color="auto"/>
              <w:left w:val="single" w:sz="4" w:space="0" w:color="auto"/>
              <w:bottom w:val="single" w:sz="4" w:space="0" w:color="auto"/>
              <w:right w:val="single" w:sz="4" w:space="0" w:color="auto"/>
            </w:tcBorders>
          </w:tcPr>
          <w:p w14:paraId="7AB1E61D" w14:textId="77777777" w:rsidR="00947459" w:rsidRPr="00FA1FE6" w:rsidRDefault="00947459" w:rsidP="00507AD1">
            <w:pPr>
              <w:spacing w:line="240" w:lineRule="auto"/>
              <w:rPr>
                <w:rFonts w:cs="Arial"/>
                <w:sz w:val="20"/>
              </w:rPr>
            </w:pPr>
            <w:r w:rsidRPr="00FA1FE6">
              <w:rPr>
                <w:rFonts w:cs="Arial"/>
                <w:b/>
                <w:sz w:val="20"/>
              </w:rPr>
              <w:t>Medical</w:t>
            </w:r>
            <w:r w:rsidRPr="00FA1FE6">
              <w:rPr>
                <w:rFonts w:cs="Arial"/>
                <w:sz w:val="20"/>
              </w:rPr>
              <w:t>: $2,000/$4,000 family maximum (same as UMP Classic)</w:t>
            </w:r>
          </w:p>
          <w:p w14:paraId="15D5E910" w14:textId="77777777" w:rsidR="00947459" w:rsidRPr="00FA1FE6" w:rsidRDefault="00947459" w:rsidP="00507AD1">
            <w:pPr>
              <w:spacing w:line="240" w:lineRule="auto"/>
              <w:rPr>
                <w:rFonts w:cs="Arial"/>
                <w:sz w:val="20"/>
              </w:rPr>
            </w:pPr>
            <w:r w:rsidRPr="00FA1FE6">
              <w:rPr>
                <w:rFonts w:cs="Arial"/>
                <w:b/>
                <w:sz w:val="20"/>
              </w:rPr>
              <w:t>Prescription drugs</w:t>
            </w:r>
            <w:r w:rsidRPr="00FA1FE6">
              <w:rPr>
                <w:rFonts w:cs="Arial"/>
                <w:sz w:val="20"/>
              </w:rPr>
              <w:t xml:space="preserve">: </w:t>
            </w:r>
          </w:p>
          <w:p w14:paraId="4A5ACE79" w14:textId="77777777" w:rsidR="00947459" w:rsidRPr="00FA1FE6" w:rsidRDefault="00947459" w:rsidP="00507AD1">
            <w:pPr>
              <w:spacing w:line="240" w:lineRule="auto"/>
              <w:rPr>
                <w:rFonts w:cs="Arial"/>
                <w:sz w:val="20"/>
              </w:rPr>
            </w:pPr>
            <w:r w:rsidRPr="00FA1FE6">
              <w:rPr>
                <w:rFonts w:cs="Arial"/>
                <w:sz w:val="20"/>
              </w:rPr>
              <w:t>$2,000 per person, no family maximum (same as UMP Classic)</w:t>
            </w:r>
          </w:p>
        </w:tc>
        <w:tc>
          <w:tcPr>
            <w:tcW w:w="1749" w:type="dxa"/>
            <w:tcBorders>
              <w:top w:val="single" w:sz="4" w:space="0" w:color="auto"/>
              <w:left w:val="single" w:sz="4" w:space="0" w:color="auto"/>
              <w:bottom w:val="single" w:sz="4" w:space="0" w:color="auto"/>
              <w:right w:val="single" w:sz="4" w:space="0" w:color="auto"/>
            </w:tcBorders>
          </w:tcPr>
          <w:p w14:paraId="18AFD29F" w14:textId="77777777" w:rsidR="00947459" w:rsidRPr="00FA1FE6" w:rsidRDefault="00947459" w:rsidP="00507AD1">
            <w:pPr>
              <w:spacing w:line="240" w:lineRule="auto"/>
              <w:rPr>
                <w:rFonts w:cs="Arial"/>
                <w:sz w:val="20"/>
              </w:rPr>
            </w:pPr>
            <w:r w:rsidRPr="00FA1FE6">
              <w:rPr>
                <w:rFonts w:cs="Arial"/>
                <w:sz w:val="20"/>
              </w:rPr>
              <w:t xml:space="preserve">More complex than the network for UMP Classic and UMP CDHP. Networks are specific to UW and PSHVN providers except for ancillary services (currently </w:t>
            </w:r>
            <w:r w:rsidR="006D1662">
              <w:rPr>
                <w:rFonts w:cs="Arial"/>
                <w:sz w:val="20"/>
              </w:rPr>
              <w:t>UMP TPA</w:t>
            </w:r>
            <w:r w:rsidRPr="00FA1FE6">
              <w:rPr>
                <w:rFonts w:cs="Arial"/>
                <w:sz w:val="20"/>
              </w:rPr>
              <w:t xml:space="preserve"> network).</w:t>
            </w:r>
          </w:p>
          <w:p w14:paraId="2C2FEF5C" w14:textId="77777777" w:rsidR="00947459" w:rsidRPr="00FA1FE6" w:rsidRDefault="00947459" w:rsidP="00507AD1">
            <w:pPr>
              <w:spacing w:line="240" w:lineRule="auto"/>
              <w:rPr>
                <w:rFonts w:cs="Arial"/>
                <w:sz w:val="20"/>
              </w:rPr>
            </w:pPr>
            <w:r w:rsidRPr="00FA1FE6">
              <w:rPr>
                <w:rFonts w:cs="Arial"/>
                <w:sz w:val="20"/>
              </w:rPr>
              <w:t>Primary Care and Specialty providers must be in the Member’s UMP Plus network to be covered at the network rate.</w:t>
            </w:r>
          </w:p>
          <w:p w14:paraId="45FE6ED8" w14:textId="77777777" w:rsidR="00947459" w:rsidRPr="00FA1FE6" w:rsidRDefault="00947459" w:rsidP="00507AD1">
            <w:pPr>
              <w:spacing w:line="240" w:lineRule="auto"/>
              <w:rPr>
                <w:rFonts w:cs="Arial"/>
                <w:sz w:val="20"/>
              </w:rPr>
            </w:pPr>
            <w:r>
              <w:rPr>
                <w:rFonts w:cs="Arial"/>
                <w:sz w:val="20"/>
              </w:rPr>
              <w:t xml:space="preserve">ACN </w:t>
            </w:r>
            <w:r w:rsidRPr="00FA1FE6">
              <w:rPr>
                <w:rFonts w:cs="Arial"/>
                <w:sz w:val="20"/>
              </w:rPr>
              <w:t xml:space="preserve">Ancillary </w:t>
            </w:r>
            <w:r>
              <w:rPr>
                <w:rFonts w:cs="Arial"/>
                <w:sz w:val="20"/>
              </w:rPr>
              <w:t>P</w:t>
            </w:r>
            <w:r w:rsidRPr="00FA1FE6">
              <w:rPr>
                <w:rFonts w:cs="Arial"/>
                <w:sz w:val="20"/>
              </w:rPr>
              <w:t xml:space="preserve">roviders in the UMP Plus Service Area are covered as network for both UMP Plus networks </w:t>
            </w:r>
          </w:p>
          <w:p w14:paraId="4CEF26D1" w14:textId="77777777" w:rsidR="00947459" w:rsidRPr="00FA1FE6" w:rsidRDefault="00947459" w:rsidP="00507AD1">
            <w:pPr>
              <w:spacing w:line="240" w:lineRule="auto"/>
              <w:rPr>
                <w:rFonts w:cs="Arial"/>
                <w:sz w:val="20"/>
              </w:rPr>
            </w:pPr>
            <w:r w:rsidRPr="00FA1FE6">
              <w:rPr>
                <w:rFonts w:cs="Arial"/>
                <w:sz w:val="20"/>
              </w:rPr>
              <w:t xml:space="preserve">Emergency and urgent care: May use Regence network providers and </w:t>
            </w:r>
            <w:r w:rsidRPr="00FA1FE6">
              <w:rPr>
                <w:rFonts w:cs="Arial"/>
                <w:sz w:val="20"/>
              </w:rPr>
              <w:lastRenderedPageBreak/>
              <w:t xml:space="preserve">receive network-level reimbursement. </w:t>
            </w:r>
          </w:p>
          <w:p w14:paraId="0DB0EB4F" w14:textId="77777777" w:rsidR="00947459" w:rsidRPr="00FA1FE6" w:rsidRDefault="00947459" w:rsidP="00507AD1">
            <w:pPr>
              <w:spacing w:line="240" w:lineRule="auto"/>
              <w:rPr>
                <w:rFonts w:cs="Arial"/>
                <w:sz w:val="20"/>
              </w:rPr>
            </w:pPr>
            <w:r w:rsidRPr="00FA1FE6">
              <w:rPr>
                <w:rFonts w:cs="Arial"/>
                <w:sz w:val="20"/>
              </w:rPr>
              <w:t>Certain services are considered exceptions; providers outside the UMP Plus or Regence networks may be paid at the network rate.</w:t>
            </w:r>
          </w:p>
        </w:tc>
        <w:tc>
          <w:tcPr>
            <w:tcW w:w="1884" w:type="dxa"/>
            <w:tcBorders>
              <w:top w:val="single" w:sz="4" w:space="0" w:color="auto"/>
              <w:left w:val="single" w:sz="4" w:space="0" w:color="auto"/>
              <w:bottom w:val="single" w:sz="4" w:space="0" w:color="auto"/>
              <w:right w:val="single" w:sz="4" w:space="0" w:color="auto"/>
            </w:tcBorders>
          </w:tcPr>
          <w:p w14:paraId="573FDED5" w14:textId="77777777" w:rsidR="00947459" w:rsidRPr="00FA1FE6" w:rsidRDefault="00947459" w:rsidP="00507AD1">
            <w:pPr>
              <w:spacing w:line="240" w:lineRule="auto"/>
              <w:rPr>
                <w:rFonts w:cs="Arial"/>
                <w:sz w:val="20"/>
              </w:rPr>
            </w:pPr>
            <w:r w:rsidRPr="00FA1FE6">
              <w:rPr>
                <w:rFonts w:cs="Arial"/>
                <w:b/>
                <w:sz w:val="20"/>
              </w:rPr>
              <w:lastRenderedPageBreak/>
              <w:t>Providers outside both the UMP Plus and Regence networks:</w:t>
            </w:r>
            <w:r w:rsidRPr="00FA1FE6">
              <w:rPr>
                <w:rFonts w:cs="Arial"/>
                <w:sz w:val="20"/>
              </w:rPr>
              <w:t xml:space="preserve"> Member pays 50% of the allowed amount, plus any amount billed by the provider over the allowed amount.</w:t>
            </w:r>
          </w:p>
        </w:tc>
        <w:tc>
          <w:tcPr>
            <w:tcW w:w="1884" w:type="dxa"/>
            <w:tcBorders>
              <w:top w:val="single" w:sz="4" w:space="0" w:color="auto"/>
              <w:left w:val="single" w:sz="4" w:space="0" w:color="auto"/>
              <w:bottom w:val="single" w:sz="4" w:space="0" w:color="auto"/>
              <w:right w:val="single" w:sz="4" w:space="0" w:color="auto"/>
            </w:tcBorders>
          </w:tcPr>
          <w:p w14:paraId="485486DE" w14:textId="77777777" w:rsidR="00947459" w:rsidRPr="00FA1FE6" w:rsidRDefault="00947459" w:rsidP="00507AD1">
            <w:pPr>
              <w:spacing w:line="240" w:lineRule="auto"/>
              <w:rPr>
                <w:rFonts w:cs="Arial"/>
                <w:sz w:val="20"/>
              </w:rPr>
            </w:pPr>
            <w:r w:rsidRPr="00FA1FE6">
              <w:rPr>
                <w:rFonts w:cs="Arial"/>
                <w:sz w:val="20"/>
              </w:rPr>
              <w:t>Identical to UMP Classic</w:t>
            </w:r>
          </w:p>
          <w:p w14:paraId="6DC6C54B" w14:textId="77777777" w:rsidR="00947459" w:rsidRPr="00FA1FE6" w:rsidRDefault="00947459" w:rsidP="00507AD1">
            <w:pPr>
              <w:spacing w:line="240" w:lineRule="auto"/>
              <w:rPr>
                <w:rFonts w:cs="Arial"/>
                <w:sz w:val="20"/>
              </w:rPr>
            </w:pPr>
            <w:r w:rsidRPr="00FA1FE6">
              <w:rPr>
                <w:rFonts w:cs="Arial"/>
                <w:sz w:val="20"/>
              </w:rPr>
              <w:t xml:space="preserve">Based on tier system; for most generic drugs, the Member doesn’t pay the prescription drug deductible. </w:t>
            </w:r>
          </w:p>
          <w:p w14:paraId="7D8BB57E" w14:textId="77777777" w:rsidR="00947459" w:rsidRPr="00FA1FE6" w:rsidRDefault="00947459" w:rsidP="00507AD1">
            <w:pPr>
              <w:spacing w:line="240" w:lineRule="auto"/>
              <w:rPr>
                <w:rFonts w:cs="Arial"/>
                <w:sz w:val="20"/>
              </w:rPr>
            </w:pPr>
            <w:r w:rsidRPr="00FA1FE6">
              <w:rPr>
                <w:rFonts w:cs="Arial"/>
                <w:sz w:val="20"/>
              </w:rPr>
              <w:t>Member pays more for certain high-cost and brand-name drugs.</w:t>
            </w:r>
          </w:p>
        </w:tc>
        <w:tc>
          <w:tcPr>
            <w:tcW w:w="1504" w:type="dxa"/>
            <w:tcBorders>
              <w:top w:val="single" w:sz="4" w:space="0" w:color="auto"/>
              <w:left w:val="single" w:sz="4" w:space="0" w:color="auto"/>
              <w:bottom w:val="single" w:sz="4" w:space="0" w:color="auto"/>
              <w:right w:val="single" w:sz="4" w:space="0" w:color="auto"/>
            </w:tcBorders>
          </w:tcPr>
          <w:p w14:paraId="73BEAEA9" w14:textId="77777777" w:rsidR="00947459" w:rsidRPr="00FA1FE6" w:rsidRDefault="00947459" w:rsidP="00507AD1">
            <w:pPr>
              <w:spacing w:line="240" w:lineRule="auto"/>
              <w:rPr>
                <w:rFonts w:cs="Arial"/>
                <w:sz w:val="20"/>
              </w:rPr>
            </w:pPr>
            <w:r w:rsidRPr="00FA1FE6">
              <w:rPr>
                <w:rFonts w:cs="Arial"/>
                <w:b/>
                <w:sz w:val="20"/>
              </w:rPr>
              <w:t>For preferred facilities:</w:t>
            </w:r>
            <w:r w:rsidRPr="00FA1FE6">
              <w:rPr>
                <w:rFonts w:cs="Arial"/>
                <w:sz w:val="20"/>
              </w:rPr>
              <w:t xml:space="preserve"> Member pays $200 per </w:t>
            </w:r>
            <w:r>
              <w:rPr>
                <w:rFonts w:cs="Arial"/>
                <w:sz w:val="20"/>
              </w:rPr>
              <w:t>Day</w:t>
            </w:r>
            <w:r w:rsidRPr="00FA1FE6">
              <w:rPr>
                <w:rFonts w:cs="Arial"/>
                <w:sz w:val="20"/>
              </w:rPr>
              <w:t xml:space="preserve">, up to $600 annually for inpatient facility charges. </w:t>
            </w:r>
          </w:p>
          <w:p w14:paraId="753F8E64" w14:textId="77777777" w:rsidR="00947459" w:rsidRPr="00FA1FE6" w:rsidRDefault="00947459" w:rsidP="00507AD1">
            <w:pPr>
              <w:spacing w:line="240" w:lineRule="auto"/>
              <w:rPr>
                <w:rFonts w:cs="Arial"/>
                <w:sz w:val="20"/>
              </w:rPr>
            </w:pPr>
            <w:r w:rsidRPr="00FA1FE6">
              <w:rPr>
                <w:rFonts w:cs="Arial"/>
                <w:sz w:val="20"/>
              </w:rPr>
              <w:t>Professional providers bill separately from the facility, and are paid according to the provider’s network status.</w:t>
            </w:r>
          </w:p>
        </w:tc>
        <w:tc>
          <w:tcPr>
            <w:tcW w:w="1908" w:type="dxa"/>
            <w:tcBorders>
              <w:top w:val="single" w:sz="4" w:space="0" w:color="auto"/>
              <w:left w:val="single" w:sz="4" w:space="0" w:color="auto"/>
              <w:bottom w:val="single" w:sz="4" w:space="0" w:color="auto"/>
              <w:right w:val="single" w:sz="4" w:space="0" w:color="auto"/>
            </w:tcBorders>
          </w:tcPr>
          <w:p w14:paraId="22467C0E" w14:textId="75EB3282" w:rsidR="00947459" w:rsidRPr="00FA1FE6" w:rsidRDefault="00947459" w:rsidP="00507AD1">
            <w:pPr>
              <w:spacing w:line="240" w:lineRule="auto"/>
              <w:rPr>
                <w:rFonts w:cs="Arial"/>
                <w:sz w:val="20"/>
              </w:rPr>
            </w:pPr>
            <w:r w:rsidRPr="00FA1FE6">
              <w:rPr>
                <w:rFonts w:cs="Arial"/>
                <w:sz w:val="20"/>
              </w:rPr>
              <w:t xml:space="preserve">Coordinated </w:t>
            </w:r>
            <w:r w:rsidR="008E18D8">
              <w:rPr>
                <w:rFonts w:cs="Arial"/>
                <w:sz w:val="20"/>
              </w:rPr>
              <w:t>C</w:t>
            </w:r>
            <w:r w:rsidRPr="00FA1FE6">
              <w:rPr>
                <w:rFonts w:cs="Arial"/>
                <w:sz w:val="20"/>
              </w:rPr>
              <w:t xml:space="preserve">are by high-quality provider networks </w:t>
            </w:r>
            <w:r w:rsidR="006D1662">
              <w:rPr>
                <w:rFonts w:cs="Arial"/>
                <w:sz w:val="20"/>
              </w:rPr>
              <w:t>t</w:t>
            </w:r>
            <w:r w:rsidRPr="00FA1FE6">
              <w:rPr>
                <w:rFonts w:cs="Arial"/>
                <w:sz w:val="20"/>
              </w:rPr>
              <w:t>o improve patient outcomes, reduce cost, and enhance patient satisfaction.</w:t>
            </w:r>
          </w:p>
          <w:p w14:paraId="0511E3F4" w14:textId="4BA9EDC8" w:rsidR="00947459" w:rsidRPr="00FA1FE6" w:rsidRDefault="00947459" w:rsidP="00507AD1">
            <w:pPr>
              <w:spacing w:line="240" w:lineRule="auto"/>
              <w:rPr>
                <w:rFonts w:cs="Arial"/>
                <w:sz w:val="20"/>
              </w:rPr>
            </w:pPr>
            <w:r w:rsidRPr="00FA1FE6">
              <w:rPr>
                <w:rFonts w:cs="Arial"/>
                <w:sz w:val="20"/>
              </w:rPr>
              <w:t xml:space="preserve">No-cost primary care services when seeing a </w:t>
            </w:r>
            <w:r w:rsidR="004569DA">
              <w:rPr>
                <w:rFonts w:cs="Arial"/>
                <w:sz w:val="20"/>
              </w:rPr>
              <w:t>P</w:t>
            </w:r>
            <w:r w:rsidRPr="00FA1FE6">
              <w:rPr>
                <w:rFonts w:cs="Arial"/>
                <w:sz w:val="20"/>
              </w:rPr>
              <w:t xml:space="preserve">rimary </w:t>
            </w:r>
            <w:r w:rsidR="004569DA">
              <w:rPr>
                <w:rFonts w:cs="Arial"/>
                <w:sz w:val="20"/>
              </w:rPr>
              <w:t>C</w:t>
            </w:r>
            <w:r w:rsidRPr="00FA1FE6">
              <w:rPr>
                <w:rFonts w:cs="Arial"/>
                <w:sz w:val="20"/>
              </w:rPr>
              <w:t xml:space="preserve">are provider within the Member’s UMP Plus network (not just preventive services). </w:t>
            </w:r>
          </w:p>
          <w:p w14:paraId="1A62CA54" w14:textId="77777777" w:rsidR="00947459" w:rsidRPr="00FA1FE6" w:rsidRDefault="00947459" w:rsidP="00507AD1">
            <w:pPr>
              <w:spacing w:line="240" w:lineRule="auto"/>
              <w:rPr>
                <w:rFonts w:cs="Arial"/>
                <w:sz w:val="20"/>
              </w:rPr>
            </w:pPr>
            <w:r w:rsidRPr="00FA1FE6">
              <w:rPr>
                <w:rFonts w:cs="Arial"/>
                <w:sz w:val="20"/>
              </w:rPr>
              <w:t>Emergency care: Member pays a $75 copay.</w:t>
            </w:r>
          </w:p>
          <w:p w14:paraId="5AF8C551" w14:textId="77777777" w:rsidR="00947459" w:rsidRPr="00FA1FE6" w:rsidRDefault="00947459" w:rsidP="00507AD1">
            <w:pPr>
              <w:spacing w:line="240" w:lineRule="auto"/>
              <w:rPr>
                <w:rFonts w:cs="Arial"/>
                <w:sz w:val="20"/>
              </w:rPr>
            </w:pPr>
            <w:r w:rsidRPr="00FA1FE6">
              <w:rPr>
                <w:rFonts w:cs="Arial"/>
                <w:sz w:val="20"/>
              </w:rPr>
              <w:t xml:space="preserve">May participate in medical flexible spending arrangement under </w:t>
            </w:r>
            <w:r w:rsidR="003D37DF">
              <w:rPr>
                <w:rFonts w:cs="Arial"/>
                <w:sz w:val="20"/>
              </w:rPr>
              <w:t xml:space="preserve">the </w:t>
            </w:r>
            <w:r w:rsidRPr="00FA1FE6">
              <w:rPr>
                <w:rFonts w:cs="Arial"/>
                <w:sz w:val="20"/>
              </w:rPr>
              <w:t>PEBB.</w:t>
            </w:r>
          </w:p>
        </w:tc>
        <w:tc>
          <w:tcPr>
            <w:tcW w:w="1310" w:type="dxa"/>
            <w:tcBorders>
              <w:top w:val="single" w:sz="4" w:space="0" w:color="auto"/>
              <w:left w:val="single" w:sz="4" w:space="0" w:color="auto"/>
              <w:bottom w:val="single" w:sz="4" w:space="0" w:color="auto"/>
              <w:right w:val="single" w:sz="4" w:space="0" w:color="auto"/>
            </w:tcBorders>
          </w:tcPr>
          <w:p w14:paraId="14B6953C" w14:textId="77777777" w:rsidR="00947459" w:rsidRPr="00FA1FE6" w:rsidRDefault="00947459" w:rsidP="00507AD1">
            <w:pPr>
              <w:spacing w:line="240" w:lineRule="auto"/>
              <w:rPr>
                <w:rFonts w:cs="Arial"/>
              </w:rPr>
            </w:pPr>
            <w:r w:rsidRPr="00FA1FE6">
              <w:rPr>
                <w:rFonts w:cs="Arial"/>
                <w:sz w:val="20"/>
              </w:rPr>
              <w:t>UMP Plus: Plan rules don’t allow Medicare-primary Members to be enrolled in UMP Plus</w:t>
            </w:r>
            <w:r w:rsidRPr="00FA1FE6">
              <w:rPr>
                <w:rFonts w:cs="Arial"/>
              </w:rPr>
              <w:t>.</w:t>
            </w:r>
          </w:p>
        </w:tc>
      </w:tr>
    </w:tbl>
    <w:p w14:paraId="6882EC18" w14:textId="77777777" w:rsidR="00947459" w:rsidRPr="00BB30E3" w:rsidRDefault="00947459" w:rsidP="00507AD1">
      <w:pPr>
        <w:spacing w:line="240" w:lineRule="auto"/>
        <w:rPr>
          <w:rFonts w:cs="Arial"/>
          <w:sz w:val="16"/>
          <w:szCs w:val="16"/>
        </w:rPr>
      </w:pPr>
    </w:p>
    <w:p w14:paraId="01A845CA" w14:textId="77777777" w:rsidR="00947459" w:rsidRPr="005B051D" w:rsidRDefault="00947459" w:rsidP="00507AD1">
      <w:pPr>
        <w:pStyle w:val="BodyTextRFP"/>
        <w:spacing w:line="240" w:lineRule="auto"/>
        <w:rPr>
          <w:rFonts w:ascii="Arial" w:hAnsi="Arial" w:cs="Arial"/>
        </w:rPr>
        <w:sectPr w:rsidR="00947459" w:rsidRPr="005B051D" w:rsidSect="00E05264">
          <w:pgSz w:w="15840" w:h="12240" w:orient="landscape" w:code="1"/>
          <w:pgMar w:top="1440" w:right="1080" w:bottom="1440" w:left="1080" w:header="720" w:footer="720" w:gutter="0"/>
          <w:cols w:space="720"/>
          <w:docGrid w:linePitch="360"/>
        </w:sectPr>
      </w:pPr>
      <w:r w:rsidRPr="005B051D">
        <w:rPr>
          <w:rFonts w:ascii="Arial" w:hAnsi="Arial" w:cs="Arial"/>
        </w:rPr>
        <w:t>*Applies to covered services only.</w:t>
      </w:r>
    </w:p>
    <w:p w14:paraId="2F8A0D88" w14:textId="77777777" w:rsidR="00947459" w:rsidRPr="005B051D" w:rsidRDefault="0094745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lastRenderedPageBreak/>
        <w:t xml:space="preserve">SmartHealth Wellness Program </w:t>
      </w:r>
    </w:p>
    <w:p w14:paraId="5E35E842" w14:textId="15B8BFEC" w:rsidR="00947459" w:rsidRPr="0051373C" w:rsidRDefault="00947459" w:rsidP="00507AD1">
      <w:pPr>
        <w:spacing w:before="120" w:after="0" w:line="240" w:lineRule="auto"/>
        <w:ind w:left="720"/>
        <w:rPr>
          <w:rFonts w:cs="Arial"/>
        </w:rPr>
      </w:pPr>
      <w:r w:rsidRPr="00B54C8B">
        <w:rPr>
          <w:rFonts w:cs="Arial"/>
        </w:rPr>
        <w:t>SmartHealth is a voluntary and confidenti</w:t>
      </w:r>
      <w:r w:rsidRPr="0051373C">
        <w:rPr>
          <w:rFonts w:cs="Arial"/>
        </w:rPr>
        <w:t>al wellness program offered by the PEB</w:t>
      </w:r>
      <w:r w:rsidR="008E18D8">
        <w:rPr>
          <w:rFonts w:cs="Arial"/>
        </w:rPr>
        <w:t>B</w:t>
      </w:r>
      <w:r w:rsidRPr="0051373C">
        <w:rPr>
          <w:rFonts w:cs="Arial"/>
        </w:rPr>
        <w:t xml:space="preserve">. The program offers a financial wellness incentive to </w:t>
      </w:r>
      <w:r>
        <w:rPr>
          <w:rFonts w:cs="Arial"/>
        </w:rPr>
        <w:t>Subscriber</w:t>
      </w:r>
      <w:r w:rsidRPr="0051373C">
        <w:rPr>
          <w:rFonts w:cs="Arial"/>
        </w:rPr>
        <w:t xml:space="preserve">s enrolled in a Health Plan, including the UMP Plans. To qualify, a </w:t>
      </w:r>
      <w:r w:rsidR="00812C89">
        <w:rPr>
          <w:rFonts w:cs="Arial"/>
        </w:rPr>
        <w:t>Subscriber</w:t>
      </w:r>
      <w:r w:rsidR="00812C89" w:rsidRPr="0051373C">
        <w:rPr>
          <w:rFonts w:cs="Arial"/>
        </w:rPr>
        <w:t xml:space="preserve"> </w:t>
      </w:r>
      <w:r w:rsidRPr="0051373C">
        <w:rPr>
          <w:rFonts w:cs="Arial"/>
        </w:rPr>
        <w:t xml:space="preserve">must be an employee; </w:t>
      </w:r>
      <w:r w:rsidR="009A4806">
        <w:rPr>
          <w:rFonts w:cs="Arial"/>
        </w:rPr>
        <w:t>l</w:t>
      </w:r>
      <w:r w:rsidRPr="0051373C">
        <w:rPr>
          <w:rFonts w:cs="Arial"/>
        </w:rPr>
        <w:t xml:space="preserve">eave </w:t>
      </w:r>
      <w:r w:rsidR="009A4806">
        <w:rPr>
          <w:rFonts w:cs="Arial"/>
        </w:rPr>
        <w:t>w</w:t>
      </w:r>
      <w:r w:rsidRPr="0051373C">
        <w:rPr>
          <w:rFonts w:cs="Arial"/>
        </w:rPr>
        <w:t xml:space="preserve">ithout </w:t>
      </w:r>
      <w:r w:rsidR="009A4806">
        <w:rPr>
          <w:rFonts w:cs="Arial"/>
        </w:rPr>
        <w:t>p</w:t>
      </w:r>
      <w:r w:rsidRPr="0051373C">
        <w:rPr>
          <w:rFonts w:cs="Arial"/>
        </w:rPr>
        <w:t xml:space="preserve">ay </w:t>
      </w:r>
      <w:r w:rsidR="00812C89">
        <w:rPr>
          <w:rFonts w:cs="Arial"/>
        </w:rPr>
        <w:t>Subscriber</w:t>
      </w:r>
      <w:r w:rsidRPr="0051373C">
        <w:rPr>
          <w:rFonts w:cs="Arial"/>
        </w:rPr>
        <w:t xml:space="preserve">; or retiree, COBRA, or PEBB Extension of Coverage </w:t>
      </w:r>
      <w:r w:rsidR="00812C89">
        <w:rPr>
          <w:rFonts w:cs="Arial"/>
        </w:rPr>
        <w:t>Subscriber</w:t>
      </w:r>
      <w:r w:rsidR="00812C89" w:rsidRPr="0051373C">
        <w:rPr>
          <w:rFonts w:cs="Arial"/>
        </w:rPr>
        <w:t xml:space="preserve"> </w:t>
      </w:r>
      <w:r w:rsidRPr="0051373C">
        <w:rPr>
          <w:rFonts w:cs="Arial"/>
        </w:rPr>
        <w:t xml:space="preserve">not enrolled in Medicare Part A and Part B. </w:t>
      </w:r>
    </w:p>
    <w:p w14:paraId="551C06C0" w14:textId="3CA44850" w:rsidR="00947459" w:rsidRPr="00B54C8B" w:rsidRDefault="00947459" w:rsidP="00507AD1">
      <w:pPr>
        <w:spacing w:before="120" w:after="0" w:line="240" w:lineRule="auto"/>
        <w:ind w:left="720"/>
        <w:rPr>
          <w:rFonts w:cs="Arial"/>
        </w:rPr>
      </w:pPr>
      <w:r w:rsidRPr="0051373C">
        <w:rPr>
          <w:rFonts w:cs="Arial"/>
        </w:rPr>
        <w:t xml:space="preserve">To earn the wellness incentive, </w:t>
      </w:r>
      <w:r w:rsidR="00812C89">
        <w:rPr>
          <w:rFonts w:cs="Arial"/>
        </w:rPr>
        <w:t>Subscribers</w:t>
      </w:r>
      <w:r w:rsidR="00812C89" w:rsidRPr="0051373C">
        <w:rPr>
          <w:rFonts w:cs="Arial"/>
        </w:rPr>
        <w:t xml:space="preserve"> </w:t>
      </w:r>
      <w:r w:rsidR="001273FE">
        <w:rPr>
          <w:rFonts w:cs="Arial"/>
        </w:rPr>
        <w:t xml:space="preserve">must </w:t>
      </w:r>
      <w:r w:rsidRPr="0051373C">
        <w:rPr>
          <w:rFonts w:cs="Arial"/>
        </w:rPr>
        <w:t xml:space="preserve">earn </w:t>
      </w:r>
      <w:r w:rsidR="001273FE">
        <w:rPr>
          <w:rFonts w:cs="Arial"/>
        </w:rPr>
        <w:t xml:space="preserve">a certain number of </w:t>
      </w:r>
      <w:r w:rsidRPr="0051373C">
        <w:rPr>
          <w:rFonts w:cs="Arial"/>
        </w:rPr>
        <w:t xml:space="preserve">points </w:t>
      </w:r>
      <w:r w:rsidR="001273FE">
        <w:rPr>
          <w:rFonts w:cs="Arial"/>
        </w:rPr>
        <w:t>by</w:t>
      </w:r>
      <w:r w:rsidRPr="0051373C">
        <w:rPr>
          <w:rFonts w:cs="Arial"/>
        </w:rPr>
        <w:t xml:space="preserve"> completing a health assessment and joining activities featured on </w:t>
      </w:r>
      <w:r w:rsidRPr="00FA1FE6">
        <w:rPr>
          <w:rFonts w:cs="Arial"/>
        </w:rPr>
        <w:t>the SmartHealth website (</w:t>
      </w:r>
      <w:hyperlink r:id="rId18" w:history="1">
        <w:r w:rsidRPr="00B54C8B">
          <w:rPr>
            <w:rStyle w:val="Hyperlink"/>
            <w:rFonts w:cs="Arial"/>
          </w:rPr>
          <w:t>https://smarthealth.hca.wa.gov</w:t>
        </w:r>
      </w:hyperlink>
      <w:r w:rsidRPr="00B6314C">
        <w:rPr>
          <w:rFonts w:cs="Arial"/>
        </w:rPr>
        <w:t xml:space="preserve">). </w:t>
      </w:r>
      <w:r w:rsidR="008E18D8">
        <w:rPr>
          <w:rFonts w:cs="Arial"/>
        </w:rPr>
        <w:t xml:space="preserve">In January, </w:t>
      </w:r>
      <w:r w:rsidR="00812C89">
        <w:rPr>
          <w:rFonts w:cs="Arial"/>
        </w:rPr>
        <w:t>Subscribers</w:t>
      </w:r>
      <w:r w:rsidR="00812C89" w:rsidRPr="0051373C">
        <w:rPr>
          <w:rFonts w:cs="Arial"/>
        </w:rPr>
        <w:t xml:space="preserve"> </w:t>
      </w:r>
      <w:r w:rsidRPr="00B6314C">
        <w:rPr>
          <w:rFonts w:cs="Arial"/>
        </w:rPr>
        <w:t>receive the wellness incentive earned the previous year (curr</w:t>
      </w:r>
      <w:r w:rsidRPr="00B54C8B">
        <w:rPr>
          <w:rFonts w:cs="Arial"/>
        </w:rPr>
        <w:t xml:space="preserve">ently $125). </w:t>
      </w:r>
      <w:r>
        <w:rPr>
          <w:rFonts w:cs="Arial"/>
        </w:rPr>
        <w:t xml:space="preserve"> The deductible f</w:t>
      </w:r>
      <w:r w:rsidRPr="00B54C8B">
        <w:rPr>
          <w:rFonts w:cs="Arial"/>
        </w:rPr>
        <w:t xml:space="preserve">or </w:t>
      </w:r>
      <w:r w:rsidR="00812C89">
        <w:rPr>
          <w:rFonts w:cs="Arial"/>
        </w:rPr>
        <w:t>Subscribers</w:t>
      </w:r>
      <w:r w:rsidR="00812C89" w:rsidRPr="0051373C">
        <w:rPr>
          <w:rFonts w:cs="Arial"/>
        </w:rPr>
        <w:t xml:space="preserve"> </w:t>
      </w:r>
      <w:r w:rsidRPr="00B54C8B">
        <w:rPr>
          <w:rFonts w:cs="Arial"/>
        </w:rPr>
        <w:t xml:space="preserve">in UMP Classic and UMP Plus are reduced by $125.  For </w:t>
      </w:r>
      <w:r w:rsidR="00812C89">
        <w:rPr>
          <w:rFonts w:cs="Arial"/>
        </w:rPr>
        <w:t>Subscribers</w:t>
      </w:r>
      <w:r w:rsidR="00812C89" w:rsidRPr="0051373C">
        <w:rPr>
          <w:rFonts w:cs="Arial"/>
        </w:rPr>
        <w:t xml:space="preserve"> </w:t>
      </w:r>
      <w:r w:rsidRPr="00B54C8B">
        <w:rPr>
          <w:rFonts w:cs="Arial"/>
        </w:rPr>
        <w:t>in UMP CDHP</w:t>
      </w:r>
      <w:r w:rsidR="008E18D8">
        <w:rPr>
          <w:rFonts w:cs="Arial"/>
        </w:rPr>
        <w:t>,</w:t>
      </w:r>
      <w:r w:rsidRPr="00B54C8B">
        <w:rPr>
          <w:rFonts w:cs="Arial"/>
        </w:rPr>
        <w:t xml:space="preserve"> an additional $125 is deposited into their Health Savings Account.</w:t>
      </w:r>
    </w:p>
    <w:p w14:paraId="2F3BE2F2" w14:textId="77777777" w:rsidR="00947459" w:rsidRPr="005B051D" w:rsidRDefault="0094745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Eligibility Administration of Plan</w:t>
      </w:r>
    </w:p>
    <w:p w14:paraId="277E26AC" w14:textId="77777777" w:rsidR="00947459" w:rsidRPr="00FA1FE6" w:rsidRDefault="001273FE" w:rsidP="00507AD1">
      <w:pPr>
        <w:spacing w:before="120" w:after="0" w:line="240" w:lineRule="auto"/>
        <w:ind w:left="720"/>
        <w:rPr>
          <w:rFonts w:eastAsiaTheme="minorHAnsi" w:cs="Arial"/>
        </w:rPr>
      </w:pPr>
      <w:r w:rsidRPr="00FA1FE6">
        <w:rPr>
          <w:rFonts w:cs="Arial"/>
        </w:rPr>
        <w:t>Determination of eligibil</w:t>
      </w:r>
      <w:r>
        <w:rPr>
          <w:rFonts w:cs="Arial"/>
        </w:rPr>
        <w:t xml:space="preserve">ity criteria for coverage for all </w:t>
      </w:r>
      <w:r w:rsidRPr="00FA1FE6">
        <w:rPr>
          <w:rFonts w:cs="Arial"/>
        </w:rPr>
        <w:t>Health Plans</w:t>
      </w:r>
      <w:r>
        <w:rPr>
          <w:rFonts w:cs="Arial"/>
        </w:rPr>
        <w:t xml:space="preserve"> </w:t>
      </w:r>
      <w:r w:rsidRPr="00FA1FE6">
        <w:rPr>
          <w:rFonts w:cs="Arial"/>
        </w:rPr>
        <w:t xml:space="preserve">is the statutory responsibility of </w:t>
      </w:r>
      <w:r w:rsidR="008E18D8">
        <w:rPr>
          <w:rFonts w:cs="Arial"/>
        </w:rPr>
        <w:t xml:space="preserve">the </w:t>
      </w:r>
      <w:r w:rsidRPr="00FA1FE6">
        <w:rPr>
          <w:rFonts w:cs="Arial"/>
        </w:rPr>
        <w:t xml:space="preserve">PEBB </w:t>
      </w:r>
      <w:r>
        <w:rPr>
          <w:rFonts w:cs="Arial"/>
        </w:rPr>
        <w:t xml:space="preserve">(WAC 182-12-114), </w:t>
      </w:r>
      <w:r w:rsidRPr="00FA1FE6">
        <w:rPr>
          <w:rFonts w:cs="Arial"/>
        </w:rPr>
        <w:t>and is not open for alternative Proposals under this RFP</w:t>
      </w:r>
      <w:r>
        <w:rPr>
          <w:rFonts w:cs="Arial"/>
        </w:rPr>
        <w:t xml:space="preserve">. </w:t>
      </w:r>
      <w:r w:rsidR="006D1662">
        <w:rPr>
          <w:rFonts w:eastAsiaTheme="minorHAnsi" w:cs="Arial"/>
        </w:rPr>
        <w:t xml:space="preserve"> </w:t>
      </w:r>
      <w:r w:rsidR="00947459" w:rsidRPr="00FA1FE6">
        <w:rPr>
          <w:rFonts w:eastAsiaTheme="minorHAnsi" w:cs="Arial"/>
        </w:rPr>
        <w:t xml:space="preserve">Agency benefits officers also make eligibility decisions for active employees within each state agency. The ASB will receive daily eligibility files from </w:t>
      </w:r>
      <w:r w:rsidR="008E18D8">
        <w:rPr>
          <w:rFonts w:eastAsiaTheme="minorHAnsi" w:cs="Arial"/>
        </w:rPr>
        <w:t xml:space="preserve">the </w:t>
      </w:r>
      <w:r w:rsidR="00947459" w:rsidRPr="00FA1FE6">
        <w:rPr>
          <w:rFonts w:eastAsiaTheme="minorHAnsi" w:cs="Arial"/>
        </w:rPr>
        <w:t>HCA. The ASB is responsible for generating unique Member identification numbers for eligible Members, maintaining accurate and complete Coordination of Benefits information</w:t>
      </w:r>
      <w:r w:rsidR="008E18D8">
        <w:rPr>
          <w:rFonts w:eastAsiaTheme="minorHAnsi" w:cs="Arial"/>
        </w:rPr>
        <w:t>,</w:t>
      </w:r>
      <w:r w:rsidR="00947459" w:rsidRPr="00FA1FE6">
        <w:rPr>
          <w:rFonts w:eastAsiaTheme="minorHAnsi" w:cs="Arial"/>
        </w:rPr>
        <w:t xml:space="preserve"> and passing that information on to other contractors working with the HCA.  This includes a </w:t>
      </w:r>
      <w:r w:rsidR="00844F42">
        <w:rPr>
          <w:rFonts w:eastAsiaTheme="minorHAnsi" w:cs="Arial"/>
        </w:rPr>
        <w:t xml:space="preserve">daily and </w:t>
      </w:r>
      <w:r w:rsidR="00947459" w:rsidRPr="00FA1FE6">
        <w:rPr>
          <w:rFonts w:eastAsiaTheme="minorHAnsi" w:cs="Arial"/>
        </w:rPr>
        <w:t xml:space="preserve">weekly eligibility file transmission within HCA required timelines. The ASB is also responsible for integrating information from other contractors to achieve effective and efficient coordination of services. Social Security </w:t>
      </w:r>
      <w:r w:rsidR="008E18D8">
        <w:rPr>
          <w:rFonts w:eastAsiaTheme="minorHAnsi" w:cs="Arial"/>
        </w:rPr>
        <w:t>n</w:t>
      </w:r>
      <w:r w:rsidR="00947459" w:rsidRPr="00FA1FE6">
        <w:rPr>
          <w:rFonts w:eastAsiaTheme="minorHAnsi" w:cs="Arial"/>
        </w:rPr>
        <w:t>umbers may be required for all Members to be transferred to other HCA vendors from the ASB. Quarterly reconciliation file audits will also be required with other vendors and</w:t>
      </w:r>
      <w:r w:rsidR="008E18D8">
        <w:rPr>
          <w:rFonts w:eastAsiaTheme="minorHAnsi" w:cs="Arial"/>
        </w:rPr>
        <w:t xml:space="preserve"> the</w:t>
      </w:r>
      <w:r w:rsidR="00947459" w:rsidRPr="00FA1FE6">
        <w:rPr>
          <w:rFonts w:eastAsiaTheme="minorHAnsi" w:cs="Arial"/>
        </w:rPr>
        <w:t xml:space="preserve"> HCA.</w:t>
      </w:r>
    </w:p>
    <w:p w14:paraId="2D9E5646" w14:textId="77777777" w:rsidR="00073EF6" w:rsidRDefault="00947459" w:rsidP="00507AD1">
      <w:pPr>
        <w:pStyle w:val="BodyTextRFP"/>
        <w:spacing w:before="120" w:after="0" w:line="240" w:lineRule="auto"/>
        <w:ind w:left="720"/>
        <w:rPr>
          <w:rFonts w:ascii="Arial" w:hAnsi="Arial" w:cs="Arial"/>
        </w:rPr>
      </w:pPr>
      <w:r w:rsidRPr="00FA1FE6">
        <w:rPr>
          <w:rFonts w:ascii="Arial" w:hAnsi="Arial" w:cs="Arial"/>
        </w:rPr>
        <w:t>The HCA expects to change its eligibility information system in the coming years. The details of the new system are under development and are not available at this time; however, the ASB should expect that some aspects of the electronic data interface may change as a result. For example, the new system may add unique identifiers instead of requiring the ASB to generate them (but the ASB would be required to use the HCA-generated unique identifier), and the interface may be with an application service provider instead of the HCA.</w:t>
      </w:r>
    </w:p>
    <w:p w14:paraId="2E608157" w14:textId="77777777" w:rsidR="00947459" w:rsidRPr="005B051D" w:rsidRDefault="0094745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PEBB Responsibilities and the HCA</w:t>
      </w:r>
      <w:r w:rsidR="008E18D8" w:rsidRPr="005B051D">
        <w:rPr>
          <w:rFonts w:ascii="Arial" w:hAnsi="Arial" w:cs="Arial"/>
          <w:szCs w:val="24"/>
          <w:u w:val="single"/>
        </w:rPr>
        <w:t>’s</w:t>
      </w:r>
      <w:r w:rsidRPr="005B051D">
        <w:rPr>
          <w:rFonts w:ascii="Arial" w:hAnsi="Arial" w:cs="Arial"/>
          <w:szCs w:val="24"/>
          <w:u w:val="single"/>
        </w:rPr>
        <w:t xml:space="preserve"> Final Authority</w:t>
      </w:r>
    </w:p>
    <w:p w14:paraId="474EAC24" w14:textId="77777777" w:rsidR="00947459" w:rsidRPr="00FA1FE6" w:rsidRDefault="008E18D8" w:rsidP="00507AD1">
      <w:pPr>
        <w:pStyle w:val="BodyTextRFP"/>
        <w:spacing w:before="120" w:after="0" w:line="240" w:lineRule="auto"/>
        <w:ind w:left="720"/>
        <w:rPr>
          <w:rFonts w:ascii="Arial" w:hAnsi="Arial" w:cs="Arial"/>
        </w:rPr>
      </w:pPr>
      <w:r>
        <w:rPr>
          <w:rFonts w:ascii="Arial" w:hAnsi="Arial" w:cs="Arial"/>
        </w:rPr>
        <w:t>While d</w:t>
      </w:r>
      <w:r w:rsidR="00947459" w:rsidRPr="00FA1FE6">
        <w:rPr>
          <w:rFonts w:ascii="Arial" w:hAnsi="Arial" w:cs="Arial"/>
        </w:rPr>
        <w:t xml:space="preserve">etermination of eligibility criteria </w:t>
      </w:r>
      <w:r>
        <w:rPr>
          <w:rFonts w:ascii="Arial" w:hAnsi="Arial" w:cs="Arial"/>
        </w:rPr>
        <w:t xml:space="preserve">is </w:t>
      </w:r>
      <w:r w:rsidR="00947459" w:rsidRPr="00FA1FE6">
        <w:rPr>
          <w:rFonts w:ascii="Arial" w:hAnsi="Arial" w:cs="Arial"/>
        </w:rPr>
        <w:t>the statutory responsibility of the PEBB</w:t>
      </w:r>
      <w:r>
        <w:rPr>
          <w:rFonts w:ascii="Arial" w:hAnsi="Arial" w:cs="Arial"/>
        </w:rPr>
        <w:t>,</w:t>
      </w:r>
      <w:r w:rsidR="00947459" w:rsidRPr="00FA1FE6">
        <w:rPr>
          <w:rFonts w:ascii="Arial" w:hAnsi="Arial" w:cs="Arial"/>
        </w:rPr>
        <w:t xml:space="preserve"> </w:t>
      </w:r>
      <w:r>
        <w:rPr>
          <w:rFonts w:ascii="Arial" w:hAnsi="Arial" w:cs="Arial"/>
        </w:rPr>
        <w:t xml:space="preserve">the </w:t>
      </w:r>
      <w:r w:rsidR="00947459" w:rsidRPr="00FA1FE6">
        <w:rPr>
          <w:rFonts w:ascii="Arial" w:hAnsi="Arial" w:cs="Arial"/>
        </w:rPr>
        <w:t xml:space="preserve">HCA retains administrative responsibility for individual eligibility determinations for PEBB benefits, and handles individual benefits eligibility </w:t>
      </w:r>
      <w:r w:rsidR="00947459">
        <w:rPr>
          <w:rFonts w:ascii="Arial" w:hAnsi="Arial" w:cs="Arial"/>
        </w:rPr>
        <w:t>Appeal</w:t>
      </w:r>
      <w:r w:rsidR="00947459" w:rsidRPr="00FA1FE6">
        <w:rPr>
          <w:rFonts w:ascii="Arial" w:hAnsi="Arial" w:cs="Arial"/>
        </w:rPr>
        <w:t>s.</w:t>
      </w:r>
    </w:p>
    <w:p w14:paraId="302EAA22" w14:textId="77777777" w:rsidR="00947459" w:rsidRPr="00FA1FE6" w:rsidRDefault="00947459" w:rsidP="00507AD1">
      <w:pPr>
        <w:pStyle w:val="BodyTextRFP"/>
        <w:spacing w:before="120" w:after="0" w:line="240" w:lineRule="auto"/>
        <w:ind w:left="720"/>
        <w:rPr>
          <w:rFonts w:ascii="Arial" w:hAnsi="Arial" w:cs="Arial"/>
        </w:rPr>
      </w:pPr>
      <w:r w:rsidRPr="00FA1FE6">
        <w:rPr>
          <w:rFonts w:ascii="Arial" w:hAnsi="Arial" w:cs="Arial"/>
        </w:rPr>
        <w:t xml:space="preserve">The HCA retains final authority for UMP </w:t>
      </w:r>
      <w:r w:rsidR="008E18D8">
        <w:rPr>
          <w:rFonts w:ascii="Arial" w:hAnsi="Arial" w:cs="Arial"/>
        </w:rPr>
        <w:t>Plan</w:t>
      </w:r>
      <w:r w:rsidRPr="00FA1FE6">
        <w:rPr>
          <w:rFonts w:ascii="Arial" w:hAnsi="Arial" w:cs="Arial"/>
        </w:rPr>
        <w:t xml:space="preserve"> administration</w:t>
      </w:r>
      <w:r w:rsidR="008E18D8">
        <w:rPr>
          <w:rFonts w:ascii="Arial" w:hAnsi="Arial" w:cs="Arial"/>
        </w:rPr>
        <w:t>, C</w:t>
      </w:r>
      <w:r w:rsidR="00DD7010">
        <w:rPr>
          <w:rFonts w:ascii="Arial" w:hAnsi="Arial" w:cs="Arial"/>
        </w:rPr>
        <w:t xml:space="preserve">linical </w:t>
      </w:r>
      <w:r w:rsidR="008E18D8">
        <w:rPr>
          <w:rFonts w:ascii="Arial" w:hAnsi="Arial" w:cs="Arial"/>
        </w:rPr>
        <w:t>M</w:t>
      </w:r>
      <w:r w:rsidR="00DD7010">
        <w:rPr>
          <w:rFonts w:ascii="Arial" w:hAnsi="Arial" w:cs="Arial"/>
        </w:rPr>
        <w:t xml:space="preserve">anagement </w:t>
      </w:r>
      <w:r w:rsidR="008E18D8">
        <w:rPr>
          <w:rFonts w:ascii="Arial" w:hAnsi="Arial" w:cs="Arial"/>
        </w:rPr>
        <w:t>S</w:t>
      </w:r>
      <w:r w:rsidR="00DD7010">
        <w:rPr>
          <w:rFonts w:ascii="Arial" w:hAnsi="Arial" w:cs="Arial"/>
        </w:rPr>
        <w:t>ervices</w:t>
      </w:r>
      <w:r w:rsidR="008E18D8">
        <w:rPr>
          <w:rFonts w:ascii="Arial" w:hAnsi="Arial" w:cs="Arial"/>
        </w:rPr>
        <w:t>,</w:t>
      </w:r>
      <w:r w:rsidR="001273FE">
        <w:rPr>
          <w:rFonts w:ascii="Arial" w:hAnsi="Arial" w:cs="Arial"/>
        </w:rPr>
        <w:t xml:space="preserve"> and all other services required under the Contract</w:t>
      </w:r>
      <w:r w:rsidR="00DD7010">
        <w:rPr>
          <w:rFonts w:ascii="Arial" w:hAnsi="Arial" w:cs="Arial"/>
        </w:rPr>
        <w:t>, so the HCA</w:t>
      </w:r>
      <w:r w:rsidRPr="00FA1FE6">
        <w:rPr>
          <w:rFonts w:ascii="Arial" w:hAnsi="Arial" w:cs="Arial"/>
        </w:rPr>
        <w:t xml:space="preserve"> reserves the right to review all activities, decisions, policies, etc., related to the</w:t>
      </w:r>
      <w:r w:rsidR="008E18D8">
        <w:rPr>
          <w:rFonts w:ascii="Arial" w:hAnsi="Arial" w:cs="Arial"/>
        </w:rPr>
        <w:t>se</w:t>
      </w:r>
      <w:r w:rsidRPr="00FA1FE6">
        <w:rPr>
          <w:rFonts w:ascii="Arial" w:hAnsi="Arial" w:cs="Arial"/>
        </w:rPr>
        <w:t xml:space="preserve"> services, including audits by third parties. </w:t>
      </w:r>
    </w:p>
    <w:p w14:paraId="0941B804" w14:textId="77777777" w:rsidR="00947459" w:rsidRDefault="00947459" w:rsidP="00507AD1">
      <w:pPr>
        <w:pStyle w:val="BodyTextRFP"/>
        <w:spacing w:before="120" w:after="0" w:line="240" w:lineRule="auto"/>
        <w:ind w:left="720"/>
        <w:rPr>
          <w:rFonts w:ascii="Arial" w:hAnsi="Arial" w:cs="Arial"/>
        </w:rPr>
      </w:pPr>
      <w:r w:rsidRPr="00FA1FE6">
        <w:rPr>
          <w:rFonts w:ascii="Arial" w:hAnsi="Arial" w:cs="Arial"/>
        </w:rPr>
        <w:t xml:space="preserve">To effect a smooth transition of coverage, the ASB must agree that all Members enrolled under any UMP Plan will be covered on </w:t>
      </w:r>
      <w:r w:rsidR="008E18D8">
        <w:rPr>
          <w:rFonts w:ascii="Arial" w:hAnsi="Arial" w:cs="Arial"/>
        </w:rPr>
        <w:t xml:space="preserve">January 1, 2020, </w:t>
      </w:r>
      <w:r w:rsidRPr="00FA1FE6">
        <w:rPr>
          <w:rFonts w:ascii="Arial" w:hAnsi="Arial" w:cs="Arial"/>
        </w:rPr>
        <w:t xml:space="preserve">the date </w:t>
      </w:r>
      <w:r w:rsidR="008E18D8">
        <w:rPr>
          <w:rFonts w:ascii="Arial" w:hAnsi="Arial" w:cs="Arial"/>
        </w:rPr>
        <w:t xml:space="preserve">the HCA expects </w:t>
      </w:r>
      <w:r w:rsidRPr="00FA1FE6">
        <w:rPr>
          <w:rFonts w:ascii="Arial" w:hAnsi="Arial" w:cs="Arial"/>
        </w:rPr>
        <w:t xml:space="preserve">the ASB </w:t>
      </w:r>
      <w:r w:rsidR="008E18D8">
        <w:rPr>
          <w:rFonts w:ascii="Arial" w:hAnsi="Arial" w:cs="Arial"/>
        </w:rPr>
        <w:t>to begin</w:t>
      </w:r>
      <w:r w:rsidRPr="00FA1FE6">
        <w:rPr>
          <w:rFonts w:ascii="Arial" w:hAnsi="Arial" w:cs="Arial"/>
        </w:rPr>
        <w:t xml:space="preserve"> providing administrative services.</w:t>
      </w:r>
    </w:p>
    <w:p w14:paraId="393D26E1" w14:textId="77777777" w:rsidR="00947459" w:rsidRPr="005B051D" w:rsidRDefault="0094745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 xml:space="preserve">Marketing </w:t>
      </w:r>
      <w:r w:rsidR="008E18D8" w:rsidRPr="005B051D">
        <w:rPr>
          <w:rFonts w:ascii="Arial" w:hAnsi="Arial" w:cs="Arial"/>
          <w:szCs w:val="24"/>
          <w:u w:val="single"/>
        </w:rPr>
        <w:t xml:space="preserve">UMP Plan </w:t>
      </w:r>
      <w:r w:rsidRPr="005B051D">
        <w:rPr>
          <w:rFonts w:ascii="Arial" w:hAnsi="Arial" w:cs="Arial"/>
          <w:szCs w:val="24"/>
          <w:u w:val="single"/>
        </w:rPr>
        <w:t>Participation</w:t>
      </w:r>
    </w:p>
    <w:p w14:paraId="7A094CC4" w14:textId="77777777" w:rsidR="00947459" w:rsidRPr="00FA1FE6" w:rsidRDefault="00947459" w:rsidP="00507AD1">
      <w:pPr>
        <w:pStyle w:val="BodyTextRFP"/>
        <w:spacing w:before="120" w:after="0" w:line="240" w:lineRule="auto"/>
        <w:ind w:left="720"/>
        <w:rPr>
          <w:rFonts w:ascii="Arial" w:hAnsi="Arial" w:cs="Arial"/>
        </w:rPr>
      </w:pPr>
      <w:r w:rsidRPr="00FA1FE6">
        <w:rPr>
          <w:rFonts w:ascii="Arial" w:hAnsi="Arial" w:cs="Arial"/>
        </w:rPr>
        <w:t xml:space="preserve">The HCA is solely responsible for all marketing, advertising, education and solicitation, in any form, of the PEBB programs to all state agencies, state institutions of higher education, and other entities listed under RCW 41.05.011(6) and WAC 182-08-220. </w:t>
      </w:r>
      <w:r w:rsidR="008E18D8">
        <w:rPr>
          <w:rFonts w:ascii="Arial" w:hAnsi="Arial" w:cs="Arial"/>
        </w:rPr>
        <w:t>T</w:t>
      </w:r>
      <w:r w:rsidR="008E18D8" w:rsidRPr="00FA1FE6">
        <w:rPr>
          <w:rFonts w:ascii="Arial" w:hAnsi="Arial" w:cs="Arial"/>
        </w:rPr>
        <w:t xml:space="preserve">he HCA is to “publish and distribute to non-participating school districts and educational service districts by October 1 of each year a description of health care benefit plans available through the authority and the </w:t>
      </w:r>
      <w:r w:rsidR="008E18D8" w:rsidRPr="00FA1FE6">
        <w:rPr>
          <w:rFonts w:ascii="Arial" w:hAnsi="Arial" w:cs="Arial"/>
        </w:rPr>
        <w:lastRenderedPageBreak/>
        <w:t xml:space="preserve">estimated cost if school districts and educational service district employees were enrolled.” </w:t>
      </w:r>
      <w:r w:rsidR="008E18D8">
        <w:rPr>
          <w:rFonts w:ascii="Arial" w:hAnsi="Arial" w:cs="Arial"/>
        </w:rPr>
        <w:t>(</w:t>
      </w:r>
      <w:r w:rsidRPr="00FA1FE6">
        <w:rPr>
          <w:rFonts w:ascii="Arial" w:hAnsi="Arial" w:cs="Arial"/>
        </w:rPr>
        <w:t>RCW 41.05.021(1)(i)</w:t>
      </w:r>
      <w:r w:rsidR="008E18D8">
        <w:rPr>
          <w:rFonts w:ascii="Arial" w:hAnsi="Arial" w:cs="Arial"/>
        </w:rPr>
        <w:t>.)</w:t>
      </w:r>
      <w:r w:rsidRPr="00FA1FE6">
        <w:rPr>
          <w:rFonts w:ascii="Arial" w:hAnsi="Arial" w:cs="Arial"/>
        </w:rPr>
        <w:t xml:space="preserve"> Accordingly, the ASB may only market, advertise, educate, or solicit participation in the </w:t>
      </w:r>
      <w:r w:rsidR="00A27AAA">
        <w:rPr>
          <w:rFonts w:ascii="Arial" w:hAnsi="Arial" w:cs="Arial"/>
        </w:rPr>
        <w:t>UMP Plans</w:t>
      </w:r>
      <w:r w:rsidRPr="00FA1FE6">
        <w:rPr>
          <w:rFonts w:ascii="Arial" w:hAnsi="Arial" w:cs="Arial"/>
        </w:rPr>
        <w:t xml:space="preserve"> with the written permission, and at the direction</w:t>
      </w:r>
      <w:r w:rsidR="00A27AAA">
        <w:rPr>
          <w:rFonts w:ascii="Arial" w:hAnsi="Arial" w:cs="Arial"/>
        </w:rPr>
        <w:t>,</w:t>
      </w:r>
      <w:r w:rsidRPr="00FA1FE6">
        <w:rPr>
          <w:rFonts w:ascii="Arial" w:hAnsi="Arial" w:cs="Arial"/>
        </w:rPr>
        <w:t xml:space="preserve"> of the HCA. </w:t>
      </w:r>
    </w:p>
    <w:p w14:paraId="51D302E6" w14:textId="77777777" w:rsidR="00947459" w:rsidRDefault="00947459" w:rsidP="00507AD1">
      <w:pPr>
        <w:pStyle w:val="BodyTextRFP"/>
        <w:spacing w:before="120" w:after="0" w:line="240" w:lineRule="auto"/>
        <w:ind w:left="720"/>
        <w:rPr>
          <w:rFonts w:ascii="Arial" w:hAnsi="Arial" w:cs="Arial"/>
        </w:rPr>
      </w:pPr>
      <w:r w:rsidRPr="00FA1FE6">
        <w:rPr>
          <w:rFonts w:ascii="Arial" w:hAnsi="Arial" w:cs="Arial"/>
        </w:rPr>
        <w:t xml:space="preserve">If the ASB has other lines of business beyond third-party administrative functions that relate to benefits offered by </w:t>
      </w:r>
      <w:r w:rsidR="00A27AAA">
        <w:rPr>
          <w:rFonts w:ascii="Arial" w:hAnsi="Arial" w:cs="Arial"/>
        </w:rPr>
        <w:t xml:space="preserve">the </w:t>
      </w:r>
      <w:r w:rsidRPr="00FA1FE6">
        <w:rPr>
          <w:rFonts w:ascii="Arial" w:hAnsi="Arial" w:cs="Arial"/>
        </w:rPr>
        <w:t xml:space="preserve">PEBB, the ASB is prohibited from using any information obtained as a result of the </w:t>
      </w:r>
      <w:r>
        <w:rPr>
          <w:rFonts w:ascii="Arial" w:hAnsi="Arial" w:cs="Arial"/>
        </w:rPr>
        <w:t>Contract</w:t>
      </w:r>
      <w:r w:rsidRPr="00FA1FE6">
        <w:rPr>
          <w:rFonts w:ascii="Arial" w:hAnsi="Arial" w:cs="Arial"/>
        </w:rPr>
        <w:t xml:space="preserve"> to solicit to </w:t>
      </w:r>
      <w:r w:rsidR="00A27AAA">
        <w:rPr>
          <w:rFonts w:ascii="Arial" w:hAnsi="Arial" w:cs="Arial"/>
        </w:rPr>
        <w:t>such persons</w:t>
      </w:r>
      <w:r w:rsidRPr="00FA1FE6">
        <w:rPr>
          <w:rFonts w:ascii="Arial" w:hAnsi="Arial" w:cs="Arial"/>
        </w:rPr>
        <w:t xml:space="preserve"> to purchase the ASB’s other products or services. For example, an ASB may not solicit enrollment in their non-PEBB medical plans, including Medicare Advantage, Medicare Supplement, Medicaid and Health Insurance Exchange plans.</w:t>
      </w:r>
    </w:p>
    <w:p w14:paraId="27230999" w14:textId="77777777" w:rsidR="00947459" w:rsidRPr="005B051D" w:rsidRDefault="00947459" w:rsidP="00BC74AC">
      <w:pPr>
        <w:pStyle w:val="Bulletone"/>
        <w:numPr>
          <w:ilvl w:val="0"/>
          <w:numId w:val="187"/>
        </w:numPr>
        <w:spacing w:before="120" w:after="0" w:line="240" w:lineRule="auto"/>
        <w:ind w:left="720"/>
        <w:rPr>
          <w:rFonts w:ascii="Arial" w:hAnsi="Arial" w:cs="Arial"/>
          <w:szCs w:val="24"/>
          <w:u w:val="single"/>
        </w:rPr>
      </w:pPr>
      <w:r w:rsidRPr="005B051D">
        <w:rPr>
          <w:rFonts w:ascii="Arial" w:hAnsi="Arial" w:cs="Arial"/>
          <w:szCs w:val="24"/>
          <w:u w:val="single"/>
        </w:rPr>
        <w:t>Other Contractors and Partners</w:t>
      </w:r>
    </w:p>
    <w:p w14:paraId="0633F679" w14:textId="77777777" w:rsidR="00947459" w:rsidRPr="00FA1FE6" w:rsidRDefault="00947459" w:rsidP="00507AD1">
      <w:pPr>
        <w:pStyle w:val="Bodybulletleadin"/>
        <w:spacing w:before="120" w:after="0" w:line="240" w:lineRule="auto"/>
        <w:ind w:left="720"/>
        <w:rPr>
          <w:rFonts w:ascii="Arial" w:hAnsi="Arial" w:cs="Arial"/>
        </w:rPr>
      </w:pPr>
      <w:r w:rsidRPr="00FA1FE6">
        <w:rPr>
          <w:rFonts w:ascii="Arial" w:hAnsi="Arial" w:cs="Arial"/>
        </w:rPr>
        <w:t xml:space="preserve">The ASB </w:t>
      </w:r>
      <w:r w:rsidR="0044125E">
        <w:rPr>
          <w:rFonts w:ascii="Arial" w:hAnsi="Arial" w:cs="Arial"/>
        </w:rPr>
        <w:t>will be</w:t>
      </w:r>
      <w:r w:rsidRPr="00FA1FE6">
        <w:rPr>
          <w:rFonts w:ascii="Arial" w:hAnsi="Arial" w:cs="Arial"/>
        </w:rPr>
        <w:t xml:space="preserve"> required to work with a number of other contractors providing services to the HCA. </w:t>
      </w:r>
      <w:r w:rsidR="0044125E">
        <w:rPr>
          <w:rFonts w:ascii="Arial" w:hAnsi="Arial" w:cs="Arial"/>
        </w:rPr>
        <w:t>This w</w:t>
      </w:r>
      <w:r w:rsidRPr="00FA1FE6">
        <w:rPr>
          <w:rFonts w:ascii="Arial" w:hAnsi="Arial" w:cs="Arial"/>
        </w:rPr>
        <w:t xml:space="preserve">ork may involve sharing eligibility, or clinical and service data, or other activities as directed by the HCA. </w:t>
      </w:r>
      <w:r w:rsidR="0044125E">
        <w:rPr>
          <w:rFonts w:ascii="Arial" w:hAnsi="Arial" w:cs="Arial"/>
        </w:rPr>
        <w:t>C</w:t>
      </w:r>
      <w:r w:rsidRPr="00FA1FE6">
        <w:rPr>
          <w:rFonts w:ascii="Arial" w:hAnsi="Arial" w:cs="Arial"/>
        </w:rPr>
        <w:t>urrent contractors and services include the following and which could change from time to time</w:t>
      </w:r>
      <w:r w:rsidR="00C7128B">
        <w:rPr>
          <w:rFonts w:ascii="Arial" w:hAnsi="Arial" w:cs="Arial"/>
        </w:rPr>
        <w:t xml:space="preserve"> at HCA’s sole discretion</w:t>
      </w:r>
      <w:r w:rsidRPr="00FA1FE6">
        <w:rPr>
          <w:rFonts w:ascii="Arial" w:hAnsi="Arial" w:cs="Arial"/>
        </w:rPr>
        <w:t>:</w:t>
      </w:r>
    </w:p>
    <w:p w14:paraId="128322CD" w14:textId="7777777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Puget Sound High Value Network, LLC - UMP Plus ACN</w:t>
      </w:r>
    </w:p>
    <w:p w14:paraId="4BDAD7B5" w14:textId="7777777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UW Medicine Accountable Care Network - UMP Plus ACN </w:t>
      </w:r>
    </w:p>
    <w:p w14:paraId="25920E4D" w14:textId="05770799"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Moda, Inc. </w:t>
      </w:r>
      <w:r w:rsidR="009F3899">
        <w:rPr>
          <w:rFonts w:ascii="Arial" w:hAnsi="Arial" w:cs="Arial"/>
        </w:rPr>
        <w:t>-</w:t>
      </w:r>
      <w:r w:rsidRPr="00FA1FE6">
        <w:rPr>
          <w:rFonts w:ascii="Arial" w:hAnsi="Arial" w:cs="Arial"/>
        </w:rPr>
        <w:t xml:space="preserve"> </w:t>
      </w:r>
      <w:r w:rsidR="00B23D38">
        <w:rPr>
          <w:rFonts w:ascii="Arial" w:hAnsi="Arial" w:cs="Arial"/>
        </w:rPr>
        <w:t xml:space="preserve">the </w:t>
      </w:r>
      <w:r w:rsidRPr="00FA1FE6">
        <w:rPr>
          <w:rFonts w:ascii="Arial" w:hAnsi="Arial" w:cs="Arial"/>
        </w:rPr>
        <w:t>UMP PBM</w:t>
      </w:r>
    </w:p>
    <w:p w14:paraId="6F3B67C0" w14:textId="7777777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Alere - Tobacco cessation </w:t>
      </w:r>
    </w:p>
    <w:p w14:paraId="55083167" w14:textId="7777777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Milliman, Inc. - Actuarial and consulting services for the HCA and the UMP Plans</w:t>
      </w:r>
    </w:p>
    <w:p w14:paraId="365C119D" w14:textId="426B269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Mercer </w:t>
      </w:r>
      <w:r w:rsidR="009F3899">
        <w:rPr>
          <w:rFonts w:ascii="Arial" w:hAnsi="Arial" w:cs="Arial"/>
        </w:rPr>
        <w:t>-</w:t>
      </w:r>
      <w:r w:rsidRPr="00FA1FE6">
        <w:rPr>
          <w:rFonts w:ascii="Arial" w:hAnsi="Arial" w:cs="Arial"/>
        </w:rPr>
        <w:t xml:space="preserve"> Health care consulting services</w:t>
      </w:r>
    </w:p>
    <w:p w14:paraId="051C7BAC" w14:textId="23B43690"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OneHealthPort</w:t>
      </w:r>
      <w:r w:rsidR="009F3899">
        <w:rPr>
          <w:rFonts w:ascii="Arial" w:hAnsi="Arial" w:cs="Arial"/>
        </w:rPr>
        <w:t xml:space="preserve"> - </w:t>
      </w:r>
      <w:r w:rsidRPr="00FA1FE6">
        <w:rPr>
          <w:rFonts w:ascii="Arial" w:hAnsi="Arial" w:cs="Arial"/>
        </w:rPr>
        <w:t xml:space="preserve">Online Member </w:t>
      </w:r>
      <w:r>
        <w:rPr>
          <w:rFonts w:ascii="Arial" w:hAnsi="Arial" w:cs="Arial"/>
        </w:rPr>
        <w:t>Claim</w:t>
      </w:r>
      <w:r w:rsidRPr="00FA1FE6">
        <w:rPr>
          <w:rFonts w:ascii="Arial" w:hAnsi="Arial" w:cs="Arial"/>
        </w:rPr>
        <w:t xml:space="preserve"> and eligibility portal for providers</w:t>
      </w:r>
    </w:p>
    <w:p w14:paraId="30C11B79" w14:textId="77777777"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General Dynamics MCSource - HCA Data Warehouse for clinical data collection, analysis and reporting</w:t>
      </w:r>
    </w:p>
    <w:p w14:paraId="7B47CE50" w14:textId="1C3E8346"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Limeade</w:t>
      </w:r>
      <w:r w:rsidR="009F3899">
        <w:rPr>
          <w:rFonts w:ascii="Arial" w:hAnsi="Arial" w:cs="Arial"/>
        </w:rPr>
        <w:t xml:space="preserve"> - </w:t>
      </w:r>
      <w:r w:rsidRPr="00FA1FE6">
        <w:rPr>
          <w:rFonts w:ascii="Arial" w:hAnsi="Arial" w:cs="Arial"/>
        </w:rPr>
        <w:t>Wellness program</w:t>
      </w:r>
      <w:r w:rsidR="00073EF6">
        <w:rPr>
          <w:rFonts w:ascii="Arial" w:hAnsi="Arial" w:cs="Arial"/>
        </w:rPr>
        <w:t xml:space="preserve"> (</w:t>
      </w:r>
      <w:r w:rsidR="00112B54">
        <w:rPr>
          <w:rFonts w:ascii="Arial" w:hAnsi="Arial" w:cs="Arial"/>
        </w:rPr>
        <w:t>SmartHealth</w:t>
      </w:r>
      <w:r w:rsidR="00073EF6">
        <w:rPr>
          <w:rFonts w:ascii="Arial" w:hAnsi="Arial" w:cs="Arial"/>
        </w:rPr>
        <w:t>)</w:t>
      </w:r>
      <w:r w:rsidRPr="00FA1FE6">
        <w:rPr>
          <w:rFonts w:ascii="Arial" w:hAnsi="Arial" w:cs="Arial"/>
        </w:rPr>
        <w:t xml:space="preserve"> and incentives</w:t>
      </w:r>
    </w:p>
    <w:p w14:paraId="0CC2DFB5" w14:textId="704AF117" w:rsidR="00947459" w:rsidRPr="00FA1FE6" w:rsidRDefault="00947459" w:rsidP="00BC74AC">
      <w:pPr>
        <w:pStyle w:val="Bulletone"/>
        <w:numPr>
          <w:ilvl w:val="0"/>
          <w:numId w:val="264"/>
        </w:numPr>
        <w:spacing w:before="120" w:after="0" w:line="240" w:lineRule="auto"/>
        <w:ind w:left="1440"/>
        <w:rPr>
          <w:rFonts w:ascii="Arial" w:hAnsi="Arial" w:cs="Arial"/>
        </w:rPr>
      </w:pPr>
      <w:r w:rsidRPr="00E25570">
        <w:rPr>
          <w:rFonts w:ascii="Arial" w:hAnsi="Arial" w:cs="Arial"/>
        </w:rPr>
        <w:t xml:space="preserve">SPH Analytics </w:t>
      </w:r>
      <w:r w:rsidR="009F3899">
        <w:rPr>
          <w:rFonts w:ascii="Arial" w:hAnsi="Arial" w:cs="Arial"/>
        </w:rPr>
        <w:t>-</w:t>
      </w:r>
      <w:r w:rsidRPr="00FA1FE6">
        <w:rPr>
          <w:rFonts w:ascii="Arial" w:hAnsi="Arial" w:cs="Arial"/>
        </w:rPr>
        <w:t xml:space="preserve"> Member experience surveys </w:t>
      </w:r>
    </w:p>
    <w:p w14:paraId="2B0CD3FC" w14:textId="060FE603"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Navia </w:t>
      </w:r>
      <w:r w:rsidR="009F3899">
        <w:rPr>
          <w:rFonts w:ascii="Arial" w:hAnsi="Arial" w:cs="Arial"/>
        </w:rPr>
        <w:t>-</w:t>
      </w:r>
      <w:r w:rsidRPr="00FA1FE6">
        <w:rPr>
          <w:rFonts w:ascii="Arial" w:hAnsi="Arial" w:cs="Arial"/>
        </w:rPr>
        <w:t xml:space="preserve"> Flexible Spending Account administrator</w:t>
      </w:r>
    </w:p>
    <w:p w14:paraId="262D2AFD" w14:textId="2AF7AEDF"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Washington Health Alliance </w:t>
      </w:r>
      <w:r w:rsidR="009F3899">
        <w:rPr>
          <w:rFonts w:ascii="Arial" w:hAnsi="Arial" w:cs="Arial"/>
        </w:rPr>
        <w:t>-</w:t>
      </w:r>
      <w:r w:rsidRPr="00FA1FE6">
        <w:rPr>
          <w:rFonts w:ascii="Arial" w:hAnsi="Arial" w:cs="Arial"/>
        </w:rPr>
        <w:t xml:space="preserve"> </w:t>
      </w:r>
      <w:r w:rsidRPr="00FA1FE6">
        <w:rPr>
          <w:rFonts w:ascii="Arial" w:hAnsi="Arial" w:cs="Arial"/>
          <w:u w:color="000080"/>
        </w:rPr>
        <w:t xml:space="preserve">e-Value8™ </w:t>
      </w:r>
      <w:r w:rsidRPr="00FA1FE6">
        <w:rPr>
          <w:rFonts w:ascii="Arial" w:hAnsi="Arial" w:cs="Arial"/>
        </w:rPr>
        <w:t>and Community Check</w:t>
      </w:r>
      <w:r w:rsidR="00073EF6">
        <w:rPr>
          <w:rFonts w:ascii="Arial" w:hAnsi="Arial" w:cs="Arial"/>
        </w:rPr>
        <w:t>u</w:t>
      </w:r>
      <w:r w:rsidRPr="00FA1FE6">
        <w:rPr>
          <w:rFonts w:ascii="Arial" w:hAnsi="Arial" w:cs="Arial"/>
        </w:rPr>
        <w:t>p</w:t>
      </w:r>
    </w:p>
    <w:p w14:paraId="2DD6E77B" w14:textId="77777777" w:rsidR="00700955" w:rsidRPr="00FA1FE6" w:rsidRDefault="00700955" w:rsidP="00700955">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Virginia Mason </w:t>
      </w:r>
      <w:r>
        <w:rPr>
          <w:rFonts w:ascii="Arial" w:hAnsi="Arial" w:cs="Arial"/>
        </w:rPr>
        <w:t>-</w:t>
      </w:r>
      <w:r w:rsidRPr="00FA1FE6">
        <w:rPr>
          <w:rFonts w:ascii="Arial" w:hAnsi="Arial" w:cs="Arial"/>
        </w:rPr>
        <w:t xml:space="preserve"> Total Joint Replacement </w:t>
      </w:r>
      <w:r>
        <w:rPr>
          <w:rFonts w:ascii="Arial" w:hAnsi="Arial" w:cs="Arial"/>
        </w:rPr>
        <w:t>Center of Excellence (</w:t>
      </w:r>
      <w:r w:rsidRPr="00FA1FE6">
        <w:rPr>
          <w:rFonts w:ascii="Arial" w:hAnsi="Arial" w:cs="Arial"/>
        </w:rPr>
        <w:t>COE</w:t>
      </w:r>
      <w:r>
        <w:rPr>
          <w:rFonts w:ascii="Arial" w:hAnsi="Arial" w:cs="Arial"/>
        </w:rPr>
        <w:t>)</w:t>
      </w:r>
    </w:p>
    <w:p w14:paraId="287B1CAC" w14:textId="7AFC7A2C"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Premera </w:t>
      </w:r>
      <w:r w:rsidR="009F3899">
        <w:rPr>
          <w:rFonts w:ascii="Arial" w:hAnsi="Arial" w:cs="Arial"/>
        </w:rPr>
        <w:t>-</w:t>
      </w:r>
      <w:r w:rsidRPr="00FA1FE6">
        <w:rPr>
          <w:rFonts w:ascii="Arial" w:hAnsi="Arial" w:cs="Arial"/>
        </w:rPr>
        <w:t xml:space="preserve"> COE Third Party Administrator</w:t>
      </w:r>
    </w:p>
    <w:p w14:paraId="40AFC66F" w14:textId="08C1283F" w:rsidR="00947459" w:rsidRPr="00FA1FE6" w:rsidRDefault="00947459" w:rsidP="00BC74AC">
      <w:pPr>
        <w:pStyle w:val="Bulletone"/>
        <w:numPr>
          <w:ilvl w:val="0"/>
          <w:numId w:val="264"/>
        </w:numPr>
        <w:spacing w:before="120" w:after="0" w:line="240" w:lineRule="auto"/>
        <w:ind w:left="1440"/>
        <w:rPr>
          <w:rFonts w:ascii="Arial" w:hAnsi="Arial" w:cs="Arial"/>
        </w:rPr>
      </w:pPr>
      <w:r w:rsidRPr="00FA1FE6">
        <w:rPr>
          <w:rFonts w:ascii="Arial" w:hAnsi="Arial" w:cs="Arial"/>
        </w:rPr>
        <w:t xml:space="preserve">Point B </w:t>
      </w:r>
      <w:r w:rsidR="009F3899">
        <w:rPr>
          <w:rFonts w:ascii="Arial" w:hAnsi="Arial" w:cs="Arial"/>
        </w:rPr>
        <w:t>-</w:t>
      </w:r>
      <w:r w:rsidRPr="00FA1FE6">
        <w:rPr>
          <w:rFonts w:ascii="Arial" w:hAnsi="Arial" w:cs="Arial"/>
        </w:rPr>
        <w:t xml:space="preserve"> Project Management Consulting Services</w:t>
      </w:r>
    </w:p>
    <w:p w14:paraId="325C5F60" w14:textId="5668B5F6" w:rsidR="00947459" w:rsidRDefault="00947459" w:rsidP="00507AD1">
      <w:pPr>
        <w:pStyle w:val="BodyTextRFP"/>
        <w:spacing w:before="120" w:after="0" w:line="240" w:lineRule="auto"/>
        <w:ind w:left="720"/>
        <w:rPr>
          <w:rFonts w:ascii="Arial" w:hAnsi="Arial" w:cs="Arial"/>
        </w:rPr>
      </w:pPr>
      <w:r w:rsidRPr="00FA1FE6">
        <w:rPr>
          <w:rFonts w:ascii="Arial" w:hAnsi="Arial" w:cs="Arial"/>
        </w:rPr>
        <w:t xml:space="preserve">No services currently performed by other contractors are to be </w:t>
      </w:r>
      <w:r w:rsidR="0044125E">
        <w:rPr>
          <w:rFonts w:ascii="Arial" w:hAnsi="Arial" w:cs="Arial"/>
        </w:rPr>
        <w:t xml:space="preserve">included in the Bidder’s Proposal </w:t>
      </w:r>
      <w:r w:rsidRPr="00FA1FE6">
        <w:rPr>
          <w:rFonts w:ascii="Arial" w:hAnsi="Arial" w:cs="Arial"/>
        </w:rPr>
        <w:t xml:space="preserve">unless specifically requested in </w:t>
      </w:r>
      <w:r w:rsidR="00A47C12">
        <w:rPr>
          <w:rFonts w:ascii="Arial" w:hAnsi="Arial" w:cs="Arial"/>
        </w:rPr>
        <w:t>this</w:t>
      </w:r>
      <w:r w:rsidRPr="00FA1FE6">
        <w:rPr>
          <w:rFonts w:ascii="Arial" w:hAnsi="Arial" w:cs="Arial"/>
        </w:rPr>
        <w:t xml:space="preserve"> RFP. In the event the HCA makes </w:t>
      </w:r>
      <w:r w:rsidR="0044125E">
        <w:rPr>
          <w:rFonts w:ascii="Arial" w:hAnsi="Arial" w:cs="Arial"/>
        </w:rPr>
        <w:t>a</w:t>
      </w:r>
      <w:r w:rsidRPr="00FA1FE6">
        <w:rPr>
          <w:rFonts w:ascii="Arial" w:hAnsi="Arial" w:cs="Arial"/>
        </w:rPr>
        <w:t xml:space="preserve"> decision to discontinue any service performed by a contractor other than the ASB, the HCA </w:t>
      </w:r>
      <w:r w:rsidR="0044125E">
        <w:rPr>
          <w:rFonts w:ascii="Arial" w:hAnsi="Arial" w:cs="Arial"/>
        </w:rPr>
        <w:t>and</w:t>
      </w:r>
      <w:r w:rsidRPr="00FA1FE6">
        <w:rPr>
          <w:rFonts w:ascii="Arial" w:hAnsi="Arial" w:cs="Arial"/>
        </w:rPr>
        <w:t xml:space="preserve"> the ASB</w:t>
      </w:r>
      <w:r w:rsidR="0044125E">
        <w:rPr>
          <w:rFonts w:ascii="Arial" w:hAnsi="Arial" w:cs="Arial"/>
        </w:rPr>
        <w:t xml:space="preserve"> will negotiate in good faith</w:t>
      </w:r>
      <w:r w:rsidRPr="00FA1FE6">
        <w:rPr>
          <w:rFonts w:ascii="Arial" w:hAnsi="Arial" w:cs="Arial"/>
        </w:rPr>
        <w:t xml:space="preserve"> to incorporate such services into the </w:t>
      </w:r>
      <w:r>
        <w:rPr>
          <w:rFonts w:ascii="Arial" w:hAnsi="Arial" w:cs="Arial"/>
        </w:rPr>
        <w:t>Contract</w:t>
      </w:r>
      <w:r w:rsidRPr="00FA1FE6">
        <w:rPr>
          <w:rFonts w:ascii="Arial" w:hAnsi="Arial" w:cs="Arial"/>
        </w:rPr>
        <w:t xml:space="preserve"> to the full extent permitted under Washington law.</w:t>
      </w:r>
    </w:p>
    <w:p w14:paraId="1CC3B18E" w14:textId="77777777" w:rsidR="00947459" w:rsidRDefault="0044125E" w:rsidP="00507AD1">
      <w:pPr>
        <w:pStyle w:val="BodyTextRFP"/>
        <w:spacing w:before="120" w:after="0" w:line="240" w:lineRule="auto"/>
        <w:ind w:left="720"/>
        <w:rPr>
          <w:rFonts w:ascii="Arial" w:hAnsi="Arial" w:cs="Arial"/>
        </w:rPr>
      </w:pPr>
      <w:r>
        <w:rPr>
          <w:rFonts w:ascii="Arial" w:hAnsi="Arial" w:cs="Arial"/>
        </w:rPr>
        <w:t xml:space="preserve">The </w:t>
      </w:r>
      <w:r w:rsidR="00947459" w:rsidRPr="00FA1FE6">
        <w:rPr>
          <w:rFonts w:ascii="Arial" w:hAnsi="Arial" w:cs="Arial"/>
        </w:rPr>
        <w:t xml:space="preserve">HCA will require the </w:t>
      </w:r>
      <w:r w:rsidR="00A32CDD">
        <w:rPr>
          <w:rFonts w:ascii="Arial" w:hAnsi="Arial" w:cs="Arial"/>
        </w:rPr>
        <w:t>ASB</w:t>
      </w:r>
      <w:r w:rsidR="00947459" w:rsidRPr="00FA1FE6">
        <w:rPr>
          <w:rFonts w:ascii="Arial" w:hAnsi="Arial" w:cs="Arial"/>
        </w:rPr>
        <w:t xml:space="preserve"> to subcontract for some services with specific vendors, such as services </w:t>
      </w:r>
      <w:r w:rsidR="009165B8">
        <w:rPr>
          <w:rFonts w:ascii="Arial" w:hAnsi="Arial" w:cs="Arial"/>
        </w:rPr>
        <w:t>for</w:t>
      </w:r>
      <w:r w:rsidR="00947459" w:rsidRPr="00FA1FE6">
        <w:rPr>
          <w:rFonts w:ascii="Arial" w:hAnsi="Arial" w:cs="Arial"/>
        </w:rPr>
        <w:t xml:space="preserve"> Diabetes Prevention Program and for a specific Health Savings Account Trustee.</w:t>
      </w:r>
    </w:p>
    <w:p w14:paraId="1A7F5999" w14:textId="77777777" w:rsidR="00572A64" w:rsidRPr="00FA1FE6" w:rsidRDefault="00572A64" w:rsidP="00507AD1">
      <w:pPr>
        <w:pStyle w:val="Heading2"/>
        <w:spacing w:line="240" w:lineRule="auto"/>
      </w:pPr>
      <w:bookmarkStart w:id="25" w:name="_Toc80156397"/>
      <w:bookmarkStart w:id="26" w:name="_Toc80176719"/>
      <w:bookmarkStart w:id="27" w:name="_Toc80177153"/>
      <w:bookmarkStart w:id="28" w:name="_Toc80410656"/>
      <w:bookmarkStart w:id="29" w:name="_Toc80525123"/>
      <w:bookmarkStart w:id="30" w:name="_Toc80593548"/>
      <w:bookmarkStart w:id="31" w:name="_Toc80607738"/>
      <w:bookmarkStart w:id="32" w:name="_Toc80767771"/>
      <w:bookmarkStart w:id="33" w:name="_Toc210020205"/>
      <w:bookmarkStart w:id="34" w:name="_Toc212432646"/>
      <w:bookmarkStart w:id="35" w:name="_Toc249261452"/>
      <w:bookmarkStart w:id="36" w:name="_Toc249261443"/>
      <w:bookmarkStart w:id="37" w:name="_Toc450142591"/>
      <w:bookmarkStart w:id="38" w:name="_Toc452647154"/>
      <w:bookmarkStart w:id="39" w:name="_Toc467500249"/>
      <w:bookmarkEnd w:id="25"/>
      <w:bookmarkEnd w:id="26"/>
      <w:bookmarkEnd w:id="27"/>
      <w:bookmarkEnd w:id="28"/>
      <w:bookmarkEnd w:id="29"/>
      <w:bookmarkEnd w:id="30"/>
      <w:bookmarkEnd w:id="31"/>
      <w:bookmarkEnd w:id="32"/>
      <w:bookmarkEnd w:id="33"/>
      <w:bookmarkEnd w:id="34"/>
      <w:bookmarkEnd w:id="35"/>
      <w:r w:rsidRPr="00FA1FE6">
        <w:t>1.</w:t>
      </w:r>
      <w:r w:rsidR="00533D86" w:rsidRPr="00FA1FE6">
        <w:t>3</w:t>
      </w:r>
      <w:r w:rsidRPr="00FA1FE6">
        <w:tab/>
        <w:t>Abbreviations and Definitions</w:t>
      </w:r>
      <w:bookmarkEnd w:id="11"/>
      <w:bookmarkEnd w:id="12"/>
      <w:bookmarkEnd w:id="13"/>
      <w:bookmarkEnd w:id="14"/>
      <w:bookmarkEnd w:id="15"/>
      <w:bookmarkEnd w:id="16"/>
      <w:bookmarkEnd w:id="17"/>
      <w:bookmarkEnd w:id="18"/>
      <w:bookmarkEnd w:id="19"/>
      <w:bookmarkEnd w:id="36"/>
      <w:bookmarkEnd w:id="37"/>
      <w:bookmarkEnd w:id="38"/>
      <w:bookmarkEnd w:id="39"/>
    </w:p>
    <w:p w14:paraId="229D0139" w14:textId="77777777" w:rsidR="00572A64" w:rsidRDefault="00572A64" w:rsidP="00507AD1">
      <w:pPr>
        <w:pStyle w:val="BodyTextRFP"/>
        <w:spacing w:before="120" w:after="0" w:line="240" w:lineRule="auto"/>
        <w:rPr>
          <w:rFonts w:ascii="Arial" w:hAnsi="Arial" w:cs="Arial"/>
        </w:rPr>
      </w:pPr>
      <w:r w:rsidRPr="00FA1FE6">
        <w:rPr>
          <w:rFonts w:ascii="Arial" w:hAnsi="Arial" w:cs="Arial"/>
        </w:rPr>
        <w:t>For purposes of this RFP, the following abbreviations</w:t>
      </w:r>
      <w:r w:rsidR="000C1437" w:rsidRPr="00FA1FE6">
        <w:rPr>
          <w:rFonts w:ascii="Arial" w:hAnsi="Arial" w:cs="Arial"/>
        </w:rPr>
        <w:t xml:space="preserve"> and</w:t>
      </w:r>
      <w:r w:rsidRPr="00FA1FE6">
        <w:rPr>
          <w:rFonts w:ascii="Arial" w:hAnsi="Arial" w:cs="Arial"/>
        </w:rPr>
        <w:t xml:space="preserve"> terms have the meanings indicated below:</w:t>
      </w:r>
    </w:p>
    <w:p w14:paraId="7C44BBD9" w14:textId="77777777" w:rsidR="009E5815" w:rsidRPr="00BF4F68" w:rsidRDefault="009E5815" w:rsidP="00507AD1">
      <w:pPr>
        <w:pStyle w:val="Tableleft"/>
        <w:spacing w:before="120" w:after="0" w:line="240" w:lineRule="auto"/>
        <w:rPr>
          <w:rFonts w:cs="Arial"/>
        </w:rPr>
      </w:pPr>
      <w:r w:rsidRPr="00FB0A3F">
        <w:rPr>
          <w:rFonts w:cs="Arial"/>
        </w:rPr>
        <w:lastRenderedPageBreak/>
        <w:t>“</w:t>
      </w:r>
      <w:r w:rsidRPr="00FB0A3F">
        <w:rPr>
          <w:rFonts w:cs="Arial"/>
          <w:b/>
        </w:rPr>
        <w:t>ADA</w:t>
      </w:r>
      <w:r w:rsidRPr="00FB0A3F">
        <w:rPr>
          <w:rFonts w:cs="Arial"/>
        </w:rPr>
        <w:t>” means Americans with Disabilities Act</w:t>
      </w:r>
      <w:r>
        <w:rPr>
          <w:rFonts w:cs="Arial"/>
        </w:rPr>
        <w:t>, 42 U.S.C. §</w:t>
      </w:r>
      <w:r w:rsidRPr="00BF4F68">
        <w:rPr>
          <w:rFonts w:cs="Arial"/>
        </w:rPr>
        <w:t>12101, and its corresponding federal regulations.</w:t>
      </w:r>
    </w:p>
    <w:p w14:paraId="73E7735B" w14:textId="0A198360" w:rsidR="009E5815" w:rsidRPr="00FB0A3F" w:rsidRDefault="009E5815" w:rsidP="00507AD1">
      <w:pPr>
        <w:pStyle w:val="Tableleft"/>
        <w:spacing w:before="120" w:after="0" w:line="240" w:lineRule="auto"/>
        <w:rPr>
          <w:rFonts w:cs="Arial"/>
        </w:rPr>
      </w:pPr>
      <w:r w:rsidRPr="00FB0A3F">
        <w:rPr>
          <w:rFonts w:cs="Arial"/>
          <w:b/>
        </w:rPr>
        <w:t>“Accountable Care Network” or “ACN”</w:t>
      </w:r>
      <w:r w:rsidRPr="00FB0A3F">
        <w:rPr>
          <w:rFonts w:cs="Arial"/>
        </w:rPr>
        <w:t xml:space="preserve"> is a clinically integrated health organization with a formal network of providers and health systems that collaborates to deliver integrated care and assumes financial risk and clinical accountability for a defined population. HCA’s ACNs are a part of UMP Plus, where HCA contracts directly with two networks of providers.</w:t>
      </w:r>
    </w:p>
    <w:p w14:paraId="11417042" w14:textId="69AFAAD8" w:rsidR="009E5815" w:rsidRPr="00FB0A3F" w:rsidRDefault="009E5815" w:rsidP="00507AD1">
      <w:pPr>
        <w:spacing w:before="120" w:after="0" w:line="240" w:lineRule="auto"/>
        <w:rPr>
          <w:rFonts w:cs="Arial"/>
          <w:color w:val="1F497D"/>
        </w:rPr>
      </w:pPr>
      <w:r w:rsidRPr="00FB0A3F">
        <w:rPr>
          <w:rFonts w:cs="Arial"/>
          <w:b/>
        </w:rPr>
        <w:t>“Accountable Care Organization” or “ACO”</w:t>
      </w:r>
      <w:r w:rsidRPr="00FB0A3F">
        <w:rPr>
          <w:rFonts w:cs="Arial"/>
        </w:rPr>
        <w:t xml:space="preserve"> is </w:t>
      </w:r>
      <w:r w:rsidR="00652B4F" w:rsidRPr="00FB0A3F">
        <w:rPr>
          <w:rFonts w:cs="Arial"/>
        </w:rPr>
        <w:t>a clinically integrated health organization with a formal network of providers and health systems that collaborates to deliver integrated care and assumes financial risk and clinical accountability for a defined population</w:t>
      </w:r>
      <w:r w:rsidR="008414D5">
        <w:rPr>
          <w:rFonts w:cs="Arial"/>
        </w:rPr>
        <w:t xml:space="preserve">. </w:t>
      </w:r>
      <w:r w:rsidRPr="00FB0A3F">
        <w:rPr>
          <w:rFonts w:cs="Arial"/>
        </w:rPr>
        <w:t>The ASB will be required to offer an ACO product to its fully-insured book-of-business.</w:t>
      </w:r>
    </w:p>
    <w:p w14:paraId="167C53BE" w14:textId="133A1F07" w:rsidR="009E5815" w:rsidRPr="00FB0A3F" w:rsidRDefault="009E5815" w:rsidP="00507AD1">
      <w:pPr>
        <w:pStyle w:val="Tableleftbold"/>
        <w:spacing w:before="120" w:after="0" w:line="240" w:lineRule="auto"/>
        <w:rPr>
          <w:rFonts w:cs="Arial"/>
        </w:rPr>
      </w:pPr>
      <w:r w:rsidRPr="00FB0A3F">
        <w:rPr>
          <w:rFonts w:cs="Arial"/>
        </w:rPr>
        <w:t>“Accountable Communit</w:t>
      </w:r>
      <w:r>
        <w:rPr>
          <w:rFonts w:cs="Arial"/>
        </w:rPr>
        <w:t>ies</w:t>
      </w:r>
      <w:r w:rsidRPr="00FB0A3F">
        <w:rPr>
          <w:rFonts w:cs="Arial"/>
        </w:rPr>
        <w:t xml:space="preserve"> of Health” </w:t>
      </w:r>
      <w:r w:rsidRPr="00FB0A3F">
        <w:rPr>
          <w:rFonts w:cs="Arial"/>
          <w:b w:val="0"/>
        </w:rPr>
        <w:t xml:space="preserve">or </w:t>
      </w:r>
      <w:r w:rsidRPr="00FB0A3F">
        <w:rPr>
          <w:rFonts w:cs="Arial"/>
        </w:rPr>
        <w:t>“ACH”</w:t>
      </w:r>
      <w:r w:rsidRPr="00FB0A3F">
        <w:rPr>
          <w:rFonts w:cs="Arial"/>
          <w:b w:val="0"/>
        </w:rPr>
        <w:t xml:space="preserve"> is a regionally governed, public-private collaborative tailored by the region to align actions and initiatives of diverse coalition of players in order to achieve healthy communities.</w:t>
      </w:r>
      <w:r w:rsidR="009C1C07">
        <w:rPr>
          <w:rFonts w:cs="Arial"/>
          <w:b w:val="0"/>
        </w:rPr>
        <w:t xml:space="preserve"> </w:t>
      </w:r>
      <w:r w:rsidR="009C1C07" w:rsidRPr="009C1C07">
        <w:rPr>
          <w:rFonts w:cs="Arial"/>
          <w:b w:val="0"/>
        </w:rPr>
        <w:t xml:space="preserve">Nine ACHs serve the entirety of Washington </w:t>
      </w:r>
      <w:r w:rsidR="009C1C07">
        <w:rPr>
          <w:rFonts w:cs="Arial"/>
          <w:b w:val="0"/>
        </w:rPr>
        <w:t>S</w:t>
      </w:r>
      <w:r w:rsidR="009C1C07" w:rsidRPr="009C1C07">
        <w:rPr>
          <w:rFonts w:cs="Arial"/>
          <w:b w:val="0"/>
        </w:rPr>
        <w:t>tate, the boundaries of which align with Medicaid Regional Service Areas</w:t>
      </w:r>
      <w:r w:rsidR="009C1C07">
        <w:rPr>
          <w:rFonts w:cs="Arial"/>
          <w:b w:val="0"/>
        </w:rPr>
        <w:t>.</w:t>
      </w:r>
    </w:p>
    <w:p w14:paraId="3AA5699B" w14:textId="77777777" w:rsidR="009E5815" w:rsidRPr="00FB0A3F" w:rsidRDefault="009E5815" w:rsidP="00507AD1">
      <w:pPr>
        <w:pStyle w:val="Tableleftbold"/>
        <w:spacing w:before="120" w:after="0" w:line="240" w:lineRule="auto"/>
        <w:rPr>
          <w:rFonts w:cs="Arial"/>
        </w:rPr>
      </w:pPr>
      <w:r w:rsidRPr="00FB0A3F">
        <w:rPr>
          <w:rFonts w:cs="Arial"/>
        </w:rPr>
        <w:t>“ACN Affiliate Providers”</w:t>
      </w:r>
      <w:r w:rsidRPr="00FB0A3F">
        <w:rPr>
          <w:rFonts w:cs="Arial"/>
          <w:b w:val="0"/>
        </w:rPr>
        <w:t xml:space="preserve"> means hospitals, facilities, clinics, and physicians, including radiology, that are individually contracted with one or more ACN(s) to ensure access to providers.</w:t>
      </w:r>
    </w:p>
    <w:p w14:paraId="76D12105" w14:textId="77777777" w:rsidR="009E5815" w:rsidRPr="00FB0A3F" w:rsidRDefault="009E5815" w:rsidP="00507AD1">
      <w:pPr>
        <w:pStyle w:val="Tableleftbold"/>
        <w:spacing w:before="120" w:after="0" w:line="240" w:lineRule="auto"/>
        <w:rPr>
          <w:rFonts w:cs="Arial"/>
          <w:b w:val="0"/>
        </w:rPr>
      </w:pPr>
      <w:r w:rsidRPr="00FB0A3F">
        <w:rPr>
          <w:rFonts w:cs="Arial"/>
        </w:rPr>
        <w:t>“ACN Ancillary Providers”</w:t>
      </w:r>
      <w:r w:rsidRPr="00FB0A3F">
        <w:rPr>
          <w:rFonts w:cs="Arial"/>
          <w:b w:val="0"/>
        </w:rPr>
        <w:t xml:space="preserve"> means</w:t>
      </w:r>
      <w:r w:rsidRPr="00FB0A3F">
        <w:rPr>
          <w:rFonts w:cs="Arial"/>
        </w:rPr>
        <w:t xml:space="preserve"> </w:t>
      </w:r>
      <w:r w:rsidRPr="00FB0A3F">
        <w:rPr>
          <w:rFonts w:cs="Arial"/>
          <w:b w:val="0"/>
        </w:rPr>
        <w:t>a non-hospital provider that does not have any provider agreement with an ACN and have been designated by the HCA as an Ancillary Provider.</w:t>
      </w:r>
    </w:p>
    <w:p w14:paraId="4FECA21E" w14:textId="77777777" w:rsidR="009E5815" w:rsidRPr="00FB0A3F" w:rsidRDefault="009E5815" w:rsidP="00507AD1">
      <w:pPr>
        <w:pStyle w:val="Tableleftbold"/>
        <w:spacing w:before="120" w:after="0" w:line="240" w:lineRule="auto"/>
        <w:rPr>
          <w:rFonts w:cs="Arial"/>
        </w:rPr>
      </w:pPr>
      <w:r w:rsidRPr="00FB0A3F">
        <w:rPr>
          <w:rFonts w:cs="Arial"/>
        </w:rPr>
        <w:t xml:space="preserve">“ACN Partner Providers” </w:t>
      </w:r>
      <w:r w:rsidRPr="00FB0A3F">
        <w:rPr>
          <w:rFonts w:cs="Arial"/>
          <w:b w:val="0"/>
        </w:rPr>
        <w:t>means the core hospitals, facilities, clinics, and physicians, including radiology, with partner provider agreements, with one or more ACN(s).</w:t>
      </w:r>
    </w:p>
    <w:p w14:paraId="441448EB" w14:textId="77777777" w:rsidR="009E5815" w:rsidRPr="00FB0A3F" w:rsidRDefault="009E5815" w:rsidP="00507AD1">
      <w:pPr>
        <w:pStyle w:val="Tableleftbold"/>
        <w:spacing w:before="120" w:after="0" w:line="240" w:lineRule="auto"/>
        <w:rPr>
          <w:rFonts w:cs="Arial"/>
          <w:b w:val="0"/>
        </w:rPr>
      </w:pPr>
      <w:r w:rsidRPr="00FB0A3F">
        <w:rPr>
          <w:rFonts w:cs="Arial"/>
          <w:b w:val="0"/>
        </w:rPr>
        <w:t>“</w:t>
      </w:r>
      <w:r w:rsidRPr="00FB0A3F">
        <w:rPr>
          <w:rFonts w:cs="Arial"/>
        </w:rPr>
        <w:t>ACN Providers</w:t>
      </w:r>
      <w:r w:rsidRPr="00FB0A3F">
        <w:rPr>
          <w:rFonts w:cs="Arial"/>
          <w:b w:val="0"/>
        </w:rPr>
        <w:t>” means ACN Affiliate Providers, ACN Ancillary Providers, and ACN Partner Providers.</w:t>
      </w:r>
    </w:p>
    <w:p w14:paraId="593E280D" w14:textId="77777777" w:rsidR="009E5815" w:rsidRPr="00FB0A3F" w:rsidRDefault="009E5815" w:rsidP="00507AD1">
      <w:pPr>
        <w:pStyle w:val="Tableleftbold"/>
        <w:spacing w:before="120" w:after="0" w:line="240" w:lineRule="auto"/>
        <w:rPr>
          <w:rFonts w:cs="Arial"/>
        </w:rPr>
      </w:pPr>
      <w:r w:rsidRPr="00FB0A3F">
        <w:rPr>
          <w:rFonts w:cs="Arial"/>
        </w:rPr>
        <w:t xml:space="preserve">“ACN Welcome Packet” </w:t>
      </w:r>
      <w:r w:rsidRPr="00FB0A3F">
        <w:rPr>
          <w:rFonts w:cs="Arial"/>
          <w:b w:val="0"/>
        </w:rPr>
        <w:t>means materials that inform Members of the provider network and value-added services provided by the applicable ACN.</w:t>
      </w:r>
    </w:p>
    <w:p w14:paraId="40935BE8" w14:textId="37C4FB01" w:rsidR="009E5815" w:rsidRPr="00FB0A3F" w:rsidRDefault="009E5815" w:rsidP="00507AD1">
      <w:pPr>
        <w:spacing w:before="120" w:after="0" w:line="240" w:lineRule="auto"/>
        <w:rPr>
          <w:rFonts w:cs="Arial"/>
        </w:rPr>
      </w:pPr>
      <w:r w:rsidRPr="00FB0A3F">
        <w:rPr>
          <w:rFonts w:cs="Arial"/>
          <w:b/>
        </w:rPr>
        <w:t xml:space="preserve">“Administrative Fee” </w:t>
      </w:r>
      <w:r w:rsidRPr="00FB0A3F">
        <w:rPr>
          <w:rFonts w:cs="Arial"/>
        </w:rPr>
        <w:t>means the monthly administrative fee for each UMP Plan set forth in</w:t>
      </w:r>
      <w:r>
        <w:rPr>
          <w:rFonts w:cs="Arial"/>
        </w:rPr>
        <w:t xml:space="preserve"> Appendix 6, Attachment 2</w:t>
      </w:r>
      <w:r w:rsidR="00247EA9">
        <w:rPr>
          <w:rFonts w:cs="Arial"/>
        </w:rPr>
        <w:t>7</w:t>
      </w:r>
      <w:r>
        <w:rPr>
          <w:rFonts w:cs="Arial"/>
        </w:rPr>
        <w:t>, Administrative Fees</w:t>
      </w:r>
      <w:r w:rsidRPr="00FB0A3F">
        <w:rPr>
          <w:rFonts w:cs="Arial"/>
        </w:rPr>
        <w:t>.</w:t>
      </w:r>
    </w:p>
    <w:p w14:paraId="70399D4F" w14:textId="77777777" w:rsidR="009E5815" w:rsidRPr="00FB0A3F" w:rsidRDefault="009E5815" w:rsidP="00507AD1">
      <w:pPr>
        <w:spacing w:before="120" w:after="0" w:line="240" w:lineRule="auto"/>
        <w:rPr>
          <w:rFonts w:cs="Arial"/>
          <w:snapToGrid w:val="0"/>
        </w:rPr>
      </w:pPr>
      <w:bookmarkStart w:id="40" w:name="_Toc211673651"/>
      <w:bookmarkStart w:id="41" w:name="_Toc259458838"/>
      <w:bookmarkStart w:id="42" w:name="_Toc398629106"/>
      <w:bookmarkStart w:id="43" w:name="_Toc264973063"/>
      <w:r w:rsidRPr="00FB0A3F">
        <w:rPr>
          <w:rFonts w:cs="Arial"/>
          <w:b/>
        </w:rPr>
        <w:t>“</w:t>
      </w:r>
      <w:bookmarkEnd w:id="40"/>
      <w:bookmarkEnd w:id="41"/>
      <w:bookmarkEnd w:id="42"/>
      <w:bookmarkEnd w:id="43"/>
      <w:r w:rsidRPr="00FB0A3F">
        <w:rPr>
          <w:rFonts w:cs="Arial"/>
          <w:b/>
        </w:rPr>
        <w:t xml:space="preserve">Appeal” </w:t>
      </w:r>
      <w:r w:rsidRPr="00FB0A3F">
        <w:rPr>
          <w:rFonts w:cs="Arial"/>
          <w:snapToGrid w:val="0"/>
        </w:rPr>
        <w:t>means a written or oral request for reconsideration of a decision to deny, modify, reduce, or terminate payment, coverage, authorization, or provision of health care services, including the admission to, or continued stay in, a health care facility.</w:t>
      </w:r>
    </w:p>
    <w:p w14:paraId="6D54CB38" w14:textId="77777777" w:rsidR="009E5815" w:rsidRPr="00FB0A3F" w:rsidRDefault="009E5815" w:rsidP="00507AD1">
      <w:pPr>
        <w:pStyle w:val="Tableleftbold"/>
        <w:spacing w:before="120" w:after="0" w:line="240" w:lineRule="auto"/>
        <w:rPr>
          <w:rFonts w:cs="Arial"/>
          <w:b w:val="0"/>
        </w:rPr>
      </w:pPr>
      <w:r w:rsidRPr="00FB0A3F">
        <w:rPr>
          <w:rFonts w:cs="Arial"/>
        </w:rPr>
        <w:t>“All-Payer Claims Database”</w:t>
      </w:r>
      <w:r w:rsidRPr="00FB0A3F">
        <w:rPr>
          <w:rFonts w:cs="Arial"/>
          <w:b w:val="0"/>
        </w:rPr>
        <w:t xml:space="preserve"> </w:t>
      </w:r>
      <w:r>
        <w:rPr>
          <w:rFonts w:cs="Arial"/>
          <w:b w:val="0"/>
        </w:rPr>
        <w:t>or “</w:t>
      </w:r>
      <w:r w:rsidRPr="00A904FD">
        <w:rPr>
          <w:rFonts w:cs="Arial"/>
        </w:rPr>
        <w:t>APCD</w:t>
      </w:r>
      <w:r>
        <w:rPr>
          <w:rFonts w:cs="Arial"/>
          <w:b w:val="0"/>
        </w:rPr>
        <w:t xml:space="preserve">” </w:t>
      </w:r>
      <w:r w:rsidRPr="00FB0A3F">
        <w:rPr>
          <w:rFonts w:cs="Arial"/>
          <w:b w:val="0"/>
        </w:rPr>
        <w:t>means Washington’s statewide all</w:t>
      </w:r>
      <w:r>
        <w:rPr>
          <w:rFonts w:cs="Arial"/>
          <w:b w:val="0"/>
        </w:rPr>
        <w:t>-</w:t>
      </w:r>
      <w:r w:rsidRPr="00FB0A3F">
        <w:rPr>
          <w:rFonts w:cs="Arial"/>
          <w:b w:val="0"/>
        </w:rPr>
        <w:t>payer health care claims database to support transparent public reporting of health care information</w:t>
      </w:r>
      <w:r>
        <w:rPr>
          <w:rFonts w:cs="Arial"/>
          <w:b w:val="0"/>
        </w:rPr>
        <w:t xml:space="preserve"> as described in </w:t>
      </w:r>
      <w:r w:rsidRPr="00FB0A3F">
        <w:rPr>
          <w:rFonts w:cs="Arial"/>
          <w:b w:val="0"/>
        </w:rPr>
        <w:t>RCW 43.371.020.</w:t>
      </w:r>
    </w:p>
    <w:p w14:paraId="03379A5F" w14:textId="77777777" w:rsidR="009E5815" w:rsidRPr="00FB0A3F" w:rsidRDefault="009E5815" w:rsidP="00507AD1">
      <w:pPr>
        <w:pStyle w:val="Tableleftbold"/>
        <w:spacing w:before="120" w:after="0" w:line="240" w:lineRule="auto"/>
        <w:rPr>
          <w:rFonts w:cs="Arial"/>
        </w:rPr>
      </w:pPr>
      <w:r w:rsidRPr="00FB0A3F">
        <w:rPr>
          <w:rFonts w:cs="Arial"/>
        </w:rPr>
        <w:t xml:space="preserve">“ASB” </w:t>
      </w:r>
      <w:r w:rsidRPr="00FB0A3F">
        <w:rPr>
          <w:rFonts w:cs="Arial"/>
          <w:b w:val="0"/>
        </w:rPr>
        <w:t>means</w:t>
      </w:r>
      <w:r w:rsidRPr="00FB0A3F">
        <w:rPr>
          <w:rFonts w:cs="Arial"/>
        </w:rPr>
        <w:t xml:space="preserve"> </w:t>
      </w:r>
      <w:r w:rsidRPr="00FB0A3F">
        <w:rPr>
          <w:rFonts w:cs="Arial"/>
          <w:b w:val="0"/>
        </w:rPr>
        <w:t xml:space="preserve">Apparently Successful Bidder; the Bidder selected to be </w:t>
      </w:r>
      <w:r>
        <w:rPr>
          <w:rFonts w:cs="Arial"/>
          <w:b w:val="0"/>
        </w:rPr>
        <w:t>c</w:t>
      </w:r>
      <w:r w:rsidRPr="00FB0A3F">
        <w:rPr>
          <w:rFonts w:cs="Arial"/>
          <w:b w:val="0"/>
        </w:rPr>
        <w:t>ontracted as a result of the evaluation of Proposals.  ASB is synonymous with Prime Contractor</w:t>
      </w:r>
      <w:r w:rsidRPr="00FB0A3F">
        <w:rPr>
          <w:rFonts w:cs="Arial"/>
        </w:rPr>
        <w:t>.</w:t>
      </w:r>
    </w:p>
    <w:p w14:paraId="0729E4EA" w14:textId="77777777" w:rsidR="009E5815" w:rsidRPr="00FB0A3F" w:rsidRDefault="009E5815" w:rsidP="00507AD1">
      <w:pPr>
        <w:pStyle w:val="Tableleftbold"/>
        <w:spacing w:before="120" w:after="0" w:line="240" w:lineRule="auto"/>
        <w:rPr>
          <w:rFonts w:cs="Arial"/>
          <w:b w:val="0"/>
        </w:rPr>
      </w:pPr>
      <w:r w:rsidRPr="00FB0A3F">
        <w:rPr>
          <w:rFonts w:cs="Arial"/>
        </w:rPr>
        <w:t xml:space="preserve">“Award” </w:t>
      </w:r>
      <w:r w:rsidRPr="00FB0A3F">
        <w:rPr>
          <w:rFonts w:cs="Arial"/>
          <w:b w:val="0"/>
        </w:rPr>
        <w:t>means to grant a Contract to a successful Bidder, which occurs on the date as specified in the award notice.</w:t>
      </w:r>
    </w:p>
    <w:p w14:paraId="6D3F938A" w14:textId="77777777" w:rsidR="009E5815" w:rsidRPr="00FB0A3F" w:rsidRDefault="009E5815" w:rsidP="00507AD1">
      <w:pPr>
        <w:spacing w:before="120" w:after="0" w:line="240" w:lineRule="auto"/>
        <w:rPr>
          <w:rFonts w:cs="Arial"/>
        </w:rPr>
      </w:pPr>
      <w:bookmarkStart w:id="44" w:name="_Toc398629107"/>
      <w:r w:rsidRPr="00FB0A3F">
        <w:rPr>
          <w:rFonts w:cs="Arial"/>
          <w:b/>
        </w:rPr>
        <w:t>“Auto Adjudicate</w:t>
      </w:r>
      <w:bookmarkEnd w:id="44"/>
      <w:r w:rsidRPr="00FB0A3F">
        <w:rPr>
          <w:rFonts w:cs="Arial"/>
          <w:b/>
        </w:rPr>
        <w:t xml:space="preserve">” </w:t>
      </w:r>
      <w:r w:rsidRPr="00FB0A3F">
        <w:rPr>
          <w:rFonts w:cs="Arial"/>
        </w:rPr>
        <w:t>means Claims received that were adjudicated without human intervention.</w:t>
      </w:r>
    </w:p>
    <w:p w14:paraId="3B0BFE40" w14:textId="77777777" w:rsidR="009E5815" w:rsidRPr="00FB0A3F" w:rsidRDefault="009E5815" w:rsidP="00507AD1">
      <w:pPr>
        <w:pStyle w:val="Tableleftbold"/>
        <w:spacing w:before="120" w:after="0" w:line="240" w:lineRule="auto"/>
        <w:rPr>
          <w:rFonts w:cs="Arial"/>
        </w:rPr>
      </w:pPr>
      <w:r w:rsidRPr="00FB0A3F">
        <w:rPr>
          <w:rFonts w:cs="Arial"/>
        </w:rPr>
        <w:t>“BAA”</w:t>
      </w:r>
      <w:r w:rsidRPr="00FB0A3F">
        <w:rPr>
          <w:rFonts w:eastAsia="Times New Roman" w:cs="Arial"/>
          <w:bCs/>
        </w:rPr>
        <w:t xml:space="preserve"> </w:t>
      </w:r>
      <w:r w:rsidRPr="00FB0A3F">
        <w:rPr>
          <w:rFonts w:eastAsia="Times New Roman" w:cs="Arial"/>
          <w:b w:val="0"/>
          <w:bCs/>
        </w:rPr>
        <w:t>means a Business Associate Agreement between HCA and Contractor regarding the protection of Personal Health Information as required by HIPAA.</w:t>
      </w:r>
    </w:p>
    <w:p w14:paraId="5625A1CF" w14:textId="2E55417B" w:rsidR="009E5815" w:rsidRPr="00FB0A3F" w:rsidRDefault="009E5815" w:rsidP="00507AD1">
      <w:pPr>
        <w:pStyle w:val="Tableleftbold"/>
        <w:spacing w:before="120" w:after="0" w:line="240" w:lineRule="auto"/>
        <w:rPr>
          <w:rFonts w:cs="Arial"/>
        </w:rPr>
      </w:pPr>
      <w:r w:rsidRPr="00FB0A3F">
        <w:rPr>
          <w:rFonts w:cs="Arial"/>
        </w:rPr>
        <w:t>“Behavioral Health”</w:t>
      </w:r>
      <w:r w:rsidRPr="00FB0A3F">
        <w:rPr>
          <w:rFonts w:cs="Arial"/>
          <w:b w:val="0"/>
        </w:rPr>
        <w:t xml:space="preserve"> is a term used to refer to both mental health and substance </w:t>
      </w:r>
      <w:r w:rsidR="007E1BC6">
        <w:rPr>
          <w:rFonts w:cs="Arial"/>
          <w:b w:val="0"/>
        </w:rPr>
        <w:t>use disorder treatment</w:t>
      </w:r>
      <w:r w:rsidRPr="00FB0A3F">
        <w:rPr>
          <w:rFonts w:cs="Arial"/>
          <w:b w:val="0"/>
        </w:rPr>
        <w:t>.</w:t>
      </w:r>
    </w:p>
    <w:p w14:paraId="7CBD63C1" w14:textId="77777777" w:rsidR="009E5815" w:rsidRPr="00FB0A3F" w:rsidRDefault="009E5815" w:rsidP="00507AD1">
      <w:pPr>
        <w:pStyle w:val="Tableleftbold"/>
        <w:spacing w:before="120" w:after="0" w:line="240" w:lineRule="auto"/>
        <w:rPr>
          <w:rFonts w:cs="Arial"/>
        </w:rPr>
      </w:pPr>
      <w:r w:rsidRPr="00FB0A3F">
        <w:rPr>
          <w:rFonts w:cs="Arial"/>
        </w:rPr>
        <w:t>“BAFO”</w:t>
      </w:r>
      <w:r w:rsidRPr="00FB0A3F">
        <w:rPr>
          <w:rFonts w:cs="Arial"/>
          <w:b w:val="0"/>
        </w:rPr>
        <w:t xml:space="preserve"> means Best and Final Offer.  A BAFO may be requested by the </w:t>
      </w:r>
      <w:r>
        <w:rPr>
          <w:rFonts w:cs="Arial"/>
          <w:b w:val="0"/>
        </w:rPr>
        <w:t>HCA</w:t>
      </w:r>
      <w:r w:rsidRPr="00FB0A3F">
        <w:rPr>
          <w:rFonts w:cs="Arial"/>
          <w:b w:val="0"/>
        </w:rPr>
        <w:t xml:space="preserve"> in order to permit </w:t>
      </w:r>
      <w:r>
        <w:rPr>
          <w:rFonts w:cs="Arial"/>
          <w:b w:val="0"/>
        </w:rPr>
        <w:t>improvements</w:t>
      </w:r>
      <w:r w:rsidRPr="00FB0A3F">
        <w:rPr>
          <w:rFonts w:cs="Arial"/>
          <w:b w:val="0"/>
        </w:rPr>
        <w:t xml:space="preserve"> to </w:t>
      </w:r>
      <w:r>
        <w:rPr>
          <w:rFonts w:cs="Arial"/>
          <w:b w:val="0"/>
        </w:rPr>
        <w:t xml:space="preserve">certain </w:t>
      </w:r>
      <w:r w:rsidRPr="00FB0A3F">
        <w:rPr>
          <w:rFonts w:cs="Arial"/>
          <w:b w:val="0"/>
        </w:rPr>
        <w:t>Bidders</w:t>
      </w:r>
      <w:r>
        <w:rPr>
          <w:rFonts w:cs="Arial"/>
          <w:b w:val="0"/>
        </w:rPr>
        <w:t>’</w:t>
      </w:r>
      <w:r w:rsidRPr="00FB0A3F">
        <w:rPr>
          <w:rFonts w:cs="Arial"/>
          <w:b w:val="0"/>
        </w:rPr>
        <w:t xml:space="preserve"> Proposal</w:t>
      </w:r>
      <w:r>
        <w:rPr>
          <w:rFonts w:cs="Arial"/>
          <w:b w:val="0"/>
        </w:rPr>
        <w:t>s</w:t>
      </w:r>
      <w:r w:rsidRPr="00FB0A3F">
        <w:rPr>
          <w:rFonts w:cs="Arial"/>
          <w:b w:val="0"/>
        </w:rPr>
        <w:t>.</w:t>
      </w:r>
    </w:p>
    <w:p w14:paraId="08A8CFFD" w14:textId="77777777" w:rsidR="009E5815" w:rsidRPr="00FB0A3F" w:rsidRDefault="009E5815" w:rsidP="00507AD1">
      <w:pPr>
        <w:pStyle w:val="Tableleftbold"/>
        <w:spacing w:before="120" w:after="0" w:line="240" w:lineRule="auto"/>
        <w:rPr>
          <w:rFonts w:cs="Arial"/>
        </w:rPr>
      </w:pPr>
      <w:r w:rsidRPr="00FB0A3F">
        <w:rPr>
          <w:rFonts w:cs="Arial"/>
        </w:rPr>
        <w:lastRenderedPageBreak/>
        <w:t xml:space="preserve">“Bidder” </w:t>
      </w:r>
      <w:r w:rsidRPr="00FB0A3F">
        <w:rPr>
          <w:rFonts w:cs="Arial"/>
          <w:b w:val="0"/>
        </w:rPr>
        <w:t>means each entity submitting a Response to this Request for Proposal.</w:t>
      </w:r>
    </w:p>
    <w:p w14:paraId="4F3FCD8A" w14:textId="77777777" w:rsidR="009E5815" w:rsidRPr="00FB0A3F" w:rsidRDefault="009E5815" w:rsidP="00507AD1">
      <w:pPr>
        <w:pStyle w:val="Tableleftbold"/>
        <w:spacing w:before="120" w:after="0" w:line="240" w:lineRule="auto"/>
        <w:rPr>
          <w:rFonts w:cs="Arial"/>
          <w:b w:val="0"/>
        </w:rPr>
      </w:pPr>
      <w:r w:rsidRPr="00FB0A3F">
        <w:rPr>
          <w:rFonts w:cs="Arial"/>
        </w:rPr>
        <w:t>“Book-of-Business”</w:t>
      </w:r>
      <w:r w:rsidRPr="00FB0A3F">
        <w:rPr>
          <w:rFonts w:cs="Arial"/>
          <w:b w:val="0"/>
        </w:rPr>
        <w:t xml:space="preserve"> means all </w:t>
      </w:r>
      <w:r w:rsidR="00320629">
        <w:rPr>
          <w:rFonts w:cs="Arial"/>
          <w:b w:val="0"/>
        </w:rPr>
        <w:t xml:space="preserve">commercial </w:t>
      </w:r>
      <w:r w:rsidRPr="00FB0A3F">
        <w:rPr>
          <w:rFonts w:cs="Arial"/>
          <w:b w:val="0"/>
        </w:rPr>
        <w:t>business of the Bidder including fully-insured and self-insured products within the Bidder’s accounts.</w:t>
      </w:r>
    </w:p>
    <w:p w14:paraId="5DBCFC8D" w14:textId="77777777" w:rsidR="009E5815" w:rsidRPr="00FB0A3F" w:rsidRDefault="009E5815" w:rsidP="00507AD1">
      <w:pPr>
        <w:pStyle w:val="Tableleftbold"/>
        <w:spacing w:before="120" w:after="0" w:line="240" w:lineRule="auto"/>
        <w:rPr>
          <w:rFonts w:cs="Arial"/>
          <w:b w:val="0"/>
        </w:rPr>
      </w:pPr>
      <w:r w:rsidRPr="00FB0A3F">
        <w:rPr>
          <w:rFonts w:cs="Arial"/>
        </w:rPr>
        <w:t>“Bree Collaborative”</w:t>
      </w:r>
      <w:r w:rsidRPr="00FB0A3F">
        <w:rPr>
          <w:rFonts w:cs="Arial"/>
          <w:b w:val="0"/>
        </w:rPr>
        <w:t xml:space="preserve"> is a statewide public-private consortium established in 2011 by the Washington State Legislature “to provide a mechanism through which public and private health care stakeholders can work together to improve quality, health outcomes, and cost effectiveness of care in Washington State." Annually, the Bree </w:t>
      </w:r>
      <w:r w:rsidR="003745A7">
        <w:rPr>
          <w:rFonts w:cs="Arial"/>
          <w:b w:val="0"/>
        </w:rPr>
        <w:t xml:space="preserve">Collaborative </w:t>
      </w:r>
      <w:r w:rsidRPr="00FB0A3F">
        <w:rPr>
          <w:rFonts w:cs="Arial"/>
          <w:b w:val="0"/>
        </w:rPr>
        <w:t>identifies up to three areas where there is substantial variation in practice patterns and/or high utilization trends that do not produce better care outcomes. Recommendations from the Bree are sent to the HCA to guide state purchasing for programs such as Medicaid and Public Employees Benefits Board.</w:t>
      </w:r>
    </w:p>
    <w:p w14:paraId="363189C3" w14:textId="77777777" w:rsidR="009E5815" w:rsidRPr="00FB0A3F" w:rsidRDefault="009E5815" w:rsidP="00507AD1">
      <w:pPr>
        <w:pStyle w:val="Tableleftbold"/>
        <w:spacing w:before="120" w:after="0" w:line="240" w:lineRule="auto"/>
        <w:rPr>
          <w:rFonts w:cs="Arial"/>
        </w:rPr>
      </w:pPr>
      <w:r w:rsidRPr="00FB0A3F">
        <w:rPr>
          <w:rFonts w:cs="Arial"/>
        </w:rPr>
        <w:t>“Business Day”</w:t>
      </w:r>
      <w:r w:rsidRPr="00FB0A3F">
        <w:rPr>
          <w:rFonts w:cs="Arial"/>
          <w:b w:val="0"/>
        </w:rPr>
        <w:t xml:space="preserve"> means Monday through Friday, 8:00 a.m. to 5:00 p.m., Pacific Time, except for holidays observed by the state of Washington, unless otherwise specified within the RFP.</w:t>
      </w:r>
    </w:p>
    <w:p w14:paraId="257EBDD5" w14:textId="77777777" w:rsidR="009E5815" w:rsidRPr="00FB0A3F" w:rsidRDefault="009E5815" w:rsidP="00507AD1">
      <w:pPr>
        <w:pStyle w:val="Tableleftbold"/>
        <w:spacing w:before="120" w:after="0" w:line="240" w:lineRule="auto"/>
        <w:rPr>
          <w:rFonts w:cs="Arial"/>
        </w:rPr>
      </w:pPr>
      <w:r w:rsidRPr="00FB0A3F">
        <w:rPr>
          <w:rFonts w:cs="Arial"/>
        </w:rPr>
        <w:t>“Care Coordination”</w:t>
      </w:r>
      <w:r w:rsidRPr="00FB0A3F">
        <w:rPr>
          <w:rFonts w:cs="Arial"/>
          <w:b w:val="0"/>
        </w:rPr>
        <w:t xml:space="preserve"> is the coordination of patient care activities between two or more participants (including the patient) involved in a patient’s care to facilitate the appropriate delivery of health care services. Organizing care involves the marshalling of personnel and other resources needed to carry out all required patient care activities, and is often managed by the exchange of information among participants responsible for different aspects of care.</w:t>
      </w:r>
      <w:r w:rsidRPr="00FB0A3F">
        <w:rPr>
          <w:rFonts w:cs="Arial"/>
        </w:rPr>
        <w:t xml:space="preserve"> </w:t>
      </w:r>
    </w:p>
    <w:p w14:paraId="0A454C81" w14:textId="77777777" w:rsidR="009E5815" w:rsidRPr="00FB0A3F" w:rsidRDefault="009E5815" w:rsidP="00507AD1">
      <w:pPr>
        <w:pStyle w:val="Tableleftbold"/>
        <w:spacing w:before="120" w:after="0" w:line="240" w:lineRule="auto"/>
        <w:rPr>
          <w:rFonts w:cs="Arial"/>
        </w:rPr>
      </w:pPr>
      <w:r w:rsidRPr="00FB0A3F">
        <w:rPr>
          <w:rFonts w:cs="Arial"/>
        </w:rPr>
        <w:t xml:space="preserve">“Case Management” </w:t>
      </w:r>
      <w:r w:rsidRPr="00FB0A3F">
        <w:rPr>
          <w:rFonts w:cs="Arial"/>
          <w:b w:val="0"/>
        </w:rPr>
        <w:t>is a collaborative process of assessment, planning, facilitation, Care Coordination, evaluation, and advocacy for options and services to meet an individual’s and family’s comprehensive health needs through communication and available resources to promote quality, cost-effective outcomes.</w:t>
      </w:r>
    </w:p>
    <w:p w14:paraId="1F94A637" w14:textId="77777777" w:rsidR="009E5815" w:rsidRPr="00FB0A3F" w:rsidRDefault="009E5815" w:rsidP="00507AD1">
      <w:pPr>
        <w:spacing w:before="120" w:after="0" w:line="240" w:lineRule="auto"/>
        <w:rPr>
          <w:rFonts w:cs="Arial"/>
        </w:rPr>
      </w:pPr>
      <w:r w:rsidRPr="00FB0A3F">
        <w:rPr>
          <w:rFonts w:cs="Arial"/>
          <w:b/>
        </w:rPr>
        <w:t>“Certificate of Coverage</w:t>
      </w:r>
      <w:r>
        <w:rPr>
          <w:rFonts w:cs="Arial"/>
          <w:b/>
        </w:rPr>
        <w:t>”</w:t>
      </w:r>
      <w:r w:rsidRPr="00B9668E">
        <w:rPr>
          <w:rFonts w:cs="Arial"/>
        </w:rPr>
        <w:t xml:space="preserve"> or </w:t>
      </w:r>
      <w:r>
        <w:rPr>
          <w:rFonts w:cs="Arial"/>
          <w:b/>
        </w:rPr>
        <w:t>“</w:t>
      </w:r>
      <w:r w:rsidRPr="00FB0A3F">
        <w:rPr>
          <w:rFonts w:cs="Arial"/>
          <w:b/>
        </w:rPr>
        <w:t xml:space="preserve">COC” </w:t>
      </w:r>
      <w:r w:rsidRPr="00FB0A3F">
        <w:rPr>
          <w:rFonts w:cs="Arial"/>
        </w:rPr>
        <w:t xml:space="preserve">is a summary of the essential features of </w:t>
      </w:r>
      <w:r>
        <w:rPr>
          <w:rFonts w:cs="Arial"/>
        </w:rPr>
        <w:t xml:space="preserve">the </w:t>
      </w:r>
      <w:r w:rsidRPr="00FB0A3F">
        <w:rPr>
          <w:rFonts w:cs="Arial"/>
        </w:rPr>
        <w:t xml:space="preserve">group </w:t>
      </w:r>
      <w:r>
        <w:rPr>
          <w:rFonts w:cs="Arial"/>
        </w:rPr>
        <w:t>coverage c</w:t>
      </w:r>
      <w:r w:rsidRPr="00FB0A3F">
        <w:rPr>
          <w:rFonts w:cs="Arial"/>
        </w:rPr>
        <w:t xml:space="preserve">ontract produced and made available to each </w:t>
      </w:r>
      <w:r>
        <w:rPr>
          <w:rFonts w:cs="Arial"/>
        </w:rPr>
        <w:t xml:space="preserve">covered </w:t>
      </w:r>
      <w:r w:rsidRPr="00FB0A3F">
        <w:rPr>
          <w:rFonts w:cs="Arial"/>
        </w:rPr>
        <w:t xml:space="preserve">person.  </w:t>
      </w:r>
      <w:r>
        <w:rPr>
          <w:rFonts w:cs="Arial"/>
        </w:rPr>
        <w:t>“</w:t>
      </w:r>
      <w:r w:rsidRPr="00FB0A3F">
        <w:rPr>
          <w:rFonts w:cs="Arial"/>
        </w:rPr>
        <w:t>COC</w:t>
      </w:r>
      <w:r>
        <w:rPr>
          <w:rFonts w:cs="Arial"/>
        </w:rPr>
        <w:t>” is</w:t>
      </w:r>
      <w:r w:rsidRPr="00FB0A3F">
        <w:rPr>
          <w:rFonts w:cs="Arial"/>
        </w:rPr>
        <w:t xml:space="preserve"> </w:t>
      </w:r>
      <w:r w:rsidRPr="00FB0A3F">
        <w:rPr>
          <w:rFonts w:cs="Arial"/>
          <w:snapToGrid w:val="0"/>
        </w:rPr>
        <w:t>the UMP Certificate of Coverage, and</w:t>
      </w:r>
      <w:r>
        <w:rPr>
          <w:rFonts w:cs="Arial"/>
          <w:snapToGrid w:val="0"/>
        </w:rPr>
        <w:t>,</w:t>
      </w:r>
      <w:r w:rsidRPr="00FB0A3F">
        <w:rPr>
          <w:rFonts w:cs="Arial"/>
          <w:snapToGrid w:val="0"/>
        </w:rPr>
        <w:t xml:space="preserve"> as the context requires</w:t>
      </w:r>
      <w:r>
        <w:rPr>
          <w:rFonts w:cs="Arial"/>
          <w:snapToGrid w:val="0"/>
        </w:rPr>
        <w:t>,</w:t>
      </w:r>
      <w:r w:rsidRPr="00FB0A3F">
        <w:rPr>
          <w:rFonts w:cs="Arial"/>
          <w:snapToGrid w:val="0"/>
        </w:rPr>
        <w:t xml:space="preserve"> the plan year version in effect on the date of service.</w:t>
      </w:r>
    </w:p>
    <w:p w14:paraId="24B94C0C" w14:textId="77777777" w:rsidR="00BD73F3" w:rsidRPr="00BD73F3" w:rsidRDefault="00BD73F3" w:rsidP="00507AD1">
      <w:pPr>
        <w:spacing w:before="120" w:after="0" w:line="240" w:lineRule="auto"/>
        <w:rPr>
          <w:rFonts w:cs="Arial"/>
        </w:rPr>
      </w:pPr>
      <w:r>
        <w:rPr>
          <w:rFonts w:cs="Arial"/>
          <w:b/>
        </w:rPr>
        <w:t>“Chronic Care Model”</w:t>
      </w:r>
      <w:r>
        <w:rPr>
          <w:rFonts w:cs="Arial"/>
        </w:rPr>
        <w:t xml:space="preserve"> means </w:t>
      </w:r>
      <w:r w:rsidRPr="00BD73F3">
        <w:rPr>
          <w:rFonts w:cs="Arial"/>
        </w:rPr>
        <w:t>a multifaceted, evidence-based framework for enhancing care delivery by identifying essential components of the health care system that can be modified to support high-quality, patient-centered chronic disease management</w:t>
      </w:r>
      <w:r>
        <w:rPr>
          <w:rFonts w:cs="Arial"/>
        </w:rPr>
        <w:t>.</w:t>
      </w:r>
    </w:p>
    <w:p w14:paraId="73A72772" w14:textId="17BDDB69" w:rsidR="009E5815" w:rsidRPr="00FB0A3F" w:rsidRDefault="009E5815" w:rsidP="00507AD1">
      <w:pPr>
        <w:spacing w:before="120" w:after="0" w:line="240" w:lineRule="auto"/>
        <w:rPr>
          <w:rFonts w:cs="Arial"/>
          <w:b/>
        </w:rPr>
      </w:pPr>
      <w:r w:rsidRPr="00FB0A3F">
        <w:rPr>
          <w:rFonts w:cs="Arial"/>
          <w:b/>
        </w:rPr>
        <w:t xml:space="preserve">“Claim” </w:t>
      </w:r>
      <w:r w:rsidRPr="00FB0A3F">
        <w:rPr>
          <w:rFonts w:cs="Arial"/>
          <w:snapToGrid w:val="0"/>
        </w:rPr>
        <w:t xml:space="preserve">is the written notice on a form acceptable to </w:t>
      </w:r>
      <w:r w:rsidR="007129C3">
        <w:rPr>
          <w:rFonts w:cs="Arial"/>
          <w:snapToGrid w:val="0"/>
        </w:rPr>
        <w:t>the TPA</w:t>
      </w:r>
      <w:r w:rsidR="007129C3" w:rsidRPr="00FB0A3F">
        <w:rPr>
          <w:rFonts w:cs="Arial"/>
          <w:snapToGrid w:val="0"/>
        </w:rPr>
        <w:t xml:space="preserve"> </w:t>
      </w:r>
      <w:r w:rsidRPr="00FB0A3F">
        <w:rPr>
          <w:rFonts w:cs="Arial"/>
          <w:snapToGrid w:val="0"/>
        </w:rPr>
        <w:t>for reimbursement for any health care service or supply pursuant to the terms of the applicable Certificate of Coverage.</w:t>
      </w:r>
    </w:p>
    <w:p w14:paraId="6EA13E5E" w14:textId="77777777" w:rsidR="009E5815" w:rsidRPr="00FB0A3F" w:rsidRDefault="009E5815" w:rsidP="00507AD1">
      <w:pPr>
        <w:pStyle w:val="Tableleftbold"/>
        <w:spacing w:before="120" w:after="0" w:line="240" w:lineRule="auto"/>
        <w:rPr>
          <w:rFonts w:cs="Arial"/>
          <w:b w:val="0"/>
        </w:rPr>
      </w:pPr>
      <w:r w:rsidRPr="00FB0A3F">
        <w:rPr>
          <w:rFonts w:cs="Arial"/>
        </w:rPr>
        <w:t xml:space="preserve">“Clinical Management” </w:t>
      </w:r>
      <w:r>
        <w:rPr>
          <w:rFonts w:cs="Arial"/>
          <w:b w:val="0"/>
        </w:rPr>
        <w:t>means</w:t>
      </w:r>
      <w:r w:rsidRPr="00FB0A3F">
        <w:rPr>
          <w:rFonts w:cs="Arial"/>
          <w:b w:val="0"/>
        </w:rPr>
        <w:t xml:space="preserve"> the </w:t>
      </w:r>
      <w:r>
        <w:rPr>
          <w:rFonts w:cs="Arial"/>
          <w:b w:val="0"/>
        </w:rPr>
        <w:t>p</w:t>
      </w:r>
      <w:r w:rsidRPr="00FB0A3F">
        <w:rPr>
          <w:rFonts w:cs="Arial"/>
          <w:b w:val="0"/>
        </w:rPr>
        <w:t>rograms that apply systems, science, incentives, and information to improve medical practice</w:t>
      </w:r>
      <w:r>
        <w:rPr>
          <w:rFonts w:cs="Arial"/>
          <w:b w:val="0"/>
        </w:rPr>
        <w:t xml:space="preserve"> and</w:t>
      </w:r>
      <w:r w:rsidRPr="00FB0A3F">
        <w:rPr>
          <w:rFonts w:cs="Arial"/>
          <w:b w:val="0"/>
        </w:rPr>
        <w:t xml:space="preserve"> assist </w:t>
      </w:r>
      <w:r>
        <w:rPr>
          <w:rFonts w:cs="Arial"/>
          <w:b w:val="0"/>
        </w:rPr>
        <w:t xml:space="preserve">both </w:t>
      </w:r>
      <w:r w:rsidRPr="00FB0A3F">
        <w:rPr>
          <w:rFonts w:cs="Arial"/>
          <w:b w:val="0"/>
        </w:rPr>
        <w:t>consumers and their support system to become engaged in a collaborative process designed to manage medical/social/</w:t>
      </w:r>
      <w:r>
        <w:rPr>
          <w:rFonts w:cs="Arial"/>
          <w:b w:val="0"/>
        </w:rPr>
        <w:t>Behavioral</w:t>
      </w:r>
      <w:r w:rsidRPr="00FB0A3F">
        <w:rPr>
          <w:rFonts w:cs="Arial"/>
          <w:b w:val="0"/>
        </w:rPr>
        <w:t xml:space="preserve"> </w:t>
      </w:r>
      <w:r>
        <w:rPr>
          <w:rFonts w:cs="Arial"/>
          <w:b w:val="0"/>
        </w:rPr>
        <w:t>H</w:t>
      </w:r>
      <w:r w:rsidRPr="00FB0A3F">
        <w:rPr>
          <w:rFonts w:cs="Arial"/>
          <w:b w:val="0"/>
        </w:rPr>
        <w:t xml:space="preserve">ealth conditions more effectively. The goal of Clinical Management is to achieve an optimal level of wellness and improve </w:t>
      </w:r>
      <w:r>
        <w:rPr>
          <w:rFonts w:cs="Arial"/>
          <w:b w:val="0"/>
        </w:rPr>
        <w:t>Care C</w:t>
      </w:r>
      <w:r w:rsidRPr="00FB0A3F">
        <w:rPr>
          <w:rFonts w:cs="Arial"/>
          <w:b w:val="0"/>
        </w:rPr>
        <w:t>oordination while providing cost effective, non-duplicative services.</w:t>
      </w:r>
    </w:p>
    <w:p w14:paraId="3AE28307" w14:textId="60671BD8" w:rsidR="009E5815" w:rsidRPr="00FB0A3F" w:rsidRDefault="009E5815" w:rsidP="00507AD1">
      <w:pPr>
        <w:pStyle w:val="Tableleftbold"/>
        <w:spacing w:before="120" w:after="0" w:line="240" w:lineRule="auto"/>
        <w:rPr>
          <w:rFonts w:cs="Arial"/>
        </w:rPr>
      </w:pPr>
      <w:r w:rsidRPr="00FB0A3F">
        <w:rPr>
          <w:rFonts w:cs="Arial"/>
        </w:rPr>
        <w:t xml:space="preserve">“Clinical Management Services” </w:t>
      </w:r>
      <w:r>
        <w:rPr>
          <w:rFonts w:cs="Arial"/>
          <w:b w:val="0"/>
        </w:rPr>
        <w:t>means</w:t>
      </w:r>
      <w:r w:rsidRPr="00FB0A3F">
        <w:rPr>
          <w:rFonts w:cs="Arial"/>
          <w:b w:val="0"/>
        </w:rPr>
        <w:t xml:space="preserve"> the use of best practice recommendations (such as the Bree Collaborative recommendations) in </w:t>
      </w:r>
      <w:r>
        <w:rPr>
          <w:rFonts w:cs="Arial"/>
          <w:b w:val="0"/>
        </w:rPr>
        <w:t>the provision of</w:t>
      </w:r>
      <w:r w:rsidRPr="00FB0A3F">
        <w:rPr>
          <w:rFonts w:cs="Arial"/>
          <w:b w:val="0"/>
        </w:rPr>
        <w:t xml:space="preserve"> Clinical Management to support optimal health outcomes</w:t>
      </w:r>
      <w:r>
        <w:rPr>
          <w:rFonts w:cs="Arial"/>
          <w:b w:val="0"/>
        </w:rPr>
        <w:t>,</w:t>
      </w:r>
      <w:r w:rsidRPr="00FB0A3F">
        <w:rPr>
          <w:rFonts w:cs="Arial"/>
          <w:b w:val="0"/>
        </w:rPr>
        <w:t xml:space="preserve"> </w:t>
      </w:r>
      <w:r w:rsidR="007E1BC6">
        <w:rPr>
          <w:rFonts w:cs="Arial"/>
          <w:b w:val="0"/>
        </w:rPr>
        <w:t>in collaboration</w:t>
      </w:r>
      <w:r w:rsidR="007E1BC6" w:rsidRPr="00FB0A3F">
        <w:rPr>
          <w:rFonts w:cs="Arial"/>
          <w:b w:val="0"/>
        </w:rPr>
        <w:t xml:space="preserve"> </w:t>
      </w:r>
      <w:r w:rsidRPr="00FB0A3F">
        <w:rPr>
          <w:rFonts w:cs="Arial"/>
          <w:b w:val="0"/>
        </w:rPr>
        <w:t xml:space="preserve">with </w:t>
      </w:r>
      <w:r>
        <w:rPr>
          <w:rFonts w:cs="Arial"/>
          <w:b w:val="0"/>
        </w:rPr>
        <w:t xml:space="preserve">the </w:t>
      </w:r>
      <w:r w:rsidRPr="00FB0A3F">
        <w:rPr>
          <w:rFonts w:cs="Arial"/>
          <w:b w:val="0"/>
        </w:rPr>
        <w:t>HCA’s clinical team; proactive identification and management of Members who are at risk for health service utilization; provision of patient decision aids to support appropriate patient self-management; collaboration and integration with providers and delivery systems; reduction of unnecessary variation in clinical practice; and lower healthcare costs.</w:t>
      </w:r>
    </w:p>
    <w:p w14:paraId="1EC96628" w14:textId="77777777" w:rsidR="003548E3" w:rsidRPr="003548E3" w:rsidRDefault="003548E3" w:rsidP="00507AD1">
      <w:pPr>
        <w:pStyle w:val="Tableleftbold"/>
        <w:spacing w:before="120" w:after="0" w:line="240" w:lineRule="auto"/>
        <w:rPr>
          <w:rFonts w:cs="Arial"/>
          <w:b w:val="0"/>
        </w:rPr>
      </w:pPr>
      <w:r>
        <w:rPr>
          <w:rFonts w:cs="Arial"/>
        </w:rPr>
        <w:t>“CMS”</w:t>
      </w:r>
      <w:r>
        <w:rPr>
          <w:rFonts w:cs="Arial"/>
          <w:b w:val="0"/>
        </w:rPr>
        <w:t xml:space="preserve"> means the Centers for Medicare and Medicaid Services, an agency of the federal government.</w:t>
      </w:r>
    </w:p>
    <w:p w14:paraId="2F60D25E" w14:textId="77777777" w:rsidR="009E5815" w:rsidRPr="00FB0A3F" w:rsidRDefault="009E5815" w:rsidP="00507AD1">
      <w:pPr>
        <w:pStyle w:val="Tableleftbold"/>
        <w:spacing w:before="120" w:after="0" w:line="240" w:lineRule="auto"/>
        <w:rPr>
          <w:rFonts w:cs="Arial"/>
        </w:rPr>
      </w:pPr>
      <w:r w:rsidRPr="00FB0A3F">
        <w:rPr>
          <w:rFonts w:cs="Arial"/>
        </w:rPr>
        <w:t xml:space="preserve">“COBRA” </w:t>
      </w:r>
      <w:r w:rsidRPr="00FB0A3F">
        <w:rPr>
          <w:rFonts w:cs="Arial"/>
          <w:b w:val="0"/>
        </w:rPr>
        <w:t>means Consolidated Omnibus Budget Reconciliation Act.  COBRA requires employers to offer continuation of group health and/or dental benefits for a specified time to individuals who would otherwise lose coverage due to certain qualifying events.</w:t>
      </w:r>
    </w:p>
    <w:p w14:paraId="30731EB7" w14:textId="77777777" w:rsidR="009E5815" w:rsidRPr="00FB0A3F" w:rsidRDefault="009E5815" w:rsidP="00507AD1">
      <w:pPr>
        <w:pStyle w:val="Tableleftbold"/>
        <w:spacing w:before="120" w:after="0" w:line="240" w:lineRule="auto"/>
        <w:rPr>
          <w:rFonts w:cs="Arial"/>
        </w:rPr>
      </w:pPr>
      <w:r w:rsidRPr="00FB0A3F">
        <w:rPr>
          <w:rFonts w:cs="Arial"/>
        </w:rPr>
        <w:lastRenderedPageBreak/>
        <w:t xml:space="preserve">“COE” </w:t>
      </w:r>
      <w:r w:rsidRPr="00FB0A3F">
        <w:rPr>
          <w:rFonts w:cs="Arial"/>
          <w:b w:val="0"/>
        </w:rPr>
        <w:t>means</w:t>
      </w:r>
      <w:r w:rsidRPr="00FB0A3F">
        <w:rPr>
          <w:rFonts w:eastAsia="Times New Roman" w:cs="Arial"/>
          <w:b w:val="0"/>
          <w:bCs/>
        </w:rPr>
        <w:t xml:space="preserve"> </w:t>
      </w:r>
      <w:r>
        <w:rPr>
          <w:rFonts w:eastAsia="Times New Roman" w:cs="Arial"/>
          <w:b w:val="0"/>
          <w:bCs/>
        </w:rPr>
        <w:t xml:space="preserve">a </w:t>
      </w:r>
      <w:r w:rsidRPr="00FB0A3F">
        <w:rPr>
          <w:rFonts w:eastAsia="Times New Roman" w:cs="Arial"/>
          <w:b w:val="0"/>
          <w:bCs/>
        </w:rPr>
        <w:t>Center of Excellence</w:t>
      </w:r>
      <w:r>
        <w:rPr>
          <w:rFonts w:eastAsia="Times New Roman" w:cs="Arial"/>
          <w:b w:val="0"/>
          <w:bCs/>
        </w:rPr>
        <w:t xml:space="preserve">, </w:t>
      </w:r>
      <w:r w:rsidRPr="00FB0A3F">
        <w:rPr>
          <w:rFonts w:eastAsia="Times New Roman" w:cs="Arial"/>
          <w:b w:val="0"/>
          <w:bCs/>
        </w:rPr>
        <w:t>a health care provider or facility that</w:t>
      </w:r>
      <w:r>
        <w:rPr>
          <w:rFonts w:eastAsia="Times New Roman" w:cs="Arial"/>
          <w:b w:val="0"/>
          <w:bCs/>
        </w:rPr>
        <w:t xml:space="preserve"> is</w:t>
      </w:r>
      <w:r w:rsidRPr="00FB0A3F">
        <w:rPr>
          <w:rFonts w:eastAsia="Times New Roman" w:cs="Arial"/>
          <w:b w:val="0"/>
          <w:bCs/>
        </w:rPr>
        <w:t xml:space="preserve"> identified by the HCA as a high quality</w:t>
      </w:r>
      <w:r>
        <w:rPr>
          <w:rFonts w:eastAsia="Times New Roman" w:cs="Arial"/>
          <w:b w:val="0"/>
          <w:bCs/>
        </w:rPr>
        <w:t>,</w:t>
      </w:r>
      <w:r w:rsidRPr="00FB0A3F">
        <w:rPr>
          <w:rFonts w:eastAsia="Times New Roman" w:cs="Arial"/>
          <w:b w:val="0"/>
          <w:bCs/>
        </w:rPr>
        <w:t xml:space="preserve"> cost efficient provider that produces the best outcomes for a specific service.</w:t>
      </w:r>
    </w:p>
    <w:p w14:paraId="4B6E1FA8" w14:textId="77777777" w:rsidR="009E5815" w:rsidRPr="00FB0A3F" w:rsidRDefault="009E5815" w:rsidP="00507AD1">
      <w:pPr>
        <w:spacing w:before="120" w:after="0" w:line="240" w:lineRule="auto"/>
        <w:rPr>
          <w:rFonts w:cs="Arial"/>
        </w:rPr>
      </w:pPr>
      <w:bookmarkStart w:id="45" w:name="_Toc211673653"/>
      <w:bookmarkStart w:id="46" w:name="_Toc259458840"/>
      <w:bookmarkStart w:id="47" w:name="_Toc398629112"/>
      <w:bookmarkStart w:id="48" w:name="_Toc264973065"/>
      <w:r w:rsidRPr="00FB0A3F">
        <w:rPr>
          <w:rFonts w:cs="Arial"/>
          <w:b/>
        </w:rPr>
        <w:t>“Common Measure Set</w:t>
      </w:r>
      <w:r w:rsidRPr="00FB0A3F">
        <w:rPr>
          <w:rFonts w:cs="Arial"/>
        </w:rPr>
        <w:t xml:space="preserve">” </w:t>
      </w:r>
      <w:r w:rsidR="00BD057D" w:rsidRPr="00BD057D">
        <w:rPr>
          <w:rFonts w:cs="Arial"/>
        </w:rPr>
        <w:t xml:space="preserve">a set of </w:t>
      </w:r>
      <w:r w:rsidR="00BD057D">
        <w:rPr>
          <w:rFonts w:cs="Arial"/>
        </w:rPr>
        <w:t xml:space="preserve">statewide </w:t>
      </w:r>
      <w:r w:rsidR="00BD057D" w:rsidRPr="00BD057D">
        <w:rPr>
          <w:rFonts w:cs="Arial"/>
        </w:rPr>
        <w:t xml:space="preserve">measures </w:t>
      </w:r>
      <w:r w:rsidR="00BD057D">
        <w:rPr>
          <w:rFonts w:cs="Arial"/>
        </w:rPr>
        <w:t>for Washington State that provide</w:t>
      </w:r>
      <w:r w:rsidR="00BD057D" w:rsidRPr="00BD057D">
        <w:rPr>
          <w:rFonts w:cs="Arial"/>
        </w:rPr>
        <w:t xml:space="preserve"> the foundation for health care accountability and measuring performance. The Performance Measures Coordinating Committee, which was created by legislation (</w:t>
      </w:r>
      <w:r w:rsidR="00A8219A">
        <w:rPr>
          <w:rFonts w:cs="Arial"/>
        </w:rPr>
        <w:t>RCW 41.05.690</w:t>
      </w:r>
      <w:r w:rsidR="00BD057D" w:rsidRPr="00BD057D">
        <w:rPr>
          <w:rFonts w:cs="Arial"/>
        </w:rPr>
        <w:t>), approved a “starter set” of measures in December 2014 that are intended to evolve over time as the science of measurement and state priorities evolve</w:t>
      </w:r>
      <w:r w:rsidRPr="00FB0A3F">
        <w:rPr>
          <w:rFonts w:cs="Arial"/>
        </w:rPr>
        <w:t xml:space="preserve">. </w:t>
      </w:r>
    </w:p>
    <w:p w14:paraId="5AC14D51" w14:textId="77777777" w:rsidR="009E5815" w:rsidRPr="00FB0A3F" w:rsidRDefault="009E5815" w:rsidP="00507AD1">
      <w:pPr>
        <w:spacing w:before="120" w:after="0" w:line="240" w:lineRule="auto"/>
        <w:rPr>
          <w:rFonts w:cs="Arial"/>
          <w:b/>
        </w:rPr>
      </w:pPr>
      <w:r w:rsidRPr="00FB0A3F">
        <w:rPr>
          <w:rFonts w:cs="Arial"/>
          <w:b/>
        </w:rPr>
        <w:t>“</w:t>
      </w:r>
      <w:bookmarkEnd w:id="45"/>
      <w:bookmarkEnd w:id="46"/>
      <w:bookmarkEnd w:id="47"/>
      <w:bookmarkEnd w:id="48"/>
      <w:r w:rsidRPr="00FB0A3F">
        <w:rPr>
          <w:rFonts w:cs="Arial"/>
          <w:b/>
        </w:rPr>
        <w:t xml:space="preserve">Complaint” </w:t>
      </w:r>
      <w:r w:rsidRPr="00FB0A3F">
        <w:rPr>
          <w:rFonts w:cs="Arial"/>
          <w:snapToGrid w:val="0"/>
        </w:rPr>
        <w:t xml:space="preserve">means an </w:t>
      </w:r>
      <w:r>
        <w:rPr>
          <w:rFonts w:cs="Arial"/>
          <w:snapToGrid w:val="0"/>
        </w:rPr>
        <w:t xml:space="preserve">oral or written </w:t>
      </w:r>
      <w:r w:rsidRPr="00FB0A3F">
        <w:rPr>
          <w:rFonts w:cs="Arial"/>
          <w:snapToGrid w:val="0"/>
        </w:rPr>
        <w:t>expression of dissatisfaction submitted by or o</w:t>
      </w:r>
      <w:r w:rsidR="0089719E">
        <w:rPr>
          <w:rFonts w:cs="Arial"/>
          <w:snapToGrid w:val="0"/>
        </w:rPr>
        <w:t>n behalf of a</w:t>
      </w:r>
      <w:r w:rsidRPr="00FB0A3F">
        <w:rPr>
          <w:rFonts w:cs="Arial"/>
          <w:snapToGrid w:val="0"/>
        </w:rPr>
        <w:t xml:space="preserve"> </w:t>
      </w:r>
      <w:r w:rsidR="0089719E">
        <w:rPr>
          <w:rFonts w:cs="Arial"/>
          <w:snapToGrid w:val="0"/>
        </w:rPr>
        <w:t xml:space="preserve">Member </w:t>
      </w:r>
      <w:r>
        <w:rPr>
          <w:rFonts w:cs="Arial"/>
          <w:snapToGrid w:val="0"/>
        </w:rPr>
        <w:t>regarding:</w:t>
      </w:r>
    </w:p>
    <w:p w14:paraId="44BFFBBC" w14:textId="77777777" w:rsidR="009E5815" w:rsidRPr="00FB0A3F" w:rsidRDefault="009E5815" w:rsidP="00BC74AC">
      <w:pPr>
        <w:pStyle w:val="Hangingindent"/>
        <w:numPr>
          <w:ilvl w:val="0"/>
          <w:numId w:val="151"/>
        </w:numPr>
        <w:tabs>
          <w:tab w:val="clear" w:pos="360"/>
          <w:tab w:val="num" w:pos="1080"/>
        </w:tabs>
        <w:spacing w:before="120" w:after="0"/>
        <w:ind w:left="1080"/>
        <w:rPr>
          <w:rFonts w:cs="Arial"/>
          <w:sz w:val="22"/>
          <w:szCs w:val="22"/>
        </w:rPr>
      </w:pPr>
      <w:r>
        <w:rPr>
          <w:rFonts w:cs="Arial"/>
          <w:sz w:val="22"/>
          <w:szCs w:val="22"/>
        </w:rPr>
        <w:t>The d</w:t>
      </w:r>
      <w:r w:rsidRPr="00FB0A3F">
        <w:rPr>
          <w:rFonts w:cs="Arial"/>
          <w:sz w:val="22"/>
          <w:szCs w:val="22"/>
        </w:rPr>
        <w:t xml:space="preserve">enial of health care services or payment for health care services; </w:t>
      </w:r>
    </w:p>
    <w:p w14:paraId="142936F0" w14:textId="77777777" w:rsidR="009E5815" w:rsidRPr="00FB0A3F" w:rsidRDefault="009E5815" w:rsidP="00BC74AC">
      <w:pPr>
        <w:pStyle w:val="Hangingindent"/>
        <w:numPr>
          <w:ilvl w:val="0"/>
          <w:numId w:val="151"/>
        </w:numPr>
        <w:tabs>
          <w:tab w:val="clear" w:pos="360"/>
          <w:tab w:val="num" w:pos="1080"/>
        </w:tabs>
        <w:spacing w:before="120" w:after="0"/>
        <w:ind w:left="1080"/>
        <w:rPr>
          <w:rFonts w:cs="Arial"/>
          <w:sz w:val="22"/>
          <w:szCs w:val="22"/>
        </w:rPr>
      </w:pPr>
      <w:r w:rsidRPr="00FB0A3F">
        <w:rPr>
          <w:rFonts w:cs="Arial"/>
          <w:sz w:val="22"/>
          <w:szCs w:val="22"/>
        </w:rPr>
        <w:t xml:space="preserve">Issues other than denial of or payment for health care services, including dissatisfaction with health care services, delays in obtaining health care services, conflicts with carrier staff or providers; or </w:t>
      </w:r>
    </w:p>
    <w:p w14:paraId="0C2D4E49" w14:textId="77777777" w:rsidR="009E5815" w:rsidRPr="00FB0A3F" w:rsidRDefault="009E5815" w:rsidP="00BC74AC">
      <w:pPr>
        <w:pStyle w:val="Hangingindent"/>
        <w:numPr>
          <w:ilvl w:val="0"/>
          <w:numId w:val="151"/>
        </w:numPr>
        <w:tabs>
          <w:tab w:val="clear" w:pos="360"/>
          <w:tab w:val="num" w:pos="1080"/>
        </w:tabs>
        <w:spacing w:before="120" w:after="0"/>
        <w:ind w:left="1080"/>
        <w:rPr>
          <w:rFonts w:cs="Arial"/>
          <w:sz w:val="22"/>
          <w:szCs w:val="22"/>
        </w:rPr>
      </w:pPr>
      <w:r w:rsidRPr="00FB0A3F">
        <w:rPr>
          <w:rFonts w:cs="Arial"/>
          <w:sz w:val="22"/>
          <w:szCs w:val="22"/>
        </w:rPr>
        <w:t xml:space="preserve">Dissatisfaction with UMP </w:t>
      </w:r>
      <w:r w:rsidR="007129C3">
        <w:rPr>
          <w:rFonts w:cs="Arial"/>
          <w:sz w:val="22"/>
          <w:szCs w:val="22"/>
        </w:rPr>
        <w:t xml:space="preserve">Plan </w:t>
      </w:r>
      <w:r w:rsidRPr="00FB0A3F">
        <w:rPr>
          <w:rFonts w:cs="Arial"/>
          <w:sz w:val="22"/>
          <w:szCs w:val="22"/>
        </w:rPr>
        <w:t>practices or action unr</w:t>
      </w:r>
      <w:r>
        <w:rPr>
          <w:rFonts w:cs="Arial"/>
          <w:sz w:val="22"/>
          <w:szCs w:val="22"/>
        </w:rPr>
        <w:t>elated to health care services.</w:t>
      </w:r>
    </w:p>
    <w:p w14:paraId="412109BB" w14:textId="77777777" w:rsidR="009E5815" w:rsidRPr="00FB0A3F" w:rsidRDefault="009E5815" w:rsidP="00507AD1">
      <w:pPr>
        <w:tabs>
          <w:tab w:val="num" w:pos="1080"/>
        </w:tabs>
        <w:spacing w:before="120" w:after="0" w:line="240" w:lineRule="auto"/>
        <w:ind w:left="1080" w:hanging="1080"/>
        <w:rPr>
          <w:rFonts w:cs="Arial"/>
        </w:rPr>
      </w:pPr>
      <w:r w:rsidRPr="00FB0A3F">
        <w:rPr>
          <w:rFonts w:cs="Arial"/>
        </w:rPr>
        <w:t>For the purpose of this document, grievances are considered to be the same</w:t>
      </w:r>
      <w:r>
        <w:rPr>
          <w:rFonts w:cs="Arial"/>
        </w:rPr>
        <w:t>.</w:t>
      </w:r>
    </w:p>
    <w:p w14:paraId="2B7F2227" w14:textId="77777777" w:rsidR="009E5815" w:rsidRPr="00FB0A3F" w:rsidRDefault="009E5815" w:rsidP="00507AD1">
      <w:pPr>
        <w:pStyle w:val="Tableleftbold"/>
        <w:spacing w:before="120" w:after="0" w:line="240" w:lineRule="auto"/>
        <w:rPr>
          <w:rFonts w:cs="Arial"/>
        </w:rPr>
      </w:pPr>
      <w:r w:rsidRPr="00FB0A3F">
        <w:rPr>
          <w:rFonts w:cs="Arial"/>
        </w:rPr>
        <w:t xml:space="preserve">“Contract” </w:t>
      </w:r>
      <w:r w:rsidRPr="00FB0A3F">
        <w:rPr>
          <w:rFonts w:cs="Arial"/>
          <w:b w:val="0"/>
        </w:rPr>
        <w:t xml:space="preserve">means the written agreement between </w:t>
      </w:r>
      <w:r>
        <w:rPr>
          <w:rFonts w:cs="Arial"/>
          <w:b w:val="0"/>
        </w:rPr>
        <w:t xml:space="preserve">the </w:t>
      </w:r>
      <w:r w:rsidRPr="00FB0A3F">
        <w:rPr>
          <w:rFonts w:cs="Arial"/>
          <w:b w:val="0"/>
        </w:rPr>
        <w:t>ASB and the HCA</w:t>
      </w:r>
      <w:r>
        <w:rPr>
          <w:rFonts w:cs="Arial"/>
          <w:b w:val="0"/>
        </w:rPr>
        <w:t>,</w:t>
      </w:r>
      <w:r w:rsidRPr="00FB0A3F">
        <w:rPr>
          <w:rFonts w:cs="Arial"/>
          <w:b w:val="0"/>
        </w:rPr>
        <w:t xml:space="preserve"> including all exhibits, schedules, attachments, and other terms or documents referred to incorporated by reference or attached hereto.</w:t>
      </w:r>
      <w:r>
        <w:rPr>
          <w:rFonts w:cs="Arial"/>
          <w:b w:val="0"/>
        </w:rPr>
        <w:t xml:space="preserve"> The HCA’s proposed contract can be found in Appendix 6, Attachment 2.</w:t>
      </w:r>
    </w:p>
    <w:p w14:paraId="474DF621" w14:textId="77777777" w:rsidR="00CE537E" w:rsidRPr="00FB0A3F" w:rsidRDefault="00CE537E" w:rsidP="00507AD1">
      <w:pPr>
        <w:pStyle w:val="Tableleftbold"/>
        <w:spacing w:before="120" w:after="0" w:line="240" w:lineRule="auto"/>
        <w:rPr>
          <w:rFonts w:cs="Arial"/>
        </w:rPr>
      </w:pPr>
      <w:r w:rsidRPr="001A1600">
        <w:rPr>
          <w:rFonts w:cs="Arial"/>
        </w:rPr>
        <w:t>“Coordination of Benefits”</w:t>
      </w:r>
      <w:r w:rsidRPr="00FB0A3F">
        <w:rPr>
          <w:rFonts w:cs="Arial"/>
          <w:b w:val="0"/>
        </w:rPr>
        <w:t xml:space="preserve"> </w:t>
      </w:r>
      <w:r>
        <w:rPr>
          <w:rFonts w:cs="Arial"/>
          <w:b w:val="0"/>
        </w:rPr>
        <w:t xml:space="preserve">or </w:t>
      </w:r>
      <w:r w:rsidRPr="00FB0A3F">
        <w:rPr>
          <w:rFonts w:cs="Arial"/>
        </w:rPr>
        <w:t xml:space="preserve">“COB” </w:t>
      </w:r>
      <w:r>
        <w:rPr>
          <w:rFonts w:cs="Arial"/>
          <w:b w:val="0"/>
        </w:rPr>
        <w:t>i</w:t>
      </w:r>
      <w:r w:rsidRPr="00FB0A3F">
        <w:rPr>
          <w:rFonts w:cs="Arial"/>
          <w:b w:val="0"/>
        </w:rPr>
        <w:t>s defined in WAC 284.51.195(7).</w:t>
      </w:r>
    </w:p>
    <w:p w14:paraId="14E8202A" w14:textId="77777777" w:rsidR="009E5815" w:rsidRPr="00FB0A3F" w:rsidRDefault="009E5815" w:rsidP="00507AD1">
      <w:pPr>
        <w:pStyle w:val="Tableleftbold"/>
        <w:spacing w:before="120" w:after="0" w:line="240" w:lineRule="auto"/>
        <w:rPr>
          <w:rFonts w:cs="Arial"/>
        </w:rPr>
      </w:pPr>
      <w:r w:rsidRPr="00FB0A3F">
        <w:rPr>
          <w:rFonts w:cs="Arial"/>
        </w:rPr>
        <w:t xml:space="preserve">“Covered Lives” </w:t>
      </w:r>
      <w:r w:rsidRPr="00FB0A3F">
        <w:rPr>
          <w:rFonts w:cs="Arial"/>
          <w:b w:val="0"/>
        </w:rPr>
        <w:t>means the number of people enrolled in a particular health insurance plan</w:t>
      </w:r>
      <w:r w:rsidRPr="00FB0A3F">
        <w:rPr>
          <w:rFonts w:cs="Arial"/>
        </w:rPr>
        <w:t>.</w:t>
      </w:r>
    </w:p>
    <w:p w14:paraId="2826AC5F" w14:textId="77777777" w:rsidR="009E5815" w:rsidRPr="00FB0A3F" w:rsidRDefault="009E5815" w:rsidP="00507AD1">
      <w:pPr>
        <w:spacing w:before="120" w:after="0" w:line="240" w:lineRule="auto"/>
        <w:rPr>
          <w:rFonts w:cs="Arial"/>
        </w:rPr>
      </w:pPr>
      <w:r w:rsidRPr="00FB0A3F">
        <w:rPr>
          <w:rFonts w:cs="Arial"/>
          <w:b/>
        </w:rPr>
        <w:t xml:space="preserve">“Day” </w:t>
      </w:r>
      <w:r w:rsidRPr="00FB0A3F">
        <w:rPr>
          <w:rFonts w:cs="Arial"/>
        </w:rPr>
        <w:t>is</w:t>
      </w:r>
      <w:r w:rsidRPr="00FB0A3F">
        <w:rPr>
          <w:rFonts w:cs="Arial"/>
          <w:snapToGrid w:val="0"/>
        </w:rPr>
        <w:t xml:space="preserve"> calendar Day, including weekends and holidays. All statements referring to a number of Days mean calendar </w:t>
      </w:r>
      <w:r>
        <w:rPr>
          <w:rFonts w:cs="Arial"/>
          <w:snapToGrid w:val="0"/>
        </w:rPr>
        <w:t>d</w:t>
      </w:r>
      <w:r w:rsidRPr="00FB0A3F">
        <w:rPr>
          <w:rFonts w:cs="Arial"/>
          <w:snapToGrid w:val="0"/>
        </w:rPr>
        <w:t xml:space="preserve">ays, regardless of the number of Days, unless something different is explicitly specified. If the time when something must be performed falls on a weekend, a </w:t>
      </w:r>
      <w:r>
        <w:rPr>
          <w:rFonts w:cs="Arial"/>
          <w:snapToGrid w:val="0"/>
        </w:rPr>
        <w:t>d</w:t>
      </w:r>
      <w:r w:rsidRPr="00FB0A3F">
        <w:rPr>
          <w:rFonts w:cs="Arial"/>
          <w:snapToGrid w:val="0"/>
        </w:rPr>
        <w:t xml:space="preserve">ay observed as a holiday by the State of Washington as an employer, or a </w:t>
      </w:r>
      <w:r>
        <w:rPr>
          <w:rFonts w:cs="Arial"/>
          <w:snapToGrid w:val="0"/>
        </w:rPr>
        <w:t>d</w:t>
      </w:r>
      <w:r w:rsidRPr="00FB0A3F">
        <w:rPr>
          <w:rFonts w:cs="Arial"/>
          <w:snapToGrid w:val="0"/>
        </w:rPr>
        <w:t>ay when HCA is officially closed for other reasons, then that action is due on the next Business Day.  Day one is the Day after receipt, unless something different is explicitly specified.</w:t>
      </w:r>
    </w:p>
    <w:p w14:paraId="6EAF8C6E" w14:textId="77777777" w:rsidR="009E5815" w:rsidRPr="00FB0A3F" w:rsidRDefault="009E5815" w:rsidP="00507AD1">
      <w:pPr>
        <w:pStyle w:val="Tableleftbold"/>
        <w:spacing w:before="120" w:after="0" w:line="240" w:lineRule="auto"/>
        <w:rPr>
          <w:rFonts w:cs="Arial"/>
        </w:rPr>
      </w:pPr>
      <w:r w:rsidRPr="00FB0A3F">
        <w:rPr>
          <w:rFonts w:cs="Arial"/>
        </w:rPr>
        <w:t xml:space="preserve">“Dependent” </w:t>
      </w:r>
      <w:r w:rsidRPr="00FB0A3F">
        <w:rPr>
          <w:rFonts w:cs="Arial"/>
          <w:b w:val="0"/>
        </w:rPr>
        <w:t xml:space="preserve">means an eligible </w:t>
      </w:r>
      <w:r>
        <w:rPr>
          <w:rFonts w:cs="Arial"/>
          <w:b w:val="0"/>
        </w:rPr>
        <w:t>spouse,</w:t>
      </w:r>
      <w:r w:rsidRPr="00FB0A3F">
        <w:rPr>
          <w:rFonts w:cs="Arial"/>
          <w:b w:val="0"/>
        </w:rPr>
        <w:t xml:space="preserve"> Washington State registered domestic partner, and/or dependent child of a Subscriber, who meets the eligibility requirements of WAC 182-12-260.</w:t>
      </w:r>
    </w:p>
    <w:p w14:paraId="5FAB4295" w14:textId="77777777" w:rsidR="009E5815" w:rsidRPr="00FB0A3F" w:rsidRDefault="009E5815" w:rsidP="00507AD1">
      <w:pPr>
        <w:pStyle w:val="Tableleftbold"/>
        <w:spacing w:before="120" w:after="0" w:line="240" w:lineRule="auto"/>
        <w:rPr>
          <w:rFonts w:cs="Arial"/>
          <w:bCs/>
        </w:rPr>
      </w:pPr>
      <w:r w:rsidRPr="00FB0A3F">
        <w:rPr>
          <w:rFonts w:cs="Arial"/>
        </w:rPr>
        <w:t>“Employee”</w:t>
      </w:r>
      <w:r w:rsidRPr="00FB0A3F">
        <w:rPr>
          <w:rFonts w:cs="Arial"/>
          <w:b w:val="0"/>
        </w:rPr>
        <w:t xml:space="preserve"> shall have the meaning set forth in WAC 182-12-109</w:t>
      </w:r>
      <w:r w:rsidRPr="00FB0A3F">
        <w:rPr>
          <w:rFonts w:cs="Arial"/>
        </w:rPr>
        <w:t>.</w:t>
      </w:r>
    </w:p>
    <w:p w14:paraId="48263A40" w14:textId="77777777" w:rsidR="009E5815" w:rsidRPr="001A1600" w:rsidRDefault="009E5815" w:rsidP="00507AD1">
      <w:pPr>
        <w:spacing w:before="120" w:after="0" w:line="240" w:lineRule="auto"/>
        <w:rPr>
          <w:rFonts w:cs="Arial"/>
        </w:rPr>
      </w:pPr>
      <w:r w:rsidRPr="00FB0A3F">
        <w:rPr>
          <w:rFonts w:cs="Arial"/>
          <w:b/>
        </w:rPr>
        <w:t>“</w:t>
      </w:r>
      <w:r w:rsidRPr="00F06E7E">
        <w:rPr>
          <w:rFonts w:cs="Arial"/>
          <w:b/>
        </w:rPr>
        <w:t>Enrollee</w:t>
      </w:r>
      <w:r w:rsidRPr="00FB0A3F">
        <w:rPr>
          <w:rFonts w:cs="Arial"/>
          <w:b/>
        </w:rPr>
        <w:t>”</w:t>
      </w:r>
      <w:r>
        <w:rPr>
          <w:rFonts w:cs="Arial"/>
          <w:b/>
        </w:rPr>
        <w:t xml:space="preserve"> </w:t>
      </w:r>
      <w:r w:rsidRPr="001A1600">
        <w:rPr>
          <w:rFonts w:cs="Arial"/>
        </w:rPr>
        <w:t xml:space="preserve">means a person who meets all eligibility requirements defined in chapter 182-12 WAC, and (1) is enrolled in PEBB benefits for whom all applicable premium payments and any applicable premium surcharges </w:t>
      </w:r>
      <w:r>
        <w:rPr>
          <w:rFonts w:cs="Arial"/>
        </w:rPr>
        <w:t xml:space="preserve">have been </w:t>
      </w:r>
      <w:r w:rsidRPr="001A1600">
        <w:rPr>
          <w:rFonts w:cs="Arial"/>
        </w:rPr>
        <w:t xml:space="preserve">paid, or (2) waived medical coverage available </w:t>
      </w:r>
      <w:r>
        <w:rPr>
          <w:rFonts w:cs="Arial"/>
        </w:rPr>
        <w:t xml:space="preserve">as a </w:t>
      </w:r>
      <w:r w:rsidRPr="001A1600">
        <w:rPr>
          <w:rFonts w:cs="Arial"/>
        </w:rPr>
        <w:t>PEBB benefit</w:t>
      </w:r>
      <w:r w:rsidRPr="001A1600">
        <w:rPr>
          <w:rFonts w:cs="Arial"/>
          <w:snapToGrid w:val="0"/>
        </w:rPr>
        <w:t xml:space="preserve">. </w:t>
      </w:r>
    </w:p>
    <w:p w14:paraId="7D958735" w14:textId="77777777" w:rsidR="009E5815" w:rsidRPr="00FB0A3F" w:rsidRDefault="009E5815" w:rsidP="00507AD1">
      <w:pPr>
        <w:pStyle w:val="Tableleftbold"/>
        <w:spacing w:before="120" w:after="0" w:line="240" w:lineRule="auto"/>
        <w:rPr>
          <w:rFonts w:cs="Arial"/>
        </w:rPr>
      </w:pPr>
      <w:r w:rsidRPr="00FB0A3F">
        <w:rPr>
          <w:rFonts w:cs="Arial"/>
        </w:rPr>
        <w:t xml:space="preserve">“Evaluation and Scoring Insight” </w:t>
      </w:r>
      <w:r w:rsidRPr="00FB0A3F">
        <w:rPr>
          <w:rFonts w:cs="Arial"/>
          <w:b w:val="0"/>
        </w:rPr>
        <w:t xml:space="preserve">means </w:t>
      </w:r>
      <w:r>
        <w:rPr>
          <w:rFonts w:cs="Arial"/>
          <w:b w:val="0"/>
        </w:rPr>
        <w:t xml:space="preserve">the </w:t>
      </w:r>
      <w:r w:rsidRPr="00FB0A3F">
        <w:rPr>
          <w:rFonts w:cs="Arial"/>
          <w:b w:val="0"/>
        </w:rPr>
        <w:t>key factors</w:t>
      </w:r>
      <w:r>
        <w:rPr>
          <w:rFonts w:cs="Arial"/>
          <w:b w:val="0"/>
        </w:rPr>
        <w:t>, if any,</w:t>
      </w:r>
      <w:r w:rsidRPr="00FB0A3F">
        <w:rPr>
          <w:rFonts w:cs="Arial"/>
          <w:b w:val="0"/>
        </w:rPr>
        <w:t xml:space="preserve"> that will be </w:t>
      </w:r>
      <w:r>
        <w:rPr>
          <w:rFonts w:cs="Arial"/>
          <w:b w:val="0"/>
        </w:rPr>
        <w:t>considered by the HCA in the evaluation of</w:t>
      </w:r>
      <w:r w:rsidRPr="00FB0A3F">
        <w:rPr>
          <w:rFonts w:cs="Arial"/>
          <w:b w:val="0"/>
        </w:rPr>
        <w:t xml:space="preserve"> the </w:t>
      </w:r>
      <w:r>
        <w:rPr>
          <w:rFonts w:cs="Arial"/>
          <w:b w:val="0"/>
        </w:rPr>
        <w:t>Bidder’s Response to such exhibit</w:t>
      </w:r>
      <w:r w:rsidRPr="00FB0A3F">
        <w:rPr>
          <w:rFonts w:cs="Arial"/>
          <w:b w:val="0"/>
        </w:rPr>
        <w:t>.</w:t>
      </w:r>
    </w:p>
    <w:p w14:paraId="6C70F3E9" w14:textId="77C47320" w:rsidR="009E5815" w:rsidRPr="00FB0A3F" w:rsidRDefault="009E5815" w:rsidP="00507AD1">
      <w:pPr>
        <w:pStyle w:val="Tableleftbold"/>
        <w:spacing w:before="120" w:after="0" w:line="240" w:lineRule="auto"/>
        <w:rPr>
          <w:rFonts w:cs="Arial"/>
          <w:b w:val="0"/>
        </w:rPr>
      </w:pPr>
      <w:r w:rsidRPr="00FB0A3F">
        <w:rPr>
          <w:rFonts w:cs="Arial"/>
        </w:rPr>
        <w:t>“e-Value8”</w:t>
      </w:r>
      <w:r w:rsidRPr="00FB0A3F">
        <w:rPr>
          <w:rFonts w:cs="Arial"/>
          <w:b w:val="0"/>
        </w:rPr>
        <w:t xml:space="preserve"> is a program of the National Business Group on Health which measures and evaluates </w:t>
      </w:r>
      <w:r w:rsidR="008414D5">
        <w:rPr>
          <w:rFonts w:cs="Arial"/>
          <w:b w:val="0"/>
        </w:rPr>
        <w:t>h</w:t>
      </w:r>
      <w:r w:rsidRPr="00FB0A3F">
        <w:rPr>
          <w:rFonts w:cs="Arial"/>
          <w:b w:val="0"/>
        </w:rPr>
        <w:t xml:space="preserve">ealth </w:t>
      </w:r>
      <w:r w:rsidR="008414D5">
        <w:rPr>
          <w:rFonts w:cs="Arial"/>
          <w:b w:val="0"/>
        </w:rPr>
        <w:t>p</w:t>
      </w:r>
      <w:r w:rsidRPr="00FB0A3F">
        <w:rPr>
          <w:rFonts w:cs="Arial"/>
          <w:b w:val="0"/>
        </w:rPr>
        <w:t xml:space="preserve">lan performance.  </w:t>
      </w:r>
      <w:r>
        <w:rPr>
          <w:rFonts w:cs="Arial"/>
          <w:b w:val="0"/>
        </w:rPr>
        <w:t>T</w:t>
      </w:r>
      <w:r w:rsidRPr="00FB0A3F">
        <w:rPr>
          <w:rFonts w:cs="Arial"/>
          <w:b w:val="0"/>
        </w:rPr>
        <w:t xml:space="preserve">he Washington Health Alliance deploys e-Value8 in Washington </w:t>
      </w:r>
      <w:r>
        <w:rPr>
          <w:rFonts w:cs="Arial"/>
          <w:b w:val="0"/>
        </w:rPr>
        <w:t>S</w:t>
      </w:r>
      <w:r w:rsidRPr="00FB0A3F">
        <w:rPr>
          <w:rFonts w:cs="Arial"/>
          <w:b w:val="0"/>
        </w:rPr>
        <w:t>tate every other year.</w:t>
      </w:r>
    </w:p>
    <w:p w14:paraId="444A34FE" w14:textId="77777777" w:rsidR="009E5815" w:rsidRPr="00FB0A3F" w:rsidRDefault="009E5815" w:rsidP="00507AD1">
      <w:pPr>
        <w:pStyle w:val="Tableleftbold"/>
        <w:spacing w:before="120" w:after="0" w:line="240" w:lineRule="auto"/>
        <w:rPr>
          <w:rFonts w:cs="Arial"/>
        </w:rPr>
      </w:pPr>
      <w:r w:rsidRPr="00FB0A3F">
        <w:rPr>
          <w:rFonts w:cs="Arial"/>
        </w:rPr>
        <w:t xml:space="preserve">“Explanation of Benefits” </w:t>
      </w:r>
      <w:r w:rsidRPr="00FB0A3F">
        <w:rPr>
          <w:rFonts w:cs="Arial"/>
          <w:b w:val="0"/>
        </w:rPr>
        <w:t xml:space="preserve">or </w:t>
      </w:r>
      <w:r w:rsidRPr="00FB0A3F">
        <w:rPr>
          <w:rFonts w:cs="Arial"/>
        </w:rPr>
        <w:t xml:space="preserve">“EOB” </w:t>
      </w:r>
      <w:r w:rsidRPr="00FB0A3F">
        <w:rPr>
          <w:rFonts w:cs="Arial"/>
          <w:b w:val="0"/>
          <w:lang w:val="en"/>
        </w:rPr>
        <w:t>is a statement sent to covered individuals explaining what medical treatments and/or services were paid on their behalf.</w:t>
      </w:r>
    </w:p>
    <w:p w14:paraId="6DDFDE25" w14:textId="77777777" w:rsidR="009E5815" w:rsidRPr="00FB0A3F" w:rsidRDefault="009E5815" w:rsidP="00507AD1">
      <w:pPr>
        <w:pStyle w:val="Tableleftbold"/>
        <w:spacing w:before="120" w:after="0" w:line="240" w:lineRule="auto"/>
        <w:rPr>
          <w:rFonts w:cs="Arial"/>
          <w:b w:val="0"/>
        </w:rPr>
      </w:pPr>
      <w:r w:rsidRPr="00FB0A3F">
        <w:rPr>
          <w:rFonts w:cs="Arial"/>
        </w:rPr>
        <w:t>“Fee</w:t>
      </w:r>
      <w:r>
        <w:rPr>
          <w:rFonts w:cs="Arial"/>
        </w:rPr>
        <w:t>-</w:t>
      </w:r>
      <w:r w:rsidRPr="00FB0A3F">
        <w:rPr>
          <w:rFonts w:cs="Arial"/>
        </w:rPr>
        <w:t>for-Service” or “FFS”</w:t>
      </w:r>
      <w:r w:rsidRPr="00FB0A3F">
        <w:rPr>
          <w:rFonts w:cs="Arial"/>
          <w:b w:val="0"/>
        </w:rPr>
        <w:t xml:space="preserve"> means </w:t>
      </w:r>
      <w:r>
        <w:rPr>
          <w:rFonts w:cs="Arial"/>
          <w:b w:val="0"/>
        </w:rPr>
        <w:t xml:space="preserve">payment to </w:t>
      </w:r>
      <w:r w:rsidRPr="00FB0A3F">
        <w:rPr>
          <w:rFonts w:cs="Arial"/>
          <w:b w:val="0"/>
        </w:rPr>
        <w:t xml:space="preserve">health care providers </w:t>
      </w:r>
      <w:r>
        <w:rPr>
          <w:rFonts w:cs="Arial"/>
          <w:b w:val="0"/>
        </w:rPr>
        <w:t xml:space="preserve">on the basis of </w:t>
      </w:r>
      <w:r w:rsidRPr="00FB0A3F">
        <w:rPr>
          <w:rFonts w:cs="Arial"/>
          <w:b w:val="0"/>
        </w:rPr>
        <w:t xml:space="preserve">each service </w:t>
      </w:r>
      <w:r>
        <w:rPr>
          <w:rFonts w:cs="Arial"/>
          <w:b w:val="0"/>
        </w:rPr>
        <w:t>performed, such as</w:t>
      </w:r>
      <w:r w:rsidRPr="00FB0A3F">
        <w:rPr>
          <w:rFonts w:cs="Arial"/>
          <w:b w:val="0"/>
        </w:rPr>
        <w:t xml:space="preserve"> an office visit, test, or procedure; currently, the predominant reimbursement methodology in the United States and in Washington.</w:t>
      </w:r>
    </w:p>
    <w:p w14:paraId="405A2488" w14:textId="25DE91B1" w:rsidR="009E5815" w:rsidRPr="00FB0A3F" w:rsidRDefault="009E5815" w:rsidP="00507AD1">
      <w:pPr>
        <w:spacing w:before="120" w:after="0" w:line="240" w:lineRule="auto"/>
        <w:rPr>
          <w:rFonts w:cs="Arial"/>
          <w:snapToGrid w:val="0"/>
        </w:rPr>
      </w:pPr>
      <w:bookmarkStart w:id="49" w:name="_Toc259458843"/>
      <w:bookmarkStart w:id="50" w:name="_Toc398629117"/>
      <w:bookmarkStart w:id="51" w:name="_Toc264973068"/>
      <w:r w:rsidRPr="00FB0A3F">
        <w:rPr>
          <w:rFonts w:cs="Arial"/>
          <w:b/>
        </w:rPr>
        <w:lastRenderedPageBreak/>
        <w:t>“</w:t>
      </w:r>
      <w:bookmarkEnd w:id="49"/>
      <w:bookmarkEnd w:id="50"/>
      <w:bookmarkEnd w:id="51"/>
      <w:r w:rsidRPr="00FB0A3F">
        <w:rPr>
          <w:rFonts w:cs="Arial"/>
          <w:b/>
        </w:rPr>
        <w:t xml:space="preserve">Foreign” </w:t>
      </w:r>
      <w:r w:rsidRPr="00FB0A3F">
        <w:rPr>
          <w:rFonts w:cs="Arial"/>
          <w:snapToGrid w:val="0"/>
        </w:rPr>
        <w:t xml:space="preserve">means not </w:t>
      </w:r>
      <w:r>
        <w:rPr>
          <w:rFonts w:cs="Arial"/>
          <w:snapToGrid w:val="0"/>
        </w:rPr>
        <w:t xml:space="preserve">within </w:t>
      </w:r>
      <w:r w:rsidRPr="00FB0A3F">
        <w:rPr>
          <w:rFonts w:cs="Arial"/>
          <w:snapToGrid w:val="0"/>
        </w:rPr>
        <w:t>United States</w:t>
      </w:r>
      <w:r w:rsidR="00B66B41">
        <w:rPr>
          <w:rFonts w:cs="Arial"/>
          <w:snapToGrid w:val="0"/>
        </w:rPr>
        <w:t>, and outside the United States</w:t>
      </w:r>
      <w:r w:rsidRPr="00FB0A3F">
        <w:rPr>
          <w:rFonts w:cs="Arial"/>
          <w:snapToGrid w:val="0"/>
        </w:rPr>
        <w:t>.</w:t>
      </w:r>
    </w:p>
    <w:p w14:paraId="5D384F3E" w14:textId="1140E21E" w:rsidR="009E5815" w:rsidRPr="00FB0A3F" w:rsidRDefault="009E5815" w:rsidP="00507AD1">
      <w:pPr>
        <w:spacing w:before="120" w:after="0" w:line="240" w:lineRule="auto"/>
        <w:rPr>
          <w:rFonts w:cs="Arial"/>
        </w:rPr>
      </w:pPr>
      <w:r w:rsidRPr="00FB0A3F">
        <w:rPr>
          <w:rFonts w:cs="Arial"/>
          <w:b/>
          <w:snapToGrid w:val="0"/>
        </w:rPr>
        <w:t xml:space="preserve">“Foundation for Healthcare Quality” </w:t>
      </w:r>
      <w:r w:rsidRPr="00FB0A3F">
        <w:rPr>
          <w:rFonts w:cs="Arial"/>
          <w:snapToGrid w:val="0"/>
        </w:rPr>
        <w:t>means a non-profit organization based in Seattle that coordinate</w:t>
      </w:r>
      <w:r w:rsidR="007E1BC6">
        <w:rPr>
          <w:rFonts w:cs="Arial"/>
          <w:snapToGrid w:val="0"/>
        </w:rPr>
        <w:t>s hospital</w:t>
      </w:r>
      <w:r w:rsidRPr="00FB0A3F">
        <w:rPr>
          <w:rFonts w:cs="Arial"/>
          <w:snapToGrid w:val="0"/>
        </w:rPr>
        <w:t xml:space="preserve"> </w:t>
      </w:r>
      <w:r w:rsidR="007E1BC6">
        <w:rPr>
          <w:rFonts w:cs="Arial"/>
          <w:snapToGrid w:val="0"/>
        </w:rPr>
        <w:t>Q</w:t>
      </w:r>
      <w:r w:rsidRPr="00FB0A3F">
        <w:rPr>
          <w:rFonts w:cs="Arial"/>
          <w:snapToGrid w:val="0"/>
        </w:rPr>
        <w:t xml:space="preserve">uality </w:t>
      </w:r>
      <w:r w:rsidR="007E1BC6">
        <w:rPr>
          <w:rFonts w:cs="Arial"/>
          <w:snapToGrid w:val="0"/>
        </w:rPr>
        <w:t>I</w:t>
      </w:r>
      <w:r w:rsidRPr="00FB0A3F">
        <w:rPr>
          <w:rFonts w:cs="Arial"/>
          <w:snapToGrid w:val="0"/>
        </w:rPr>
        <w:t>mprovement pro</w:t>
      </w:r>
      <w:r w:rsidR="007E1BC6">
        <w:rPr>
          <w:rFonts w:cs="Arial"/>
          <w:snapToGrid w:val="0"/>
        </w:rPr>
        <w:t xml:space="preserve">grams </w:t>
      </w:r>
      <w:r w:rsidRPr="00FB0A3F">
        <w:rPr>
          <w:rFonts w:cs="Arial"/>
          <w:snapToGrid w:val="0"/>
        </w:rPr>
        <w:t>in the state of Washington.  Among the projects are the: Surgical Care and Outcomes Assessment Program (SCOAP)</w:t>
      </w:r>
      <w:r w:rsidR="007E1BC6">
        <w:rPr>
          <w:rFonts w:cs="Arial"/>
          <w:snapToGrid w:val="0"/>
        </w:rPr>
        <w:t xml:space="preserve"> and </w:t>
      </w:r>
      <w:r w:rsidRPr="00FB0A3F">
        <w:rPr>
          <w:rFonts w:cs="Arial"/>
          <w:snapToGrid w:val="0"/>
        </w:rPr>
        <w:t xml:space="preserve">Cardiac Care and Outcomes Assessment </w:t>
      </w:r>
      <w:r w:rsidR="00A306B1">
        <w:rPr>
          <w:rFonts w:cs="Arial"/>
          <w:snapToGrid w:val="0"/>
        </w:rPr>
        <w:t xml:space="preserve">Program </w:t>
      </w:r>
      <w:r w:rsidRPr="00FB0A3F">
        <w:rPr>
          <w:rFonts w:cs="Arial"/>
          <w:snapToGrid w:val="0"/>
        </w:rPr>
        <w:t xml:space="preserve">(COAP). </w:t>
      </w:r>
    </w:p>
    <w:p w14:paraId="5444F58F" w14:textId="77777777" w:rsidR="009E5815" w:rsidRPr="00FB0A3F" w:rsidRDefault="009E5815" w:rsidP="00507AD1">
      <w:pPr>
        <w:spacing w:before="120" w:after="0" w:line="240" w:lineRule="auto"/>
        <w:rPr>
          <w:rFonts w:cs="Arial"/>
        </w:rPr>
      </w:pPr>
      <w:bookmarkStart w:id="52" w:name="_Toc259458844"/>
      <w:bookmarkStart w:id="53" w:name="_Toc398629118"/>
      <w:bookmarkStart w:id="54" w:name="_Toc264973069"/>
      <w:r w:rsidRPr="00FB0A3F">
        <w:rPr>
          <w:rFonts w:cs="Arial"/>
          <w:b/>
        </w:rPr>
        <w:t>“HCA Senior Account Sponsor</w:t>
      </w:r>
      <w:bookmarkEnd w:id="52"/>
      <w:bookmarkEnd w:id="53"/>
      <w:bookmarkEnd w:id="54"/>
      <w:r w:rsidRPr="00FB0A3F">
        <w:rPr>
          <w:rFonts w:cs="Arial"/>
          <w:b/>
        </w:rPr>
        <w:t xml:space="preserve">” </w:t>
      </w:r>
      <w:bookmarkStart w:id="55" w:name="_Toc259458845"/>
      <w:bookmarkStart w:id="56" w:name="_Toc259523945"/>
      <w:r w:rsidRPr="00FB0A3F">
        <w:rPr>
          <w:rFonts w:cs="Arial"/>
          <w:snapToGrid w:val="0"/>
        </w:rPr>
        <w:t>means one or more employee of the HCA designated to represent HCA in matters relating to th</w:t>
      </w:r>
      <w:r>
        <w:rPr>
          <w:rFonts w:cs="Arial"/>
          <w:snapToGrid w:val="0"/>
        </w:rPr>
        <w:t>e</w:t>
      </w:r>
      <w:r w:rsidRPr="00FB0A3F">
        <w:rPr>
          <w:rFonts w:cs="Arial"/>
          <w:snapToGrid w:val="0"/>
        </w:rPr>
        <w:t xml:space="preserve"> Contract.</w:t>
      </w:r>
      <w:bookmarkEnd w:id="55"/>
      <w:bookmarkEnd w:id="56"/>
    </w:p>
    <w:p w14:paraId="748D4856" w14:textId="2FA407F5" w:rsidR="00673F1F" w:rsidRPr="00FB0A3F" w:rsidRDefault="00673F1F" w:rsidP="00507AD1">
      <w:pPr>
        <w:pStyle w:val="Tableleftbold"/>
        <w:spacing w:before="120" w:after="0" w:line="240" w:lineRule="auto"/>
        <w:rPr>
          <w:rFonts w:cs="Arial"/>
          <w:b w:val="0"/>
        </w:rPr>
      </w:pPr>
      <w:r w:rsidRPr="00FB0A3F">
        <w:rPr>
          <w:rFonts w:cs="Arial"/>
          <w:b w:val="0"/>
        </w:rPr>
        <w:t>“</w:t>
      </w:r>
      <w:r>
        <w:rPr>
          <w:rFonts w:cs="Arial"/>
        </w:rPr>
        <w:t>HCA Value-b</w:t>
      </w:r>
      <w:r w:rsidRPr="00FB0A3F">
        <w:rPr>
          <w:rFonts w:cs="Arial"/>
        </w:rPr>
        <w:t>ased Roadmap</w:t>
      </w:r>
      <w:r w:rsidRPr="00FB0A3F">
        <w:rPr>
          <w:rFonts w:cs="Arial"/>
          <w:b w:val="0"/>
        </w:rPr>
        <w:t xml:space="preserve">” </w:t>
      </w:r>
      <w:r w:rsidRPr="00FB0A3F">
        <w:rPr>
          <w:rFonts w:cs="Arial"/>
          <w:b w:val="0"/>
          <w:bCs/>
          <w:color w:val="000000"/>
        </w:rPr>
        <w:t xml:space="preserve">is </w:t>
      </w:r>
      <w:r>
        <w:rPr>
          <w:rFonts w:cs="Arial"/>
          <w:b w:val="0"/>
          <w:bCs/>
          <w:color w:val="000000"/>
        </w:rPr>
        <w:t xml:space="preserve">the HCA’s plan to </w:t>
      </w:r>
      <w:r w:rsidRPr="00FB0A3F">
        <w:rPr>
          <w:rFonts w:cs="Arial"/>
          <w:b w:val="0"/>
          <w:bCs/>
          <w:color w:val="000000"/>
        </w:rPr>
        <w:t xml:space="preserve">guide achievement of </w:t>
      </w:r>
      <w:r>
        <w:rPr>
          <w:rFonts w:cs="Arial"/>
          <w:b w:val="0"/>
          <w:bCs/>
          <w:color w:val="000000"/>
        </w:rPr>
        <w:t>the HCA’s</w:t>
      </w:r>
      <w:r w:rsidRPr="00FB0A3F">
        <w:rPr>
          <w:rFonts w:cs="Arial"/>
          <w:b w:val="0"/>
          <w:bCs/>
          <w:color w:val="000000"/>
        </w:rPr>
        <w:t xml:space="preserve"> V</w:t>
      </w:r>
      <w:r w:rsidR="002D282D">
        <w:rPr>
          <w:rFonts w:cs="Arial"/>
          <w:b w:val="0"/>
          <w:bCs/>
          <w:color w:val="000000"/>
        </w:rPr>
        <w:t xml:space="preserve">alue </w:t>
      </w:r>
      <w:r w:rsidRPr="00FB0A3F">
        <w:rPr>
          <w:rFonts w:cs="Arial"/>
          <w:b w:val="0"/>
          <w:bCs/>
          <w:color w:val="000000"/>
        </w:rPr>
        <w:t>B</w:t>
      </w:r>
      <w:r w:rsidR="002D282D">
        <w:rPr>
          <w:rFonts w:cs="Arial"/>
          <w:b w:val="0"/>
          <w:bCs/>
          <w:color w:val="000000"/>
        </w:rPr>
        <w:t xml:space="preserve">ased </w:t>
      </w:r>
      <w:r w:rsidRPr="00FB0A3F">
        <w:rPr>
          <w:rFonts w:cs="Arial"/>
          <w:b w:val="0"/>
          <w:bCs/>
          <w:color w:val="000000"/>
        </w:rPr>
        <w:t>P</w:t>
      </w:r>
      <w:r w:rsidR="002D282D">
        <w:rPr>
          <w:rFonts w:cs="Arial"/>
          <w:b w:val="0"/>
          <w:bCs/>
          <w:color w:val="000000"/>
        </w:rPr>
        <w:t>ayment</w:t>
      </w:r>
      <w:r w:rsidRPr="00FB0A3F">
        <w:rPr>
          <w:rFonts w:cs="Arial"/>
          <w:b w:val="0"/>
          <w:bCs/>
          <w:color w:val="000000"/>
        </w:rPr>
        <w:t xml:space="preserve"> goals. Created in June 2016</w:t>
      </w:r>
      <w:r>
        <w:rPr>
          <w:rFonts w:cs="Arial"/>
          <w:b w:val="0"/>
          <w:bCs/>
          <w:color w:val="000000"/>
        </w:rPr>
        <w:t xml:space="preserve"> and updated periodically</w:t>
      </w:r>
      <w:r w:rsidRPr="00FB0A3F">
        <w:rPr>
          <w:rFonts w:cs="Arial"/>
          <w:b w:val="0"/>
          <w:bCs/>
          <w:color w:val="000000"/>
        </w:rPr>
        <w:t>,</w:t>
      </w:r>
      <w:r w:rsidRPr="00FB0A3F">
        <w:rPr>
          <w:rFonts w:cs="Arial"/>
          <w:b w:val="0"/>
          <w:bCs/>
          <w:lang w:val="en"/>
        </w:rPr>
        <w:t xml:space="preserve"> </w:t>
      </w:r>
      <w:r w:rsidRPr="00FB0A3F">
        <w:rPr>
          <w:rFonts w:cs="Arial"/>
          <w:b w:val="0"/>
          <w:bCs/>
          <w:color w:val="000000"/>
        </w:rPr>
        <w:t>th</w:t>
      </w:r>
      <w:r>
        <w:rPr>
          <w:rFonts w:cs="Arial"/>
          <w:b w:val="0"/>
          <w:bCs/>
          <w:color w:val="000000"/>
        </w:rPr>
        <w:t>is document</w:t>
      </w:r>
      <w:r w:rsidRPr="00FB0A3F">
        <w:rPr>
          <w:rFonts w:cs="Arial"/>
          <w:b w:val="0"/>
          <w:bCs/>
          <w:color w:val="000000"/>
        </w:rPr>
        <w:t xml:space="preserve"> braids together</w:t>
      </w:r>
      <w:r>
        <w:rPr>
          <w:rFonts w:cs="Arial"/>
          <w:b w:val="0"/>
          <w:bCs/>
          <w:color w:val="000000"/>
        </w:rPr>
        <w:t xml:space="preserve"> various initiatives, including</w:t>
      </w:r>
      <w:r w:rsidRPr="00FB0A3F">
        <w:rPr>
          <w:rFonts w:cs="Arial"/>
          <w:b w:val="0"/>
          <w:bCs/>
          <w:color w:val="000000"/>
        </w:rPr>
        <w:t xml:space="preserve"> four payment models, </w:t>
      </w:r>
      <w:r>
        <w:rPr>
          <w:rFonts w:cs="Arial"/>
          <w:b w:val="0"/>
          <w:bCs/>
          <w:color w:val="000000"/>
        </w:rPr>
        <w:t>a Medicaid t</w:t>
      </w:r>
      <w:r w:rsidRPr="00FB0A3F">
        <w:rPr>
          <w:rFonts w:cs="Arial"/>
          <w:b w:val="0"/>
          <w:bCs/>
          <w:color w:val="000000"/>
        </w:rPr>
        <w:t xml:space="preserve">ransformation </w:t>
      </w:r>
      <w:r>
        <w:rPr>
          <w:rFonts w:cs="Arial"/>
          <w:b w:val="0"/>
          <w:bCs/>
          <w:color w:val="000000"/>
        </w:rPr>
        <w:t>d</w:t>
      </w:r>
      <w:r w:rsidRPr="00FB0A3F">
        <w:rPr>
          <w:rFonts w:cs="Arial"/>
          <w:b w:val="0"/>
          <w:bCs/>
          <w:color w:val="000000"/>
        </w:rPr>
        <w:t xml:space="preserve">emonstration </w:t>
      </w:r>
      <w:r>
        <w:rPr>
          <w:rFonts w:cs="Arial"/>
          <w:b w:val="0"/>
          <w:bCs/>
          <w:color w:val="000000"/>
        </w:rPr>
        <w:t>p</w:t>
      </w:r>
      <w:r w:rsidRPr="00FB0A3F">
        <w:rPr>
          <w:rFonts w:cs="Arial"/>
          <w:b w:val="0"/>
          <w:bCs/>
          <w:color w:val="000000"/>
        </w:rPr>
        <w:t>roject, and engagement activities with</w:t>
      </w:r>
      <w:r w:rsidR="00FF00CF">
        <w:rPr>
          <w:rFonts w:cs="Arial"/>
          <w:b w:val="0"/>
          <w:bCs/>
          <w:color w:val="000000"/>
        </w:rPr>
        <w:t>in</w:t>
      </w:r>
      <w:r w:rsidRPr="00FB0A3F">
        <w:rPr>
          <w:rFonts w:cs="Arial"/>
          <w:b w:val="0"/>
          <w:bCs/>
          <w:color w:val="000000"/>
        </w:rPr>
        <w:t xml:space="preserve"> the broader health care marketplace.</w:t>
      </w:r>
    </w:p>
    <w:p w14:paraId="6B1CFFD4" w14:textId="77777777" w:rsidR="009E5815" w:rsidRPr="00FB0A3F" w:rsidRDefault="009E5815" w:rsidP="00507AD1">
      <w:pPr>
        <w:spacing w:before="120" w:after="0" w:line="240" w:lineRule="auto"/>
        <w:rPr>
          <w:rFonts w:cs="Arial"/>
        </w:rPr>
      </w:pPr>
      <w:r w:rsidRPr="00FB0A3F">
        <w:rPr>
          <w:rFonts w:cs="Arial"/>
        </w:rPr>
        <w:t>“</w:t>
      </w:r>
      <w:r w:rsidRPr="00FB0A3F">
        <w:rPr>
          <w:rFonts w:cs="Arial"/>
          <w:b/>
        </w:rPr>
        <w:t>HDHP</w:t>
      </w:r>
      <w:r w:rsidRPr="00FB0A3F">
        <w:rPr>
          <w:rFonts w:cs="Arial"/>
        </w:rPr>
        <w:t>” means an IRS-qualified high-deductible health plan that allows for tax-deferred contributions to a health savings account.</w:t>
      </w:r>
    </w:p>
    <w:p w14:paraId="528F5A21" w14:textId="77777777" w:rsidR="009E5815" w:rsidRPr="00FB0A3F" w:rsidRDefault="009E5815" w:rsidP="00507AD1">
      <w:pPr>
        <w:spacing w:before="120" w:after="0" w:line="240" w:lineRule="auto"/>
        <w:rPr>
          <w:rFonts w:eastAsia="Times New Roman" w:cs="Arial"/>
        </w:rPr>
      </w:pPr>
      <w:r w:rsidRPr="00FB0A3F">
        <w:rPr>
          <w:rFonts w:cs="Arial"/>
        </w:rPr>
        <w:t>“</w:t>
      </w:r>
      <w:r w:rsidRPr="00FB0A3F">
        <w:rPr>
          <w:rFonts w:cs="Arial"/>
          <w:b/>
        </w:rPr>
        <w:t>Health Benefit Exchange</w:t>
      </w:r>
      <w:r w:rsidRPr="00FB0A3F">
        <w:rPr>
          <w:rFonts w:cs="Arial"/>
        </w:rPr>
        <w:t xml:space="preserve">” </w:t>
      </w:r>
      <w:r w:rsidRPr="00FB0A3F">
        <w:rPr>
          <w:rFonts w:eastAsia="Times New Roman" w:cs="Arial"/>
        </w:rPr>
        <w:t xml:space="preserve">is responsible for the operation of </w:t>
      </w:r>
      <w:r w:rsidRPr="00D671A5">
        <w:rPr>
          <w:rFonts w:eastAsia="Times New Roman" w:cs="Arial"/>
          <w:iCs/>
        </w:rPr>
        <w:t>Washington Healthplanfinder</w:t>
      </w:r>
      <w:r w:rsidRPr="00FB0A3F">
        <w:rPr>
          <w:rFonts w:eastAsia="Times New Roman" w:cs="Arial"/>
        </w:rPr>
        <w:t xml:space="preserve">, an easily accessible, online marketplace for individuals, families, and small businesses to find, compare, and enroll in </w:t>
      </w:r>
      <w:r>
        <w:rPr>
          <w:rFonts w:eastAsia="Times New Roman" w:cs="Arial"/>
        </w:rPr>
        <w:t>q</w:t>
      </w:r>
      <w:r w:rsidRPr="00FB0A3F">
        <w:rPr>
          <w:rFonts w:eastAsia="Times New Roman" w:cs="Arial"/>
        </w:rPr>
        <w:t xml:space="preserve">ualified </w:t>
      </w:r>
      <w:r>
        <w:rPr>
          <w:rFonts w:eastAsia="Times New Roman" w:cs="Arial"/>
        </w:rPr>
        <w:t>h</w:t>
      </w:r>
      <w:r w:rsidRPr="00FB0A3F">
        <w:rPr>
          <w:rFonts w:eastAsia="Times New Roman" w:cs="Arial"/>
        </w:rPr>
        <w:t xml:space="preserve">ealth </w:t>
      </w:r>
      <w:r>
        <w:rPr>
          <w:rFonts w:eastAsia="Times New Roman" w:cs="Arial"/>
        </w:rPr>
        <w:t>p</w:t>
      </w:r>
      <w:r w:rsidRPr="00FB0A3F">
        <w:rPr>
          <w:rFonts w:eastAsia="Times New Roman" w:cs="Arial"/>
        </w:rPr>
        <w:t>lans and Washington Apple</w:t>
      </w:r>
      <w:r>
        <w:rPr>
          <w:rFonts w:eastAsia="Times New Roman" w:cs="Arial"/>
        </w:rPr>
        <w:t xml:space="preserve"> </w:t>
      </w:r>
      <w:r w:rsidRPr="00FB0A3F">
        <w:rPr>
          <w:rFonts w:eastAsia="Times New Roman" w:cs="Arial"/>
        </w:rPr>
        <w:t>Health (Medicaid).</w:t>
      </w:r>
    </w:p>
    <w:p w14:paraId="60819667" w14:textId="77777777" w:rsidR="009E5815" w:rsidRPr="00FB0A3F" w:rsidRDefault="009E5815" w:rsidP="00507AD1">
      <w:pPr>
        <w:pStyle w:val="Tableleftbold"/>
        <w:spacing w:before="120" w:after="0" w:line="240" w:lineRule="auto"/>
        <w:rPr>
          <w:rFonts w:cs="Arial"/>
          <w:b w:val="0"/>
        </w:rPr>
      </w:pPr>
      <w:r w:rsidRPr="00FB0A3F">
        <w:rPr>
          <w:rFonts w:cs="Arial"/>
        </w:rPr>
        <w:t>“Health Care Quality”</w:t>
      </w:r>
      <w:r w:rsidRPr="00FB0A3F">
        <w:rPr>
          <w:rFonts w:cs="Arial"/>
          <w:b w:val="0"/>
        </w:rPr>
        <w:t xml:space="preserve"> means the degree to which health</w:t>
      </w:r>
      <w:r>
        <w:rPr>
          <w:rFonts w:cs="Arial"/>
          <w:b w:val="0"/>
        </w:rPr>
        <w:t xml:space="preserve"> </w:t>
      </w:r>
      <w:r w:rsidRPr="00FB0A3F">
        <w:rPr>
          <w:rFonts w:cs="Arial"/>
          <w:b w:val="0"/>
        </w:rPr>
        <w:t>care services for individuals and populations increase the likelihood of desired health outcomes and are consistent with current professional knowledge.</w:t>
      </w:r>
    </w:p>
    <w:p w14:paraId="6673D544" w14:textId="77777777" w:rsidR="009E5815" w:rsidRPr="00BF4F68" w:rsidRDefault="009E5815" w:rsidP="00507AD1">
      <w:pPr>
        <w:pStyle w:val="Tableleftbold"/>
        <w:spacing w:before="120" w:after="0" w:line="240" w:lineRule="auto"/>
        <w:rPr>
          <w:rFonts w:cs="Arial"/>
          <w:b w:val="0"/>
        </w:rPr>
      </w:pPr>
      <w:r w:rsidRPr="00FB0A3F">
        <w:rPr>
          <w:rFonts w:cs="Arial"/>
        </w:rPr>
        <w:t>“Health Literacy”</w:t>
      </w:r>
      <w:r w:rsidRPr="00BF4F68">
        <w:rPr>
          <w:rFonts w:cs="Arial"/>
        </w:rPr>
        <w:t xml:space="preserve"> </w:t>
      </w:r>
      <w:r w:rsidRPr="00BF4F68">
        <w:rPr>
          <w:rFonts w:cs="Arial"/>
          <w:b w:val="0"/>
        </w:rPr>
        <w:t>means the degree to which individuals have the capacity to obtain, process, and understand basic health information and services needed to make appropriate health decisions.</w:t>
      </w:r>
    </w:p>
    <w:p w14:paraId="04C98878" w14:textId="459D988E" w:rsidR="009E5815" w:rsidRPr="00FB0A3F" w:rsidRDefault="009E5815" w:rsidP="00507AD1">
      <w:pPr>
        <w:pStyle w:val="Tableleftbold"/>
        <w:spacing w:before="120" w:after="0" w:line="240" w:lineRule="auto"/>
        <w:rPr>
          <w:rFonts w:eastAsia="Times New Roman" w:cs="Arial"/>
          <w:b w:val="0"/>
          <w:bCs/>
        </w:rPr>
      </w:pPr>
      <w:r w:rsidRPr="00FB0A3F">
        <w:rPr>
          <w:rFonts w:cs="Arial"/>
        </w:rPr>
        <w:t xml:space="preserve">“Health Plan” </w:t>
      </w:r>
      <w:r w:rsidRPr="00FB0A3F">
        <w:rPr>
          <w:rFonts w:cs="Arial"/>
          <w:b w:val="0"/>
        </w:rPr>
        <w:t>means one of the fully-insured or self-insured medical plans offered by the HCA</w:t>
      </w:r>
      <w:r w:rsidRPr="00FB0A3F">
        <w:rPr>
          <w:rFonts w:cs="Arial"/>
        </w:rPr>
        <w:t>.</w:t>
      </w:r>
      <w:r w:rsidRPr="00FB0A3F">
        <w:rPr>
          <w:rFonts w:cs="Arial"/>
          <w:b w:val="0"/>
        </w:rPr>
        <w:t xml:space="preserve"> Each </w:t>
      </w:r>
      <w:r w:rsidRPr="00FB0A3F">
        <w:rPr>
          <w:rFonts w:eastAsia="Times New Roman" w:cs="Arial"/>
          <w:b w:val="0"/>
          <w:bCs/>
        </w:rPr>
        <w:t xml:space="preserve">“Health Plan” includes a </w:t>
      </w:r>
      <w:r w:rsidR="002320F2">
        <w:rPr>
          <w:rFonts w:eastAsia="Times New Roman" w:cs="Arial"/>
          <w:b w:val="0"/>
          <w:bCs/>
        </w:rPr>
        <w:t>C</w:t>
      </w:r>
      <w:r w:rsidRPr="00FB0A3F">
        <w:rPr>
          <w:rFonts w:eastAsia="Times New Roman" w:cs="Arial"/>
          <w:b w:val="0"/>
          <w:bCs/>
        </w:rPr>
        <w:t xml:space="preserve">ertificate of </w:t>
      </w:r>
      <w:r w:rsidR="002320F2">
        <w:rPr>
          <w:rFonts w:eastAsia="Times New Roman" w:cs="Arial"/>
          <w:b w:val="0"/>
          <w:bCs/>
        </w:rPr>
        <w:t>C</w:t>
      </w:r>
      <w:r w:rsidRPr="00FB0A3F">
        <w:rPr>
          <w:rFonts w:eastAsia="Times New Roman" w:cs="Arial"/>
          <w:b w:val="0"/>
          <w:bCs/>
        </w:rPr>
        <w:t xml:space="preserve">overage for services relating to medical, Behavioral Health, and pharmacy </w:t>
      </w:r>
      <w:r>
        <w:rPr>
          <w:rFonts w:eastAsia="Times New Roman" w:cs="Arial"/>
          <w:b w:val="0"/>
          <w:bCs/>
        </w:rPr>
        <w:t>c</w:t>
      </w:r>
      <w:r w:rsidRPr="00FB0A3F">
        <w:rPr>
          <w:rFonts w:eastAsia="Times New Roman" w:cs="Arial"/>
          <w:b w:val="0"/>
          <w:bCs/>
        </w:rPr>
        <w:t>laims.</w:t>
      </w:r>
    </w:p>
    <w:p w14:paraId="42851340" w14:textId="77777777" w:rsidR="009E5815" w:rsidRPr="00FB0A3F" w:rsidRDefault="009E5815" w:rsidP="00507AD1">
      <w:pPr>
        <w:spacing w:before="120" w:after="0" w:line="240" w:lineRule="auto"/>
        <w:rPr>
          <w:rFonts w:eastAsia="Times New Roman" w:cs="Arial"/>
          <w:color w:val="000000"/>
        </w:rPr>
      </w:pPr>
      <w:r w:rsidRPr="00FB0A3F">
        <w:rPr>
          <w:rFonts w:cs="Arial"/>
        </w:rPr>
        <w:t>“</w:t>
      </w:r>
      <w:r w:rsidRPr="00FB0A3F">
        <w:rPr>
          <w:rFonts w:cs="Arial"/>
          <w:b/>
        </w:rPr>
        <w:t>Healthier Washington</w:t>
      </w:r>
      <w:r w:rsidRPr="00FB0A3F">
        <w:rPr>
          <w:rFonts w:cs="Arial"/>
        </w:rPr>
        <w:t xml:space="preserve">” </w:t>
      </w:r>
      <w:r>
        <w:rPr>
          <w:rFonts w:cs="Arial"/>
        </w:rPr>
        <w:t>is</w:t>
      </w:r>
      <w:r w:rsidRPr="00FB0A3F">
        <w:rPr>
          <w:rFonts w:cs="Arial"/>
        </w:rPr>
        <w:t xml:space="preserve"> </w:t>
      </w:r>
      <w:r>
        <w:rPr>
          <w:rFonts w:cs="Arial"/>
        </w:rPr>
        <w:t>the</w:t>
      </w:r>
      <w:r w:rsidRPr="00FB0A3F">
        <w:rPr>
          <w:rFonts w:cs="Arial"/>
        </w:rPr>
        <w:t xml:space="preserve"> state initiative aimed at health transformation so Washington State residents experience better health and receive better, more affordable care</w:t>
      </w:r>
      <w:r w:rsidRPr="00FB0A3F">
        <w:rPr>
          <w:rFonts w:eastAsia="Times New Roman" w:cs="Arial"/>
          <w:color w:val="000000"/>
        </w:rPr>
        <w:t>.</w:t>
      </w:r>
    </w:p>
    <w:p w14:paraId="064045CF" w14:textId="77777777" w:rsidR="009E5815" w:rsidRPr="00FB0A3F" w:rsidRDefault="009E5815" w:rsidP="00507AD1">
      <w:pPr>
        <w:pStyle w:val="Tableleftbold"/>
        <w:spacing w:before="120" w:after="0" w:line="240" w:lineRule="auto"/>
        <w:rPr>
          <w:rFonts w:cs="Arial"/>
          <w:b w:val="0"/>
        </w:rPr>
      </w:pPr>
      <w:r w:rsidRPr="00FB0A3F">
        <w:rPr>
          <w:rFonts w:cs="Arial"/>
        </w:rPr>
        <w:t xml:space="preserve">“HIPAA” </w:t>
      </w:r>
      <w:r w:rsidRPr="00FB0A3F">
        <w:rPr>
          <w:rFonts w:cs="Arial"/>
          <w:b w:val="0"/>
        </w:rPr>
        <w:t>means the Health Insurance Portability and Accountability Act of 1996, Public Law 104-191, as amended from time to time, and its corresponding federal regulations.</w:t>
      </w:r>
    </w:p>
    <w:p w14:paraId="6AC2DB95" w14:textId="77777777" w:rsidR="009E5815" w:rsidRPr="00FB0A3F" w:rsidRDefault="009E5815" w:rsidP="00507AD1">
      <w:pPr>
        <w:pStyle w:val="Tableleftbold"/>
        <w:spacing w:before="120" w:after="0" w:line="240" w:lineRule="auto"/>
        <w:rPr>
          <w:rFonts w:cs="Arial"/>
          <w:b w:val="0"/>
        </w:rPr>
      </w:pPr>
      <w:r w:rsidRPr="00FB0A3F">
        <w:rPr>
          <w:rFonts w:cs="Arial"/>
        </w:rPr>
        <w:t xml:space="preserve">“HMO” </w:t>
      </w:r>
      <w:r w:rsidRPr="00FB0A3F">
        <w:rPr>
          <w:rFonts w:cs="Arial"/>
          <w:b w:val="0"/>
        </w:rPr>
        <w:t>means Health Maintenance Organization.</w:t>
      </w:r>
    </w:p>
    <w:p w14:paraId="506EC49C" w14:textId="77777777" w:rsidR="009E5815" w:rsidRPr="00FB0A3F" w:rsidRDefault="009E5815" w:rsidP="00507AD1">
      <w:pPr>
        <w:pStyle w:val="Tableleftbold"/>
        <w:spacing w:before="120" w:after="0" w:line="240" w:lineRule="auto"/>
        <w:rPr>
          <w:rFonts w:cs="Arial"/>
        </w:rPr>
      </w:pPr>
      <w:r w:rsidRPr="00FB0A3F">
        <w:rPr>
          <w:rFonts w:cs="Arial"/>
        </w:rPr>
        <w:t xml:space="preserve">“HSA” </w:t>
      </w:r>
      <w:r w:rsidRPr="00FB0A3F">
        <w:rPr>
          <w:rFonts w:cs="Arial"/>
          <w:b w:val="0"/>
        </w:rPr>
        <w:t>means Health Savings Account</w:t>
      </w:r>
      <w:r>
        <w:rPr>
          <w:rFonts w:cs="Arial"/>
          <w:b w:val="0"/>
        </w:rPr>
        <w:t>,</w:t>
      </w:r>
      <w:r w:rsidRPr="00FB0A3F">
        <w:rPr>
          <w:rFonts w:cs="Arial"/>
          <w:b w:val="0"/>
        </w:rPr>
        <w:t xml:space="preserve"> a tax-advantaged medical savings account linked to the </w:t>
      </w:r>
      <w:r>
        <w:rPr>
          <w:rFonts w:cs="Arial"/>
          <w:b w:val="0"/>
        </w:rPr>
        <w:t xml:space="preserve">UMP </w:t>
      </w:r>
      <w:r w:rsidRPr="00FB0A3F">
        <w:rPr>
          <w:rFonts w:cs="Arial"/>
          <w:b w:val="0"/>
        </w:rPr>
        <w:t>CDHP in which Members, the employer, and others may deposit funds</w:t>
      </w:r>
      <w:r w:rsidRPr="00FB0A3F">
        <w:rPr>
          <w:rFonts w:cs="Arial"/>
        </w:rPr>
        <w:t>.</w:t>
      </w:r>
    </w:p>
    <w:p w14:paraId="44797A93" w14:textId="77777777" w:rsidR="009E5815" w:rsidRPr="00FB0A3F" w:rsidRDefault="009E5815" w:rsidP="00507AD1">
      <w:pPr>
        <w:pStyle w:val="Tableleftbold"/>
        <w:spacing w:before="120" w:after="0" w:line="240" w:lineRule="auto"/>
        <w:rPr>
          <w:rFonts w:cs="Arial"/>
          <w:b w:val="0"/>
        </w:rPr>
      </w:pPr>
      <w:r w:rsidRPr="00FB0A3F">
        <w:rPr>
          <w:rFonts w:cs="Arial"/>
        </w:rPr>
        <w:t xml:space="preserve">“HSA Trustee” </w:t>
      </w:r>
      <w:r w:rsidRPr="00FB0A3F">
        <w:rPr>
          <w:rFonts w:cs="Arial"/>
          <w:b w:val="0"/>
        </w:rPr>
        <w:t xml:space="preserve">means the subcontracted IRS-qualified trustee responsible for managing HSAs for all UMP CDHP </w:t>
      </w:r>
      <w:r w:rsidRPr="00BF4F68">
        <w:rPr>
          <w:rFonts w:cs="Arial"/>
          <w:b w:val="0"/>
        </w:rPr>
        <w:t>Members</w:t>
      </w:r>
      <w:r w:rsidRPr="00FB0A3F">
        <w:rPr>
          <w:rFonts w:cs="Arial"/>
          <w:b w:val="0"/>
        </w:rPr>
        <w:t>.</w:t>
      </w:r>
    </w:p>
    <w:p w14:paraId="03603472" w14:textId="77777777" w:rsidR="009E5815" w:rsidRPr="00FB0A3F" w:rsidRDefault="009E5815" w:rsidP="00507AD1">
      <w:pPr>
        <w:pStyle w:val="Tableleftbold"/>
        <w:spacing w:before="120" w:after="0" w:line="240" w:lineRule="auto"/>
        <w:rPr>
          <w:rFonts w:cs="Arial"/>
          <w:b w:val="0"/>
        </w:rPr>
      </w:pPr>
      <w:r w:rsidRPr="00FB0A3F">
        <w:rPr>
          <w:rFonts w:cs="Arial"/>
        </w:rPr>
        <w:t>“HTCC”</w:t>
      </w:r>
      <w:r w:rsidRPr="00FB0A3F">
        <w:rPr>
          <w:rFonts w:cs="Arial"/>
          <w:b w:val="0"/>
        </w:rPr>
        <w:t xml:space="preserve"> means Health Technology Clinical Committee </w:t>
      </w:r>
      <w:r>
        <w:rPr>
          <w:rFonts w:cs="Arial"/>
          <w:b w:val="0"/>
        </w:rPr>
        <w:t xml:space="preserve">as established </w:t>
      </w:r>
      <w:r w:rsidRPr="00FB0A3F">
        <w:rPr>
          <w:rFonts w:cs="Arial"/>
          <w:b w:val="0"/>
        </w:rPr>
        <w:t>under statute RCW 70.14.080.</w:t>
      </w:r>
    </w:p>
    <w:p w14:paraId="1CC8A121" w14:textId="77777777" w:rsidR="009E5815" w:rsidRPr="00FB0A3F" w:rsidRDefault="009E5815" w:rsidP="00507AD1">
      <w:pPr>
        <w:spacing w:before="120" w:after="0" w:line="240" w:lineRule="auto"/>
        <w:rPr>
          <w:rFonts w:cs="Arial"/>
          <w:b/>
        </w:rPr>
      </w:pPr>
      <w:r w:rsidRPr="00FB0A3F">
        <w:rPr>
          <w:rFonts w:cs="Arial"/>
          <w:b/>
        </w:rPr>
        <w:t>“Independent Review Organization”</w:t>
      </w:r>
      <w:r w:rsidRPr="00FB0A3F">
        <w:rPr>
          <w:rFonts w:cs="Arial"/>
        </w:rPr>
        <w:t xml:space="preserve"> or </w:t>
      </w:r>
      <w:r w:rsidRPr="00FB0A3F">
        <w:rPr>
          <w:rFonts w:cs="Arial"/>
          <w:b/>
        </w:rPr>
        <w:t xml:space="preserve">“IRO” </w:t>
      </w:r>
      <w:r w:rsidRPr="00FB0A3F">
        <w:rPr>
          <w:rFonts w:cs="Arial"/>
        </w:rPr>
        <w:t>shall have the meaning set forth in WAC 246-305-010(14).</w:t>
      </w:r>
    </w:p>
    <w:p w14:paraId="57DA2CCE" w14:textId="77777777" w:rsidR="009E5815" w:rsidRPr="007F3EA4" w:rsidRDefault="009E5815" w:rsidP="00507AD1">
      <w:pPr>
        <w:pStyle w:val="Tableleftbold"/>
        <w:spacing w:before="120" w:after="0" w:line="240" w:lineRule="auto"/>
        <w:rPr>
          <w:rFonts w:cs="Arial"/>
          <w:b w:val="0"/>
        </w:rPr>
      </w:pPr>
      <w:r w:rsidRPr="00FB0A3F">
        <w:rPr>
          <w:rFonts w:cs="Arial"/>
        </w:rPr>
        <w:t>“</w:t>
      </w:r>
      <w:r>
        <w:rPr>
          <w:rFonts w:cs="Arial"/>
        </w:rPr>
        <w:t>Key</w:t>
      </w:r>
      <w:r w:rsidRPr="00FB0A3F">
        <w:rPr>
          <w:rFonts w:cs="Arial"/>
        </w:rPr>
        <w:t xml:space="preserve"> Elements to Be Addressed” </w:t>
      </w:r>
      <w:r w:rsidRPr="00FB0A3F">
        <w:rPr>
          <w:rFonts w:cs="Arial"/>
          <w:b w:val="0"/>
        </w:rPr>
        <w:t xml:space="preserve">means essential items that must be addressed in </w:t>
      </w:r>
      <w:r>
        <w:rPr>
          <w:rFonts w:cs="Arial"/>
          <w:b w:val="0"/>
        </w:rPr>
        <w:t>the Bidders’</w:t>
      </w:r>
      <w:r w:rsidRPr="00FB0A3F">
        <w:rPr>
          <w:rFonts w:cs="Arial"/>
          <w:b w:val="0"/>
        </w:rPr>
        <w:t xml:space="preserve"> </w:t>
      </w:r>
      <w:r>
        <w:rPr>
          <w:rFonts w:cs="Arial"/>
          <w:b w:val="0"/>
        </w:rPr>
        <w:t xml:space="preserve">Responses </w:t>
      </w:r>
      <w:r w:rsidRPr="00FB0A3F">
        <w:rPr>
          <w:rFonts w:cs="Arial"/>
          <w:b w:val="0"/>
        </w:rPr>
        <w:t xml:space="preserve">and that when absent </w:t>
      </w:r>
      <w:r>
        <w:rPr>
          <w:rFonts w:cs="Arial"/>
          <w:b w:val="0"/>
        </w:rPr>
        <w:t>may</w:t>
      </w:r>
      <w:r w:rsidRPr="00FB0A3F">
        <w:rPr>
          <w:rFonts w:cs="Arial"/>
          <w:b w:val="0"/>
        </w:rPr>
        <w:t xml:space="preserve"> render a</w:t>
      </w:r>
      <w:r>
        <w:rPr>
          <w:rFonts w:cs="Arial"/>
          <w:b w:val="0"/>
        </w:rPr>
        <w:t xml:space="preserve"> Response to the relevant</w:t>
      </w:r>
      <w:r w:rsidRPr="00FB0A3F">
        <w:rPr>
          <w:rFonts w:cs="Arial"/>
          <w:b w:val="0"/>
        </w:rPr>
        <w:t xml:space="preserve"> </w:t>
      </w:r>
      <w:r>
        <w:rPr>
          <w:rFonts w:cs="Arial"/>
          <w:b w:val="0"/>
        </w:rPr>
        <w:t xml:space="preserve">exhibit </w:t>
      </w:r>
      <w:r w:rsidRPr="00FB0A3F">
        <w:rPr>
          <w:rFonts w:cs="Arial"/>
          <w:b w:val="0"/>
        </w:rPr>
        <w:t>non-responsive</w:t>
      </w:r>
      <w:r w:rsidRPr="007F3EA4">
        <w:rPr>
          <w:rFonts w:cs="Arial"/>
          <w:b w:val="0"/>
        </w:rPr>
        <w:t>.</w:t>
      </w:r>
    </w:p>
    <w:p w14:paraId="67F5AF0E" w14:textId="77777777" w:rsidR="009E5815" w:rsidRPr="00FB0A3F" w:rsidRDefault="009E5815" w:rsidP="00507AD1">
      <w:pPr>
        <w:pStyle w:val="Tableleftbold"/>
        <w:spacing w:before="120" w:after="0" w:line="240" w:lineRule="auto"/>
        <w:rPr>
          <w:rFonts w:cs="Arial"/>
          <w:b w:val="0"/>
        </w:rPr>
      </w:pPr>
      <w:r w:rsidRPr="00FB0A3F">
        <w:rPr>
          <w:rFonts w:cs="Arial"/>
        </w:rPr>
        <w:t xml:space="preserve"> “Key Subcontractor” </w:t>
      </w:r>
      <w:r w:rsidRPr="00FB0A3F">
        <w:rPr>
          <w:rFonts w:cs="Arial"/>
          <w:b w:val="0"/>
        </w:rPr>
        <w:t xml:space="preserve">means an entity that the Bidder plans to utilize for the purposes of services </w:t>
      </w:r>
      <w:r>
        <w:rPr>
          <w:rFonts w:cs="Arial"/>
          <w:b w:val="0"/>
        </w:rPr>
        <w:t>described in</w:t>
      </w:r>
      <w:r w:rsidRPr="00FB0A3F">
        <w:rPr>
          <w:rFonts w:cs="Arial"/>
          <w:b w:val="0"/>
        </w:rPr>
        <w:t xml:space="preserve"> this </w:t>
      </w:r>
      <w:r>
        <w:rPr>
          <w:rFonts w:cs="Arial"/>
          <w:b w:val="0"/>
        </w:rPr>
        <w:t xml:space="preserve">RFP </w:t>
      </w:r>
      <w:r w:rsidRPr="00FB0A3F">
        <w:rPr>
          <w:rFonts w:cs="Arial"/>
          <w:b w:val="0"/>
        </w:rPr>
        <w:t xml:space="preserve">that will be involved in any activities involving account management, network management, direct Member contact, access to </w:t>
      </w:r>
      <w:r>
        <w:rPr>
          <w:rFonts w:cs="Arial"/>
          <w:b w:val="0"/>
        </w:rPr>
        <w:t>P</w:t>
      </w:r>
      <w:r w:rsidRPr="00FB0A3F">
        <w:rPr>
          <w:rFonts w:cs="Arial"/>
          <w:b w:val="0"/>
        </w:rPr>
        <w:t xml:space="preserve">ersonal </w:t>
      </w:r>
      <w:r>
        <w:rPr>
          <w:rFonts w:cs="Arial"/>
          <w:b w:val="0"/>
        </w:rPr>
        <w:t>H</w:t>
      </w:r>
      <w:r w:rsidRPr="00FB0A3F">
        <w:rPr>
          <w:rFonts w:cs="Arial"/>
          <w:b w:val="0"/>
        </w:rPr>
        <w:t xml:space="preserve">ealth </w:t>
      </w:r>
      <w:r>
        <w:rPr>
          <w:rFonts w:cs="Arial"/>
          <w:b w:val="0"/>
        </w:rPr>
        <w:t>I</w:t>
      </w:r>
      <w:r w:rsidRPr="00FB0A3F">
        <w:rPr>
          <w:rFonts w:cs="Arial"/>
          <w:b w:val="0"/>
        </w:rPr>
        <w:t>nformation, access to other information controlled by HIPAA or data security provisions, or sensitive financial information.</w:t>
      </w:r>
    </w:p>
    <w:p w14:paraId="57498C38" w14:textId="77777777" w:rsidR="003A3ADE" w:rsidRPr="003A3ADE" w:rsidRDefault="003A3ADE" w:rsidP="00507AD1">
      <w:pPr>
        <w:pStyle w:val="Tableleftbold"/>
        <w:spacing w:before="120" w:after="0" w:line="240" w:lineRule="auto"/>
        <w:rPr>
          <w:rFonts w:cs="Arial"/>
          <w:b w:val="0"/>
        </w:rPr>
      </w:pPr>
      <w:r w:rsidRPr="00AA2A9C">
        <w:rPr>
          <w:rFonts w:cs="Arial"/>
        </w:rPr>
        <w:lastRenderedPageBreak/>
        <w:t>“LAN”</w:t>
      </w:r>
      <w:r w:rsidRPr="00AA2A9C">
        <w:rPr>
          <w:rFonts w:cs="Arial"/>
          <w:b w:val="0"/>
        </w:rPr>
        <w:t xml:space="preserve"> means the Health Care Payment Learning and Action Network, </w:t>
      </w:r>
      <w:r w:rsidR="009F04F8" w:rsidRPr="00AA2A9C">
        <w:rPr>
          <w:rFonts w:cs="Arial"/>
          <w:b w:val="0"/>
        </w:rPr>
        <w:t>a collaborative effort between Department of Health and Human Services, acting through CMS, and its private, public, and non-profit partners to transform the nation’s health system to emphasize value over volume.</w:t>
      </w:r>
    </w:p>
    <w:p w14:paraId="3B951BE8" w14:textId="77777777" w:rsidR="009E5815" w:rsidRPr="00FB0A3F" w:rsidRDefault="009E5815" w:rsidP="00507AD1">
      <w:pPr>
        <w:pStyle w:val="Tableleftbold"/>
        <w:spacing w:before="120" w:after="0" w:line="240" w:lineRule="auto"/>
        <w:rPr>
          <w:rFonts w:cs="Arial"/>
        </w:rPr>
      </w:pPr>
      <w:r w:rsidRPr="00FB0A3F">
        <w:rPr>
          <w:rFonts w:cs="Arial"/>
        </w:rPr>
        <w:t xml:space="preserve">“Medical Drugs” </w:t>
      </w:r>
      <w:r w:rsidRPr="00FB0A3F">
        <w:rPr>
          <w:rFonts w:cs="Arial"/>
          <w:b w:val="0"/>
        </w:rPr>
        <w:t xml:space="preserve">means oral or infused drugs covered </w:t>
      </w:r>
      <w:r w:rsidR="00515502">
        <w:rPr>
          <w:rFonts w:cs="Arial"/>
          <w:b w:val="0"/>
        </w:rPr>
        <w:t>under</w:t>
      </w:r>
      <w:r w:rsidRPr="00FB0A3F">
        <w:rPr>
          <w:rFonts w:cs="Arial"/>
          <w:b w:val="0"/>
        </w:rPr>
        <w:t xml:space="preserve"> the medical benefit of the UMP Plans.</w:t>
      </w:r>
    </w:p>
    <w:p w14:paraId="625C6BC5" w14:textId="77777777" w:rsidR="009E5815" w:rsidRPr="00FB0A3F" w:rsidRDefault="009E5815" w:rsidP="00507AD1">
      <w:pPr>
        <w:pStyle w:val="Tableleftbold"/>
        <w:spacing w:before="120" w:after="0" w:line="240" w:lineRule="auto"/>
        <w:rPr>
          <w:rFonts w:cs="Arial"/>
          <w:b w:val="0"/>
        </w:rPr>
      </w:pPr>
      <w:r w:rsidRPr="00FB0A3F">
        <w:rPr>
          <w:rFonts w:cs="Arial"/>
        </w:rPr>
        <w:t xml:space="preserve">“Medical Management” </w:t>
      </w:r>
      <w:r w:rsidRPr="00FB0A3F">
        <w:rPr>
          <w:rFonts w:cs="Arial"/>
          <w:b w:val="0"/>
        </w:rPr>
        <w:t>means a program component of Health Plan coverage that may contain multiple systems to manage and ensure all care is appropriate, within the HCA established benefit design, and is medically necessary, effective, and cost-efficient across all medical services, procedures and facilities.</w:t>
      </w:r>
    </w:p>
    <w:p w14:paraId="0E9F5244" w14:textId="49F264A0" w:rsidR="009E5815" w:rsidRPr="007B16B0" w:rsidRDefault="009E5815" w:rsidP="00507AD1">
      <w:pPr>
        <w:pStyle w:val="Tableleftbold"/>
        <w:spacing w:before="120" w:after="0" w:line="240" w:lineRule="auto"/>
        <w:rPr>
          <w:rFonts w:cs="Arial"/>
          <w:b w:val="0"/>
        </w:rPr>
      </w:pPr>
      <w:r w:rsidRPr="00FB0A3F">
        <w:rPr>
          <w:rFonts w:cs="Arial"/>
        </w:rPr>
        <w:t>“Member”</w:t>
      </w:r>
      <w:r>
        <w:rPr>
          <w:rFonts w:cs="Arial"/>
        </w:rPr>
        <w:t xml:space="preserve"> </w:t>
      </w:r>
      <w:r w:rsidRPr="007B16B0">
        <w:rPr>
          <w:rFonts w:cs="Arial"/>
          <w:b w:val="0"/>
        </w:rPr>
        <w:t xml:space="preserve">means Subscribers and their Dependents who are enrolled in a UMP Plan, and for whom applicable premium </w:t>
      </w:r>
      <w:r w:rsidR="005A5119">
        <w:rPr>
          <w:rFonts w:cs="Arial"/>
          <w:b w:val="0"/>
        </w:rPr>
        <w:t>contributions</w:t>
      </w:r>
      <w:r w:rsidR="005A5119" w:rsidRPr="007B16B0">
        <w:rPr>
          <w:rFonts w:cs="Arial"/>
          <w:b w:val="0"/>
        </w:rPr>
        <w:t xml:space="preserve"> </w:t>
      </w:r>
      <w:r w:rsidRPr="007B16B0">
        <w:rPr>
          <w:rFonts w:cs="Arial"/>
          <w:b w:val="0"/>
        </w:rPr>
        <w:t>and any applicable premium surcharges have been made.</w:t>
      </w:r>
    </w:p>
    <w:p w14:paraId="1123AB2F" w14:textId="52D12E10" w:rsidR="009E5815" w:rsidRPr="00FB0A3F" w:rsidRDefault="009E5815" w:rsidP="00507AD1">
      <w:pPr>
        <w:autoSpaceDE w:val="0"/>
        <w:autoSpaceDN w:val="0"/>
        <w:adjustRightInd w:val="0"/>
        <w:spacing w:before="120" w:after="0" w:line="240" w:lineRule="auto"/>
        <w:rPr>
          <w:rFonts w:cs="Arial"/>
        </w:rPr>
      </w:pPr>
      <w:r w:rsidRPr="00FB0A3F">
        <w:rPr>
          <w:rFonts w:cs="Arial"/>
          <w:b/>
        </w:rPr>
        <w:t xml:space="preserve">“National Committee for Quality Assurance” or “NCQA” </w:t>
      </w:r>
      <w:r w:rsidRPr="00FB0A3F">
        <w:rPr>
          <w:rFonts w:cs="Arial"/>
        </w:rPr>
        <w:t>is</w:t>
      </w:r>
      <w:r w:rsidRPr="00FB0A3F">
        <w:rPr>
          <w:rFonts w:cs="Arial"/>
          <w:b/>
        </w:rPr>
        <w:t xml:space="preserve"> </w:t>
      </w:r>
      <w:r w:rsidRPr="00FB0A3F">
        <w:rPr>
          <w:rFonts w:cs="Arial"/>
        </w:rPr>
        <w:t xml:space="preserve">a private 501(c)(3) not-for-profit organization dedicated to improving </w:t>
      </w:r>
      <w:r w:rsidR="00A116CF">
        <w:rPr>
          <w:rFonts w:cs="Arial"/>
        </w:rPr>
        <w:t>H</w:t>
      </w:r>
      <w:r w:rsidRPr="00FB0A3F">
        <w:rPr>
          <w:rFonts w:cs="Arial"/>
        </w:rPr>
        <w:t xml:space="preserve">ealth </w:t>
      </w:r>
      <w:r w:rsidR="00A116CF">
        <w:rPr>
          <w:rFonts w:cs="Arial"/>
        </w:rPr>
        <w:t>C</w:t>
      </w:r>
      <w:r w:rsidRPr="00FB0A3F">
        <w:rPr>
          <w:rFonts w:cs="Arial"/>
        </w:rPr>
        <w:t xml:space="preserve">are </w:t>
      </w:r>
      <w:r w:rsidR="00A116CF">
        <w:rPr>
          <w:rFonts w:cs="Arial"/>
        </w:rPr>
        <w:t>Q</w:t>
      </w:r>
      <w:r w:rsidRPr="00FB0A3F">
        <w:rPr>
          <w:rFonts w:cs="Arial"/>
        </w:rPr>
        <w:t>uality. NCQA is the accrediting body for health plans in the United States. NCQA uses the Healthcare Effectiveness Data and Information Set (HEDIS) tool to measure health plan performance on important dimensions of care and service.</w:t>
      </w:r>
    </w:p>
    <w:p w14:paraId="206AF18F" w14:textId="77777777" w:rsidR="009E5815" w:rsidRPr="00FB0A3F" w:rsidRDefault="009E5815" w:rsidP="00507AD1">
      <w:pPr>
        <w:pStyle w:val="Tableleftbold"/>
        <w:spacing w:before="120" w:after="0" w:line="240" w:lineRule="auto"/>
        <w:rPr>
          <w:rFonts w:cs="Arial"/>
          <w:b w:val="0"/>
        </w:rPr>
      </w:pPr>
      <w:r w:rsidRPr="00FB0A3F">
        <w:rPr>
          <w:rFonts w:cs="Arial"/>
        </w:rPr>
        <w:t>“Never Events”</w:t>
      </w:r>
      <w:r w:rsidRPr="00FB0A3F">
        <w:rPr>
          <w:rFonts w:cs="Arial"/>
          <w:b w:val="0"/>
        </w:rPr>
        <w:t xml:space="preserve"> are adverse events that are serious, largely preventable, and of concern to both the public and health care providers for the purpose of public accountability.</w:t>
      </w:r>
    </w:p>
    <w:p w14:paraId="41C1B95D" w14:textId="77777777" w:rsidR="009E5815" w:rsidRPr="00FB0A3F" w:rsidRDefault="009E5815" w:rsidP="00507AD1">
      <w:pPr>
        <w:pStyle w:val="Tableleftbold"/>
        <w:spacing w:before="120" w:after="0" w:line="240" w:lineRule="auto"/>
        <w:rPr>
          <w:rFonts w:cs="Arial"/>
          <w:b w:val="0"/>
        </w:rPr>
      </w:pPr>
      <w:r w:rsidRPr="00FB0A3F">
        <w:rPr>
          <w:rFonts w:cs="Arial"/>
          <w:b w:val="0"/>
        </w:rPr>
        <w:t>“</w:t>
      </w:r>
      <w:r w:rsidRPr="00FB0A3F">
        <w:rPr>
          <w:rFonts w:cs="Arial"/>
        </w:rPr>
        <w:t>Open Enrollment</w:t>
      </w:r>
      <w:r w:rsidRPr="00FB0A3F">
        <w:rPr>
          <w:rFonts w:cs="Arial"/>
          <w:b w:val="0"/>
        </w:rPr>
        <w:t xml:space="preserve">” means the annual period during which </w:t>
      </w:r>
      <w:r w:rsidR="00E57083">
        <w:rPr>
          <w:rFonts w:cs="Arial"/>
          <w:b w:val="0"/>
        </w:rPr>
        <w:t>a Subscriber</w:t>
      </w:r>
      <w:r w:rsidRPr="00FB0A3F">
        <w:rPr>
          <w:rFonts w:cs="Arial"/>
          <w:b w:val="0"/>
        </w:rPr>
        <w:t xml:space="preserve"> can change Health Plans, add or remove Dependents, and take certain other actions regarding benefits offered through the Health Plans and other plans offered by HCA.</w:t>
      </w:r>
    </w:p>
    <w:p w14:paraId="3FF10A63" w14:textId="77777777" w:rsidR="009E5815" w:rsidRPr="007120D8" w:rsidRDefault="009E5815" w:rsidP="00507AD1">
      <w:pPr>
        <w:spacing w:before="120" w:after="0" w:line="240" w:lineRule="auto"/>
        <w:rPr>
          <w:rFonts w:cs="Arial"/>
        </w:rPr>
      </w:pPr>
      <w:r w:rsidRPr="00F44C53">
        <w:rPr>
          <w:rFonts w:cs="Arial"/>
          <w:b/>
        </w:rPr>
        <w:t>“Operations Manual”</w:t>
      </w:r>
      <w:r w:rsidRPr="00FB0A3F">
        <w:rPr>
          <w:rFonts w:cs="Arial"/>
          <w:b/>
        </w:rPr>
        <w:t xml:space="preserve"> </w:t>
      </w:r>
      <w:r w:rsidRPr="00FB0A3F">
        <w:rPr>
          <w:rFonts w:cs="Arial"/>
        </w:rPr>
        <w:t>means the document that includes additional details and specifications regarding the performance of the rights and obligations of each party to the Contract, and attached as Appendix 6</w:t>
      </w:r>
      <w:r>
        <w:rPr>
          <w:rFonts w:cs="Arial"/>
        </w:rPr>
        <w:t>,</w:t>
      </w:r>
      <w:r w:rsidRPr="007120D8">
        <w:rPr>
          <w:rFonts w:cs="Arial"/>
        </w:rPr>
        <w:t xml:space="preserve"> </w:t>
      </w:r>
      <w:r w:rsidRPr="00FB0A3F">
        <w:rPr>
          <w:rFonts w:cs="Arial"/>
        </w:rPr>
        <w:t xml:space="preserve">Attachment </w:t>
      </w:r>
      <w:r>
        <w:rPr>
          <w:rFonts w:cs="Arial"/>
        </w:rPr>
        <w:t>8</w:t>
      </w:r>
      <w:r w:rsidRPr="007120D8">
        <w:rPr>
          <w:rFonts w:cs="Arial"/>
        </w:rPr>
        <w:t>.</w:t>
      </w:r>
    </w:p>
    <w:p w14:paraId="1D285D7F" w14:textId="77777777" w:rsidR="009E5815" w:rsidRPr="00FB0A3F" w:rsidRDefault="009E5815" w:rsidP="00507AD1">
      <w:pPr>
        <w:pStyle w:val="Tableleftbold"/>
        <w:spacing w:before="120" w:after="0" w:line="240" w:lineRule="auto"/>
        <w:rPr>
          <w:rFonts w:cs="Arial"/>
        </w:rPr>
      </w:pPr>
      <w:r w:rsidRPr="00FB0A3F">
        <w:rPr>
          <w:rFonts w:cs="Arial"/>
        </w:rPr>
        <w:t xml:space="preserve">“Part-Time Employee” </w:t>
      </w:r>
      <w:r w:rsidRPr="00FB0A3F">
        <w:rPr>
          <w:rFonts w:cs="Arial"/>
          <w:b w:val="0"/>
        </w:rPr>
        <w:t>means a person who meets the eligibility requirements to enroll in the PEBB benefits program as described in WAC 182-12-114.</w:t>
      </w:r>
    </w:p>
    <w:p w14:paraId="30978956" w14:textId="77777777" w:rsidR="007C63CF" w:rsidRPr="00FB0A3F" w:rsidRDefault="007C63CF" w:rsidP="00507AD1">
      <w:pPr>
        <w:pStyle w:val="Tableleftbold"/>
        <w:spacing w:before="120" w:after="0" w:line="240" w:lineRule="auto"/>
        <w:rPr>
          <w:rFonts w:cs="Arial"/>
          <w:b w:val="0"/>
        </w:rPr>
      </w:pPr>
      <w:r w:rsidRPr="00FB0A3F">
        <w:rPr>
          <w:rFonts w:cs="Arial"/>
        </w:rPr>
        <w:t>“</w:t>
      </w:r>
      <w:r>
        <w:rPr>
          <w:rFonts w:cs="Arial"/>
        </w:rPr>
        <w:t>Patient Centered</w:t>
      </w:r>
      <w:r w:rsidRPr="00FB0A3F">
        <w:rPr>
          <w:rFonts w:cs="Arial"/>
        </w:rPr>
        <w:t xml:space="preserve"> Medical Home”</w:t>
      </w:r>
      <w:r w:rsidRPr="00FB0A3F">
        <w:rPr>
          <w:rFonts w:cs="Arial"/>
          <w:b w:val="0"/>
        </w:rPr>
        <w:t xml:space="preserve"> </w:t>
      </w:r>
      <w:r>
        <w:rPr>
          <w:rFonts w:cs="Arial"/>
          <w:b w:val="0"/>
        </w:rPr>
        <w:t xml:space="preserve">or </w:t>
      </w:r>
      <w:r>
        <w:rPr>
          <w:rFonts w:cs="Arial"/>
        </w:rPr>
        <w:t xml:space="preserve">“PCMH” </w:t>
      </w:r>
      <w:r w:rsidRPr="00FB0A3F">
        <w:rPr>
          <w:rFonts w:cs="Arial"/>
          <w:b w:val="0"/>
        </w:rPr>
        <w:t>means a team based primary care model that provides comprehensive and continuous care to consumers over time</w:t>
      </w:r>
      <w:r>
        <w:rPr>
          <w:rFonts w:cs="Arial"/>
          <w:b w:val="0"/>
        </w:rPr>
        <w:t xml:space="preserve"> with the </w:t>
      </w:r>
      <w:r w:rsidRPr="00FB0A3F">
        <w:rPr>
          <w:rFonts w:cs="Arial"/>
          <w:b w:val="0"/>
        </w:rPr>
        <w:t xml:space="preserve">goal </w:t>
      </w:r>
      <w:r>
        <w:rPr>
          <w:rFonts w:cs="Arial"/>
          <w:b w:val="0"/>
        </w:rPr>
        <w:t>of improving</w:t>
      </w:r>
      <w:r w:rsidRPr="00FB0A3F">
        <w:rPr>
          <w:rFonts w:cs="Arial"/>
          <w:b w:val="0"/>
        </w:rPr>
        <w:t xml:space="preserve"> health</w:t>
      </w:r>
      <w:r>
        <w:rPr>
          <w:rFonts w:cs="Arial"/>
          <w:b w:val="0"/>
        </w:rPr>
        <w:t xml:space="preserve"> and</w:t>
      </w:r>
      <w:r w:rsidRPr="00FB0A3F">
        <w:rPr>
          <w:rFonts w:cs="Arial"/>
          <w:b w:val="0"/>
        </w:rPr>
        <w:t xml:space="preserve"> health care, and </w:t>
      </w:r>
      <w:r>
        <w:rPr>
          <w:rFonts w:cs="Arial"/>
          <w:b w:val="0"/>
        </w:rPr>
        <w:t xml:space="preserve">lowering </w:t>
      </w:r>
      <w:r w:rsidRPr="00FB0A3F">
        <w:rPr>
          <w:rFonts w:cs="Arial"/>
          <w:b w:val="0"/>
        </w:rPr>
        <w:t>costs.</w:t>
      </w:r>
    </w:p>
    <w:p w14:paraId="407C648F" w14:textId="77777777" w:rsidR="003548E3" w:rsidRPr="003548E3" w:rsidRDefault="003548E3" w:rsidP="00507AD1">
      <w:pPr>
        <w:spacing w:before="120" w:after="0" w:line="240" w:lineRule="auto"/>
        <w:rPr>
          <w:rFonts w:eastAsia="Times New Roman" w:cs="Arial"/>
          <w:bCs/>
        </w:rPr>
      </w:pPr>
      <w:r>
        <w:rPr>
          <w:rFonts w:eastAsia="Times New Roman" w:cs="Arial"/>
          <w:b/>
          <w:bCs/>
        </w:rPr>
        <w:t>“Patient Decision Aid</w:t>
      </w:r>
      <w:r w:rsidR="00EE6412">
        <w:rPr>
          <w:rFonts w:eastAsia="Times New Roman" w:cs="Arial"/>
          <w:b/>
          <w:bCs/>
        </w:rPr>
        <w:t>s</w:t>
      </w:r>
      <w:r>
        <w:rPr>
          <w:rFonts w:eastAsia="Times New Roman" w:cs="Arial"/>
          <w:b/>
          <w:bCs/>
        </w:rPr>
        <w:t>”</w:t>
      </w:r>
      <w:r>
        <w:rPr>
          <w:rFonts w:eastAsia="Times New Roman" w:cs="Arial"/>
          <w:bCs/>
        </w:rPr>
        <w:t xml:space="preserve"> means tools </w:t>
      </w:r>
      <w:r w:rsidRPr="003548E3">
        <w:rPr>
          <w:rFonts w:eastAsia="Times New Roman" w:cs="Arial"/>
          <w:bCs/>
        </w:rPr>
        <w:t>that can help people engage in shared health decisions with their health care provider</w:t>
      </w:r>
    </w:p>
    <w:p w14:paraId="7F2AA440" w14:textId="77777777" w:rsidR="00BD73F3" w:rsidRPr="00BD73F3" w:rsidRDefault="00BD73F3" w:rsidP="00507AD1">
      <w:pPr>
        <w:spacing w:before="120" w:after="0" w:line="240" w:lineRule="auto"/>
        <w:jc w:val="both"/>
        <w:rPr>
          <w:rFonts w:eastAsia="Times New Roman" w:cs="Arial"/>
          <w:bCs/>
        </w:rPr>
      </w:pPr>
      <w:r>
        <w:rPr>
          <w:rFonts w:eastAsia="Times New Roman" w:cs="Arial"/>
          <w:b/>
          <w:bCs/>
        </w:rPr>
        <w:t>“Patient Reported Outcomes”</w:t>
      </w:r>
      <w:r>
        <w:rPr>
          <w:rFonts w:eastAsia="Times New Roman" w:cs="Arial"/>
          <w:bCs/>
        </w:rPr>
        <w:t xml:space="preserve"> means </w:t>
      </w:r>
      <w:r w:rsidRPr="00BD73F3">
        <w:rPr>
          <w:rFonts w:eastAsia="Times New Roman" w:cs="Arial"/>
          <w:bCs/>
        </w:rPr>
        <w:t>outcomes from medical care that are important to patients and their support groups</w:t>
      </w:r>
      <w:r>
        <w:rPr>
          <w:rFonts w:eastAsia="Times New Roman" w:cs="Arial"/>
          <w:bCs/>
        </w:rPr>
        <w:t>.</w:t>
      </w:r>
    </w:p>
    <w:p w14:paraId="21EC3771" w14:textId="3DE0F953" w:rsidR="009E5815" w:rsidRPr="00FB0A3F" w:rsidRDefault="009E5815" w:rsidP="00507AD1">
      <w:pPr>
        <w:spacing w:before="120" w:after="0" w:line="240" w:lineRule="auto"/>
        <w:jc w:val="both"/>
        <w:rPr>
          <w:rFonts w:eastAsia="Times New Roman" w:cs="Arial"/>
          <w:b/>
          <w:bCs/>
        </w:rPr>
      </w:pPr>
      <w:r w:rsidRPr="00FB0A3F">
        <w:rPr>
          <w:rFonts w:eastAsia="Times New Roman" w:cs="Arial"/>
          <w:b/>
          <w:bCs/>
        </w:rPr>
        <w:t>“Paying for Value Survey”</w:t>
      </w:r>
      <w:r w:rsidRPr="00FB0A3F">
        <w:rPr>
          <w:rFonts w:eastAsia="Times New Roman" w:cs="Arial"/>
          <w:bCs/>
        </w:rPr>
        <w:t xml:space="preserve"> means the questionnaire administered by </w:t>
      </w:r>
      <w:r>
        <w:rPr>
          <w:rFonts w:eastAsia="Times New Roman" w:cs="Arial"/>
          <w:bCs/>
        </w:rPr>
        <w:t xml:space="preserve">the </w:t>
      </w:r>
      <w:r w:rsidRPr="00FB0A3F">
        <w:rPr>
          <w:rFonts w:eastAsia="Times New Roman" w:cs="Arial"/>
          <w:bCs/>
        </w:rPr>
        <w:t xml:space="preserve">HCA to measure payer and provider progress towards </w:t>
      </w:r>
      <w:r>
        <w:rPr>
          <w:rFonts w:eastAsia="Times New Roman" w:cs="Arial"/>
          <w:bCs/>
        </w:rPr>
        <w:t>V</w:t>
      </w:r>
      <w:r w:rsidRPr="00FB0A3F">
        <w:rPr>
          <w:rFonts w:eastAsia="Times New Roman" w:cs="Arial"/>
          <w:bCs/>
        </w:rPr>
        <w:t>alue-</w:t>
      </w:r>
      <w:r>
        <w:rPr>
          <w:rFonts w:eastAsia="Times New Roman" w:cs="Arial"/>
          <w:bCs/>
        </w:rPr>
        <w:t>B</w:t>
      </w:r>
      <w:r w:rsidRPr="00FB0A3F">
        <w:rPr>
          <w:rFonts w:eastAsia="Times New Roman" w:cs="Arial"/>
          <w:bCs/>
        </w:rPr>
        <w:t xml:space="preserve">ased </w:t>
      </w:r>
      <w:r>
        <w:rPr>
          <w:rFonts w:eastAsia="Times New Roman" w:cs="Arial"/>
          <w:bCs/>
        </w:rPr>
        <w:t>P</w:t>
      </w:r>
      <w:r w:rsidRPr="00FB0A3F">
        <w:rPr>
          <w:rFonts w:eastAsia="Times New Roman" w:cs="Arial"/>
          <w:bCs/>
        </w:rPr>
        <w:t xml:space="preserve">ayment adoption. The qualitative section of the survey is included with this RFP as </w:t>
      </w:r>
      <w:r>
        <w:rPr>
          <w:rFonts w:eastAsia="Times New Roman" w:cs="Arial"/>
          <w:bCs/>
        </w:rPr>
        <w:t xml:space="preserve">Appendix 6, </w:t>
      </w:r>
      <w:r w:rsidRPr="00FB0A3F">
        <w:rPr>
          <w:rFonts w:eastAsia="Times New Roman" w:cs="Arial"/>
          <w:bCs/>
        </w:rPr>
        <w:t>Attachment 2</w:t>
      </w:r>
      <w:r w:rsidR="00247EA9">
        <w:rPr>
          <w:rFonts w:eastAsia="Times New Roman" w:cs="Arial"/>
          <w:bCs/>
        </w:rPr>
        <w:t>4</w:t>
      </w:r>
      <w:r w:rsidRPr="00FB0A3F">
        <w:rPr>
          <w:rFonts w:eastAsia="Times New Roman" w:cs="Arial"/>
          <w:bCs/>
        </w:rPr>
        <w:t>.</w:t>
      </w:r>
    </w:p>
    <w:p w14:paraId="7E17BE31" w14:textId="77777777" w:rsidR="009E5815" w:rsidRPr="00FB0A3F" w:rsidRDefault="009E5815" w:rsidP="00507AD1">
      <w:pPr>
        <w:spacing w:before="120" w:after="0" w:line="240" w:lineRule="auto"/>
        <w:rPr>
          <w:rFonts w:cs="Arial"/>
        </w:rPr>
      </w:pPr>
      <w:r w:rsidRPr="00FB0A3F">
        <w:rPr>
          <w:rFonts w:eastAsia="Times New Roman" w:cs="Arial"/>
          <w:b/>
          <w:bCs/>
        </w:rPr>
        <w:t>“PEB Division”</w:t>
      </w:r>
      <w:r w:rsidRPr="00FB0A3F">
        <w:rPr>
          <w:rFonts w:cs="Arial"/>
        </w:rPr>
        <w:t xml:space="preserve"> means the Public Employees Benefits Division of the </w:t>
      </w:r>
      <w:r>
        <w:rPr>
          <w:rFonts w:cs="Arial"/>
        </w:rPr>
        <w:t>HCA</w:t>
      </w:r>
      <w:r w:rsidRPr="00FB0A3F">
        <w:rPr>
          <w:rFonts w:cs="Arial"/>
        </w:rPr>
        <w:t xml:space="preserve">, which manages the operations that provide insurance coverage for Members of Washington State agencies, higher education institutions, and certain </w:t>
      </w:r>
      <w:r>
        <w:rPr>
          <w:rFonts w:cs="Arial"/>
        </w:rPr>
        <w:t xml:space="preserve">other </w:t>
      </w:r>
      <w:r w:rsidRPr="00FB0A3F">
        <w:rPr>
          <w:rFonts w:cs="Arial"/>
        </w:rPr>
        <w:t>employer groups.</w:t>
      </w:r>
    </w:p>
    <w:p w14:paraId="6FE85D53" w14:textId="77777777" w:rsidR="009E5815" w:rsidRPr="00FB0A3F" w:rsidRDefault="009E5815" w:rsidP="00507AD1">
      <w:pPr>
        <w:pStyle w:val="Tableleftbold"/>
        <w:spacing w:before="120" w:after="0" w:line="240" w:lineRule="auto"/>
        <w:rPr>
          <w:rFonts w:cs="Arial"/>
          <w:b w:val="0"/>
        </w:rPr>
      </w:pPr>
      <w:r w:rsidRPr="00FB0A3F">
        <w:rPr>
          <w:rFonts w:cs="Arial"/>
        </w:rPr>
        <w:t>“PEBB”</w:t>
      </w:r>
      <w:r w:rsidRPr="00FB0A3F">
        <w:rPr>
          <w:rFonts w:cs="Arial"/>
          <w:b w:val="0"/>
        </w:rPr>
        <w:t xml:space="preserve"> means the Public Employees Benefits Board, which is authorized to design benefits and determine the terms and conditions for participation in health insurance benefits for eligible public employees and retirees under RCW 41.05.065.</w:t>
      </w:r>
    </w:p>
    <w:p w14:paraId="40513F59" w14:textId="77777777" w:rsidR="009E5815" w:rsidRPr="00FB0A3F" w:rsidRDefault="009E5815" w:rsidP="00507AD1">
      <w:pPr>
        <w:spacing w:before="120" w:after="0" w:line="240" w:lineRule="auto"/>
        <w:rPr>
          <w:rFonts w:eastAsia="Times New Roman" w:cs="Arial"/>
          <w:snapToGrid w:val="0"/>
        </w:rPr>
      </w:pPr>
      <w:r w:rsidRPr="00FB0A3F">
        <w:rPr>
          <w:rFonts w:cs="Arial"/>
          <w:b/>
        </w:rPr>
        <w:t xml:space="preserve">“Performance Credit” </w:t>
      </w:r>
      <w:r w:rsidRPr="00FB0A3F">
        <w:rPr>
          <w:rFonts w:cs="Arial"/>
        </w:rPr>
        <w:t xml:space="preserve">is </w:t>
      </w:r>
      <w:r w:rsidRPr="00FB0A3F">
        <w:rPr>
          <w:rFonts w:eastAsia="Times New Roman" w:cs="Arial"/>
          <w:snapToGrid w:val="0"/>
        </w:rPr>
        <w:t>the financial consequence associated with failure to meet the applicable performance standards or guarantees.</w:t>
      </w:r>
    </w:p>
    <w:p w14:paraId="07F81F77" w14:textId="7AC9B300" w:rsidR="009E5815" w:rsidRPr="00FB0A3F" w:rsidRDefault="009E5815" w:rsidP="00507AD1">
      <w:pPr>
        <w:pStyle w:val="Tableleftbold"/>
        <w:spacing w:before="120" w:after="0" w:line="240" w:lineRule="auto"/>
        <w:rPr>
          <w:rFonts w:cs="Arial"/>
        </w:rPr>
      </w:pPr>
      <w:r w:rsidRPr="00FB0A3F">
        <w:rPr>
          <w:rFonts w:cs="Arial"/>
        </w:rPr>
        <w:lastRenderedPageBreak/>
        <w:t>“Performance Guarantee”</w:t>
      </w:r>
      <w:r w:rsidRPr="00FB0A3F">
        <w:rPr>
          <w:rFonts w:cs="Arial"/>
          <w:b w:val="0"/>
        </w:rPr>
        <w:t xml:space="preserve"> a list of expectations that </w:t>
      </w:r>
      <w:r>
        <w:rPr>
          <w:rFonts w:cs="Arial"/>
          <w:b w:val="0"/>
        </w:rPr>
        <w:t xml:space="preserve">the </w:t>
      </w:r>
      <w:r w:rsidRPr="00FB0A3F">
        <w:rPr>
          <w:rFonts w:cs="Arial"/>
          <w:b w:val="0"/>
        </w:rPr>
        <w:t xml:space="preserve">HCA views as critical to the success of the </w:t>
      </w:r>
      <w:r>
        <w:rPr>
          <w:rFonts w:cs="Arial"/>
          <w:b w:val="0"/>
        </w:rPr>
        <w:t xml:space="preserve">UMP </w:t>
      </w:r>
      <w:r w:rsidRPr="00FB0A3F">
        <w:rPr>
          <w:rFonts w:cs="Arial"/>
          <w:b w:val="0"/>
        </w:rPr>
        <w:t>Plans</w:t>
      </w:r>
      <w:r>
        <w:rPr>
          <w:rFonts w:cs="Arial"/>
          <w:b w:val="0"/>
        </w:rPr>
        <w:t xml:space="preserve">. Failure to achieve a Performance Guarantee will result in the </w:t>
      </w:r>
      <w:r w:rsidR="009A4806">
        <w:rPr>
          <w:rFonts w:cs="Arial"/>
          <w:b w:val="0"/>
        </w:rPr>
        <w:t>issuance</w:t>
      </w:r>
      <w:r>
        <w:rPr>
          <w:rFonts w:cs="Arial"/>
          <w:b w:val="0"/>
        </w:rPr>
        <w:t xml:space="preserve"> of Performance Credits</w:t>
      </w:r>
      <w:r w:rsidRPr="00FB0A3F">
        <w:rPr>
          <w:rFonts w:cs="Arial"/>
          <w:b w:val="0"/>
        </w:rPr>
        <w:t>.</w:t>
      </w:r>
    </w:p>
    <w:p w14:paraId="54DBBB72" w14:textId="77777777" w:rsidR="009E5815" w:rsidRPr="00FB0A3F" w:rsidRDefault="009E5815" w:rsidP="00507AD1">
      <w:pPr>
        <w:pStyle w:val="Tableleftbold"/>
        <w:spacing w:before="120" w:after="0" w:line="240" w:lineRule="auto"/>
        <w:rPr>
          <w:rFonts w:cs="Arial"/>
          <w:b w:val="0"/>
        </w:rPr>
      </w:pPr>
      <w:r w:rsidRPr="00FB0A3F">
        <w:rPr>
          <w:rFonts w:cs="Arial"/>
        </w:rPr>
        <w:t xml:space="preserve">“PHI” </w:t>
      </w:r>
      <w:r w:rsidRPr="00FB0A3F">
        <w:rPr>
          <w:rFonts w:cs="Arial"/>
          <w:b w:val="0"/>
        </w:rPr>
        <w:t>means Protected Health Information, as defined in 45 C</w:t>
      </w:r>
      <w:r>
        <w:rPr>
          <w:rFonts w:cs="Arial"/>
          <w:b w:val="0"/>
        </w:rPr>
        <w:t>.</w:t>
      </w:r>
      <w:r w:rsidRPr="00FB0A3F">
        <w:rPr>
          <w:rFonts w:cs="Arial"/>
          <w:b w:val="0"/>
        </w:rPr>
        <w:t>F</w:t>
      </w:r>
      <w:r>
        <w:rPr>
          <w:rFonts w:cs="Arial"/>
          <w:b w:val="0"/>
        </w:rPr>
        <w:t>.</w:t>
      </w:r>
      <w:r w:rsidRPr="00FB0A3F">
        <w:rPr>
          <w:rFonts w:cs="Arial"/>
          <w:b w:val="0"/>
        </w:rPr>
        <w:t>R</w:t>
      </w:r>
      <w:r>
        <w:rPr>
          <w:rFonts w:cs="Arial"/>
          <w:b w:val="0"/>
        </w:rPr>
        <w:t>.</w:t>
      </w:r>
      <w:r w:rsidRPr="00FB0A3F">
        <w:rPr>
          <w:rFonts w:cs="Arial"/>
          <w:b w:val="0"/>
        </w:rPr>
        <w:t xml:space="preserve"> §160.103.</w:t>
      </w:r>
    </w:p>
    <w:p w14:paraId="0CB2EC7E" w14:textId="77777777" w:rsidR="009E5815" w:rsidRPr="00FB0A3F" w:rsidRDefault="009E5815" w:rsidP="00507AD1">
      <w:pPr>
        <w:spacing w:before="120" w:after="0" w:line="240" w:lineRule="auto"/>
        <w:rPr>
          <w:rFonts w:cs="Arial"/>
        </w:rPr>
      </w:pPr>
      <w:r w:rsidRPr="007120D8">
        <w:rPr>
          <w:rFonts w:cs="Arial"/>
          <w:b/>
        </w:rPr>
        <w:t>“PMM”</w:t>
      </w:r>
      <w:r w:rsidRPr="00FB0A3F">
        <w:rPr>
          <w:rFonts w:cs="Arial"/>
        </w:rPr>
        <w:t xml:space="preserve"> means Portfolio Management and Monitoring, the PEB Division section that manages all contracts for Members benefits, including the Contract for administration services for </w:t>
      </w:r>
      <w:r>
        <w:rPr>
          <w:rFonts w:cs="Arial"/>
        </w:rPr>
        <w:t xml:space="preserve">the </w:t>
      </w:r>
      <w:r w:rsidRPr="00FB0A3F">
        <w:rPr>
          <w:rFonts w:cs="Arial"/>
        </w:rPr>
        <w:t>UMP</w:t>
      </w:r>
      <w:r>
        <w:rPr>
          <w:rFonts w:cs="Arial"/>
        </w:rPr>
        <w:t xml:space="preserve"> Plans</w:t>
      </w:r>
      <w:r w:rsidRPr="00FB0A3F">
        <w:rPr>
          <w:rFonts w:cs="Arial"/>
        </w:rPr>
        <w:t>.</w:t>
      </w:r>
    </w:p>
    <w:p w14:paraId="47275CB7" w14:textId="77777777" w:rsidR="009E5815" w:rsidRPr="00FB0A3F" w:rsidRDefault="009E5815" w:rsidP="00507AD1">
      <w:pPr>
        <w:pStyle w:val="Tableleftbold"/>
        <w:spacing w:before="120" w:after="0" w:line="240" w:lineRule="auto"/>
        <w:rPr>
          <w:rFonts w:cs="Arial"/>
          <w:b w:val="0"/>
        </w:rPr>
      </w:pPr>
      <w:r w:rsidRPr="00FB0A3F">
        <w:rPr>
          <w:rFonts w:cs="Arial"/>
          <w:b w:val="0"/>
        </w:rPr>
        <w:t>“</w:t>
      </w:r>
      <w:r w:rsidRPr="00FB0A3F">
        <w:rPr>
          <w:rFonts w:cs="Arial"/>
        </w:rPr>
        <w:t>PMPM</w:t>
      </w:r>
      <w:r w:rsidRPr="00FB0A3F">
        <w:rPr>
          <w:rFonts w:cs="Arial"/>
          <w:b w:val="0"/>
        </w:rPr>
        <w:t xml:space="preserve">” means </w:t>
      </w:r>
      <w:r>
        <w:rPr>
          <w:rFonts w:cs="Arial"/>
          <w:b w:val="0"/>
        </w:rPr>
        <w:t>p</w:t>
      </w:r>
      <w:r w:rsidRPr="00FB0A3F">
        <w:rPr>
          <w:rFonts w:cs="Arial"/>
          <w:b w:val="0"/>
        </w:rPr>
        <w:t xml:space="preserve">er Member </w:t>
      </w:r>
      <w:r>
        <w:rPr>
          <w:rFonts w:cs="Arial"/>
          <w:b w:val="0"/>
        </w:rPr>
        <w:t>p</w:t>
      </w:r>
      <w:r w:rsidRPr="00FB0A3F">
        <w:rPr>
          <w:rFonts w:cs="Arial"/>
          <w:b w:val="0"/>
        </w:rPr>
        <w:t xml:space="preserve">er </w:t>
      </w:r>
      <w:r>
        <w:rPr>
          <w:rFonts w:cs="Arial"/>
          <w:b w:val="0"/>
        </w:rPr>
        <w:t>m</w:t>
      </w:r>
      <w:r w:rsidRPr="00FB0A3F">
        <w:rPr>
          <w:rFonts w:cs="Arial"/>
          <w:b w:val="0"/>
        </w:rPr>
        <w:t>onth.</w:t>
      </w:r>
    </w:p>
    <w:p w14:paraId="4C1CA222" w14:textId="77777777" w:rsidR="009E5815" w:rsidRPr="00FB0A3F" w:rsidRDefault="009E5815" w:rsidP="00507AD1">
      <w:pPr>
        <w:pStyle w:val="Tableleftbold"/>
        <w:spacing w:before="120" w:after="0" w:line="240" w:lineRule="auto"/>
        <w:rPr>
          <w:rFonts w:cs="Arial"/>
          <w:b w:val="0"/>
        </w:rPr>
      </w:pPr>
      <w:r w:rsidRPr="00FB0A3F">
        <w:rPr>
          <w:rFonts w:cs="Arial"/>
          <w:b w:val="0"/>
        </w:rPr>
        <w:t>“</w:t>
      </w:r>
      <w:r w:rsidRPr="00FB0A3F">
        <w:rPr>
          <w:rFonts w:cs="Arial"/>
        </w:rPr>
        <w:t>Pooled Hours</w:t>
      </w:r>
      <w:r w:rsidRPr="00FB0A3F">
        <w:rPr>
          <w:rFonts w:cs="Arial"/>
          <w:b w:val="0"/>
        </w:rPr>
        <w:t>” means the service hours accumulated by HCA for the performance of services in connection with the Contract, for services not within the Contract</w:t>
      </w:r>
      <w:r w:rsidR="00315FAB">
        <w:rPr>
          <w:rFonts w:cs="Arial"/>
          <w:b w:val="0"/>
        </w:rPr>
        <w:t xml:space="preserve"> and documented through Work Orders</w:t>
      </w:r>
      <w:r w:rsidRPr="00FB0A3F">
        <w:rPr>
          <w:rFonts w:cs="Arial"/>
          <w:b w:val="0"/>
        </w:rPr>
        <w:t>. The term “Pooled Hours” includes both the annual number of hours for these services earned by HCA as well as the accumulated, unused hours from prior years.</w:t>
      </w:r>
    </w:p>
    <w:p w14:paraId="0184E166" w14:textId="77777777" w:rsidR="009E5815" w:rsidRPr="00FB0A3F" w:rsidRDefault="009E5815" w:rsidP="00507AD1">
      <w:pPr>
        <w:pStyle w:val="Tableleftbold"/>
        <w:spacing w:before="120" w:after="0" w:line="240" w:lineRule="auto"/>
        <w:rPr>
          <w:rFonts w:cs="Arial"/>
          <w:b w:val="0"/>
        </w:rPr>
      </w:pPr>
      <w:r w:rsidRPr="00FB0A3F">
        <w:rPr>
          <w:rFonts w:cs="Arial"/>
          <w:b w:val="0"/>
        </w:rPr>
        <w:t>“</w:t>
      </w:r>
      <w:r w:rsidRPr="00FB0A3F">
        <w:rPr>
          <w:rFonts w:cs="Arial"/>
        </w:rPr>
        <w:t>Pooled Rate</w:t>
      </w:r>
      <w:r w:rsidRPr="00FB0A3F">
        <w:rPr>
          <w:rFonts w:cs="Arial"/>
          <w:b w:val="0"/>
        </w:rPr>
        <w:t xml:space="preserve">” means the blended hourly rate for the performance of services under the </w:t>
      </w:r>
      <w:r>
        <w:rPr>
          <w:rFonts w:cs="Arial"/>
          <w:b w:val="0"/>
        </w:rPr>
        <w:t>W</w:t>
      </w:r>
      <w:r w:rsidRPr="00FB0A3F">
        <w:rPr>
          <w:rFonts w:cs="Arial"/>
          <w:b w:val="0"/>
        </w:rPr>
        <w:t xml:space="preserve">ork </w:t>
      </w:r>
      <w:r>
        <w:rPr>
          <w:rFonts w:cs="Arial"/>
          <w:b w:val="0"/>
        </w:rPr>
        <w:t>O</w:t>
      </w:r>
      <w:r w:rsidRPr="00FB0A3F">
        <w:rPr>
          <w:rFonts w:cs="Arial"/>
          <w:b w:val="0"/>
        </w:rPr>
        <w:t>rder process described in the Contract</w:t>
      </w:r>
      <w:r w:rsidR="00315FAB">
        <w:rPr>
          <w:rFonts w:cs="Arial"/>
          <w:b w:val="0"/>
        </w:rPr>
        <w:t xml:space="preserve"> for service hours incurred after all Pooled Hours have been used</w:t>
      </w:r>
      <w:r w:rsidRPr="00FB0A3F">
        <w:rPr>
          <w:rFonts w:cs="Arial"/>
          <w:b w:val="0"/>
        </w:rPr>
        <w:t>.</w:t>
      </w:r>
    </w:p>
    <w:p w14:paraId="61C7C0DF" w14:textId="39BCD9F3" w:rsidR="009E5815" w:rsidRPr="00FB0A3F" w:rsidRDefault="009E5815" w:rsidP="00507AD1">
      <w:pPr>
        <w:spacing w:before="120" w:after="0" w:line="240" w:lineRule="auto"/>
        <w:rPr>
          <w:rFonts w:cs="Arial"/>
        </w:rPr>
      </w:pPr>
      <w:r w:rsidRPr="00D671A5">
        <w:rPr>
          <w:rFonts w:cs="Arial"/>
          <w:b/>
        </w:rPr>
        <w:t>“PPO”</w:t>
      </w:r>
      <w:r w:rsidRPr="00FB0A3F">
        <w:rPr>
          <w:rFonts w:cs="Arial"/>
        </w:rPr>
        <w:t xml:space="preserve"> means Preferred Provider Organization. </w:t>
      </w:r>
      <w:r w:rsidR="004A2E63">
        <w:rPr>
          <w:rFonts w:cs="Arial"/>
        </w:rPr>
        <w:t>All</w:t>
      </w:r>
      <w:r w:rsidR="004A2E63" w:rsidRPr="00FB0A3F">
        <w:rPr>
          <w:rFonts w:cs="Arial"/>
        </w:rPr>
        <w:t xml:space="preserve"> </w:t>
      </w:r>
      <w:r w:rsidRPr="00FB0A3F">
        <w:rPr>
          <w:rFonts w:cs="Arial"/>
        </w:rPr>
        <w:t xml:space="preserve">UMP Plans </w:t>
      </w:r>
      <w:r w:rsidR="004A2E63">
        <w:rPr>
          <w:rFonts w:cs="Arial"/>
        </w:rPr>
        <w:t xml:space="preserve">are </w:t>
      </w:r>
      <w:r w:rsidRPr="00FB0A3F">
        <w:rPr>
          <w:rFonts w:cs="Arial"/>
        </w:rPr>
        <w:t>currently supported by a PPO network.</w:t>
      </w:r>
    </w:p>
    <w:p w14:paraId="473F1B68" w14:textId="77777777" w:rsidR="00B2511F" w:rsidRPr="00EB602D" w:rsidRDefault="00B2511F" w:rsidP="00507AD1">
      <w:pPr>
        <w:pStyle w:val="Tableleftbold"/>
        <w:spacing w:before="120" w:after="0" w:line="240" w:lineRule="auto"/>
        <w:rPr>
          <w:rFonts w:cs="Arial"/>
          <w:b w:val="0"/>
        </w:rPr>
      </w:pPr>
      <w:r>
        <w:rPr>
          <w:rFonts w:cs="Arial"/>
        </w:rPr>
        <w:t>“Preferred Provider”</w:t>
      </w:r>
      <w:r>
        <w:rPr>
          <w:rFonts w:cs="Arial"/>
          <w:b w:val="0"/>
        </w:rPr>
        <w:t xml:space="preserve"> means</w:t>
      </w:r>
      <w:r w:rsidR="00EB602D">
        <w:rPr>
          <w:rFonts w:cs="Arial"/>
          <w:b w:val="0"/>
        </w:rPr>
        <w:t xml:space="preserve"> any provider that has contracted with the TPA to be a part of the TPA’s preferred provider organization network.</w:t>
      </w:r>
    </w:p>
    <w:p w14:paraId="5B0B3567" w14:textId="77777777" w:rsidR="009E5815" w:rsidRPr="00FB0A3F" w:rsidRDefault="009E5815" w:rsidP="00507AD1">
      <w:pPr>
        <w:pStyle w:val="Tableleftbold"/>
        <w:spacing w:before="120" w:after="0" w:line="240" w:lineRule="auto"/>
        <w:rPr>
          <w:rFonts w:cs="Arial"/>
          <w:b w:val="0"/>
        </w:rPr>
      </w:pPr>
      <w:r w:rsidRPr="00FB0A3F">
        <w:rPr>
          <w:rFonts w:cs="Arial"/>
        </w:rPr>
        <w:t>“Primary Care</w:t>
      </w:r>
      <w:r w:rsidRPr="00FB0A3F">
        <w:rPr>
          <w:rFonts w:cs="Arial"/>
          <w:b w:val="0"/>
        </w:rPr>
        <w:t>” means any one and all of the following specialties: general practice, family practice, internal medicine, obstetrics/gynecology, pediatric medicine, geriatric medicine, nurse practitioner, preventative medicine, certified clinical nurse specialist, physician assistant, and/or nurse (non-practitioner).</w:t>
      </w:r>
    </w:p>
    <w:p w14:paraId="580C9B57" w14:textId="77777777" w:rsidR="009E5815" w:rsidRPr="00FB0A3F" w:rsidRDefault="009E5815" w:rsidP="00507AD1">
      <w:pPr>
        <w:spacing w:before="120" w:after="0" w:line="240" w:lineRule="auto"/>
        <w:rPr>
          <w:rFonts w:cs="Arial"/>
          <w:b/>
        </w:rPr>
      </w:pPr>
      <w:r w:rsidRPr="00F44C53">
        <w:rPr>
          <w:rFonts w:cs="Arial"/>
          <w:b/>
        </w:rPr>
        <w:t>“Prime Bidder”</w:t>
      </w:r>
      <w:r w:rsidRPr="00FB0A3F">
        <w:rPr>
          <w:rFonts w:cs="Arial"/>
        </w:rPr>
        <w:t xml:space="preserve"> means in the case of two (2) or more entities submitting a joint Proposal, the entity designated as the HCA's sole point of contact during the procurement.</w:t>
      </w:r>
    </w:p>
    <w:p w14:paraId="76B03A29" w14:textId="77777777" w:rsidR="009E5815" w:rsidRPr="00FB0A3F" w:rsidRDefault="009E5815" w:rsidP="00507AD1">
      <w:pPr>
        <w:pStyle w:val="Tableleftbold"/>
        <w:spacing w:before="120" w:after="0" w:line="240" w:lineRule="auto"/>
        <w:rPr>
          <w:rFonts w:cs="Arial"/>
          <w:b w:val="0"/>
        </w:rPr>
      </w:pPr>
      <w:r w:rsidRPr="00FB0A3F">
        <w:rPr>
          <w:rFonts w:cs="Arial"/>
        </w:rPr>
        <w:t xml:space="preserve">“Prime Contractor” </w:t>
      </w:r>
      <w:r w:rsidRPr="00FB0A3F">
        <w:rPr>
          <w:rFonts w:cs="Arial"/>
          <w:b w:val="0"/>
        </w:rPr>
        <w:t>means in the case of two</w:t>
      </w:r>
      <w:r>
        <w:rPr>
          <w:rFonts w:cs="Arial"/>
          <w:b w:val="0"/>
        </w:rPr>
        <w:t xml:space="preserve"> (2)</w:t>
      </w:r>
      <w:r w:rsidRPr="00FB0A3F">
        <w:rPr>
          <w:rFonts w:cs="Arial"/>
          <w:b w:val="0"/>
        </w:rPr>
        <w:t xml:space="preserve"> or more entities submitting a joint Proposal, the entity identified as the HCA’s primary point of contact that bears sole responsibility for performance under a contract resulting from this procurement.</w:t>
      </w:r>
    </w:p>
    <w:p w14:paraId="61B423C3" w14:textId="77777777" w:rsidR="009E5815" w:rsidRPr="00FB0A3F" w:rsidRDefault="009E5815" w:rsidP="00507AD1">
      <w:pPr>
        <w:pStyle w:val="Tableleftbold"/>
        <w:spacing w:before="120" w:after="0" w:line="240" w:lineRule="auto"/>
        <w:rPr>
          <w:rFonts w:cs="Arial"/>
          <w:b w:val="0"/>
        </w:rPr>
      </w:pPr>
      <w:r w:rsidRPr="00FB0A3F">
        <w:rPr>
          <w:rFonts w:cs="Arial"/>
        </w:rPr>
        <w:t xml:space="preserve">“Proposal” </w:t>
      </w:r>
      <w:r w:rsidRPr="00FB0A3F">
        <w:rPr>
          <w:rFonts w:cs="Arial"/>
          <w:b w:val="0"/>
        </w:rPr>
        <w:t xml:space="preserve">means </w:t>
      </w:r>
      <w:r>
        <w:rPr>
          <w:rFonts w:cs="Arial"/>
          <w:b w:val="0"/>
        </w:rPr>
        <w:t>the</w:t>
      </w:r>
      <w:r w:rsidRPr="00FB0A3F">
        <w:rPr>
          <w:rFonts w:cs="Arial"/>
          <w:b w:val="0"/>
        </w:rPr>
        <w:t xml:space="preserve"> written offer </w:t>
      </w:r>
      <w:r>
        <w:rPr>
          <w:rFonts w:cs="Arial"/>
          <w:b w:val="0"/>
        </w:rPr>
        <w:t xml:space="preserve">submitted by a Bidder </w:t>
      </w:r>
      <w:r w:rsidRPr="00FB0A3F">
        <w:rPr>
          <w:rFonts w:cs="Arial"/>
          <w:b w:val="0"/>
        </w:rPr>
        <w:t xml:space="preserve">to perform a </w:t>
      </w:r>
      <w:r>
        <w:rPr>
          <w:rFonts w:cs="Arial"/>
          <w:b w:val="0"/>
        </w:rPr>
        <w:t>c</w:t>
      </w:r>
      <w:r w:rsidRPr="00FB0A3F">
        <w:rPr>
          <w:rFonts w:cs="Arial"/>
          <w:b w:val="0"/>
        </w:rPr>
        <w:t xml:space="preserve">ontract to supply </w:t>
      </w:r>
      <w:r>
        <w:rPr>
          <w:rFonts w:cs="Arial"/>
          <w:b w:val="0"/>
        </w:rPr>
        <w:t xml:space="preserve">the </w:t>
      </w:r>
      <w:r w:rsidRPr="00FB0A3F">
        <w:rPr>
          <w:rFonts w:cs="Arial"/>
          <w:b w:val="0"/>
        </w:rPr>
        <w:t xml:space="preserve">materials, supplies, services and/or equipment in reply to </w:t>
      </w:r>
      <w:r>
        <w:rPr>
          <w:rFonts w:cs="Arial"/>
          <w:b w:val="0"/>
        </w:rPr>
        <w:t>this</w:t>
      </w:r>
      <w:r w:rsidRPr="00FB0A3F">
        <w:rPr>
          <w:rFonts w:cs="Arial"/>
          <w:b w:val="0"/>
        </w:rPr>
        <w:t xml:space="preserve"> RFP.</w:t>
      </w:r>
    </w:p>
    <w:p w14:paraId="56CCED32" w14:textId="77777777" w:rsidR="009E5815" w:rsidRPr="00FB0A3F" w:rsidRDefault="009E5815" w:rsidP="00507AD1">
      <w:pPr>
        <w:pStyle w:val="Tableleftbold"/>
        <w:spacing w:before="120" w:after="0" w:line="240" w:lineRule="auto"/>
        <w:rPr>
          <w:rFonts w:cs="Arial"/>
          <w:b w:val="0"/>
        </w:rPr>
      </w:pPr>
      <w:r w:rsidRPr="00FB0A3F">
        <w:rPr>
          <w:rFonts w:cs="Arial"/>
        </w:rPr>
        <w:t xml:space="preserve">“PSPM” </w:t>
      </w:r>
      <w:r w:rsidRPr="00FB0A3F">
        <w:rPr>
          <w:rFonts w:cs="Arial"/>
          <w:b w:val="0"/>
        </w:rPr>
        <w:t xml:space="preserve">means </w:t>
      </w:r>
      <w:r>
        <w:rPr>
          <w:rFonts w:cs="Arial"/>
          <w:b w:val="0"/>
        </w:rPr>
        <w:t>p</w:t>
      </w:r>
      <w:r w:rsidRPr="00FB0A3F">
        <w:rPr>
          <w:rFonts w:cs="Arial"/>
          <w:b w:val="0"/>
        </w:rPr>
        <w:t xml:space="preserve">er Subscriber </w:t>
      </w:r>
      <w:r>
        <w:rPr>
          <w:rFonts w:cs="Arial"/>
          <w:b w:val="0"/>
        </w:rPr>
        <w:t>p</w:t>
      </w:r>
      <w:r w:rsidRPr="00FB0A3F">
        <w:rPr>
          <w:rFonts w:cs="Arial"/>
          <w:b w:val="0"/>
        </w:rPr>
        <w:t xml:space="preserve">er </w:t>
      </w:r>
      <w:r>
        <w:rPr>
          <w:rFonts w:cs="Arial"/>
          <w:b w:val="0"/>
        </w:rPr>
        <w:t>m</w:t>
      </w:r>
      <w:r w:rsidRPr="00FB0A3F">
        <w:rPr>
          <w:rFonts w:cs="Arial"/>
          <w:b w:val="0"/>
        </w:rPr>
        <w:t>onth.</w:t>
      </w:r>
    </w:p>
    <w:p w14:paraId="0EB46C96" w14:textId="77777777" w:rsidR="009E5815" w:rsidRPr="00FB0A3F" w:rsidRDefault="009E5815" w:rsidP="00507AD1">
      <w:pPr>
        <w:pStyle w:val="Tableleftbold"/>
        <w:spacing w:before="120" w:after="0" w:line="240" w:lineRule="auto"/>
        <w:rPr>
          <w:rFonts w:cs="Arial"/>
          <w:b w:val="0"/>
        </w:rPr>
      </w:pPr>
      <w:r w:rsidRPr="00FB0A3F">
        <w:rPr>
          <w:rFonts w:cs="Arial"/>
        </w:rPr>
        <w:t xml:space="preserve">“Quality Assurance” </w:t>
      </w:r>
      <w:r w:rsidRPr="00FB0A3F">
        <w:rPr>
          <w:rFonts w:cs="Arial"/>
          <w:b w:val="0"/>
        </w:rPr>
        <w:t>is a retrospective review process</w:t>
      </w:r>
      <w:r>
        <w:rPr>
          <w:rFonts w:cs="Arial"/>
          <w:b w:val="0"/>
        </w:rPr>
        <w:t>,</w:t>
      </w:r>
      <w:r w:rsidRPr="00FB0A3F">
        <w:rPr>
          <w:rFonts w:cs="Arial"/>
          <w:b w:val="0"/>
        </w:rPr>
        <w:t xml:space="preserve"> </w:t>
      </w:r>
      <w:r>
        <w:rPr>
          <w:rFonts w:cs="Arial"/>
          <w:b w:val="0"/>
        </w:rPr>
        <w:t>typically focusing</w:t>
      </w:r>
      <w:r w:rsidRPr="00FB0A3F">
        <w:rPr>
          <w:rFonts w:cs="Arial"/>
          <w:b w:val="0"/>
        </w:rPr>
        <w:t xml:space="preserve"> on individuals</w:t>
      </w:r>
      <w:r>
        <w:rPr>
          <w:rFonts w:cs="Arial"/>
          <w:b w:val="0"/>
        </w:rPr>
        <w:t>, that</w:t>
      </w:r>
      <w:r w:rsidRPr="00FB0A3F">
        <w:rPr>
          <w:rFonts w:cs="Arial"/>
          <w:b w:val="0"/>
        </w:rPr>
        <w:t xml:space="preserve"> measures complia</w:t>
      </w:r>
      <w:r>
        <w:rPr>
          <w:rFonts w:cs="Arial"/>
          <w:b w:val="0"/>
        </w:rPr>
        <w:t xml:space="preserve">nce against </w:t>
      </w:r>
      <w:r w:rsidR="00DC6EF7">
        <w:rPr>
          <w:rFonts w:cs="Arial"/>
          <w:b w:val="0"/>
        </w:rPr>
        <w:t>necessary</w:t>
      </w:r>
      <w:r>
        <w:rPr>
          <w:rFonts w:cs="Arial"/>
          <w:b w:val="0"/>
        </w:rPr>
        <w:t xml:space="preserve"> standards</w:t>
      </w:r>
      <w:r w:rsidRPr="00FB0A3F">
        <w:rPr>
          <w:rFonts w:cs="Arial"/>
          <w:b w:val="0"/>
        </w:rPr>
        <w:t>.</w:t>
      </w:r>
    </w:p>
    <w:p w14:paraId="3AB66CAA" w14:textId="77777777" w:rsidR="009E5815" w:rsidRPr="00FB0A3F" w:rsidRDefault="009E5815" w:rsidP="00507AD1">
      <w:pPr>
        <w:pStyle w:val="Tableleftbold"/>
        <w:spacing w:before="120" w:after="0" w:line="240" w:lineRule="auto"/>
        <w:rPr>
          <w:rFonts w:cs="Arial"/>
          <w:b w:val="0"/>
        </w:rPr>
      </w:pPr>
      <w:r w:rsidRPr="00FB0A3F">
        <w:rPr>
          <w:rFonts w:cs="Arial"/>
        </w:rPr>
        <w:t xml:space="preserve">“Quality Improvement” </w:t>
      </w:r>
      <w:r>
        <w:rPr>
          <w:rFonts w:cs="Arial"/>
          <w:b w:val="0"/>
        </w:rPr>
        <w:t>is a</w:t>
      </w:r>
      <w:r w:rsidRPr="00FB0A3F">
        <w:rPr>
          <w:rFonts w:cs="Arial"/>
          <w:b w:val="0"/>
        </w:rPr>
        <w:t xml:space="preserve"> systematic and continuous </w:t>
      </w:r>
      <w:r>
        <w:rPr>
          <w:rFonts w:cs="Arial"/>
          <w:b w:val="0"/>
        </w:rPr>
        <w:t xml:space="preserve">set of </w:t>
      </w:r>
      <w:r w:rsidRPr="00FB0A3F">
        <w:rPr>
          <w:rFonts w:cs="Arial"/>
          <w:b w:val="0"/>
        </w:rPr>
        <w:t>actions that lead to measurable improvement in health care services and the health status of targeted patient groups.</w:t>
      </w:r>
    </w:p>
    <w:p w14:paraId="03739C1D" w14:textId="77777777" w:rsidR="009E5815" w:rsidRPr="00FB0A3F" w:rsidRDefault="009E5815" w:rsidP="00507AD1">
      <w:pPr>
        <w:pStyle w:val="Tableleftbold"/>
        <w:spacing w:before="120" w:after="0" w:line="240" w:lineRule="auto"/>
        <w:rPr>
          <w:rFonts w:cs="Arial"/>
          <w:b w:val="0"/>
        </w:rPr>
      </w:pPr>
      <w:r w:rsidRPr="00FB0A3F">
        <w:rPr>
          <w:rFonts w:cs="Arial"/>
        </w:rPr>
        <w:t>“Quality Management”</w:t>
      </w:r>
      <w:r w:rsidRPr="00FB0A3F">
        <w:rPr>
          <w:rFonts w:cs="Arial"/>
          <w:b w:val="0"/>
        </w:rPr>
        <w:t xml:space="preserve"> is </w:t>
      </w:r>
      <w:r>
        <w:rPr>
          <w:rFonts w:cs="Arial"/>
          <w:b w:val="0"/>
        </w:rPr>
        <w:t xml:space="preserve">a </w:t>
      </w:r>
      <w:r w:rsidRPr="00FB0A3F">
        <w:rPr>
          <w:rFonts w:cs="Arial"/>
          <w:b w:val="0"/>
        </w:rPr>
        <w:t>planned systemic, organization-wide approach to the monitoring, analysis, and improvement of organizational performance, thereby continually improving the quality of patient care and services provided and the likelihood of desired patient outcomes.</w:t>
      </w:r>
    </w:p>
    <w:p w14:paraId="0538BCA9" w14:textId="77777777" w:rsidR="009E5815" w:rsidRPr="00FB0A3F" w:rsidRDefault="009E5815" w:rsidP="00507AD1">
      <w:pPr>
        <w:spacing w:before="120" w:after="0" w:line="240" w:lineRule="auto"/>
        <w:rPr>
          <w:rFonts w:cs="Arial"/>
          <w:b/>
        </w:rPr>
      </w:pPr>
      <w:r w:rsidRPr="00F44C53">
        <w:rPr>
          <w:rFonts w:cs="Arial"/>
          <w:b/>
        </w:rPr>
        <w:t>“RCW”</w:t>
      </w:r>
      <w:r w:rsidRPr="00FB0A3F">
        <w:rPr>
          <w:rFonts w:cs="Arial"/>
        </w:rPr>
        <w:t xml:space="preserve"> means Revised Code of Washington.</w:t>
      </w:r>
      <w:r>
        <w:rPr>
          <w:rFonts w:cs="Arial"/>
        </w:rPr>
        <w:t xml:space="preserve"> </w:t>
      </w:r>
      <w:r w:rsidRPr="007F3EA4">
        <w:rPr>
          <w:rFonts w:cs="Arial"/>
        </w:rPr>
        <w:t>Any references to specific titles, chapters, or sections of the RCW include any substitute, successor, or replacement title, chapter, or section.</w:t>
      </w:r>
    </w:p>
    <w:p w14:paraId="6CAA54BE" w14:textId="77777777" w:rsidR="009E5815" w:rsidRPr="00FB0A3F" w:rsidRDefault="009E5815" w:rsidP="00507AD1">
      <w:pPr>
        <w:pStyle w:val="Tableleftbold"/>
        <w:spacing w:before="120" w:after="0" w:line="240" w:lineRule="auto"/>
        <w:rPr>
          <w:rFonts w:cs="Arial"/>
          <w:b w:val="0"/>
        </w:rPr>
      </w:pPr>
      <w:r w:rsidRPr="00FB0A3F">
        <w:rPr>
          <w:rFonts w:cs="Arial"/>
        </w:rPr>
        <w:t xml:space="preserve">“Rebates” </w:t>
      </w:r>
      <w:r w:rsidRPr="00FB0A3F">
        <w:rPr>
          <w:rFonts w:cs="Arial"/>
          <w:b w:val="0"/>
        </w:rPr>
        <w:t>means retrospective payments or discounts, including promotional or volume-related refunds, incentives or other credits</w:t>
      </w:r>
      <w:r>
        <w:rPr>
          <w:rFonts w:cs="Arial"/>
          <w:b w:val="0"/>
        </w:rPr>
        <w:t>,</w:t>
      </w:r>
      <w:r w:rsidRPr="00FB0A3F">
        <w:rPr>
          <w:rFonts w:cs="Arial"/>
          <w:b w:val="0"/>
        </w:rPr>
        <w:t xml:space="preserve"> however characterized, pre-arranged with pharm</w:t>
      </w:r>
      <w:r>
        <w:rPr>
          <w:rFonts w:cs="Arial"/>
          <w:b w:val="0"/>
        </w:rPr>
        <w:t>aceutical companies on certain p</w:t>
      </w:r>
      <w:r w:rsidRPr="00FB0A3F">
        <w:rPr>
          <w:rFonts w:cs="Arial"/>
          <w:b w:val="0"/>
        </w:rPr>
        <w:t xml:space="preserve">rescription </w:t>
      </w:r>
      <w:r>
        <w:rPr>
          <w:rFonts w:cs="Arial"/>
          <w:b w:val="0"/>
        </w:rPr>
        <w:t>d</w:t>
      </w:r>
      <w:r w:rsidRPr="00FB0A3F">
        <w:rPr>
          <w:rFonts w:cs="Arial"/>
          <w:b w:val="0"/>
        </w:rPr>
        <w:t xml:space="preserve">rugs, which </w:t>
      </w:r>
      <w:r>
        <w:rPr>
          <w:rFonts w:cs="Arial"/>
          <w:b w:val="0"/>
        </w:rPr>
        <w:t>are paid to or on behalf of a TPA</w:t>
      </w:r>
      <w:r w:rsidRPr="00FB0A3F">
        <w:rPr>
          <w:rFonts w:cs="Arial"/>
          <w:b w:val="0"/>
        </w:rPr>
        <w:t xml:space="preserve">, and are directly attributable to the utilization of certain drugs by Members, including Administrative Fees and software or data fees paid by pharmaceutical companies. “Rebate” includes all rebates, discounts, payments or </w:t>
      </w:r>
      <w:r w:rsidRPr="00FB0A3F">
        <w:rPr>
          <w:rFonts w:cs="Arial"/>
          <w:b w:val="0"/>
        </w:rPr>
        <w:lastRenderedPageBreak/>
        <w:t>benefits</w:t>
      </w:r>
      <w:r>
        <w:rPr>
          <w:rFonts w:cs="Arial"/>
          <w:b w:val="0"/>
        </w:rPr>
        <w:t xml:space="preserve">, </w:t>
      </w:r>
      <w:r w:rsidRPr="00FB0A3F">
        <w:rPr>
          <w:rFonts w:cs="Arial"/>
          <w:b w:val="0"/>
        </w:rPr>
        <w:t>however characterized</w:t>
      </w:r>
      <w:r>
        <w:rPr>
          <w:rFonts w:cs="Arial"/>
          <w:b w:val="0"/>
        </w:rPr>
        <w:t>,</w:t>
      </w:r>
      <w:r w:rsidRPr="00FB0A3F">
        <w:rPr>
          <w:rFonts w:cs="Arial"/>
          <w:b w:val="0"/>
        </w:rPr>
        <w:t xml:space="preserve"> generated by Medical Drug Claims, or derived from any other payment or benefit for the dispensing or administration of </w:t>
      </w:r>
      <w:r>
        <w:rPr>
          <w:rFonts w:cs="Arial"/>
          <w:b w:val="0"/>
        </w:rPr>
        <w:t>p</w:t>
      </w:r>
      <w:r w:rsidRPr="00FB0A3F">
        <w:rPr>
          <w:rFonts w:cs="Arial"/>
          <w:b w:val="0"/>
        </w:rPr>
        <w:t xml:space="preserve">rescription </w:t>
      </w:r>
      <w:r>
        <w:rPr>
          <w:rFonts w:cs="Arial"/>
          <w:b w:val="0"/>
        </w:rPr>
        <w:t>d</w:t>
      </w:r>
      <w:r w:rsidRPr="00FB0A3F">
        <w:rPr>
          <w:rFonts w:cs="Arial"/>
          <w:b w:val="0"/>
        </w:rPr>
        <w:t xml:space="preserve">rugs or classes or brands of drugs within the HCA’s programs or arising out of any relationships </w:t>
      </w:r>
      <w:r>
        <w:rPr>
          <w:rFonts w:cs="Arial"/>
          <w:b w:val="0"/>
        </w:rPr>
        <w:t>the TPA</w:t>
      </w:r>
      <w:r w:rsidRPr="00FB0A3F">
        <w:rPr>
          <w:rFonts w:cs="Arial"/>
          <w:b w:val="0"/>
        </w:rPr>
        <w:t xml:space="preserve"> has with pharmaceutical companies, including but not limited to Rebate sharing, market share allowances, educational allowances, gifts, promotions, or any other form of revenue whatsoever.</w:t>
      </w:r>
    </w:p>
    <w:p w14:paraId="5D81E373" w14:textId="77777777" w:rsidR="009E5815" w:rsidRPr="00FB0A3F" w:rsidRDefault="009E5815" w:rsidP="00507AD1">
      <w:pPr>
        <w:pStyle w:val="Tableleftbold"/>
        <w:spacing w:before="120" w:after="0" w:line="240" w:lineRule="auto"/>
        <w:rPr>
          <w:rFonts w:cs="Arial"/>
        </w:rPr>
      </w:pPr>
      <w:r w:rsidRPr="00FB0A3F">
        <w:rPr>
          <w:rFonts w:cs="Arial"/>
        </w:rPr>
        <w:t xml:space="preserve">“Required Accompanying Documents” </w:t>
      </w:r>
      <w:r w:rsidRPr="00FB0A3F">
        <w:rPr>
          <w:rFonts w:cs="Arial"/>
          <w:b w:val="0"/>
        </w:rPr>
        <w:t xml:space="preserve">means specified documents </w:t>
      </w:r>
      <w:r>
        <w:rPr>
          <w:rFonts w:cs="Arial"/>
          <w:b w:val="0"/>
        </w:rPr>
        <w:t>the HCA requires Bidders to include in Proposals in</w:t>
      </w:r>
      <w:r w:rsidRPr="00FB0A3F">
        <w:rPr>
          <w:rFonts w:cs="Arial"/>
          <w:b w:val="0"/>
        </w:rPr>
        <w:t xml:space="preserve"> support </w:t>
      </w:r>
      <w:r>
        <w:rPr>
          <w:rFonts w:cs="Arial"/>
          <w:b w:val="0"/>
        </w:rPr>
        <w:t xml:space="preserve">of </w:t>
      </w:r>
      <w:r w:rsidRPr="00FB0A3F">
        <w:rPr>
          <w:rFonts w:cs="Arial"/>
          <w:b w:val="0"/>
        </w:rPr>
        <w:t>narrative description</w:t>
      </w:r>
      <w:r>
        <w:rPr>
          <w:rFonts w:cs="Arial"/>
          <w:b w:val="0"/>
        </w:rPr>
        <w:t>s requested for each exhibit</w:t>
      </w:r>
      <w:r w:rsidRPr="007F3EA4">
        <w:rPr>
          <w:rFonts w:cs="Arial"/>
          <w:b w:val="0"/>
        </w:rPr>
        <w:t>.</w:t>
      </w:r>
    </w:p>
    <w:p w14:paraId="5AFF984E" w14:textId="77777777" w:rsidR="009E5815" w:rsidRPr="00FB0A3F" w:rsidRDefault="009E5815" w:rsidP="00507AD1">
      <w:pPr>
        <w:spacing w:before="120" w:after="0" w:line="240" w:lineRule="auto"/>
        <w:rPr>
          <w:rFonts w:cs="Arial"/>
          <w:b/>
        </w:rPr>
      </w:pPr>
      <w:r w:rsidRPr="00F44C53">
        <w:rPr>
          <w:rFonts w:cs="Arial"/>
          <w:b/>
        </w:rPr>
        <w:t>“Response”</w:t>
      </w:r>
      <w:r w:rsidRPr="00FB0A3F">
        <w:rPr>
          <w:rFonts w:cs="Arial"/>
        </w:rPr>
        <w:t xml:space="preserve"> means the </w:t>
      </w:r>
      <w:r>
        <w:rPr>
          <w:rFonts w:cs="Arial"/>
        </w:rPr>
        <w:t>part of a Proposal</w:t>
      </w:r>
      <w:r w:rsidRPr="00FB0A3F">
        <w:rPr>
          <w:rFonts w:cs="Arial"/>
        </w:rPr>
        <w:t xml:space="preserve"> that is a flexible narrative</w:t>
      </w:r>
      <w:r>
        <w:rPr>
          <w:rFonts w:cs="Arial"/>
        </w:rPr>
        <w:t>,</w:t>
      </w:r>
      <w:r w:rsidRPr="00FB0A3F">
        <w:rPr>
          <w:rFonts w:cs="Arial"/>
        </w:rPr>
        <w:t xml:space="preserve"> cl</w:t>
      </w:r>
      <w:r>
        <w:rPr>
          <w:rFonts w:cs="Arial"/>
        </w:rPr>
        <w:t>early and concisely communicating</w:t>
      </w:r>
      <w:r w:rsidRPr="00FB0A3F">
        <w:rPr>
          <w:rFonts w:cs="Arial"/>
        </w:rPr>
        <w:t xml:space="preserve"> the Bidder’s experience and ability to meet or exceed the </w:t>
      </w:r>
      <w:r>
        <w:rPr>
          <w:rFonts w:cs="Arial"/>
        </w:rPr>
        <w:t xml:space="preserve">key </w:t>
      </w:r>
      <w:r w:rsidRPr="00FB0A3F">
        <w:rPr>
          <w:rFonts w:cs="Arial"/>
        </w:rPr>
        <w:t>elements</w:t>
      </w:r>
      <w:r>
        <w:rPr>
          <w:rFonts w:cs="Arial"/>
        </w:rPr>
        <w:t xml:space="preserve"> identified in each exhibit</w:t>
      </w:r>
      <w:r w:rsidRPr="00FB0A3F">
        <w:rPr>
          <w:rFonts w:cs="Arial"/>
        </w:rPr>
        <w:t>. The Proposal should reflect the expertise, innovation, competencies, and resources that the Bidder brings to the table through the presentation of the best scope of service the Bidder is prepared to deliver within the proposed base fee.</w:t>
      </w:r>
    </w:p>
    <w:p w14:paraId="1A82C6E6" w14:textId="77777777" w:rsidR="009E5815" w:rsidRPr="00FB0A3F" w:rsidRDefault="009E5815" w:rsidP="00507AD1">
      <w:pPr>
        <w:pStyle w:val="Tableleftbold"/>
        <w:spacing w:before="120" w:after="0" w:line="240" w:lineRule="auto"/>
        <w:rPr>
          <w:rFonts w:cs="Arial"/>
          <w:b w:val="0"/>
        </w:rPr>
      </w:pPr>
      <w:r w:rsidRPr="00FB0A3F">
        <w:rPr>
          <w:rFonts w:cs="Arial"/>
        </w:rPr>
        <w:t xml:space="preserve">“RFP” </w:t>
      </w:r>
      <w:r w:rsidRPr="00FB0A3F">
        <w:rPr>
          <w:rFonts w:cs="Arial"/>
          <w:b w:val="0"/>
        </w:rPr>
        <w:t xml:space="preserve">means this </w:t>
      </w:r>
      <w:r>
        <w:rPr>
          <w:rFonts w:cs="Arial"/>
          <w:b w:val="0"/>
        </w:rPr>
        <w:t>Request for Proposals</w:t>
      </w:r>
      <w:r w:rsidRPr="00FB0A3F">
        <w:rPr>
          <w:rFonts w:cs="Arial"/>
          <w:b w:val="0"/>
        </w:rPr>
        <w:t>.</w:t>
      </w:r>
    </w:p>
    <w:p w14:paraId="261521E0" w14:textId="77777777" w:rsidR="00431613" w:rsidRPr="00431613" w:rsidRDefault="00431613" w:rsidP="00507AD1">
      <w:pPr>
        <w:pStyle w:val="Tableleftbold"/>
        <w:spacing w:before="120" w:after="0" w:line="240" w:lineRule="auto"/>
        <w:rPr>
          <w:rFonts w:cs="Arial"/>
          <w:b w:val="0"/>
        </w:rPr>
      </w:pPr>
      <w:r>
        <w:rPr>
          <w:rFonts w:cs="Arial"/>
        </w:rPr>
        <w:t>“Run-Out Period”</w:t>
      </w:r>
      <w:r>
        <w:rPr>
          <w:rFonts w:cs="Arial"/>
          <w:b w:val="0"/>
        </w:rPr>
        <w:t xml:space="preserve"> means the sixty (60) months following termination of the Contract during which the ASB will provide certain administrative services as set forth in the Contract for no additional charge.</w:t>
      </w:r>
    </w:p>
    <w:p w14:paraId="13C14A52" w14:textId="77777777" w:rsidR="009E5815" w:rsidRPr="00FB0A3F" w:rsidRDefault="009E5815" w:rsidP="00507AD1">
      <w:pPr>
        <w:pStyle w:val="Tableleftbold"/>
        <w:spacing w:before="120" w:after="0" w:line="240" w:lineRule="auto"/>
        <w:rPr>
          <w:rFonts w:cs="Arial"/>
          <w:b w:val="0"/>
        </w:rPr>
      </w:pPr>
      <w:r w:rsidRPr="00FB0A3F">
        <w:rPr>
          <w:rFonts w:cs="Arial"/>
        </w:rPr>
        <w:t xml:space="preserve">“RxBin” </w:t>
      </w:r>
      <w:r w:rsidRPr="00FB0A3F">
        <w:rPr>
          <w:rFonts w:cs="Arial"/>
          <w:b w:val="0"/>
        </w:rPr>
        <w:t>means an assigned data element used by a pharmacy to identify th</w:t>
      </w:r>
      <w:r>
        <w:rPr>
          <w:rFonts w:cs="Arial"/>
          <w:b w:val="0"/>
        </w:rPr>
        <w:t>e UMP PBM</w:t>
      </w:r>
      <w:r w:rsidRPr="00FB0A3F">
        <w:rPr>
          <w:rFonts w:cs="Arial"/>
          <w:b w:val="0"/>
        </w:rPr>
        <w:t>.</w:t>
      </w:r>
    </w:p>
    <w:p w14:paraId="794CEB40" w14:textId="47B71D87" w:rsidR="009E5815" w:rsidRPr="00FB0A3F" w:rsidRDefault="009E5815" w:rsidP="00507AD1">
      <w:pPr>
        <w:pStyle w:val="Tableleftbold"/>
        <w:spacing w:before="120" w:after="0" w:line="240" w:lineRule="auto"/>
        <w:rPr>
          <w:rFonts w:cs="Arial"/>
          <w:b w:val="0"/>
        </w:rPr>
      </w:pPr>
      <w:r w:rsidRPr="00FB0A3F">
        <w:rPr>
          <w:rFonts w:cs="Arial"/>
        </w:rPr>
        <w:t xml:space="preserve">“RxPCN” </w:t>
      </w:r>
      <w:r w:rsidRPr="00FB0A3F">
        <w:rPr>
          <w:rFonts w:cs="Arial"/>
          <w:b w:val="0"/>
        </w:rPr>
        <w:t xml:space="preserve">means the Processor Control Number issued by the </w:t>
      </w:r>
      <w:r>
        <w:rPr>
          <w:rFonts w:cs="Arial"/>
          <w:b w:val="0"/>
        </w:rPr>
        <w:t>UMP PBM</w:t>
      </w:r>
      <w:r w:rsidRPr="00FB0A3F">
        <w:rPr>
          <w:rFonts w:cs="Arial"/>
          <w:b w:val="0"/>
        </w:rPr>
        <w:t xml:space="preserve"> to identify the </w:t>
      </w:r>
      <w:r w:rsidR="00315FAB" w:rsidRPr="004569DA">
        <w:rPr>
          <w:rFonts w:cs="Arial"/>
          <w:b w:val="0"/>
        </w:rPr>
        <w:t>HCA</w:t>
      </w:r>
      <w:r w:rsidR="004569DA">
        <w:rPr>
          <w:rFonts w:cs="Arial"/>
          <w:b w:val="0"/>
        </w:rPr>
        <w:t>,</w:t>
      </w:r>
      <w:r w:rsidR="00315FAB" w:rsidRPr="004569DA">
        <w:rPr>
          <w:rFonts w:cs="Arial"/>
          <w:b w:val="0"/>
        </w:rPr>
        <w:t xml:space="preserve"> Member</w:t>
      </w:r>
      <w:r w:rsidR="004569DA">
        <w:rPr>
          <w:rFonts w:cs="Arial"/>
          <w:b w:val="0"/>
        </w:rPr>
        <w:t>,</w:t>
      </w:r>
      <w:r w:rsidR="007129C3" w:rsidRPr="00FB0A3F">
        <w:rPr>
          <w:rFonts w:cs="Arial"/>
          <w:b w:val="0"/>
        </w:rPr>
        <w:t xml:space="preserve"> </w:t>
      </w:r>
      <w:r w:rsidRPr="00FB0A3F">
        <w:rPr>
          <w:rFonts w:cs="Arial"/>
          <w:b w:val="0"/>
        </w:rPr>
        <w:t>and the pharmacy benefit plan</w:t>
      </w:r>
      <w:r w:rsidRPr="00FB0A3F">
        <w:rPr>
          <w:rFonts w:cs="Arial"/>
        </w:rPr>
        <w:t>.</w:t>
      </w:r>
    </w:p>
    <w:p w14:paraId="16E9F0B0" w14:textId="77777777" w:rsidR="009E5815" w:rsidRPr="00FB0A3F" w:rsidRDefault="009E5815" w:rsidP="00507AD1">
      <w:pPr>
        <w:pStyle w:val="Tableleftbold"/>
        <w:spacing w:before="120" w:after="0" w:line="240" w:lineRule="auto"/>
        <w:rPr>
          <w:rFonts w:cs="Arial"/>
          <w:b w:val="0"/>
        </w:rPr>
      </w:pPr>
      <w:r w:rsidRPr="00FB0A3F">
        <w:rPr>
          <w:rFonts w:cs="Arial"/>
        </w:rPr>
        <w:t>“Senior Account Sponsor(s)”</w:t>
      </w:r>
      <w:r w:rsidRPr="00FB0A3F">
        <w:rPr>
          <w:rFonts w:cs="Arial"/>
          <w:b w:val="0"/>
        </w:rPr>
        <w:t xml:space="preserve"> </w:t>
      </w:r>
      <w:r>
        <w:rPr>
          <w:rFonts w:cs="Arial"/>
          <w:b w:val="0"/>
        </w:rPr>
        <w:t>means the</w:t>
      </w:r>
      <w:r w:rsidRPr="00FB0A3F">
        <w:rPr>
          <w:rFonts w:cs="Arial"/>
          <w:b w:val="0"/>
        </w:rPr>
        <w:t xml:space="preserve"> HCA employee(s) that is</w:t>
      </w:r>
      <w:r>
        <w:rPr>
          <w:rFonts w:cs="Arial"/>
          <w:b w:val="0"/>
        </w:rPr>
        <w:t>/are</w:t>
      </w:r>
      <w:r w:rsidRPr="00FB0A3F">
        <w:rPr>
          <w:rFonts w:cs="Arial"/>
          <w:b w:val="0"/>
        </w:rPr>
        <w:t xml:space="preserve"> appointed by </w:t>
      </w:r>
      <w:r>
        <w:rPr>
          <w:rFonts w:cs="Arial"/>
          <w:b w:val="0"/>
        </w:rPr>
        <w:t xml:space="preserve">the </w:t>
      </w:r>
      <w:r w:rsidRPr="00FB0A3F">
        <w:rPr>
          <w:rFonts w:cs="Arial"/>
          <w:b w:val="0"/>
        </w:rPr>
        <w:t xml:space="preserve">HCA to work to coordinate resources and services to meet all Contract requirements.  The Senior Account Sponsor </w:t>
      </w:r>
      <w:r>
        <w:rPr>
          <w:rFonts w:cs="Arial"/>
          <w:b w:val="0"/>
        </w:rPr>
        <w:t>may</w:t>
      </w:r>
      <w:r w:rsidRPr="00FB0A3F">
        <w:rPr>
          <w:rFonts w:cs="Arial"/>
          <w:b w:val="0"/>
        </w:rPr>
        <w:t xml:space="preserve"> also </w:t>
      </w:r>
      <w:r>
        <w:rPr>
          <w:rFonts w:cs="Arial"/>
          <w:b w:val="0"/>
        </w:rPr>
        <w:t xml:space="preserve">be referred to </w:t>
      </w:r>
      <w:r w:rsidRPr="00FB0A3F">
        <w:rPr>
          <w:rFonts w:cs="Arial"/>
          <w:b w:val="0"/>
        </w:rPr>
        <w:t xml:space="preserve">as the </w:t>
      </w:r>
      <w:r>
        <w:rPr>
          <w:rFonts w:cs="Arial"/>
          <w:b w:val="0"/>
        </w:rPr>
        <w:t>“</w:t>
      </w:r>
      <w:r w:rsidRPr="00FB0A3F">
        <w:rPr>
          <w:rFonts w:cs="Arial"/>
          <w:b w:val="0"/>
        </w:rPr>
        <w:t>HCA Contract Manager.</w:t>
      </w:r>
      <w:r>
        <w:rPr>
          <w:rFonts w:cs="Arial"/>
          <w:b w:val="0"/>
        </w:rPr>
        <w:t>”</w:t>
      </w:r>
    </w:p>
    <w:p w14:paraId="27C33BEC" w14:textId="77777777" w:rsidR="003548E3" w:rsidRPr="003548E3" w:rsidRDefault="003548E3" w:rsidP="00507AD1">
      <w:pPr>
        <w:pStyle w:val="Tableleftbold"/>
        <w:spacing w:before="120" w:after="0" w:line="240" w:lineRule="auto"/>
        <w:rPr>
          <w:rFonts w:cs="Arial"/>
          <w:b w:val="0"/>
        </w:rPr>
      </w:pPr>
      <w:r>
        <w:rPr>
          <w:rFonts w:cs="Arial"/>
        </w:rPr>
        <w:t>“Shared Decision Making”</w:t>
      </w:r>
      <w:r>
        <w:rPr>
          <w:rFonts w:cs="Arial"/>
          <w:b w:val="0"/>
        </w:rPr>
        <w:t xml:space="preserve"> means </w:t>
      </w:r>
      <w:r w:rsidRPr="003548E3">
        <w:rPr>
          <w:rFonts w:cs="Arial"/>
          <w:b w:val="0"/>
        </w:rPr>
        <w:t>a process that allows patients and their providers to make health care decisions together, taking into account the best scientific evidence available, as well as the patient’s values and preferences</w:t>
      </w:r>
      <w:r>
        <w:rPr>
          <w:rFonts w:cs="Arial"/>
          <w:b w:val="0"/>
        </w:rPr>
        <w:t>.</w:t>
      </w:r>
      <w:r w:rsidRPr="003548E3">
        <w:rPr>
          <w:rFonts w:cs="Arial"/>
          <w:b w:val="0"/>
        </w:rPr>
        <w:t xml:space="preserve"> </w:t>
      </w:r>
    </w:p>
    <w:p w14:paraId="07DE981E" w14:textId="77777777" w:rsidR="009E5815" w:rsidRPr="00FB0A3F" w:rsidRDefault="009E5815" w:rsidP="00507AD1">
      <w:pPr>
        <w:pStyle w:val="Tableleftbold"/>
        <w:spacing w:before="120" w:after="0" w:line="240" w:lineRule="auto"/>
        <w:rPr>
          <w:rFonts w:cs="Arial"/>
          <w:b w:val="0"/>
          <w:color w:val="FF0000"/>
        </w:rPr>
      </w:pPr>
      <w:r w:rsidRPr="00FB0A3F">
        <w:rPr>
          <w:rFonts w:cs="Arial"/>
        </w:rPr>
        <w:t xml:space="preserve">“SmartHealth” </w:t>
      </w:r>
      <w:r w:rsidRPr="00FB0A3F">
        <w:rPr>
          <w:rFonts w:cs="Arial"/>
          <w:b w:val="0"/>
        </w:rPr>
        <w:t xml:space="preserve">is the PEB Division’s </w:t>
      </w:r>
      <w:r>
        <w:rPr>
          <w:rFonts w:cs="Arial"/>
          <w:b w:val="0"/>
        </w:rPr>
        <w:t>w</w:t>
      </w:r>
      <w:r w:rsidRPr="00FB0A3F">
        <w:rPr>
          <w:rFonts w:cs="Arial"/>
          <w:b w:val="0"/>
        </w:rPr>
        <w:t xml:space="preserve">ellness </w:t>
      </w:r>
      <w:r>
        <w:rPr>
          <w:rFonts w:cs="Arial"/>
          <w:b w:val="0"/>
        </w:rPr>
        <w:t>i</w:t>
      </w:r>
      <w:r w:rsidRPr="00FB0A3F">
        <w:rPr>
          <w:rFonts w:cs="Arial"/>
          <w:b w:val="0"/>
        </w:rPr>
        <w:t xml:space="preserve">ncentive </w:t>
      </w:r>
      <w:r>
        <w:rPr>
          <w:rFonts w:cs="Arial"/>
          <w:b w:val="0"/>
        </w:rPr>
        <w:t>p</w:t>
      </w:r>
      <w:r w:rsidRPr="00FB0A3F">
        <w:rPr>
          <w:rFonts w:cs="Arial"/>
          <w:b w:val="0"/>
        </w:rPr>
        <w:t>rogram initiated by Governor’s Executive Order 13-06.</w:t>
      </w:r>
    </w:p>
    <w:p w14:paraId="017E600A" w14:textId="77777777" w:rsidR="009E5815" w:rsidRPr="00FB0A3F" w:rsidRDefault="009E5815" w:rsidP="00507AD1">
      <w:pPr>
        <w:pStyle w:val="Tableleftbold"/>
        <w:spacing w:before="120" w:after="0" w:line="240" w:lineRule="auto"/>
        <w:rPr>
          <w:rFonts w:cs="Arial"/>
          <w:b w:val="0"/>
        </w:rPr>
      </w:pPr>
      <w:r w:rsidRPr="00FB0A3F">
        <w:rPr>
          <w:rFonts w:cs="Arial"/>
        </w:rPr>
        <w:t xml:space="preserve">“Social Determinants of Health” </w:t>
      </w:r>
      <w:r w:rsidRPr="00FB0A3F">
        <w:rPr>
          <w:rFonts w:cs="Arial"/>
          <w:b w:val="0"/>
        </w:rPr>
        <w:t>describes a set of factors surrounding health equity that contribute to a person’s current state of health.  These factors may be biological, socioeconomic, psychosocial, behavioral, or social in nature.</w:t>
      </w:r>
    </w:p>
    <w:p w14:paraId="68370864" w14:textId="77777777" w:rsidR="009E5815" w:rsidRPr="00FB0A3F" w:rsidRDefault="009E5815" w:rsidP="00507AD1">
      <w:pPr>
        <w:pStyle w:val="Tableleftbold"/>
        <w:spacing w:before="120" w:after="0" w:line="240" w:lineRule="auto"/>
        <w:rPr>
          <w:rFonts w:cs="Arial"/>
          <w:b w:val="0"/>
        </w:rPr>
      </w:pPr>
      <w:r w:rsidRPr="00FB0A3F">
        <w:rPr>
          <w:rFonts w:cs="Arial"/>
        </w:rPr>
        <w:t>“Specific</w:t>
      </w:r>
      <w:r w:rsidRPr="00FB0A3F">
        <w:rPr>
          <w:rFonts w:cs="Arial"/>
          <w:b w:val="0"/>
        </w:rPr>
        <w:t xml:space="preserve"> </w:t>
      </w:r>
      <w:r w:rsidRPr="00FB0A3F">
        <w:rPr>
          <w:rFonts w:cs="Arial"/>
        </w:rPr>
        <w:t xml:space="preserve">Instructions” </w:t>
      </w:r>
      <w:r w:rsidRPr="00FB0A3F">
        <w:rPr>
          <w:rFonts w:cs="Arial"/>
          <w:b w:val="0"/>
        </w:rPr>
        <w:t xml:space="preserve">means specific processes or methodology </w:t>
      </w:r>
      <w:r>
        <w:rPr>
          <w:rFonts w:cs="Arial"/>
          <w:b w:val="0"/>
        </w:rPr>
        <w:t>Bidders are required to follow in submitting a Response</w:t>
      </w:r>
      <w:r w:rsidRPr="00FB0A3F">
        <w:rPr>
          <w:rFonts w:cs="Arial"/>
          <w:b w:val="0"/>
        </w:rPr>
        <w:t xml:space="preserve"> to</w:t>
      </w:r>
      <w:r>
        <w:rPr>
          <w:rFonts w:cs="Arial"/>
          <w:b w:val="0"/>
        </w:rPr>
        <w:t xml:space="preserve"> each exhibit</w:t>
      </w:r>
      <w:r w:rsidRPr="00FB0A3F">
        <w:rPr>
          <w:rFonts w:cs="Arial"/>
          <w:b w:val="0"/>
        </w:rPr>
        <w:t>.</w:t>
      </w:r>
    </w:p>
    <w:p w14:paraId="2249DD57" w14:textId="77777777" w:rsidR="009E5815" w:rsidRPr="00FB0A3F" w:rsidRDefault="009E5815" w:rsidP="00507AD1">
      <w:pPr>
        <w:pStyle w:val="Tableleftbold"/>
        <w:spacing w:before="120" w:after="0" w:line="240" w:lineRule="auto"/>
        <w:rPr>
          <w:rFonts w:cs="Arial"/>
          <w:b w:val="0"/>
        </w:rPr>
      </w:pPr>
      <w:r w:rsidRPr="00FB0A3F">
        <w:rPr>
          <w:rFonts w:cs="Arial"/>
        </w:rPr>
        <w:t xml:space="preserve">“Subcontractor” </w:t>
      </w:r>
      <w:r w:rsidRPr="00FB0A3F">
        <w:rPr>
          <w:rFonts w:cs="Arial"/>
          <w:b w:val="0"/>
        </w:rPr>
        <w:t xml:space="preserve">means person, partnership, or entity not in the employ of or owned by the Bidder, who is performing all or part of those services under a separate contract with or on behalf of the </w:t>
      </w:r>
      <w:r>
        <w:rPr>
          <w:rFonts w:cs="Arial"/>
          <w:b w:val="0"/>
        </w:rPr>
        <w:t>Bidder</w:t>
      </w:r>
      <w:r w:rsidRPr="00FB0A3F">
        <w:rPr>
          <w:rFonts w:cs="Arial"/>
          <w:b w:val="0"/>
        </w:rPr>
        <w:t>. The terms “Subcontractor”</w:t>
      </w:r>
      <w:r>
        <w:rPr>
          <w:rFonts w:cs="Arial"/>
          <w:b w:val="0"/>
        </w:rPr>
        <w:t xml:space="preserve"> </w:t>
      </w:r>
      <w:r w:rsidRPr="00FB0A3F">
        <w:rPr>
          <w:rFonts w:cs="Arial"/>
          <w:b w:val="0"/>
        </w:rPr>
        <w:t>mean Subcontractors in any tier.</w:t>
      </w:r>
    </w:p>
    <w:p w14:paraId="06BD1EF6" w14:textId="447A12D3" w:rsidR="009E5815" w:rsidRPr="00FB0A3F" w:rsidRDefault="009E5815" w:rsidP="00507AD1">
      <w:pPr>
        <w:pStyle w:val="Tableleftbold"/>
        <w:spacing w:before="120" w:after="0" w:line="240" w:lineRule="auto"/>
        <w:rPr>
          <w:rFonts w:cs="Arial"/>
          <w:b w:val="0"/>
        </w:rPr>
      </w:pPr>
      <w:r w:rsidRPr="00FB0A3F">
        <w:rPr>
          <w:rFonts w:cs="Arial"/>
        </w:rPr>
        <w:t xml:space="preserve">“Subscriber” </w:t>
      </w:r>
      <w:r w:rsidRPr="00FB0A3F">
        <w:rPr>
          <w:rFonts w:cs="Arial"/>
          <w:b w:val="0"/>
        </w:rPr>
        <w:t xml:space="preserve">means the employee, former employee, or retiree who </w:t>
      </w:r>
      <w:r w:rsidR="00E57083">
        <w:rPr>
          <w:rFonts w:cs="Arial"/>
          <w:b w:val="0"/>
        </w:rPr>
        <w:t>has signed up</w:t>
      </w:r>
      <w:r w:rsidR="00E57083" w:rsidRPr="00FB0A3F">
        <w:rPr>
          <w:rFonts w:cs="Arial"/>
          <w:b w:val="0"/>
        </w:rPr>
        <w:t xml:space="preserve"> </w:t>
      </w:r>
      <w:r w:rsidRPr="00FB0A3F">
        <w:rPr>
          <w:rFonts w:cs="Arial"/>
          <w:b w:val="0"/>
        </w:rPr>
        <w:t xml:space="preserve">to participate in </w:t>
      </w:r>
      <w:r w:rsidR="00E57083">
        <w:rPr>
          <w:rFonts w:cs="Arial"/>
          <w:b w:val="0"/>
        </w:rPr>
        <w:t>a UMP Plan and,</w:t>
      </w:r>
      <w:r w:rsidRPr="00FB0A3F">
        <w:rPr>
          <w:rFonts w:cs="Arial"/>
          <w:b w:val="0"/>
        </w:rPr>
        <w:t xml:space="preserve"> as a result of his or her current or former employment, is the main account holder (i.e., not a Dependent).</w:t>
      </w:r>
    </w:p>
    <w:p w14:paraId="20597A5E" w14:textId="77777777" w:rsidR="009E5815" w:rsidRPr="00FB0A3F" w:rsidRDefault="009E5815" w:rsidP="00507AD1">
      <w:pPr>
        <w:shd w:val="clear" w:color="auto" w:fill="FFFFFF"/>
        <w:spacing w:before="120" w:after="0" w:line="240" w:lineRule="auto"/>
        <w:ind w:right="225"/>
        <w:rPr>
          <w:rFonts w:cs="Arial"/>
          <w:color w:val="333333"/>
          <w:lang w:val="en"/>
        </w:rPr>
      </w:pPr>
      <w:r w:rsidRPr="00FB0A3F">
        <w:rPr>
          <w:rFonts w:cs="Arial"/>
        </w:rPr>
        <w:t>“</w:t>
      </w:r>
      <w:r w:rsidRPr="00FB0A3F">
        <w:rPr>
          <w:rFonts w:cs="Arial"/>
          <w:b/>
        </w:rPr>
        <w:t>Top Box Score</w:t>
      </w:r>
      <w:r w:rsidRPr="00FB0A3F">
        <w:rPr>
          <w:rFonts w:cs="Arial"/>
        </w:rPr>
        <w:t xml:space="preserve">” means the percent of survey respondents who chose the most positive score for a given </w:t>
      </w:r>
      <w:r w:rsidRPr="00FB0A3F">
        <w:rPr>
          <w:rFonts w:cs="Arial"/>
          <w:color w:val="333333"/>
          <w:lang w:val="en"/>
        </w:rPr>
        <w:t>item response scale</w:t>
      </w:r>
      <w:r w:rsidRPr="00FB0A3F">
        <w:rPr>
          <w:rFonts w:cs="Arial"/>
        </w:rPr>
        <w:t>.</w:t>
      </w:r>
    </w:p>
    <w:p w14:paraId="23B82810" w14:textId="77777777" w:rsidR="009E5815" w:rsidRPr="00FB0A3F" w:rsidRDefault="009E5815" w:rsidP="00507AD1">
      <w:pPr>
        <w:spacing w:before="120" w:after="0" w:line="240" w:lineRule="auto"/>
        <w:rPr>
          <w:rFonts w:cs="Arial"/>
        </w:rPr>
      </w:pPr>
      <w:r w:rsidRPr="00FB0A3F">
        <w:rPr>
          <w:rFonts w:cs="Arial"/>
          <w:b/>
        </w:rPr>
        <w:t>“Third Party Administrator</w:t>
      </w:r>
      <w:r>
        <w:rPr>
          <w:rFonts w:cs="Arial"/>
          <w:b/>
        </w:rPr>
        <w:t>”</w:t>
      </w:r>
      <w:r>
        <w:rPr>
          <w:rFonts w:cs="Arial"/>
        </w:rPr>
        <w:t xml:space="preserve"> or </w:t>
      </w:r>
      <w:r>
        <w:rPr>
          <w:rFonts w:cs="Arial"/>
          <w:b/>
        </w:rPr>
        <w:t>“</w:t>
      </w:r>
      <w:r w:rsidRPr="00FB0A3F">
        <w:rPr>
          <w:rFonts w:cs="Arial"/>
          <w:b/>
        </w:rPr>
        <w:t xml:space="preserve">TPA” </w:t>
      </w:r>
      <w:r w:rsidRPr="00FB0A3F">
        <w:rPr>
          <w:rFonts w:cs="Arial"/>
        </w:rPr>
        <w:t xml:space="preserve">means an organization that processes Claims and performs other administrative services </w:t>
      </w:r>
      <w:r>
        <w:rPr>
          <w:rFonts w:cs="Arial"/>
        </w:rPr>
        <w:t>on behalf of</w:t>
      </w:r>
      <w:r w:rsidRPr="00FB0A3F">
        <w:rPr>
          <w:rFonts w:cs="Arial"/>
        </w:rPr>
        <w:t xml:space="preserve"> the </w:t>
      </w:r>
      <w:r>
        <w:rPr>
          <w:rFonts w:cs="Arial"/>
        </w:rPr>
        <w:t>UMP</w:t>
      </w:r>
      <w:r w:rsidRPr="00FB0A3F">
        <w:rPr>
          <w:rFonts w:cs="Arial"/>
        </w:rPr>
        <w:t xml:space="preserve"> Plans. The TPA will handle the administration of the plan</w:t>
      </w:r>
      <w:r>
        <w:rPr>
          <w:rFonts w:cs="Arial"/>
        </w:rPr>
        <w:t>s</w:t>
      </w:r>
      <w:r w:rsidRPr="00FB0A3F">
        <w:rPr>
          <w:rFonts w:cs="Arial"/>
        </w:rPr>
        <w:t xml:space="preserve"> including: processing and adjudication of Claims</w:t>
      </w:r>
      <w:r>
        <w:rPr>
          <w:rFonts w:cs="Arial"/>
        </w:rPr>
        <w:t>,</w:t>
      </w:r>
      <w:r w:rsidRPr="00FB0A3F">
        <w:rPr>
          <w:rFonts w:cs="Arial"/>
        </w:rPr>
        <w:t xml:space="preserve"> provider network</w:t>
      </w:r>
      <w:r>
        <w:rPr>
          <w:rFonts w:cs="Arial"/>
        </w:rPr>
        <w:t>,</w:t>
      </w:r>
      <w:r w:rsidRPr="00FB0A3F">
        <w:rPr>
          <w:rFonts w:cs="Arial"/>
        </w:rPr>
        <w:t xml:space="preserve"> Claims database</w:t>
      </w:r>
      <w:r>
        <w:rPr>
          <w:rFonts w:cs="Arial"/>
        </w:rPr>
        <w:t>,</w:t>
      </w:r>
      <w:r w:rsidRPr="00FB0A3F">
        <w:rPr>
          <w:rFonts w:cs="Arial"/>
        </w:rPr>
        <w:t xml:space="preserve"> services described in any work orders</w:t>
      </w:r>
      <w:r>
        <w:rPr>
          <w:rFonts w:cs="Arial"/>
        </w:rPr>
        <w:t>,</w:t>
      </w:r>
      <w:r w:rsidRPr="00FB0A3F">
        <w:rPr>
          <w:rFonts w:cs="Arial"/>
        </w:rPr>
        <w:t xml:space="preserve"> and all other functions and services described in this</w:t>
      </w:r>
      <w:r>
        <w:rPr>
          <w:rFonts w:cs="Arial"/>
        </w:rPr>
        <w:t xml:space="preserve"> RFP</w:t>
      </w:r>
      <w:r w:rsidRPr="00FB0A3F">
        <w:rPr>
          <w:rFonts w:cs="Arial"/>
        </w:rPr>
        <w:t>.</w:t>
      </w:r>
    </w:p>
    <w:p w14:paraId="6AE5C554" w14:textId="77777777" w:rsidR="009E5815" w:rsidRPr="00FB0A3F" w:rsidRDefault="009E5815" w:rsidP="00507AD1">
      <w:pPr>
        <w:pStyle w:val="Tableleftbold"/>
        <w:spacing w:before="120" w:after="0" w:line="240" w:lineRule="auto"/>
        <w:rPr>
          <w:rFonts w:cs="Arial"/>
          <w:b w:val="0"/>
        </w:rPr>
      </w:pPr>
      <w:r w:rsidRPr="00FB0A3F">
        <w:rPr>
          <w:rFonts w:cs="Arial"/>
        </w:rPr>
        <w:lastRenderedPageBreak/>
        <w:t>“Triple Aim”</w:t>
      </w:r>
      <w:r w:rsidRPr="00FB0A3F">
        <w:rPr>
          <w:rFonts w:cs="Arial"/>
          <w:b w:val="0"/>
        </w:rPr>
        <w:t xml:space="preserve"> means a framework for optimizing health system performance to improve the health of populations, improve customer experience of care (quality and patient experience), and reduce cost.</w:t>
      </w:r>
    </w:p>
    <w:p w14:paraId="0BD0075A" w14:textId="77777777" w:rsidR="009E5815" w:rsidRPr="00FB0A3F" w:rsidRDefault="009E5815" w:rsidP="00507AD1">
      <w:pPr>
        <w:pStyle w:val="Tableleftbold"/>
        <w:spacing w:before="120" w:after="0" w:line="240" w:lineRule="auto"/>
        <w:rPr>
          <w:rFonts w:cs="Arial"/>
        </w:rPr>
      </w:pPr>
      <w:r w:rsidRPr="00FB0A3F">
        <w:rPr>
          <w:rFonts w:cs="Arial"/>
        </w:rPr>
        <w:t xml:space="preserve">“UMP CDHP” </w:t>
      </w:r>
      <w:r w:rsidRPr="00FB0A3F">
        <w:rPr>
          <w:rFonts w:cs="Arial"/>
          <w:b w:val="0"/>
        </w:rPr>
        <w:t>means UMP Consumer Directed Health Plan, plan type HDHP.  Subscribers enrolled in the UMP CDHP have access to a HSA and the same PPO network as UMP Classic.  IRS rules control dollar limits to annual contributions, use of HSA funds, and may allow Subscribers to pay less federal taxes.  The deductible and out-of-pocket limits are significantly higher, and are “combined” (include both medical expenses and prescription drug costs). HDHPs are subject to IRS rules regarding who is eligible to enroll and use HSA funds. UMP CDHP also covers the same services and is designed to be an IRS qualified high deductible health plan.</w:t>
      </w:r>
    </w:p>
    <w:p w14:paraId="46B6C776" w14:textId="77777777" w:rsidR="009E5815" w:rsidRPr="00FB0A3F" w:rsidRDefault="009E5815" w:rsidP="00507AD1">
      <w:pPr>
        <w:pStyle w:val="Tableleftbold"/>
        <w:spacing w:before="120" w:after="0" w:line="240" w:lineRule="auto"/>
        <w:rPr>
          <w:rFonts w:cs="Arial"/>
          <w:b w:val="0"/>
        </w:rPr>
      </w:pPr>
      <w:r w:rsidRPr="00FB0A3F">
        <w:rPr>
          <w:rFonts w:cs="Arial"/>
        </w:rPr>
        <w:t xml:space="preserve">“UMP Classic” </w:t>
      </w:r>
      <w:r w:rsidRPr="00FB0A3F">
        <w:rPr>
          <w:rFonts w:cs="Arial"/>
          <w:b w:val="0"/>
        </w:rPr>
        <w:t>is the state of Washington’s self-insured PPO medical plan.  Medicare-primary Members enrolled in UMP Classic have the same covered services as all UMP Classic Members, including some services not covered by Medicare, or for which UMP Cl</w:t>
      </w:r>
      <w:r>
        <w:rPr>
          <w:rFonts w:cs="Arial"/>
          <w:b w:val="0"/>
        </w:rPr>
        <w:t>assic covers more than Medicare</w:t>
      </w:r>
      <w:r w:rsidRPr="00FB0A3F">
        <w:rPr>
          <w:rFonts w:cs="Arial"/>
          <w:b w:val="0"/>
        </w:rPr>
        <w:t>.</w:t>
      </w:r>
    </w:p>
    <w:p w14:paraId="6D0EC372" w14:textId="77777777" w:rsidR="009E5815" w:rsidRPr="00FB0A3F" w:rsidRDefault="009E5815" w:rsidP="00507AD1">
      <w:pPr>
        <w:spacing w:before="120" w:after="0" w:line="240" w:lineRule="auto"/>
        <w:rPr>
          <w:rFonts w:cs="Arial"/>
          <w:b/>
        </w:rPr>
      </w:pPr>
      <w:r w:rsidRPr="00FB0A3F">
        <w:rPr>
          <w:rFonts w:cs="Arial"/>
          <w:b/>
        </w:rPr>
        <w:t>“UMP Contractor”</w:t>
      </w:r>
      <w:r w:rsidRPr="00FB0A3F">
        <w:rPr>
          <w:rFonts w:cs="Arial"/>
        </w:rPr>
        <w:t xml:space="preserve"> means the primary entity with which the HCA contracts for services of the UMP Plans as a result of this procurement.</w:t>
      </w:r>
    </w:p>
    <w:p w14:paraId="6A6CD47D" w14:textId="1A30F47C" w:rsidR="009E5815" w:rsidRPr="00FB0A3F" w:rsidRDefault="009E5815" w:rsidP="00507AD1">
      <w:pPr>
        <w:spacing w:before="120" w:after="0" w:line="240" w:lineRule="auto"/>
        <w:rPr>
          <w:rFonts w:eastAsia="Times New Roman" w:cs="Arial"/>
          <w:b/>
          <w:bCs/>
        </w:rPr>
      </w:pPr>
      <w:r w:rsidRPr="00FB0A3F">
        <w:rPr>
          <w:rFonts w:eastAsia="Times New Roman" w:cs="Arial"/>
          <w:b/>
          <w:bCs/>
        </w:rPr>
        <w:t xml:space="preserve">“UMP PBM” </w:t>
      </w:r>
      <w:r w:rsidRPr="00FB0A3F">
        <w:rPr>
          <w:rFonts w:eastAsia="Times New Roman" w:cs="Arial"/>
          <w:bCs/>
        </w:rPr>
        <w:t xml:space="preserve">means </w:t>
      </w:r>
      <w:r>
        <w:rPr>
          <w:rFonts w:eastAsia="Times New Roman" w:cs="Arial"/>
          <w:bCs/>
        </w:rPr>
        <w:t>the HCA-contracted p</w:t>
      </w:r>
      <w:r w:rsidRPr="00FB0A3F">
        <w:rPr>
          <w:rFonts w:eastAsia="Times New Roman" w:cs="Arial"/>
          <w:bCs/>
        </w:rPr>
        <w:t xml:space="preserve">harmacy </w:t>
      </w:r>
      <w:r>
        <w:rPr>
          <w:rFonts w:eastAsia="Times New Roman" w:cs="Arial"/>
          <w:bCs/>
        </w:rPr>
        <w:t>b</w:t>
      </w:r>
      <w:r w:rsidRPr="00FB0A3F">
        <w:rPr>
          <w:rFonts w:eastAsia="Times New Roman" w:cs="Arial"/>
          <w:bCs/>
        </w:rPr>
        <w:t xml:space="preserve">enefits </w:t>
      </w:r>
      <w:r>
        <w:rPr>
          <w:rFonts w:eastAsia="Times New Roman" w:cs="Arial"/>
          <w:bCs/>
        </w:rPr>
        <w:t>m</w:t>
      </w:r>
      <w:r w:rsidRPr="00FB0A3F">
        <w:rPr>
          <w:rFonts w:eastAsia="Times New Roman" w:cs="Arial"/>
          <w:bCs/>
        </w:rPr>
        <w:t>anager</w:t>
      </w:r>
      <w:r>
        <w:rPr>
          <w:rFonts w:eastAsia="Times New Roman" w:cs="Arial"/>
          <w:bCs/>
        </w:rPr>
        <w:t xml:space="preserve"> for the UMP Plans</w:t>
      </w:r>
      <w:r w:rsidRPr="00FB0A3F">
        <w:rPr>
          <w:rFonts w:eastAsia="Times New Roman" w:cs="Arial"/>
          <w:bCs/>
        </w:rPr>
        <w:t xml:space="preserve">, currently </w:t>
      </w:r>
      <w:r w:rsidR="00AD5B02">
        <w:rPr>
          <w:rFonts w:eastAsia="Times New Roman" w:cs="Arial"/>
          <w:bCs/>
        </w:rPr>
        <w:t xml:space="preserve">Moda Health and </w:t>
      </w:r>
      <w:r w:rsidRPr="00FB0A3F">
        <w:rPr>
          <w:rFonts w:eastAsia="Times New Roman" w:cs="Arial"/>
          <w:bCs/>
        </w:rPr>
        <w:t xml:space="preserve">known as Washington State </w:t>
      </w:r>
      <w:r w:rsidR="00AD5B02">
        <w:rPr>
          <w:rFonts w:eastAsia="Times New Roman" w:cs="Arial"/>
          <w:bCs/>
        </w:rPr>
        <w:t>Prescription</w:t>
      </w:r>
      <w:r w:rsidR="00AD5B02" w:rsidRPr="00FB0A3F">
        <w:rPr>
          <w:rFonts w:eastAsia="Times New Roman" w:cs="Arial"/>
          <w:bCs/>
        </w:rPr>
        <w:t xml:space="preserve"> </w:t>
      </w:r>
      <w:r w:rsidRPr="00FB0A3F">
        <w:rPr>
          <w:rFonts w:eastAsia="Times New Roman" w:cs="Arial"/>
          <w:bCs/>
        </w:rPr>
        <w:t>Services.</w:t>
      </w:r>
    </w:p>
    <w:p w14:paraId="6C20A4C9" w14:textId="77777777" w:rsidR="009E5815" w:rsidRPr="00FB0A3F" w:rsidRDefault="009E5815" w:rsidP="00507AD1">
      <w:pPr>
        <w:pStyle w:val="Tableleftbold"/>
        <w:spacing w:before="120" w:after="0" w:line="240" w:lineRule="auto"/>
        <w:rPr>
          <w:rFonts w:cs="Arial"/>
          <w:b w:val="0"/>
        </w:rPr>
      </w:pPr>
      <w:r w:rsidRPr="00FB0A3F">
        <w:rPr>
          <w:rFonts w:cs="Arial"/>
        </w:rPr>
        <w:t xml:space="preserve">“UMP Plans” </w:t>
      </w:r>
      <w:r w:rsidRPr="00FB0A3F">
        <w:rPr>
          <w:rFonts w:cs="Arial"/>
          <w:b w:val="0"/>
        </w:rPr>
        <w:t>is the collective term referring to the self-insured medical plans UMP Classic, UMP CDHP</w:t>
      </w:r>
      <w:r>
        <w:rPr>
          <w:rFonts w:cs="Arial"/>
          <w:b w:val="0"/>
        </w:rPr>
        <w:t>,</w:t>
      </w:r>
      <w:r w:rsidRPr="00FB0A3F">
        <w:rPr>
          <w:rFonts w:cs="Arial"/>
          <w:b w:val="0"/>
        </w:rPr>
        <w:t xml:space="preserve"> and UMP Plus.  UMP Plans also includes any future self-insured medical plans offered to Members.</w:t>
      </w:r>
    </w:p>
    <w:p w14:paraId="3B5EAA02" w14:textId="5D2BA68C" w:rsidR="009E5815" w:rsidRPr="00FB0A3F" w:rsidRDefault="009E5815" w:rsidP="00507AD1">
      <w:pPr>
        <w:pStyle w:val="Tableleftbold"/>
        <w:spacing w:before="120" w:after="0" w:line="240" w:lineRule="auto"/>
        <w:rPr>
          <w:rFonts w:cs="Arial"/>
          <w:b w:val="0"/>
        </w:rPr>
      </w:pPr>
      <w:r w:rsidRPr="00FB0A3F">
        <w:rPr>
          <w:rFonts w:cs="Arial"/>
        </w:rPr>
        <w:t xml:space="preserve">“UMP Plus” </w:t>
      </w:r>
      <w:r w:rsidRPr="00FB0A3F">
        <w:rPr>
          <w:rFonts w:cs="Arial"/>
          <w:b w:val="0"/>
        </w:rPr>
        <w:t>means the UMP plan that includes an affiliation with a</w:t>
      </w:r>
      <w:r w:rsidR="00E57083">
        <w:rPr>
          <w:rFonts w:cs="Arial"/>
          <w:b w:val="0"/>
        </w:rPr>
        <w:t>n</w:t>
      </w:r>
      <w:r w:rsidRPr="00FB0A3F">
        <w:rPr>
          <w:rFonts w:cs="Arial"/>
          <w:b w:val="0"/>
        </w:rPr>
        <w:t xml:space="preserve"> Accountable Care Network. It is a clinically integrated health organization with a formal network of providers and health systems that collaborates to deliver integrated care and assumes financial risk and clinical accountability for a defined population. UMP Plus </w:t>
      </w:r>
      <w:r w:rsidR="00E57083">
        <w:rPr>
          <w:rFonts w:cs="Arial"/>
          <w:b w:val="0"/>
        </w:rPr>
        <w:t xml:space="preserve">currently </w:t>
      </w:r>
      <w:r w:rsidRPr="00FB0A3F">
        <w:rPr>
          <w:rFonts w:cs="Arial"/>
          <w:b w:val="0"/>
        </w:rPr>
        <w:t xml:space="preserve">includes </w:t>
      </w:r>
      <w:r w:rsidR="00E57083">
        <w:rPr>
          <w:rFonts w:cs="Arial"/>
          <w:b w:val="0"/>
        </w:rPr>
        <w:t xml:space="preserve">two distinct </w:t>
      </w:r>
      <w:r w:rsidRPr="00FB0A3F">
        <w:rPr>
          <w:rFonts w:cs="Arial"/>
          <w:b w:val="0"/>
        </w:rPr>
        <w:t xml:space="preserve">ACNs </w:t>
      </w:r>
      <w:r w:rsidR="00E57083">
        <w:rPr>
          <w:rFonts w:cs="Arial"/>
          <w:b w:val="0"/>
        </w:rPr>
        <w:t>(</w:t>
      </w:r>
      <w:r w:rsidRPr="00FB0A3F">
        <w:rPr>
          <w:rFonts w:cs="Arial"/>
          <w:b w:val="0"/>
        </w:rPr>
        <w:t>the University of Washington, the ACN of Puget Sound High Value Network</w:t>
      </w:r>
      <w:r w:rsidR="00E57083">
        <w:rPr>
          <w:rFonts w:cs="Arial"/>
          <w:b w:val="0"/>
        </w:rPr>
        <w:t>)</w:t>
      </w:r>
      <w:r w:rsidRPr="00FB0A3F">
        <w:rPr>
          <w:rFonts w:cs="Arial"/>
          <w:b w:val="0"/>
        </w:rPr>
        <w:t xml:space="preserve">, and </w:t>
      </w:r>
      <w:r w:rsidR="00E57083">
        <w:rPr>
          <w:rFonts w:cs="Arial"/>
          <w:b w:val="0"/>
        </w:rPr>
        <w:t xml:space="preserve">the term will also include </w:t>
      </w:r>
      <w:r w:rsidRPr="00FB0A3F">
        <w:rPr>
          <w:rFonts w:cs="Arial"/>
          <w:b w:val="0"/>
        </w:rPr>
        <w:t>an</w:t>
      </w:r>
      <w:r>
        <w:rPr>
          <w:rFonts w:cs="Arial"/>
          <w:b w:val="0"/>
        </w:rPr>
        <w:t>y future ACNs added by the HCA.</w:t>
      </w:r>
    </w:p>
    <w:p w14:paraId="39ACD349" w14:textId="77777777" w:rsidR="009E5815" w:rsidRPr="00FB0A3F" w:rsidRDefault="009E5815" w:rsidP="00507AD1">
      <w:pPr>
        <w:pStyle w:val="Tableleftbold"/>
        <w:spacing w:before="120" w:after="0" w:line="240" w:lineRule="auto"/>
        <w:rPr>
          <w:rFonts w:cs="Arial"/>
          <w:b w:val="0"/>
        </w:rPr>
      </w:pPr>
      <w:r w:rsidRPr="00FB0A3F">
        <w:rPr>
          <w:rFonts w:cs="Arial"/>
        </w:rPr>
        <w:t xml:space="preserve">“Use” </w:t>
      </w:r>
      <w:r w:rsidRPr="00FB0A3F">
        <w:rPr>
          <w:rFonts w:cs="Arial"/>
          <w:b w:val="0"/>
        </w:rPr>
        <w:t>means with respect to individually identifiable health information, as defined in 45 CFR § 160.103, the sharing, employment, application, utilization, examination, or analysis of such information within an entity that maintains such information.</w:t>
      </w:r>
    </w:p>
    <w:p w14:paraId="36327914" w14:textId="77777777" w:rsidR="009E5815" w:rsidRPr="00FB0A3F" w:rsidRDefault="009E5815" w:rsidP="00507AD1">
      <w:pPr>
        <w:pStyle w:val="Tableleftbold"/>
        <w:spacing w:before="120" w:after="0" w:line="240" w:lineRule="auto"/>
        <w:rPr>
          <w:rFonts w:cs="Arial"/>
          <w:b w:val="0"/>
        </w:rPr>
      </w:pPr>
      <w:r w:rsidRPr="00FB0A3F">
        <w:rPr>
          <w:rFonts w:cs="Arial"/>
        </w:rPr>
        <w:t xml:space="preserve">“Utilization Management” </w:t>
      </w:r>
      <w:r w:rsidR="00E57083" w:rsidRPr="00E57083">
        <w:rPr>
          <w:rFonts w:cs="Arial"/>
          <w:b w:val="0"/>
        </w:rPr>
        <w:t>or</w:t>
      </w:r>
      <w:r w:rsidR="00E57083">
        <w:rPr>
          <w:rFonts w:cs="Arial"/>
        </w:rPr>
        <w:t xml:space="preserve"> “UM” </w:t>
      </w:r>
      <w:r w:rsidRPr="00FB0A3F">
        <w:rPr>
          <w:rFonts w:cs="Arial"/>
          <w:b w:val="0"/>
        </w:rPr>
        <w:t>means the evaluation of the medical necessity, appropriateness, and efficiency of the use of health care services, procedures, and facilities under the provisions of the applicable health benefits plan.  Utilization Management is sometimes called utilization review.</w:t>
      </w:r>
    </w:p>
    <w:p w14:paraId="495BBAC6" w14:textId="77777777" w:rsidR="00EF6E44" w:rsidRPr="00DA465F" w:rsidRDefault="00EF6E44" w:rsidP="00507AD1">
      <w:pPr>
        <w:spacing w:before="120" w:after="0" w:line="240" w:lineRule="auto"/>
        <w:rPr>
          <w:rFonts w:cs="Arial"/>
        </w:rPr>
      </w:pPr>
      <w:r w:rsidRPr="00DA465F">
        <w:rPr>
          <w:rFonts w:cs="Arial"/>
          <w:b/>
        </w:rPr>
        <w:t>“Value Based Payment”</w:t>
      </w:r>
      <w:r w:rsidR="00DA465F">
        <w:rPr>
          <w:rFonts w:cs="Arial"/>
        </w:rPr>
        <w:t xml:space="preserve"> is a form of reimbursement that ties payments for care delivery to the quality of care provided and rewards providers for both efficiency and effectiveness. The HCA defines Value Based Payments as payment arrangements in the CMS Health Care Learning &amp; Action Network Categories 2c – 4b (see, Chart 1 in Exhibit 1, “Overview”)</w:t>
      </w:r>
      <w:r w:rsidRPr="00DA465F">
        <w:rPr>
          <w:rFonts w:cs="Arial"/>
        </w:rPr>
        <w:t>.</w:t>
      </w:r>
    </w:p>
    <w:p w14:paraId="60419748" w14:textId="361EE5D0" w:rsidR="009E5815" w:rsidRPr="00FB0A3F" w:rsidRDefault="009E5815" w:rsidP="00507AD1">
      <w:pPr>
        <w:pStyle w:val="Tableleftbold"/>
        <w:spacing w:before="120" w:after="0" w:line="240" w:lineRule="auto"/>
        <w:rPr>
          <w:rFonts w:cs="Arial"/>
          <w:b w:val="0"/>
        </w:rPr>
      </w:pPr>
      <w:r w:rsidRPr="00FB0A3F">
        <w:rPr>
          <w:rFonts w:cs="Arial"/>
        </w:rPr>
        <w:t xml:space="preserve">“WAC” </w:t>
      </w:r>
      <w:r w:rsidRPr="00FB0A3F">
        <w:rPr>
          <w:rFonts w:cs="Arial"/>
          <w:b w:val="0"/>
        </w:rPr>
        <w:t xml:space="preserve">means the Washington Administrative Code. </w:t>
      </w:r>
      <w:r w:rsidRPr="007F3EA4">
        <w:rPr>
          <w:rFonts w:cs="Arial"/>
          <w:b w:val="0"/>
        </w:rPr>
        <w:t xml:space="preserve">Any references to specific titles, chapters, or sections of the </w:t>
      </w:r>
      <w:r>
        <w:rPr>
          <w:rFonts w:cs="Arial"/>
          <w:b w:val="0"/>
        </w:rPr>
        <w:t>WAC</w:t>
      </w:r>
      <w:r w:rsidRPr="007F3EA4">
        <w:rPr>
          <w:rFonts w:cs="Arial"/>
          <w:b w:val="0"/>
        </w:rPr>
        <w:t xml:space="preserve"> includes any substitute, successor, or replace</w:t>
      </w:r>
      <w:r>
        <w:rPr>
          <w:rFonts w:cs="Arial"/>
          <w:b w:val="0"/>
        </w:rPr>
        <w:t>ment title, chapter, or section</w:t>
      </w:r>
      <w:r w:rsidRPr="00FB0A3F">
        <w:rPr>
          <w:rFonts w:cs="Arial"/>
          <w:b w:val="0"/>
        </w:rPr>
        <w:t>.</w:t>
      </w:r>
    </w:p>
    <w:p w14:paraId="4F5585D0" w14:textId="77777777" w:rsidR="001B7147" w:rsidRPr="009E5815" w:rsidRDefault="009E5815" w:rsidP="00507AD1">
      <w:pPr>
        <w:spacing w:before="120" w:after="0" w:line="240" w:lineRule="auto"/>
        <w:rPr>
          <w:rFonts w:cs="Arial"/>
          <w:snapToGrid w:val="0"/>
        </w:rPr>
      </w:pPr>
      <w:bookmarkStart w:id="57" w:name="_Toc259458852"/>
      <w:bookmarkStart w:id="58" w:name="_Toc398629127"/>
      <w:bookmarkStart w:id="59" w:name="_Toc264973076"/>
      <w:bookmarkStart w:id="60" w:name="_Toc459116503"/>
      <w:r w:rsidRPr="00FB0A3F">
        <w:rPr>
          <w:rFonts w:cs="Arial"/>
          <w:b/>
        </w:rPr>
        <w:t>“Writing</w:t>
      </w:r>
      <w:bookmarkEnd w:id="57"/>
      <w:bookmarkEnd w:id="58"/>
      <w:bookmarkEnd w:id="59"/>
      <w:bookmarkEnd w:id="60"/>
      <w:r w:rsidRPr="00FB0A3F">
        <w:rPr>
          <w:rFonts w:cs="Arial"/>
          <w:b/>
        </w:rPr>
        <w:t xml:space="preserve">” </w:t>
      </w:r>
      <w:r w:rsidRPr="00FB0A3F">
        <w:rPr>
          <w:rFonts w:cs="Arial"/>
          <w:snapToGrid w:val="0"/>
        </w:rPr>
        <w:t>includes, in addition to the usual meaning, co</w:t>
      </w:r>
      <w:r>
        <w:rPr>
          <w:rFonts w:cs="Arial"/>
          <w:snapToGrid w:val="0"/>
        </w:rPr>
        <w:t>mmunication by electronic mail.</w:t>
      </w:r>
    </w:p>
    <w:p w14:paraId="1EFB628B" w14:textId="77777777" w:rsidR="00321290" w:rsidRDefault="003F1BB7" w:rsidP="00507AD1">
      <w:pPr>
        <w:pStyle w:val="Heading2"/>
        <w:spacing w:line="240" w:lineRule="auto"/>
      </w:pPr>
      <w:bookmarkStart w:id="61" w:name="_Toc187213207"/>
      <w:bookmarkStart w:id="62" w:name="_Toc188080679"/>
      <w:bookmarkStart w:id="63" w:name="_Toc190068767"/>
      <w:bookmarkStart w:id="64" w:name="_Toc190068961"/>
      <w:bookmarkStart w:id="65" w:name="_Toc190069159"/>
      <w:bookmarkStart w:id="66" w:name="_Toc190069281"/>
      <w:bookmarkStart w:id="67" w:name="_Toc190073040"/>
      <w:bookmarkStart w:id="68" w:name="_Toc207502130"/>
      <w:bookmarkStart w:id="69" w:name="_Toc212432643"/>
      <w:bookmarkStart w:id="70" w:name="_Toc249261448"/>
      <w:bookmarkStart w:id="71" w:name="_Toc450142593"/>
      <w:bookmarkStart w:id="72" w:name="_Toc452647156"/>
      <w:bookmarkStart w:id="73" w:name="_Toc467500250"/>
      <w:bookmarkEnd w:id="20"/>
      <w:r>
        <w:t>1.</w:t>
      </w:r>
      <w:r w:rsidR="00F86F60">
        <w:t>4</w:t>
      </w:r>
      <w:r w:rsidR="00D37F65">
        <w:tab/>
      </w:r>
      <w:r>
        <w:t>Minimum Qualifications</w:t>
      </w:r>
      <w:bookmarkEnd w:id="73"/>
    </w:p>
    <w:p w14:paraId="2D002A24" w14:textId="77777777" w:rsidR="003F1BB7" w:rsidRDefault="00195AAE" w:rsidP="00507AD1">
      <w:pPr>
        <w:pStyle w:val="Bodybulletleadin"/>
        <w:spacing w:before="120" w:after="0" w:line="240" w:lineRule="auto"/>
        <w:rPr>
          <w:rFonts w:ascii="Arial" w:hAnsi="Arial" w:cs="Arial"/>
        </w:rPr>
      </w:pPr>
      <w:r>
        <w:rPr>
          <w:rFonts w:ascii="Arial" w:hAnsi="Arial" w:cs="Arial"/>
        </w:rPr>
        <w:t>W</w:t>
      </w:r>
      <w:r w:rsidRPr="00FA1FE6">
        <w:rPr>
          <w:rFonts w:ascii="Arial" w:hAnsi="Arial" w:cs="Arial"/>
        </w:rPr>
        <w:t xml:space="preserve">ithin </w:t>
      </w:r>
      <w:r>
        <w:rPr>
          <w:rFonts w:ascii="Arial" w:hAnsi="Arial" w:cs="Arial"/>
        </w:rPr>
        <w:t xml:space="preserve">the Letter of </w:t>
      </w:r>
      <w:r w:rsidRPr="00390158">
        <w:rPr>
          <w:rFonts w:ascii="Arial" w:hAnsi="Arial" w:cs="Arial"/>
        </w:rPr>
        <w:t>Intent</w:t>
      </w:r>
      <w:r>
        <w:rPr>
          <w:rFonts w:ascii="Arial" w:hAnsi="Arial" w:cs="Arial"/>
        </w:rPr>
        <w:t>,</w:t>
      </w:r>
      <w:r w:rsidRPr="00390158">
        <w:rPr>
          <w:rFonts w:ascii="Arial" w:hAnsi="Arial" w:cs="Arial"/>
        </w:rPr>
        <w:t xml:space="preserve"> </w:t>
      </w:r>
      <w:r>
        <w:rPr>
          <w:rFonts w:ascii="Arial" w:hAnsi="Arial" w:cs="Arial"/>
        </w:rPr>
        <w:t>p</w:t>
      </w:r>
      <w:r w:rsidRPr="00FA1FE6">
        <w:rPr>
          <w:rFonts w:ascii="Arial" w:hAnsi="Arial" w:cs="Arial"/>
        </w:rPr>
        <w:t xml:space="preserve">rovide </w:t>
      </w:r>
      <w:r w:rsidR="003F1BB7" w:rsidRPr="00FA1FE6">
        <w:rPr>
          <w:rFonts w:ascii="Arial" w:hAnsi="Arial" w:cs="Arial"/>
        </w:rPr>
        <w:t xml:space="preserve">legible copies </w:t>
      </w:r>
      <w:r w:rsidR="003F1BB7" w:rsidRPr="00390158">
        <w:rPr>
          <w:rFonts w:ascii="Arial" w:hAnsi="Arial" w:cs="Arial"/>
        </w:rPr>
        <w:t>of</w:t>
      </w:r>
      <w:r w:rsidR="003F1BB7" w:rsidRPr="00FA1FE6">
        <w:rPr>
          <w:rFonts w:ascii="Arial" w:hAnsi="Arial" w:cs="Arial"/>
        </w:rPr>
        <w:t xml:space="preserve"> the appropriate documents that demonstrate how the Bidder complies with the following eligibility requirements to participate as a Bidder in response to this RFP within the Proposal</w:t>
      </w:r>
      <w:r w:rsidR="00CD79DF">
        <w:rPr>
          <w:rFonts w:ascii="Arial" w:hAnsi="Arial" w:cs="Arial"/>
        </w:rPr>
        <w:t xml:space="preserve">. </w:t>
      </w:r>
      <w:r w:rsidR="00CD79DF" w:rsidRPr="00CD79DF">
        <w:rPr>
          <w:rFonts w:ascii="Arial" w:hAnsi="Arial" w:cs="Arial"/>
        </w:rPr>
        <w:t xml:space="preserve">Bidder must meet these minimum requirements at the time their proposal is submitted to </w:t>
      </w:r>
      <w:r w:rsidR="001727A4">
        <w:rPr>
          <w:rFonts w:ascii="Arial" w:hAnsi="Arial" w:cs="Arial"/>
        </w:rPr>
        <w:t xml:space="preserve">the </w:t>
      </w:r>
      <w:r w:rsidR="00CD79DF" w:rsidRPr="00CD79DF">
        <w:rPr>
          <w:rFonts w:ascii="Arial" w:hAnsi="Arial" w:cs="Arial"/>
        </w:rPr>
        <w:t>HCA</w:t>
      </w:r>
      <w:r w:rsidR="00CD79DF">
        <w:rPr>
          <w:rFonts w:ascii="Arial" w:hAnsi="Arial" w:cs="Arial"/>
        </w:rPr>
        <w:t>.</w:t>
      </w:r>
    </w:p>
    <w:p w14:paraId="7A5D7107"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lastRenderedPageBreak/>
        <w:t xml:space="preserve">Must have a health plan </w:t>
      </w:r>
      <w:r w:rsidR="004B52D6" w:rsidRPr="00CD79DF">
        <w:rPr>
          <w:rFonts w:ascii="Arial" w:hAnsi="Arial" w:cs="Arial"/>
          <w:szCs w:val="24"/>
        </w:rPr>
        <w:t xml:space="preserve">licensed by the Washington State Office of the Insurance Commissioner (OIC) </w:t>
      </w:r>
      <w:r w:rsidRPr="00CD79DF">
        <w:rPr>
          <w:rFonts w:ascii="Arial" w:hAnsi="Arial" w:cs="Arial"/>
          <w:szCs w:val="24"/>
        </w:rPr>
        <w:t>operating within Washington State.</w:t>
      </w:r>
    </w:p>
    <w:p w14:paraId="6DC62475"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w:t>
      </w:r>
      <w:r w:rsidR="00CD79DF">
        <w:rPr>
          <w:rFonts w:ascii="Arial" w:hAnsi="Arial" w:cs="Arial"/>
          <w:szCs w:val="24"/>
        </w:rPr>
        <w:t xml:space="preserve"> have</w:t>
      </w:r>
      <w:r w:rsidRPr="00CD79DF">
        <w:rPr>
          <w:rFonts w:ascii="Arial" w:hAnsi="Arial" w:cs="Arial"/>
          <w:szCs w:val="24"/>
        </w:rPr>
        <w:t xml:space="preserve"> be</w:t>
      </w:r>
      <w:r w:rsidR="00CD79DF">
        <w:rPr>
          <w:rFonts w:ascii="Arial" w:hAnsi="Arial" w:cs="Arial"/>
          <w:szCs w:val="24"/>
        </w:rPr>
        <w:t>en</w:t>
      </w:r>
      <w:r w:rsidRPr="00CD79DF">
        <w:rPr>
          <w:rFonts w:ascii="Arial" w:hAnsi="Arial" w:cs="Arial"/>
          <w:szCs w:val="24"/>
        </w:rPr>
        <w:t xml:space="preserve"> </w:t>
      </w:r>
      <w:r w:rsidR="00CD79DF">
        <w:rPr>
          <w:rFonts w:ascii="Arial" w:hAnsi="Arial" w:cs="Arial"/>
          <w:szCs w:val="24"/>
        </w:rPr>
        <w:t xml:space="preserve">issued a UBI number to </w:t>
      </w:r>
      <w:r w:rsidRPr="00CD79DF">
        <w:rPr>
          <w:rFonts w:ascii="Arial" w:hAnsi="Arial" w:cs="Arial"/>
          <w:szCs w:val="24"/>
        </w:rPr>
        <w:t xml:space="preserve">operate </w:t>
      </w:r>
      <w:r w:rsidR="00CD79DF">
        <w:rPr>
          <w:rFonts w:ascii="Arial" w:hAnsi="Arial" w:cs="Arial"/>
          <w:szCs w:val="24"/>
        </w:rPr>
        <w:t xml:space="preserve">as a licensed business </w:t>
      </w:r>
      <w:r w:rsidRPr="00CD79DF">
        <w:rPr>
          <w:rFonts w:ascii="Arial" w:hAnsi="Arial" w:cs="Arial"/>
          <w:szCs w:val="24"/>
        </w:rPr>
        <w:t xml:space="preserve">in Washington </w:t>
      </w:r>
      <w:r w:rsidR="00CD79DF">
        <w:rPr>
          <w:rFonts w:ascii="Arial" w:hAnsi="Arial" w:cs="Arial"/>
          <w:szCs w:val="24"/>
        </w:rPr>
        <w:t>State</w:t>
      </w:r>
      <w:r w:rsidRPr="00CD79DF">
        <w:rPr>
          <w:rFonts w:ascii="Arial" w:hAnsi="Arial" w:cs="Arial"/>
          <w:szCs w:val="24"/>
        </w:rPr>
        <w:t>.</w:t>
      </w:r>
    </w:p>
    <w:p w14:paraId="657193B6"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have experience administering or offering an Accountable Care Organization for a self-insured or fully-insured product.</w:t>
      </w:r>
    </w:p>
    <w:p w14:paraId="513CAD05"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have demonstrated capability to analyze data and make recommendations as to improvement strategies for cost, utilization, and quality.</w:t>
      </w:r>
    </w:p>
    <w:p w14:paraId="1FC674FB"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 xml:space="preserve">Must currently provide Clinical Management Services, including Utilization Management, </w:t>
      </w:r>
      <w:r w:rsidR="00FF3BAD">
        <w:rPr>
          <w:rFonts w:ascii="Arial" w:hAnsi="Arial" w:cs="Arial"/>
          <w:szCs w:val="24"/>
        </w:rPr>
        <w:t>c</w:t>
      </w:r>
      <w:r w:rsidRPr="00CD79DF">
        <w:rPr>
          <w:rFonts w:ascii="Arial" w:hAnsi="Arial" w:cs="Arial"/>
          <w:szCs w:val="24"/>
        </w:rPr>
        <w:t xml:space="preserve">omplex Case Management, </w:t>
      </w:r>
      <w:r w:rsidR="00FF3BAD">
        <w:rPr>
          <w:rFonts w:ascii="Arial" w:hAnsi="Arial" w:cs="Arial"/>
          <w:szCs w:val="24"/>
        </w:rPr>
        <w:t>c</w:t>
      </w:r>
      <w:r w:rsidRPr="00CD79DF">
        <w:rPr>
          <w:rFonts w:ascii="Arial" w:hAnsi="Arial" w:cs="Arial"/>
          <w:szCs w:val="24"/>
        </w:rPr>
        <w:t xml:space="preserve">hronic </w:t>
      </w:r>
      <w:r w:rsidR="00FF3BAD">
        <w:rPr>
          <w:rFonts w:ascii="Arial" w:hAnsi="Arial" w:cs="Arial"/>
          <w:szCs w:val="24"/>
        </w:rPr>
        <w:t>c</w:t>
      </w:r>
      <w:r w:rsidRPr="00CD79DF">
        <w:rPr>
          <w:rFonts w:ascii="Arial" w:hAnsi="Arial" w:cs="Arial"/>
          <w:szCs w:val="24"/>
        </w:rPr>
        <w:t xml:space="preserve">ondition </w:t>
      </w:r>
      <w:r w:rsidR="00FF3BAD">
        <w:rPr>
          <w:rFonts w:ascii="Arial" w:hAnsi="Arial" w:cs="Arial"/>
          <w:szCs w:val="24"/>
        </w:rPr>
        <w:t>m</w:t>
      </w:r>
      <w:r w:rsidRPr="00CD79DF">
        <w:rPr>
          <w:rFonts w:ascii="Arial" w:hAnsi="Arial" w:cs="Arial"/>
          <w:szCs w:val="24"/>
        </w:rPr>
        <w:t xml:space="preserve">anagement, and consumer support services for </w:t>
      </w:r>
      <w:r w:rsidR="000E4343" w:rsidRPr="00CD79DF">
        <w:rPr>
          <w:rFonts w:ascii="Arial" w:hAnsi="Arial" w:cs="Arial"/>
          <w:szCs w:val="24"/>
        </w:rPr>
        <w:t>B</w:t>
      </w:r>
      <w:r w:rsidRPr="00CD79DF">
        <w:rPr>
          <w:rFonts w:ascii="Arial" w:hAnsi="Arial" w:cs="Arial"/>
          <w:szCs w:val="24"/>
        </w:rPr>
        <w:t>ook-of-</w:t>
      </w:r>
      <w:r w:rsidR="000E4343" w:rsidRPr="00CD79DF">
        <w:rPr>
          <w:rFonts w:ascii="Arial" w:hAnsi="Arial" w:cs="Arial"/>
          <w:szCs w:val="24"/>
        </w:rPr>
        <w:t>B</w:t>
      </w:r>
      <w:r w:rsidRPr="00CD79DF">
        <w:rPr>
          <w:rFonts w:ascii="Arial" w:hAnsi="Arial" w:cs="Arial"/>
          <w:szCs w:val="24"/>
        </w:rPr>
        <w:t>usiness.</w:t>
      </w:r>
    </w:p>
    <w:p w14:paraId="1B8284B2" w14:textId="77777777" w:rsidR="003F1BB7"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 xml:space="preserve">Possess </w:t>
      </w:r>
      <w:r w:rsidR="003F1BB7" w:rsidRPr="00CD79DF">
        <w:rPr>
          <w:rFonts w:ascii="Arial" w:hAnsi="Arial" w:cs="Arial"/>
          <w:szCs w:val="24"/>
        </w:rPr>
        <w:t>NCQA or URAC full health plan accreditation.</w:t>
      </w:r>
    </w:p>
    <w:p w14:paraId="79296D63" w14:textId="77777777" w:rsidR="00E90CAE" w:rsidRPr="00CD79DF" w:rsidRDefault="00E90CAE"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have a Washington State provider network that is approved by the OIC network requirements in WAC 284-170 for fully-insured book-of-business in all Washington counties.</w:t>
      </w:r>
    </w:p>
    <w:p w14:paraId="45566F2B"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 xml:space="preserve">Must have a </w:t>
      </w:r>
      <w:r w:rsidR="00FF3BAD">
        <w:rPr>
          <w:rFonts w:ascii="Arial" w:hAnsi="Arial" w:cs="Arial"/>
          <w:szCs w:val="24"/>
        </w:rPr>
        <w:t>n</w:t>
      </w:r>
      <w:r w:rsidRPr="00CD79DF">
        <w:rPr>
          <w:rFonts w:ascii="Arial" w:hAnsi="Arial" w:cs="Arial"/>
          <w:szCs w:val="24"/>
        </w:rPr>
        <w:t>ational provider network and ability to process worldwide Claims.</w:t>
      </w:r>
    </w:p>
    <w:p w14:paraId="1FF3965F"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comply with all OIC regulations about Complaints and Appeals processes.</w:t>
      </w:r>
    </w:p>
    <w:p w14:paraId="5EDC7481"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 xml:space="preserve">Must be able to apply standard </w:t>
      </w:r>
      <w:r w:rsidR="00FF3BAD">
        <w:rPr>
          <w:rFonts w:ascii="Arial" w:hAnsi="Arial" w:cs="Arial"/>
          <w:szCs w:val="24"/>
        </w:rPr>
        <w:t>C</w:t>
      </w:r>
      <w:r w:rsidRPr="00CD79DF">
        <w:rPr>
          <w:rFonts w:ascii="Arial" w:hAnsi="Arial" w:cs="Arial"/>
          <w:szCs w:val="24"/>
        </w:rPr>
        <w:t xml:space="preserve">oordination of </w:t>
      </w:r>
      <w:r w:rsidR="00FF3BAD">
        <w:rPr>
          <w:rFonts w:ascii="Arial" w:hAnsi="Arial" w:cs="Arial"/>
          <w:szCs w:val="24"/>
        </w:rPr>
        <w:t>B</w:t>
      </w:r>
      <w:r w:rsidRPr="00CD79DF">
        <w:rPr>
          <w:rFonts w:ascii="Arial" w:hAnsi="Arial" w:cs="Arial"/>
          <w:szCs w:val="24"/>
        </w:rPr>
        <w:t>enefits rules for all Medicare retiree and other Medicare-primary Members’ Claims (ESRD, etc.), consistent with Washington insurance regulations in chapter 284-51 WAC</w:t>
      </w:r>
      <w:r w:rsidR="000E4343" w:rsidRPr="00CD79DF">
        <w:rPr>
          <w:rFonts w:ascii="Arial" w:hAnsi="Arial" w:cs="Arial"/>
          <w:szCs w:val="24"/>
        </w:rPr>
        <w:t>, and c</w:t>
      </w:r>
      <w:r w:rsidRPr="00CD79DF">
        <w:rPr>
          <w:rFonts w:ascii="Arial" w:hAnsi="Arial" w:cs="Arial"/>
          <w:szCs w:val="24"/>
        </w:rPr>
        <w:t xml:space="preserve">oordinate benefits with Medicare using all Medicare crossover Claims, including those paid in full by Medicare; and Claims from Members or their providers for services not covered by Medicare that may be covered by </w:t>
      </w:r>
      <w:r w:rsidR="00FF3BAD">
        <w:rPr>
          <w:rFonts w:ascii="Arial" w:hAnsi="Arial" w:cs="Arial"/>
          <w:szCs w:val="24"/>
        </w:rPr>
        <w:t xml:space="preserve">the </w:t>
      </w:r>
      <w:r w:rsidRPr="00CD79DF">
        <w:rPr>
          <w:rFonts w:ascii="Arial" w:hAnsi="Arial" w:cs="Arial"/>
          <w:szCs w:val="24"/>
        </w:rPr>
        <w:t>HCA</w:t>
      </w:r>
      <w:r w:rsidR="00FF3BAD">
        <w:rPr>
          <w:rFonts w:ascii="Arial" w:hAnsi="Arial" w:cs="Arial"/>
          <w:szCs w:val="24"/>
        </w:rPr>
        <w:t>.</w:t>
      </w:r>
    </w:p>
    <w:p w14:paraId="4A6E6955"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have medical policies and procedures that are provided to</w:t>
      </w:r>
      <w:r w:rsidR="00FF3BAD">
        <w:rPr>
          <w:rFonts w:ascii="Arial" w:hAnsi="Arial" w:cs="Arial"/>
          <w:szCs w:val="24"/>
        </w:rPr>
        <w:t xml:space="preserve"> the</w:t>
      </w:r>
      <w:r w:rsidRPr="00CD79DF">
        <w:rPr>
          <w:rFonts w:ascii="Arial" w:hAnsi="Arial" w:cs="Arial"/>
          <w:szCs w:val="24"/>
        </w:rPr>
        <w:t xml:space="preserve"> HCA in order to make them publicly available online on the HCA </w:t>
      </w:r>
      <w:r w:rsidR="00FF3BAD">
        <w:rPr>
          <w:rFonts w:ascii="Arial" w:hAnsi="Arial" w:cs="Arial"/>
          <w:szCs w:val="24"/>
        </w:rPr>
        <w:t>w</w:t>
      </w:r>
      <w:r w:rsidRPr="00CD79DF">
        <w:rPr>
          <w:rFonts w:ascii="Arial" w:hAnsi="Arial" w:cs="Arial"/>
          <w:szCs w:val="24"/>
        </w:rPr>
        <w:t>ebsite by no later than January 1, 2020; including, but not limited to, RCW 41.05.074 related to release of coverage criteria.</w:t>
      </w:r>
    </w:p>
    <w:p w14:paraId="08CBAE02"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 xml:space="preserve">Comply with all </w:t>
      </w:r>
      <w:r w:rsidR="00FF3BAD">
        <w:rPr>
          <w:rFonts w:ascii="Arial" w:hAnsi="Arial" w:cs="Arial"/>
          <w:szCs w:val="24"/>
        </w:rPr>
        <w:t>s</w:t>
      </w:r>
      <w:r w:rsidR="00FF3BAD" w:rsidRPr="00CD79DF">
        <w:rPr>
          <w:rFonts w:ascii="Arial" w:hAnsi="Arial" w:cs="Arial"/>
          <w:szCs w:val="24"/>
        </w:rPr>
        <w:t xml:space="preserve">tate and </w:t>
      </w:r>
      <w:r w:rsidR="00FF3BAD">
        <w:rPr>
          <w:rFonts w:ascii="Arial" w:hAnsi="Arial" w:cs="Arial"/>
          <w:szCs w:val="24"/>
        </w:rPr>
        <w:t>f</w:t>
      </w:r>
      <w:r w:rsidR="00FF3BAD" w:rsidRPr="00CD79DF">
        <w:rPr>
          <w:rFonts w:ascii="Arial" w:hAnsi="Arial" w:cs="Arial"/>
          <w:szCs w:val="24"/>
        </w:rPr>
        <w:t xml:space="preserve">ederal privacy </w:t>
      </w:r>
      <w:r w:rsidR="00FF3BAD">
        <w:rPr>
          <w:rFonts w:ascii="Arial" w:hAnsi="Arial" w:cs="Arial"/>
          <w:szCs w:val="24"/>
        </w:rPr>
        <w:t xml:space="preserve">and security </w:t>
      </w:r>
      <w:r w:rsidR="00FF3BAD" w:rsidRPr="00CD79DF">
        <w:rPr>
          <w:rFonts w:ascii="Arial" w:hAnsi="Arial" w:cs="Arial"/>
          <w:szCs w:val="24"/>
        </w:rPr>
        <w:t>laws, statues and regulations</w:t>
      </w:r>
      <w:r w:rsidR="00FF3BAD">
        <w:rPr>
          <w:rFonts w:ascii="Arial" w:hAnsi="Arial" w:cs="Arial"/>
          <w:szCs w:val="24"/>
        </w:rPr>
        <w:t xml:space="preserve"> </w:t>
      </w:r>
      <w:r w:rsidRPr="00CD79DF">
        <w:rPr>
          <w:rFonts w:ascii="Arial" w:hAnsi="Arial" w:cs="Arial"/>
          <w:szCs w:val="24"/>
        </w:rPr>
        <w:t xml:space="preserve">for protecting </w:t>
      </w:r>
      <w:r w:rsidR="00FF3BAD">
        <w:rPr>
          <w:rFonts w:ascii="Arial" w:hAnsi="Arial" w:cs="Arial"/>
          <w:szCs w:val="24"/>
        </w:rPr>
        <w:t>Enrollee</w:t>
      </w:r>
      <w:r w:rsidRPr="00CD79DF">
        <w:rPr>
          <w:rFonts w:ascii="Arial" w:hAnsi="Arial" w:cs="Arial"/>
          <w:szCs w:val="24"/>
        </w:rPr>
        <w:t xml:space="preserve"> data</w:t>
      </w:r>
      <w:r w:rsidR="00FF3BAD">
        <w:rPr>
          <w:rFonts w:ascii="Arial" w:hAnsi="Arial" w:cs="Arial"/>
          <w:szCs w:val="24"/>
        </w:rPr>
        <w:t>,</w:t>
      </w:r>
      <w:r w:rsidRPr="00CD79DF">
        <w:rPr>
          <w:rFonts w:ascii="Arial" w:hAnsi="Arial" w:cs="Arial"/>
          <w:szCs w:val="24"/>
        </w:rPr>
        <w:t xml:space="preserve"> including </w:t>
      </w:r>
      <w:r w:rsidR="00FF3BAD" w:rsidRPr="00CD79DF">
        <w:rPr>
          <w:rFonts w:ascii="Arial" w:hAnsi="Arial" w:cs="Arial"/>
          <w:szCs w:val="24"/>
        </w:rPr>
        <w:t>HIPAA</w:t>
      </w:r>
      <w:r w:rsidR="00FF3BAD">
        <w:rPr>
          <w:rFonts w:ascii="Arial" w:hAnsi="Arial" w:cs="Arial"/>
          <w:szCs w:val="24"/>
        </w:rPr>
        <w:t>.</w:t>
      </w:r>
    </w:p>
    <w:p w14:paraId="08DF4B30"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meet an AM Best financial rating of A- at the time of Proposal submittal.</w:t>
      </w:r>
    </w:p>
    <w:p w14:paraId="79541659" w14:textId="5A633281"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have a minimum insurance coverage</w:t>
      </w:r>
      <w:r w:rsidR="00FF3BAD">
        <w:rPr>
          <w:rFonts w:ascii="Arial" w:hAnsi="Arial" w:cs="Arial"/>
          <w:szCs w:val="24"/>
        </w:rPr>
        <w:t>s</w:t>
      </w:r>
      <w:r w:rsidRPr="00CD79DF">
        <w:rPr>
          <w:rFonts w:ascii="Arial" w:hAnsi="Arial" w:cs="Arial"/>
          <w:szCs w:val="24"/>
        </w:rPr>
        <w:t xml:space="preserve"> set forth in the draft Contract found </w:t>
      </w:r>
      <w:r w:rsidR="00FF3BAD">
        <w:rPr>
          <w:rFonts w:ascii="Arial" w:hAnsi="Arial" w:cs="Arial"/>
          <w:szCs w:val="24"/>
        </w:rPr>
        <w:t>at</w:t>
      </w:r>
      <w:r w:rsidRPr="00CD79DF">
        <w:rPr>
          <w:rFonts w:ascii="Arial" w:hAnsi="Arial" w:cs="Arial"/>
          <w:szCs w:val="24"/>
        </w:rPr>
        <w:t xml:space="preserve"> Appendix 6</w:t>
      </w:r>
      <w:r w:rsidR="00FF3BAD">
        <w:rPr>
          <w:rFonts w:ascii="Arial" w:hAnsi="Arial" w:cs="Arial"/>
          <w:szCs w:val="24"/>
        </w:rPr>
        <w:t>,</w:t>
      </w:r>
      <w:r w:rsidR="00FF3BAD" w:rsidRPr="00FF3BAD">
        <w:rPr>
          <w:rFonts w:ascii="Arial" w:hAnsi="Arial" w:cs="Arial"/>
          <w:szCs w:val="24"/>
        </w:rPr>
        <w:t xml:space="preserve"> </w:t>
      </w:r>
      <w:r w:rsidR="00FF3BAD" w:rsidRPr="00CD79DF">
        <w:rPr>
          <w:rFonts w:ascii="Arial" w:hAnsi="Arial" w:cs="Arial"/>
          <w:szCs w:val="24"/>
        </w:rPr>
        <w:t>Attachment 2</w:t>
      </w:r>
      <w:r w:rsidR="00FF3BAD">
        <w:rPr>
          <w:rFonts w:ascii="Arial" w:hAnsi="Arial" w:cs="Arial"/>
          <w:szCs w:val="24"/>
        </w:rPr>
        <w:t>.</w:t>
      </w:r>
    </w:p>
    <w:p w14:paraId="29EA5117"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comply with Washington State Office of the Chief Information Officer (OCIO) security standards and agree to undergo a Security Design Review conducted by Washington Technology So</w:t>
      </w:r>
      <w:r w:rsidR="00FF3BAD">
        <w:rPr>
          <w:rFonts w:ascii="Arial" w:hAnsi="Arial" w:cs="Arial"/>
          <w:szCs w:val="24"/>
        </w:rPr>
        <w:t>lutions</w:t>
      </w:r>
      <w:r w:rsidRPr="00CD79DF">
        <w:rPr>
          <w:rFonts w:ascii="Arial" w:hAnsi="Arial" w:cs="Arial"/>
          <w:szCs w:val="24"/>
        </w:rPr>
        <w:t>.</w:t>
      </w:r>
    </w:p>
    <w:p w14:paraId="1D35A378" w14:textId="77777777" w:rsidR="006C7099" w:rsidRPr="00CD79DF" w:rsidRDefault="006C7099" w:rsidP="00BC74AC">
      <w:pPr>
        <w:pStyle w:val="Bulletone"/>
        <w:numPr>
          <w:ilvl w:val="0"/>
          <w:numId w:val="265"/>
        </w:numPr>
        <w:spacing w:before="120" w:after="0" w:line="240" w:lineRule="auto"/>
        <w:ind w:left="720"/>
        <w:rPr>
          <w:rFonts w:ascii="Arial" w:hAnsi="Arial" w:cs="Arial"/>
          <w:szCs w:val="24"/>
        </w:rPr>
      </w:pPr>
      <w:r w:rsidRPr="00CD79DF">
        <w:rPr>
          <w:rFonts w:ascii="Arial" w:hAnsi="Arial" w:cs="Arial"/>
          <w:szCs w:val="24"/>
        </w:rPr>
        <w:t>Must operate an integrity</w:t>
      </w:r>
      <w:r w:rsidRPr="00CD79DF" w:rsidDel="002119A0">
        <w:rPr>
          <w:rFonts w:ascii="Arial" w:hAnsi="Arial" w:cs="Arial"/>
          <w:szCs w:val="24"/>
        </w:rPr>
        <w:t xml:space="preserve"> </w:t>
      </w:r>
      <w:r w:rsidRPr="00CD79DF">
        <w:rPr>
          <w:rFonts w:ascii="Arial" w:hAnsi="Arial" w:cs="Arial"/>
          <w:szCs w:val="24"/>
        </w:rPr>
        <w:t>program addressing fraud, waste, and abuse, including detection and prevention.</w:t>
      </w:r>
    </w:p>
    <w:p w14:paraId="2DCCEA58" w14:textId="25EB6A9A" w:rsidR="003F1BB7" w:rsidRDefault="003F1BB7" w:rsidP="00BC74AC">
      <w:pPr>
        <w:pStyle w:val="Bulletone"/>
        <w:numPr>
          <w:ilvl w:val="0"/>
          <w:numId w:val="265"/>
        </w:numPr>
        <w:spacing w:before="120" w:after="0" w:line="240" w:lineRule="auto"/>
        <w:ind w:left="720"/>
        <w:rPr>
          <w:rFonts w:cs="Arial"/>
        </w:rPr>
      </w:pPr>
      <w:r w:rsidRPr="00CD79DF">
        <w:rPr>
          <w:rFonts w:ascii="Arial" w:hAnsi="Arial" w:cs="Arial"/>
          <w:szCs w:val="24"/>
        </w:rPr>
        <w:t xml:space="preserve">Must participate for Book-of-Business in e-Value8™ </w:t>
      </w:r>
      <w:r w:rsidR="00FF3BAD">
        <w:rPr>
          <w:rFonts w:ascii="Arial" w:hAnsi="Arial" w:cs="Arial"/>
          <w:szCs w:val="24"/>
        </w:rPr>
        <w:t>during the Contract term</w:t>
      </w:r>
      <w:r w:rsidRPr="00CD79DF">
        <w:rPr>
          <w:rFonts w:ascii="Arial" w:hAnsi="Arial" w:cs="Arial"/>
          <w:szCs w:val="24"/>
        </w:rPr>
        <w:t xml:space="preserve">, with </w:t>
      </w:r>
      <w:r w:rsidR="001727A4">
        <w:rPr>
          <w:rFonts w:ascii="Arial" w:hAnsi="Arial" w:cs="Arial"/>
          <w:szCs w:val="24"/>
        </w:rPr>
        <w:t xml:space="preserve">the </w:t>
      </w:r>
      <w:r w:rsidRPr="00CD79DF">
        <w:rPr>
          <w:rFonts w:ascii="Arial" w:hAnsi="Arial" w:cs="Arial"/>
          <w:szCs w:val="24"/>
        </w:rPr>
        <w:t>Washington Health Alliance</w:t>
      </w:r>
      <w:r>
        <w:rPr>
          <w:rFonts w:cs="Arial"/>
        </w:rPr>
        <w:t>.</w:t>
      </w:r>
    </w:p>
    <w:p w14:paraId="2946EAD7" w14:textId="77777777" w:rsidR="00875D42" w:rsidRPr="00FA1FE6" w:rsidRDefault="0073333F" w:rsidP="00507AD1">
      <w:pPr>
        <w:pStyle w:val="Heading2"/>
        <w:spacing w:line="240" w:lineRule="auto"/>
      </w:pPr>
      <w:bookmarkStart w:id="74" w:name="_Toc450142594"/>
      <w:bookmarkStart w:id="75" w:name="_Toc452647157"/>
      <w:bookmarkStart w:id="76" w:name="_Toc467500251"/>
      <w:bookmarkEnd w:id="61"/>
      <w:bookmarkEnd w:id="62"/>
      <w:bookmarkEnd w:id="63"/>
      <w:bookmarkEnd w:id="64"/>
      <w:bookmarkEnd w:id="65"/>
      <w:bookmarkEnd w:id="66"/>
      <w:bookmarkEnd w:id="67"/>
      <w:bookmarkEnd w:id="68"/>
      <w:bookmarkEnd w:id="69"/>
      <w:bookmarkEnd w:id="70"/>
      <w:bookmarkEnd w:id="71"/>
      <w:bookmarkEnd w:id="72"/>
      <w:r w:rsidRPr="0051373C">
        <w:t>1.</w:t>
      </w:r>
      <w:r w:rsidR="00F86F60">
        <w:t>5</w:t>
      </w:r>
      <w:r w:rsidR="00875D42" w:rsidRPr="00FA1FE6">
        <w:tab/>
      </w:r>
      <w:r w:rsidR="00C050B9" w:rsidRPr="00FA1FE6">
        <w:t>Proposal</w:t>
      </w:r>
      <w:r w:rsidR="00875D42" w:rsidRPr="00FA1FE6">
        <w:t xml:space="preserve"> Format &amp; Length</w:t>
      </w:r>
      <w:bookmarkEnd w:id="74"/>
      <w:bookmarkEnd w:id="75"/>
      <w:bookmarkEnd w:id="76"/>
    </w:p>
    <w:p w14:paraId="20AC0EC7" w14:textId="77777777" w:rsidR="00255F53" w:rsidRDefault="008844D3" w:rsidP="00507AD1">
      <w:pPr>
        <w:pStyle w:val="Uppercasehardlettered"/>
        <w:spacing w:before="120" w:after="0" w:line="240" w:lineRule="auto"/>
        <w:rPr>
          <w:rStyle w:val="Boldserif"/>
          <w:rFonts w:ascii="Arial" w:eastAsia="Calibri" w:hAnsi="Arial" w:cs="Arial"/>
          <w:b w:val="0"/>
          <w:sz w:val="22"/>
        </w:rPr>
      </w:pPr>
      <w:r>
        <w:rPr>
          <w:rFonts w:ascii="Arial" w:hAnsi="Arial" w:cs="Arial"/>
        </w:rPr>
        <w:t xml:space="preserve">In order to be considered for Award, </w:t>
      </w:r>
      <w:r w:rsidR="00255F53">
        <w:rPr>
          <w:rFonts w:ascii="Arial" w:hAnsi="Arial" w:cs="Arial"/>
        </w:rPr>
        <w:t xml:space="preserve">Bidders </w:t>
      </w:r>
      <w:r>
        <w:rPr>
          <w:rFonts w:ascii="Arial" w:hAnsi="Arial" w:cs="Arial"/>
        </w:rPr>
        <w:t xml:space="preserve">must </w:t>
      </w:r>
      <w:r w:rsidR="00255F53">
        <w:rPr>
          <w:rFonts w:ascii="Arial" w:hAnsi="Arial" w:cs="Arial"/>
        </w:rPr>
        <w:t>provide the following:</w:t>
      </w:r>
    </w:p>
    <w:p w14:paraId="03BFA583" w14:textId="02E48440" w:rsidR="00255F53" w:rsidRPr="008F4BA8" w:rsidRDefault="00255F53" w:rsidP="00507AD1">
      <w:pPr>
        <w:pStyle w:val="Uppercasehardlettered"/>
        <w:tabs>
          <w:tab w:val="clear" w:pos="360"/>
          <w:tab w:val="left" w:pos="720"/>
        </w:tabs>
        <w:spacing w:before="120" w:after="0" w:line="240" w:lineRule="auto"/>
        <w:ind w:left="720"/>
        <w:rPr>
          <w:rFonts w:ascii="Arial" w:hAnsi="Arial" w:cs="Arial"/>
          <w:b/>
        </w:rPr>
      </w:pPr>
      <w:r w:rsidRPr="008F4BA8">
        <w:rPr>
          <w:rStyle w:val="Boldserif"/>
          <w:rFonts w:ascii="Arial" w:hAnsi="Arial" w:cs="Arial"/>
          <w:b w:val="0"/>
          <w:sz w:val="22"/>
        </w:rPr>
        <w:t>A.</w:t>
      </w:r>
      <w:r w:rsidRPr="008F4BA8">
        <w:rPr>
          <w:rStyle w:val="Boldserif"/>
          <w:rFonts w:ascii="Arial" w:hAnsi="Arial" w:cs="Arial"/>
          <w:b w:val="0"/>
          <w:sz w:val="22"/>
        </w:rPr>
        <w:tab/>
      </w:r>
      <w:r w:rsidRPr="008F4BA8">
        <w:rPr>
          <w:rStyle w:val="Boldserif"/>
          <w:rFonts w:ascii="Arial" w:hAnsi="Arial" w:cs="Arial"/>
          <w:sz w:val="22"/>
        </w:rPr>
        <w:t>Letter of Intent:</w:t>
      </w:r>
      <w:r w:rsidRPr="008F4BA8">
        <w:rPr>
          <w:rFonts w:ascii="Arial" w:hAnsi="Arial" w:cs="Arial"/>
        </w:rPr>
        <w:t xml:space="preserve"> The Letter of Intent </w:t>
      </w:r>
      <w:r w:rsidR="008844D3" w:rsidRPr="008F4BA8">
        <w:rPr>
          <w:rFonts w:ascii="Arial" w:hAnsi="Arial" w:cs="Arial"/>
        </w:rPr>
        <w:t xml:space="preserve">(LOI) and the signed Non-Disclosure and Data Sharing Agreement (DSA) </w:t>
      </w:r>
      <w:r w:rsidRPr="008F4BA8">
        <w:rPr>
          <w:rFonts w:ascii="Arial" w:hAnsi="Arial" w:cs="Arial"/>
        </w:rPr>
        <w:t xml:space="preserve">may be submitted </w:t>
      </w:r>
      <w:r w:rsidR="008844D3" w:rsidRPr="008F4BA8">
        <w:rPr>
          <w:rFonts w:ascii="Arial" w:hAnsi="Arial" w:cs="Arial"/>
        </w:rPr>
        <w:t xml:space="preserve">(1) by mail or courier to the address provided for the Procurement Coordinator, or (2) </w:t>
      </w:r>
      <w:r w:rsidRPr="008F4BA8">
        <w:rPr>
          <w:rFonts w:ascii="Arial" w:hAnsi="Arial" w:cs="Arial"/>
        </w:rPr>
        <w:t>as unrestricted attachment</w:t>
      </w:r>
      <w:r w:rsidR="008844D3" w:rsidRPr="008F4BA8">
        <w:rPr>
          <w:rFonts w:ascii="Arial" w:hAnsi="Arial" w:cs="Arial"/>
        </w:rPr>
        <w:t xml:space="preserve">s to the email address provided for </w:t>
      </w:r>
      <w:r w:rsidR="008844D3" w:rsidRPr="008F4BA8">
        <w:rPr>
          <w:rFonts w:ascii="Arial" w:hAnsi="Arial" w:cs="Arial"/>
        </w:rPr>
        <w:lastRenderedPageBreak/>
        <w:t>the Procurement Coordinator</w:t>
      </w:r>
      <w:r w:rsidRPr="008F4BA8">
        <w:rPr>
          <w:rFonts w:ascii="Arial" w:hAnsi="Arial" w:cs="Arial"/>
        </w:rPr>
        <w:t xml:space="preserve">. </w:t>
      </w:r>
      <w:r w:rsidR="008844D3" w:rsidRPr="008F4BA8">
        <w:rPr>
          <w:rFonts w:ascii="Arial" w:hAnsi="Arial" w:cs="Arial"/>
        </w:rPr>
        <w:t>If the DSA is submitted electronically,</w:t>
      </w:r>
      <w:r w:rsidRPr="008F4BA8">
        <w:rPr>
          <w:rFonts w:ascii="Arial" w:hAnsi="Arial" w:cs="Arial"/>
        </w:rPr>
        <w:t xml:space="preserve"> </w:t>
      </w:r>
      <w:r w:rsidR="008844D3" w:rsidRPr="008F4BA8">
        <w:rPr>
          <w:rFonts w:ascii="Arial" w:hAnsi="Arial" w:cs="Arial"/>
        </w:rPr>
        <w:t xml:space="preserve">it must </w:t>
      </w:r>
      <w:r w:rsidRPr="008F4BA8">
        <w:rPr>
          <w:rFonts w:ascii="Arial" w:hAnsi="Arial" w:cs="Arial"/>
        </w:rPr>
        <w:t xml:space="preserve">be submitted as an unrestricted </w:t>
      </w:r>
      <w:r w:rsidR="00B21733">
        <w:rPr>
          <w:rFonts w:ascii="Arial" w:hAnsi="Arial" w:cs="Arial"/>
        </w:rPr>
        <w:t>PDF</w:t>
      </w:r>
      <w:r w:rsidRPr="008F4BA8">
        <w:rPr>
          <w:rFonts w:ascii="Arial" w:hAnsi="Arial" w:cs="Arial"/>
        </w:rPr>
        <w:t xml:space="preserve"> document.</w:t>
      </w:r>
    </w:p>
    <w:p w14:paraId="6A3D556C" w14:textId="77777777" w:rsidR="00255F53" w:rsidRPr="00FA1FE6" w:rsidRDefault="00255F53" w:rsidP="00507AD1">
      <w:pPr>
        <w:pStyle w:val="Uppercasehardlettered"/>
        <w:tabs>
          <w:tab w:val="clear" w:pos="360"/>
          <w:tab w:val="left" w:pos="720"/>
        </w:tabs>
        <w:spacing w:before="120" w:after="0" w:line="240" w:lineRule="auto"/>
        <w:ind w:left="720"/>
        <w:rPr>
          <w:rFonts w:ascii="Arial" w:hAnsi="Arial" w:cs="Arial"/>
        </w:rPr>
      </w:pPr>
      <w:r w:rsidRPr="00FA1FE6">
        <w:rPr>
          <w:rFonts w:ascii="Arial" w:hAnsi="Arial" w:cs="Arial"/>
        </w:rPr>
        <w:t>B.</w:t>
      </w:r>
      <w:r w:rsidRPr="00FA1FE6">
        <w:rPr>
          <w:rFonts w:ascii="Arial" w:hAnsi="Arial" w:cs="Arial"/>
        </w:rPr>
        <w:tab/>
      </w:r>
      <w:r w:rsidRPr="00FA1FE6">
        <w:rPr>
          <w:rStyle w:val="Boldserif"/>
          <w:rFonts w:ascii="Arial" w:hAnsi="Arial" w:cs="Arial"/>
          <w:sz w:val="22"/>
        </w:rPr>
        <w:t>Master Letter of Transmittal:</w:t>
      </w:r>
      <w:r w:rsidRPr="00FA1FE6">
        <w:rPr>
          <w:rFonts w:ascii="Arial" w:hAnsi="Arial" w:cs="Arial"/>
        </w:rPr>
        <w:t xml:space="preserve"> </w:t>
      </w:r>
      <w:r w:rsidR="008F4BA8">
        <w:rPr>
          <w:rFonts w:ascii="Arial" w:hAnsi="Arial" w:cs="Arial"/>
        </w:rPr>
        <w:t>A single original of t</w:t>
      </w:r>
      <w:r w:rsidRPr="00FA1FE6">
        <w:rPr>
          <w:rFonts w:ascii="Arial" w:hAnsi="Arial" w:cs="Arial"/>
        </w:rPr>
        <w:t xml:space="preserve">his letter shall be </w:t>
      </w:r>
      <w:r w:rsidR="008F4BA8">
        <w:rPr>
          <w:rFonts w:ascii="Arial" w:hAnsi="Arial" w:cs="Arial"/>
        </w:rPr>
        <w:t>included with</w:t>
      </w:r>
      <w:r w:rsidR="00936284">
        <w:rPr>
          <w:rFonts w:ascii="Arial" w:hAnsi="Arial" w:cs="Arial"/>
        </w:rPr>
        <w:t xml:space="preserve"> the Bidder’s Proposal</w:t>
      </w:r>
      <w:r w:rsidRPr="00FA1FE6">
        <w:rPr>
          <w:rFonts w:ascii="Arial" w:hAnsi="Arial" w:cs="Arial"/>
        </w:rPr>
        <w:t>.</w:t>
      </w:r>
      <w:r w:rsidR="008F4BA8">
        <w:rPr>
          <w:rFonts w:ascii="Arial" w:hAnsi="Arial" w:cs="Arial"/>
        </w:rPr>
        <w:t xml:space="preserve"> </w:t>
      </w:r>
    </w:p>
    <w:p w14:paraId="4E031156" w14:textId="77777777" w:rsidR="00255F53" w:rsidRPr="00B54C8B" w:rsidRDefault="00255F53" w:rsidP="00507AD1">
      <w:pPr>
        <w:pStyle w:val="Bodybulletleadin"/>
        <w:tabs>
          <w:tab w:val="left" w:pos="720"/>
        </w:tabs>
        <w:spacing w:before="120" w:after="0" w:line="240" w:lineRule="auto"/>
        <w:ind w:left="720" w:hanging="360"/>
        <w:rPr>
          <w:rFonts w:ascii="Arial" w:hAnsi="Arial" w:cs="Arial"/>
        </w:rPr>
      </w:pPr>
      <w:r w:rsidRPr="00B54C8B">
        <w:rPr>
          <w:rFonts w:ascii="Arial" w:hAnsi="Arial" w:cs="Arial"/>
        </w:rPr>
        <w:t>C.</w:t>
      </w:r>
      <w:r w:rsidRPr="00B54C8B">
        <w:rPr>
          <w:rFonts w:ascii="Arial" w:hAnsi="Arial" w:cs="Arial"/>
        </w:rPr>
        <w:tab/>
      </w:r>
      <w:r w:rsidRPr="00B54C8B">
        <w:rPr>
          <w:rStyle w:val="Boldserif"/>
          <w:rFonts w:ascii="Arial" w:hAnsi="Arial" w:cs="Arial"/>
          <w:sz w:val="22"/>
        </w:rPr>
        <w:t>Proposal:</w:t>
      </w:r>
      <w:r w:rsidRPr="00B54C8B">
        <w:rPr>
          <w:rFonts w:ascii="Arial" w:hAnsi="Arial" w:cs="Arial"/>
        </w:rPr>
        <w:t xml:space="preserve"> Bidders must submit their Proposal in </w:t>
      </w:r>
      <w:r w:rsidR="008F4BA8">
        <w:rPr>
          <w:rFonts w:ascii="Arial" w:hAnsi="Arial" w:cs="Arial"/>
        </w:rPr>
        <w:t xml:space="preserve">the following </w:t>
      </w:r>
      <w:r>
        <w:rPr>
          <w:rFonts w:ascii="Arial" w:hAnsi="Arial" w:cs="Arial"/>
        </w:rPr>
        <w:t>seven</w:t>
      </w:r>
      <w:r w:rsidRPr="00B54C8B">
        <w:rPr>
          <w:rFonts w:ascii="Arial" w:hAnsi="Arial" w:cs="Arial"/>
        </w:rPr>
        <w:t xml:space="preserve"> (</w:t>
      </w:r>
      <w:r>
        <w:rPr>
          <w:rFonts w:ascii="Arial" w:hAnsi="Arial" w:cs="Arial"/>
        </w:rPr>
        <w:t>7</w:t>
      </w:r>
      <w:r w:rsidRPr="00B54C8B">
        <w:rPr>
          <w:rFonts w:ascii="Arial" w:hAnsi="Arial" w:cs="Arial"/>
        </w:rPr>
        <w:t>) separate exhibits:</w:t>
      </w:r>
    </w:p>
    <w:p w14:paraId="66BCE8CE" w14:textId="77777777" w:rsidR="00255F53" w:rsidRPr="00D33478" w:rsidRDefault="00255F53" w:rsidP="00BC74AC">
      <w:pPr>
        <w:pStyle w:val="Bodytextindented"/>
        <w:numPr>
          <w:ilvl w:val="0"/>
          <w:numId w:val="59"/>
        </w:numPr>
        <w:spacing w:before="120" w:after="0" w:line="240" w:lineRule="auto"/>
        <w:ind w:left="1440"/>
        <w:rPr>
          <w:rFonts w:ascii="Arial" w:hAnsi="Arial" w:cs="Arial"/>
        </w:rPr>
      </w:pPr>
      <w:r w:rsidRPr="00D33478">
        <w:rPr>
          <w:rStyle w:val="Boldsans"/>
          <w:rFonts w:ascii="Arial" w:hAnsi="Arial" w:cs="Arial"/>
          <w:b w:val="0"/>
          <w:sz w:val="22"/>
        </w:rPr>
        <w:t>Exhibit 1</w:t>
      </w:r>
      <w:r w:rsidR="00D33478" w:rsidRPr="00D33478">
        <w:rPr>
          <w:rStyle w:val="Boldsans"/>
          <w:rFonts w:ascii="Arial" w:hAnsi="Arial" w:cs="Arial"/>
          <w:b w:val="0"/>
          <w:sz w:val="22"/>
        </w:rPr>
        <w:t xml:space="preserve"> -</w:t>
      </w:r>
      <w:r w:rsidRPr="00D33478">
        <w:rPr>
          <w:rFonts w:ascii="Arial" w:hAnsi="Arial" w:cs="Arial"/>
          <w:b/>
        </w:rPr>
        <w:t xml:space="preserve"> </w:t>
      </w:r>
      <w:r w:rsidR="00DA2639" w:rsidRPr="00D33478">
        <w:rPr>
          <w:rFonts w:ascii="Arial" w:hAnsi="Arial" w:cs="Arial"/>
        </w:rPr>
        <w:t>HCA Health Transfo</w:t>
      </w:r>
      <w:r w:rsidR="00D33478">
        <w:rPr>
          <w:rFonts w:ascii="Arial" w:hAnsi="Arial" w:cs="Arial"/>
        </w:rPr>
        <w:t>rmation Vision</w:t>
      </w:r>
    </w:p>
    <w:p w14:paraId="783C1B7F" w14:textId="77777777" w:rsidR="00255F53" w:rsidRPr="00D33478" w:rsidRDefault="00255F53" w:rsidP="00BC74AC">
      <w:pPr>
        <w:pStyle w:val="Bodytextindented"/>
        <w:numPr>
          <w:ilvl w:val="0"/>
          <w:numId w:val="59"/>
        </w:numPr>
        <w:spacing w:before="120" w:after="0" w:line="240" w:lineRule="auto"/>
        <w:ind w:left="1440"/>
        <w:rPr>
          <w:rFonts w:ascii="Arial" w:hAnsi="Arial" w:cs="Arial"/>
          <w:b/>
        </w:rPr>
      </w:pPr>
      <w:r w:rsidRPr="00D33478">
        <w:rPr>
          <w:rStyle w:val="Boldsans"/>
          <w:rFonts w:ascii="Arial" w:hAnsi="Arial" w:cs="Arial"/>
          <w:b w:val="0"/>
          <w:sz w:val="22"/>
        </w:rPr>
        <w:t>Exhibit 2</w:t>
      </w:r>
      <w:r w:rsidR="00D33478" w:rsidRPr="00D33478">
        <w:rPr>
          <w:rStyle w:val="Boldsans"/>
          <w:rFonts w:ascii="Arial" w:hAnsi="Arial" w:cs="Arial"/>
          <w:b w:val="0"/>
          <w:sz w:val="22"/>
        </w:rPr>
        <w:t xml:space="preserve"> -</w:t>
      </w:r>
      <w:r w:rsidRPr="00D33478">
        <w:rPr>
          <w:rFonts w:ascii="Arial" w:hAnsi="Arial" w:cs="Arial"/>
        </w:rPr>
        <w:t xml:space="preserve"> Clinical Management</w:t>
      </w:r>
      <w:r w:rsidR="00D33478">
        <w:rPr>
          <w:rFonts w:ascii="Arial" w:hAnsi="Arial" w:cs="Arial"/>
        </w:rPr>
        <w:t xml:space="preserve"> in Care Transformation</w:t>
      </w:r>
    </w:p>
    <w:p w14:paraId="34F7D039" w14:textId="77777777" w:rsidR="00255F53" w:rsidRPr="00D33478" w:rsidRDefault="00255F53" w:rsidP="00BC74AC">
      <w:pPr>
        <w:pStyle w:val="Bodytextindented"/>
        <w:numPr>
          <w:ilvl w:val="0"/>
          <w:numId w:val="59"/>
        </w:numPr>
        <w:spacing w:before="120" w:after="0" w:line="240" w:lineRule="auto"/>
        <w:ind w:left="1440"/>
        <w:rPr>
          <w:rStyle w:val="Boldsans"/>
          <w:rFonts w:ascii="Arial" w:hAnsi="Arial" w:cs="Arial"/>
          <w:b w:val="0"/>
          <w:sz w:val="22"/>
        </w:rPr>
      </w:pPr>
      <w:r w:rsidRPr="00D33478">
        <w:rPr>
          <w:rStyle w:val="Boldsans"/>
          <w:rFonts w:ascii="Arial" w:hAnsi="Arial" w:cs="Arial"/>
          <w:b w:val="0"/>
          <w:sz w:val="22"/>
        </w:rPr>
        <w:t>Exhibit 3</w:t>
      </w:r>
      <w:r w:rsidR="00D33478" w:rsidRPr="00D33478">
        <w:rPr>
          <w:rStyle w:val="Boldsans"/>
          <w:rFonts w:ascii="Arial" w:hAnsi="Arial" w:cs="Arial"/>
          <w:b w:val="0"/>
          <w:sz w:val="22"/>
        </w:rPr>
        <w:t xml:space="preserve"> -</w:t>
      </w:r>
      <w:r w:rsidRPr="00D33478">
        <w:rPr>
          <w:rStyle w:val="Boldsans"/>
          <w:rFonts w:ascii="Arial" w:hAnsi="Arial" w:cs="Arial"/>
          <w:b w:val="0"/>
          <w:sz w:val="22"/>
        </w:rPr>
        <w:t xml:space="preserve"> Administrat</w:t>
      </w:r>
      <w:r w:rsidR="00D33478">
        <w:rPr>
          <w:rStyle w:val="Boldsans"/>
          <w:rFonts w:ascii="Arial" w:hAnsi="Arial" w:cs="Arial"/>
          <w:b w:val="0"/>
          <w:sz w:val="22"/>
        </w:rPr>
        <w:t>ive</w:t>
      </w:r>
      <w:r w:rsidRPr="00D33478">
        <w:rPr>
          <w:rStyle w:val="Boldsans"/>
          <w:rFonts w:ascii="Arial" w:hAnsi="Arial" w:cs="Arial"/>
          <w:b w:val="0"/>
          <w:sz w:val="22"/>
        </w:rPr>
        <w:t xml:space="preserve"> Services</w:t>
      </w:r>
    </w:p>
    <w:p w14:paraId="21FBE291" w14:textId="77777777" w:rsidR="00255F53" w:rsidRPr="00D33478" w:rsidRDefault="00255F53" w:rsidP="00BC74AC">
      <w:pPr>
        <w:pStyle w:val="Bodytextindented"/>
        <w:numPr>
          <w:ilvl w:val="0"/>
          <w:numId w:val="59"/>
        </w:numPr>
        <w:spacing w:before="120" w:after="0" w:line="240" w:lineRule="auto"/>
        <w:ind w:left="1440"/>
        <w:rPr>
          <w:rStyle w:val="Boldsans"/>
          <w:rFonts w:ascii="Arial" w:hAnsi="Arial" w:cs="Arial"/>
          <w:b w:val="0"/>
          <w:sz w:val="22"/>
        </w:rPr>
      </w:pPr>
      <w:r w:rsidRPr="00D33478">
        <w:rPr>
          <w:rStyle w:val="Boldsans"/>
          <w:rFonts w:ascii="Arial" w:hAnsi="Arial" w:cs="Arial"/>
          <w:b w:val="0"/>
          <w:sz w:val="22"/>
        </w:rPr>
        <w:t>Exhibit 4</w:t>
      </w:r>
      <w:r w:rsidR="00D33478" w:rsidRPr="00D33478">
        <w:rPr>
          <w:rStyle w:val="Boldsans"/>
          <w:rFonts w:ascii="Arial" w:hAnsi="Arial" w:cs="Arial"/>
          <w:b w:val="0"/>
          <w:sz w:val="22"/>
        </w:rPr>
        <w:t xml:space="preserve"> -</w:t>
      </w:r>
      <w:r w:rsidRPr="00D33478">
        <w:rPr>
          <w:rStyle w:val="Boldsans"/>
          <w:rFonts w:ascii="Arial" w:hAnsi="Arial" w:cs="Arial"/>
          <w:b w:val="0"/>
          <w:sz w:val="22"/>
        </w:rPr>
        <w:t xml:space="preserve"> Provider Network</w:t>
      </w:r>
    </w:p>
    <w:p w14:paraId="572F8F91" w14:textId="77777777" w:rsidR="00255F53" w:rsidRPr="00D33478" w:rsidRDefault="00255F53" w:rsidP="00BC74AC">
      <w:pPr>
        <w:pStyle w:val="Bodytextindented"/>
        <w:numPr>
          <w:ilvl w:val="0"/>
          <w:numId w:val="59"/>
        </w:numPr>
        <w:spacing w:before="120" w:after="0" w:line="240" w:lineRule="auto"/>
        <w:ind w:left="1440"/>
        <w:rPr>
          <w:rStyle w:val="Boldsans"/>
          <w:rFonts w:ascii="Arial" w:hAnsi="Arial" w:cs="Arial"/>
          <w:b w:val="0"/>
          <w:sz w:val="22"/>
        </w:rPr>
      </w:pPr>
      <w:r w:rsidRPr="00D33478">
        <w:rPr>
          <w:rStyle w:val="Boldsans"/>
          <w:rFonts w:ascii="Arial" w:hAnsi="Arial" w:cs="Arial"/>
          <w:b w:val="0"/>
          <w:sz w:val="22"/>
        </w:rPr>
        <w:t>Exhibit 5</w:t>
      </w:r>
      <w:r w:rsidR="00D33478" w:rsidRPr="00D33478">
        <w:rPr>
          <w:rStyle w:val="Boldsans"/>
          <w:rFonts w:ascii="Arial" w:hAnsi="Arial" w:cs="Arial"/>
          <w:b w:val="0"/>
          <w:sz w:val="22"/>
        </w:rPr>
        <w:t xml:space="preserve"> -</w:t>
      </w:r>
      <w:r w:rsidRPr="00D33478">
        <w:rPr>
          <w:rStyle w:val="Boldsans"/>
          <w:rFonts w:ascii="Arial" w:hAnsi="Arial" w:cs="Arial"/>
          <w:b w:val="0"/>
          <w:sz w:val="22"/>
        </w:rPr>
        <w:t xml:space="preserve"> Contract Costs</w:t>
      </w:r>
      <w:r w:rsidR="00B161BC" w:rsidRPr="00D33478">
        <w:rPr>
          <w:rStyle w:val="Boldsans"/>
          <w:rFonts w:ascii="Arial" w:hAnsi="Arial" w:cs="Arial"/>
          <w:b w:val="0"/>
          <w:sz w:val="22"/>
        </w:rPr>
        <w:t xml:space="preserve"> and Trend Guarantee</w:t>
      </w:r>
      <w:r w:rsidRPr="00D33478">
        <w:rPr>
          <w:rStyle w:val="Boldsans"/>
          <w:rFonts w:ascii="Arial" w:hAnsi="Arial" w:cs="Arial"/>
          <w:b w:val="0"/>
          <w:sz w:val="22"/>
        </w:rPr>
        <w:t xml:space="preserve"> </w:t>
      </w:r>
    </w:p>
    <w:p w14:paraId="56A3A509" w14:textId="77777777" w:rsidR="00255F53" w:rsidRPr="00D33478" w:rsidRDefault="00255F53" w:rsidP="00BC74AC">
      <w:pPr>
        <w:pStyle w:val="Bodytextindented"/>
        <w:numPr>
          <w:ilvl w:val="0"/>
          <w:numId w:val="59"/>
        </w:numPr>
        <w:spacing w:before="120" w:after="0" w:line="240" w:lineRule="auto"/>
        <w:ind w:left="1440"/>
        <w:rPr>
          <w:rStyle w:val="Boldsans"/>
          <w:rFonts w:ascii="Arial" w:hAnsi="Arial" w:cs="Arial"/>
          <w:b w:val="0"/>
          <w:sz w:val="22"/>
        </w:rPr>
      </w:pPr>
      <w:r w:rsidRPr="00D33478">
        <w:rPr>
          <w:rStyle w:val="Boldsans"/>
          <w:rFonts w:ascii="Arial" w:hAnsi="Arial" w:cs="Arial"/>
          <w:b w:val="0"/>
          <w:sz w:val="22"/>
        </w:rPr>
        <w:t>Exhibit 6</w:t>
      </w:r>
      <w:r w:rsidR="00D33478" w:rsidRPr="00D33478">
        <w:rPr>
          <w:rStyle w:val="Boldsans"/>
          <w:rFonts w:ascii="Arial" w:hAnsi="Arial" w:cs="Arial"/>
          <w:b w:val="0"/>
          <w:sz w:val="22"/>
        </w:rPr>
        <w:t xml:space="preserve"> -</w:t>
      </w:r>
      <w:r w:rsidRPr="00D33478">
        <w:rPr>
          <w:rStyle w:val="Boldsans"/>
          <w:rFonts w:ascii="Arial" w:hAnsi="Arial" w:cs="Arial"/>
          <w:b w:val="0"/>
          <w:sz w:val="22"/>
        </w:rPr>
        <w:t xml:space="preserve"> Technical Data Requirements</w:t>
      </w:r>
    </w:p>
    <w:p w14:paraId="5EFF31AB" w14:textId="77777777" w:rsidR="00255F53" w:rsidRPr="00D33478" w:rsidRDefault="00255F53" w:rsidP="00BC74AC">
      <w:pPr>
        <w:pStyle w:val="Bodytextindented"/>
        <w:numPr>
          <w:ilvl w:val="0"/>
          <w:numId w:val="59"/>
        </w:numPr>
        <w:spacing w:before="120" w:after="0" w:line="240" w:lineRule="auto"/>
        <w:ind w:left="1440"/>
        <w:rPr>
          <w:rStyle w:val="Boldsans"/>
          <w:rFonts w:ascii="Cambria" w:hAnsi="Cambria"/>
          <w:b w:val="0"/>
          <w:sz w:val="22"/>
        </w:rPr>
      </w:pPr>
      <w:r w:rsidRPr="00D33478">
        <w:rPr>
          <w:rStyle w:val="Boldsans"/>
          <w:rFonts w:ascii="Arial" w:hAnsi="Arial" w:cs="Arial"/>
          <w:b w:val="0"/>
          <w:sz w:val="22"/>
        </w:rPr>
        <w:t xml:space="preserve">Exhibit 7 </w:t>
      </w:r>
      <w:r w:rsidR="00D33478" w:rsidRPr="00D33478">
        <w:rPr>
          <w:rStyle w:val="Boldsans"/>
          <w:rFonts w:ascii="Arial" w:hAnsi="Arial" w:cs="Arial"/>
          <w:b w:val="0"/>
          <w:sz w:val="22"/>
        </w:rPr>
        <w:t>-</w:t>
      </w:r>
      <w:r w:rsidRPr="00D33478">
        <w:rPr>
          <w:rStyle w:val="Boldsans"/>
          <w:rFonts w:ascii="Arial" w:hAnsi="Arial" w:cs="Arial"/>
          <w:b w:val="0"/>
          <w:sz w:val="22"/>
        </w:rPr>
        <w:t xml:space="preserve"> Market Presence</w:t>
      </w:r>
    </w:p>
    <w:p w14:paraId="7F21606F" w14:textId="77777777" w:rsidR="00875D42" w:rsidRPr="00FA1FE6" w:rsidRDefault="00C050B9" w:rsidP="00507AD1">
      <w:pPr>
        <w:pStyle w:val="Bodybulletleadin"/>
        <w:spacing w:before="120" w:after="0" w:line="240" w:lineRule="auto"/>
        <w:rPr>
          <w:rFonts w:ascii="Arial" w:hAnsi="Arial" w:cs="Arial"/>
        </w:rPr>
      </w:pPr>
      <w:r w:rsidRPr="00FA1FE6">
        <w:rPr>
          <w:rFonts w:ascii="Arial" w:hAnsi="Arial" w:cs="Arial"/>
        </w:rPr>
        <w:t>Proposal</w:t>
      </w:r>
      <w:r w:rsidR="00875D42" w:rsidRPr="00FA1FE6">
        <w:rPr>
          <w:rFonts w:ascii="Arial" w:hAnsi="Arial" w:cs="Arial"/>
        </w:rPr>
        <w:t>s must comply with the format requirements or restrictions</w:t>
      </w:r>
      <w:r w:rsidR="00D33478">
        <w:rPr>
          <w:rFonts w:ascii="Arial" w:hAnsi="Arial" w:cs="Arial"/>
        </w:rPr>
        <w:t xml:space="preserve"> listed below. Failure to do so may result in the disqualification of the Bidder’s Proposal.</w:t>
      </w:r>
    </w:p>
    <w:p w14:paraId="3E7D7112" w14:textId="77777777" w:rsidR="00875D42" w:rsidRPr="00FA1FE6" w:rsidRDefault="00875D42" w:rsidP="00BC74AC">
      <w:pPr>
        <w:pStyle w:val="Bulletone"/>
        <w:numPr>
          <w:ilvl w:val="0"/>
          <w:numId w:val="60"/>
        </w:numPr>
        <w:spacing w:before="120" w:after="0" w:line="240" w:lineRule="auto"/>
        <w:ind w:left="720"/>
        <w:rPr>
          <w:rFonts w:ascii="Arial" w:hAnsi="Arial" w:cs="Arial"/>
        </w:rPr>
      </w:pPr>
      <w:r w:rsidRPr="00FA1FE6">
        <w:rPr>
          <w:rFonts w:ascii="Arial" w:hAnsi="Arial" w:cs="Arial"/>
        </w:rPr>
        <w:t xml:space="preserve">Use standard 8.5" x 11" white paper, with no smaller than 11 point font. </w:t>
      </w:r>
      <w:r w:rsidR="004D6601" w:rsidRPr="00FA1FE6">
        <w:rPr>
          <w:rFonts w:ascii="Arial" w:hAnsi="Arial" w:cs="Arial"/>
        </w:rPr>
        <w:t>All p</w:t>
      </w:r>
      <w:r w:rsidRPr="00FA1FE6">
        <w:rPr>
          <w:rFonts w:ascii="Arial" w:hAnsi="Arial" w:cs="Arial"/>
        </w:rPr>
        <w:t>age margins can be no less than 1 inch.</w:t>
      </w:r>
    </w:p>
    <w:p w14:paraId="6D6784FF" w14:textId="77777777" w:rsidR="00875D42" w:rsidRPr="00FA1FE6" w:rsidRDefault="00875D42" w:rsidP="00BC74AC">
      <w:pPr>
        <w:pStyle w:val="Bulletone"/>
        <w:numPr>
          <w:ilvl w:val="0"/>
          <w:numId w:val="60"/>
        </w:numPr>
        <w:spacing w:before="120" w:after="0" w:line="240" w:lineRule="auto"/>
        <w:ind w:left="720"/>
        <w:rPr>
          <w:rFonts w:ascii="Arial" w:hAnsi="Arial" w:cs="Arial"/>
        </w:rPr>
      </w:pPr>
      <w:r w:rsidRPr="00FA1FE6">
        <w:rPr>
          <w:rFonts w:ascii="Arial" w:hAnsi="Arial" w:cs="Arial"/>
        </w:rPr>
        <w:t>State the Bidder</w:t>
      </w:r>
      <w:r w:rsidR="00A249C8" w:rsidRPr="00FA1FE6">
        <w:rPr>
          <w:rFonts w:ascii="Arial" w:hAnsi="Arial" w:cs="Arial"/>
        </w:rPr>
        <w:t>’s</w:t>
      </w:r>
      <w:r w:rsidRPr="00FA1FE6">
        <w:rPr>
          <w:rFonts w:ascii="Arial" w:hAnsi="Arial" w:cs="Arial"/>
        </w:rPr>
        <w:t xml:space="preserve"> </w:t>
      </w:r>
      <w:r w:rsidR="008427FD" w:rsidRPr="00FA1FE6">
        <w:rPr>
          <w:rFonts w:ascii="Arial" w:hAnsi="Arial" w:cs="Arial"/>
        </w:rPr>
        <w:t xml:space="preserve">full legal </w:t>
      </w:r>
      <w:r w:rsidRPr="00FA1FE6">
        <w:rPr>
          <w:rFonts w:ascii="Arial" w:hAnsi="Arial" w:cs="Arial"/>
        </w:rPr>
        <w:t xml:space="preserve">name on the first or cover page of all copies of the </w:t>
      </w:r>
      <w:r w:rsidR="00211F77" w:rsidRPr="00FA1FE6">
        <w:rPr>
          <w:rFonts w:ascii="Arial" w:hAnsi="Arial" w:cs="Arial"/>
        </w:rPr>
        <w:t>P</w:t>
      </w:r>
      <w:r w:rsidRPr="00FA1FE6">
        <w:rPr>
          <w:rFonts w:ascii="Arial" w:hAnsi="Arial" w:cs="Arial"/>
        </w:rPr>
        <w:t xml:space="preserve">roposal. </w:t>
      </w:r>
    </w:p>
    <w:p w14:paraId="37661316" w14:textId="77777777" w:rsidR="00875D42" w:rsidRPr="00A37343" w:rsidRDefault="00875D42" w:rsidP="00BC74AC">
      <w:pPr>
        <w:pStyle w:val="Bulletone"/>
        <w:numPr>
          <w:ilvl w:val="0"/>
          <w:numId w:val="60"/>
        </w:numPr>
        <w:spacing w:before="120" w:after="0" w:line="240" w:lineRule="auto"/>
        <w:ind w:left="720"/>
        <w:rPr>
          <w:rFonts w:ascii="Arial" w:hAnsi="Arial" w:cs="Arial"/>
        </w:rPr>
      </w:pPr>
      <w:r w:rsidRPr="00A37343">
        <w:rPr>
          <w:rFonts w:ascii="Arial" w:hAnsi="Arial" w:cs="Arial"/>
        </w:rPr>
        <w:t xml:space="preserve">Submit the </w:t>
      </w:r>
      <w:r w:rsidR="00211F77" w:rsidRPr="00A37343">
        <w:rPr>
          <w:rFonts w:ascii="Arial" w:hAnsi="Arial" w:cs="Arial"/>
        </w:rPr>
        <w:t>P</w:t>
      </w:r>
      <w:r w:rsidRPr="00A37343">
        <w:rPr>
          <w:rFonts w:ascii="Arial" w:hAnsi="Arial" w:cs="Arial"/>
        </w:rPr>
        <w:t xml:space="preserve">roposal in the order given in the applicable </w:t>
      </w:r>
      <w:r w:rsidR="00A37343" w:rsidRPr="00A37343">
        <w:rPr>
          <w:rFonts w:ascii="Arial" w:hAnsi="Arial" w:cs="Arial"/>
        </w:rPr>
        <w:t>e</w:t>
      </w:r>
      <w:r w:rsidRPr="00A37343">
        <w:rPr>
          <w:rFonts w:ascii="Arial" w:hAnsi="Arial" w:cs="Arial"/>
        </w:rPr>
        <w:t xml:space="preserve">xhibits. Title and number each item in the same way it appears in </w:t>
      </w:r>
      <w:r w:rsidR="00D33478">
        <w:rPr>
          <w:rFonts w:ascii="Arial" w:hAnsi="Arial" w:cs="Arial"/>
        </w:rPr>
        <w:t>this RFP</w:t>
      </w:r>
      <w:r w:rsidRPr="00A37343">
        <w:rPr>
          <w:rFonts w:ascii="Arial" w:hAnsi="Arial" w:cs="Arial"/>
        </w:rPr>
        <w:t xml:space="preserve">. The Bidder must respond to every section in the </w:t>
      </w:r>
      <w:r w:rsidR="00D33478">
        <w:rPr>
          <w:rFonts w:ascii="Arial" w:hAnsi="Arial" w:cs="Arial"/>
        </w:rPr>
        <w:t>exhibits</w:t>
      </w:r>
      <w:r w:rsidRPr="00A37343">
        <w:rPr>
          <w:rFonts w:ascii="Arial" w:hAnsi="Arial" w:cs="Arial"/>
        </w:rPr>
        <w:t xml:space="preserve"> except where otherwise stated.</w:t>
      </w:r>
    </w:p>
    <w:p w14:paraId="61F714EC" w14:textId="77777777" w:rsidR="00875D42" w:rsidRPr="00FA1FE6" w:rsidRDefault="00DA0D83" w:rsidP="00BC74AC">
      <w:pPr>
        <w:pStyle w:val="Bulletone"/>
        <w:numPr>
          <w:ilvl w:val="0"/>
          <w:numId w:val="60"/>
        </w:numPr>
        <w:spacing w:before="120" w:after="0" w:line="240" w:lineRule="auto"/>
        <w:ind w:left="720"/>
        <w:rPr>
          <w:rFonts w:ascii="Arial" w:hAnsi="Arial" w:cs="Arial"/>
        </w:rPr>
      </w:pPr>
      <w:r>
        <w:rPr>
          <w:rFonts w:ascii="Arial" w:hAnsi="Arial" w:cs="Arial"/>
        </w:rPr>
        <w:t xml:space="preserve">Exhibits in this RFP include an overview of the requested services, </w:t>
      </w:r>
      <w:r w:rsidR="00255F53">
        <w:rPr>
          <w:rFonts w:ascii="Arial" w:hAnsi="Arial" w:cs="Arial"/>
        </w:rPr>
        <w:t>Key Elements</w:t>
      </w:r>
      <w:r>
        <w:rPr>
          <w:rFonts w:ascii="Arial" w:hAnsi="Arial" w:cs="Arial"/>
        </w:rPr>
        <w:t xml:space="preserve"> and instructions for Bidder’s Response</w:t>
      </w:r>
      <w:r w:rsidR="00255F53">
        <w:rPr>
          <w:rFonts w:ascii="Arial" w:hAnsi="Arial" w:cs="Arial"/>
        </w:rPr>
        <w:t xml:space="preserve">, </w:t>
      </w:r>
      <w:r>
        <w:rPr>
          <w:rFonts w:ascii="Arial" w:hAnsi="Arial" w:cs="Arial"/>
        </w:rPr>
        <w:t>r</w:t>
      </w:r>
      <w:r w:rsidR="00875D42" w:rsidRPr="00FA1FE6">
        <w:rPr>
          <w:rFonts w:ascii="Arial" w:hAnsi="Arial" w:cs="Arial"/>
        </w:rPr>
        <w:t>equire</w:t>
      </w:r>
      <w:r>
        <w:rPr>
          <w:rFonts w:ascii="Arial" w:hAnsi="Arial" w:cs="Arial"/>
        </w:rPr>
        <w:t>d additional documentation (if any), a</w:t>
      </w:r>
      <w:r w:rsidR="00875D42" w:rsidRPr="00FA1FE6">
        <w:rPr>
          <w:rFonts w:ascii="Arial" w:hAnsi="Arial" w:cs="Arial"/>
        </w:rPr>
        <w:t>nd mandatory page limitations. The paragraphs in these RFP sections and exhibits are numbered for ease of reference.</w:t>
      </w:r>
      <w:r w:rsidR="006C1A4B" w:rsidRPr="00FA1FE6">
        <w:rPr>
          <w:rFonts w:ascii="Arial" w:hAnsi="Arial" w:cs="Arial"/>
        </w:rPr>
        <w:t xml:space="preserve"> </w:t>
      </w:r>
      <w:r w:rsidR="00875D42" w:rsidRPr="00FA1FE6">
        <w:rPr>
          <w:rFonts w:ascii="Arial" w:hAnsi="Arial" w:cs="Arial"/>
        </w:rPr>
        <w:t xml:space="preserve">Mark any portion claimed as exempt from public disclosure under RCW 41.05.026 as required in </w:t>
      </w:r>
      <w:r w:rsidR="0028164A" w:rsidRPr="00FA1FE6">
        <w:rPr>
          <w:rFonts w:ascii="Arial" w:hAnsi="Arial" w:cs="Arial"/>
        </w:rPr>
        <w:t xml:space="preserve">Section </w:t>
      </w:r>
      <w:r w:rsidR="00875D42" w:rsidRPr="00FA1FE6">
        <w:rPr>
          <w:rFonts w:ascii="Arial" w:hAnsi="Arial" w:cs="Arial"/>
        </w:rPr>
        <w:t>1.</w:t>
      </w:r>
      <w:r w:rsidR="006C1A4B" w:rsidRPr="00FA1FE6">
        <w:rPr>
          <w:rFonts w:ascii="Arial" w:hAnsi="Arial" w:cs="Arial"/>
        </w:rPr>
        <w:t>1</w:t>
      </w:r>
      <w:r w:rsidR="00D33478">
        <w:rPr>
          <w:rFonts w:ascii="Arial" w:hAnsi="Arial" w:cs="Arial"/>
        </w:rPr>
        <w:t>8</w:t>
      </w:r>
      <w:r w:rsidR="00875D42" w:rsidRPr="00FA1FE6">
        <w:rPr>
          <w:rFonts w:ascii="Arial" w:hAnsi="Arial" w:cs="Arial"/>
        </w:rPr>
        <w:t>.</w:t>
      </w:r>
    </w:p>
    <w:p w14:paraId="5EEA8B15" w14:textId="77777777" w:rsidR="00042380" w:rsidRPr="00FA1FE6" w:rsidRDefault="00DB2850" w:rsidP="00BC74AC">
      <w:pPr>
        <w:pStyle w:val="Bulletone"/>
        <w:numPr>
          <w:ilvl w:val="0"/>
          <w:numId w:val="60"/>
        </w:numPr>
        <w:spacing w:before="120" w:after="0" w:line="240" w:lineRule="auto"/>
        <w:ind w:left="720"/>
        <w:rPr>
          <w:rFonts w:ascii="Arial" w:hAnsi="Arial" w:cs="Arial"/>
        </w:rPr>
      </w:pPr>
      <w:r w:rsidRPr="00FA1FE6">
        <w:rPr>
          <w:rFonts w:ascii="Arial" w:hAnsi="Arial" w:cs="Arial"/>
        </w:rPr>
        <w:t xml:space="preserve">Page limits stated in this RFP are determined counting single-sides of the </w:t>
      </w:r>
      <w:r w:rsidR="00DA0D83">
        <w:rPr>
          <w:rFonts w:ascii="Arial" w:hAnsi="Arial" w:cs="Arial"/>
        </w:rPr>
        <w:t>Response</w:t>
      </w:r>
      <w:r w:rsidRPr="00FA1FE6">
        <w:rPr>
          <w:rFonts w:ascii="Arial" w:hAnsi="Arial" w:cs="Arial"/>
        </w:rPr>
        <w:t xml:space="preserve">. </w:t>
      </w:r>
      <w:r w:rsidR="00DA0D83">
        <w:rPr>
          <w:rFonts w:ascii="Arial" w:hAnsi="Arial" w:cs="Arial"/>
        </w:rPr>
        <w:t xml:space="preserve">The </w:t>
      </w:r>
      <w:r w:rsidR="00042380" w:rsidRPr="00FA1FE6">
        <w:rPr>
          <w:rFonts w:ascii="Arial" w:hAnsi="Arial" w:cs="Arial"/>
        </w:rPr>
        <w:t xml:space="preserve">HCA has no obligation to read, consider, or score any material exceeding the stated page limits. Also, there </w:t>
      </w:r>
      <w:r w:rsidR="00DA0D83">
        <w:rPr>
          <w:rFonts w:ascii="Arial" w:hAnsi="Arial" w:cs="Arial"/>
        </w:rPr>
        <w:t xml:space="preserve">will be </w:t>
      </w:r>
      <w:r w:rsidR="00042380" w:rsidRPr="00FA1FE6">
        <w:rPr>
          <w:rFonts w:ascii="Arial" w:hAnsi="Arial" w:cs="Arial"/>
        </w:rPr>
        <w:t>no grounds for protest if critical information is on the pages exceeding the specified page limit that is not reviewed.</w:t>
      </w:r>
      <w:r w:rsidR="00C3069C">
        <w:rPr>
          <w:rFonts w:ascii="Arial" w:hAnsi="Arial" w:cs="Arial"/>
        </w:rPr>
        <w:t xml:space="preserve"> </w:t>
      </w:r>
      <w:r w:rsidR="00C3069C" w:rsidRPr="00DA0D83">
        <w:rPr>
          <w:rFonts w:ascii="Arial" w:hAnsi="Arial" w:cs="Arial"/>
          <w:b/>
        </w:rPr>
        <w:t>Key Elements</w:t>
      </w:r>
      <w:r w:rsidR="00887AAF" w:rsidRPr="00DA0D83">
        <w:rPr>
          <w:rFonts w:ascii="Arial" w:hAnsi="Arial" w:cs="Arial"/>
          <w:b/>
        </w:rPr>
        <w:t xml:space="preserve"> </w:t>
      </w:r>
      <w:r w:rsidR="00C3069C" w:rsidRPr="00DA0D83">
        <w:rPr>
          <w:rFonts w:ascii="Arial" w:hAnsi="Arial" w:cs="Arial"/>
          <w:b/>
        </w:rPr>
        <w:t xml:space="preserve">must be included </w:t>
      </w:r>
      <w:r w:rsidR="00887AAF" w:rsidRPr="00DA0D83">
        <w:rPr>
          <w:rFonts w:ascii="Arial" w:hAnsi="Arial" w:cs="Arial"/>
          <w:b/>
        </w:rPr>
        <w:t xml:space="preserve">together </w:t>
      </w:r>
      <w:r w:rsidR="00DA0D83" w:rsidRPr="00DA0D83">
        <w:rPr>
          <w:rFonts w:ascii="Arial" w:hAnsi="Arial" w:cs="Arial"/>
          <w:b/>
        </w:rPr>
        <w:t>in all R</w:t>
      </w:r>
      <w:r w:rsidR="00C3069C" w:rsidRPr="00DA0D83">
        <w:rPr>
          <w:rFonts w:ascii="Arial" w:hAnsi="Arial" w:cs="Arial"/>
          <w:b/>
        </w:rPr>
        <w:t>esponses</w:t>
      </w:r>
      <w:r w:rsidR="00DA0D83" w:rsidRPr="00DA0D83">
        <w:rPr>
          <w:rFonts w:ascii="Arial" w:hAnsi="Arial" w:cs="Arial"/>
          <w:b/>
        </w:rPr>
        <w:t xml:space="preserve"> to assist the HCA evaluation teams reviewing the Proposal</w:t>
      </w:r>
      <w:r w:rsidR="00C3069C" w:rsidRPr="00DA0D83">
        <w:rPr>
          <w:rFonts w:ascii="Arial" w:hAnsi="Arial" w:cs="Arial"/>
          <w:b/>
        </w:rPr>
        <w:t>.</w:t>
      </w:r>
    </w:p>
    <w:p w14:paraId="66E68D4D" w14:textId="77777777" w:rsidR="00BE5602" w:rsidRDefault="00BE5602" w:rsidP="00BC74AC">
      <w:pPr>
        <w:pStyle w:val="Bulletone"/>
        <w:numPr>
          <w:ilvl w:val="0"/>
          <w:numId w:val="60"/>
        </w:numPr>
        <w:spacing w:before="120" w:after="0" w:line="240" w:lineRule="auto"/>
        <w:ind w:left="720"/>
        <w:rPr>
          <w:rFonts w:ascii="Arial" w:hAnsi="Arial" w:cs="Arial"/>
        </w:rPr>
      </w:pPr>
      <w:r>
        <w:rPr>
          <w:rFonts w:ascii="Arial" w:hAnsi="Arial" w:cs="Arial"/>
        </w:rPr>
        <w:t>Bidders are required to submit twe</w:t>
      </w:r>
      <w:r w:rsidR="00255F53">
        <w:rPr>
          <w:rFonts w:ascii="Arial" w:hAnsi="Arial" w:cs="Arial"/>
        </w:rPr>
        <w:t>nty-five (25) copies of their Proposal</w:t>
      </w:r>
      <w:r w:rsidR="00195AAE">
        <w:rPr>
          <w:rFonts w:ascii="Arial" w:hAnsi="Arial" w:cs="Arial"/>
        </w:rPr>
        <w:t xml:space="preserve">, each bound in a </w:t>
      </w:r>
      <w:r>
        <w:rPr>
          <w:rFonts w:ascii="Arial" w:hAnsi="Arial" w:cs="Arial"/>
        </w:rPr>
        <w:t>3-ring</w:t>
      </w:r>
      <w:r w:rsidR="00195AAE">
        <w:rPr>
          <w:rFonts w:ascii="Arial" w:hAnsi="Arial" w:cs="Arial"/>
        </w:rPr>
        <w:t xml:space="preserve"> binder. </w:t>
      </w:r>
      <w:r w:rsidR="00D33478">
        <w:rPr>
          <w:rFonts w:ascii="Arial" w:hAnsi="Arial" w:cs="Arial"/>
        </w:rPr>
        <w:t>Each binder containing t</w:t>
      </w:r>
      <w:r w:rsidR="00195AAE">
        <w:rPr>
          <w:rFonts w:ascii="Arial" w:hAnsi="Arial" w:cs="Arial"/>
        </w:rPr>
        <w:t>he</w:t>
      </w:r>
      <w:r w:rsidR="00B4541C">
        <w:rPr>
          <w:rFonts w:ascii="Arial" w:hAnsi="Arial" w:cs="Arial"/>
        </w:rPr>
        <w:t xml:space="preserve"> Bidder’s Proposal </w:t>
      </w:r>
      <w:r>
        <w:rPr>
          <w:rFonts w:ascii="Arial" w:hAnsi="Arial" w:cs="Arial"/>
        </w:rPr>
        <w:t xml:space="preserve">must be organized in the following </w:t>
      </w:r>
      <w:r w:rsidR="00D33478">
        <w:rPr>
          <w:rFonts w:ascii="Arial" w:hAnsi="Arial" w:cs="Arial"/>
        </w:rPr>
        <w:t>manner</w:t>
      </w:r>
      <w:r>
        <w:rPr>
          <w:rFonts w:ascii="Arial" w:hAnsi="Arial" w:cs="Arial"/>
        </w:rPr>
        <w:t>:</w:t>
      </w:r>
    </w:p>
    <w:p w14:paraId="35C7B9A9" w14:textId="77777777" w:rsidR="0009046B" w:rsidRPr="00D33478" w:rsidRDefault="00BD4D9F" w:rsidP="00BC74AC">
      <w:pPr>
        <w:pStyle w:val="Bodytextindented"/>
        <w:numPr>
          <w:ilvl w:val="0"/>
          <w:numId w:val="266"/>
        </w:numPr>
        <w:spacing w:before="120" w:after="0" w:line="240" w:lineRule="auto"/>
        <w:ind w:left="1440"/>
        <w:rPr>
          <w:rStyle w:val="Boldsans"/>
          <w:rFonts w:ascii="Arial" w:hAnsi="Arial"/>
          <w:b w:val="0"/>
          <w:sz w:val="22"/>
        </w:rPr>
      </w:pPr>
      <w:r w:rsidRPr="00D33478">
        <w:rPr>
          <w:rStyle w:val="Boldsans"/>
          <w:rFonts w:ascii="Arial" w:hAnsi="Arial"/>
          <w:b w:val="0"/>
          <w:sz w:val="22"/>
        </w:rPr>
        <w:t>Cover Sheet</w:t>
      </w:r>
      <w:r w:rsidR="00514BEA" w:rsidRPr="00D33478">
        <w:rPr>
          <w:rStyle w:val="Boldsans"/>
          <w:rFonts w:ascii="Arial" w:hAnsi="Arial"/>
          <w:b w:val="0"/>
          <w:sz w:val="22"/>
        </w:rPr>
        <w:t xml:space="preserve"> – include the Bidder’s name and reference HCA RFP No. </w:t>
      </w:r>
      <w:r w:rsidR="00D33478" w:rsidRPr="00D33478">
        <w:rPr>
          <w:rStyle w:val="Boldsans"/>
          <w:rFonts w:ascii="Arial" w:hAnsi="Arial"/>
          <w:b w:val="0"/>
          <w:sz w:val="22"/>
        </w:rPr>
        <w:t>K</w:t>
      </w:r>
      <w:r w:rsidR="00514BEA" w:rsidRPr="00D33478">
        <w:rPr>
          <w:rStyle w:val="Boldsans"/>
          <w:rFonts w:ascii="Arial" w:hAnsi="Arial"/>
          <w:b w:val="0"/>
          <w:sz w:val="22"/>
        </w:rPr>
        <w:t>1807.</w:t>
      </w:r>
    </w:p>
    <w:p w14:paraId="4A2A5772" w14:textId="77777777" w:rsidR="00BD4D9F" w:rsidRPr="00D33478" w:rsidRDefault="00BD4D9F" w:rsidP="00BC74AC">
      <w:pPr>
        <w:pStyle w:val="Bodytextindented"/>
        <w:numPr>
          <w:ilvl w:val="0"/>
          <w:numId w:val="266"/>
        </w:numPr>
        <w:spacing w:before="120" w:after="0" w:line="240" w:lineRule="auto"/>
        <w:ind w:left="1440"/>
        <w:rPr>
          <w:rStyle w:val="Boldsans"/>
          <w:rFonts w:ascii="Arial" w:hAnsi="Arial"/>
          <w:b w:val="0"/>
          <w:sz w:val="22"/>
        </w:rPr>
      </w:pPr>
      <w:r w:rsidRPr="00D33478">
        <w:rPr>
          <w:rStyle w:val="Boldsans"/>
          <w:rFonts w:ascii="Arial" w:hAnsi="Arial"/>
          <w:b w:val="0"/>
          <w:sz w:val="22"/>
        </w:rPr>
        <w:t>Table of Contents</w:t>
      </w:r>
    </w:p>
    <w:p w14:paraId="55697C17" w14:textId="77777777" w:rsidR="00B4541C" w:rsidRPr="00D33478" w:rsidRDefault="00BD4D9F" w:rsidP="00BC74AC">
      <w:pPr>
        <w:pStyle w:val="Bodytextindented"/>
        <w:numPr>
          <w:ilvl w:val="0"/>
          <w:numId w:val="266"/>
        </w:numPr>
        <w:spacing w:before="120" w:after="0" w:line="240" w:lineRule="auto"/>
        <w:ind w:left="1440"/>
        <w:rPr>
          <w:rStyle w:val="Boldsans"/>
          <w:rFonts w:ascii="Arial" w:hAnsi="Arial"/>
          <w:b w:val="0"/>
          <w:sz w:val="22"/>
        </w:rPr>
      </w:pPr>
      <w:r w:rsidRPr="00D33478">
        <w:rPr>
          <w:rStyle w:val="Boldsans"/>
          <w:rFonts w:ascii="Arial" w:hAnsi="Arial"/>
          <w:b w:val="0"/>
          <w:sz w:val="22"/>
        </w:rPr>
        <w:t xml:space="preserve">Exhibits (format for </w:t>
      </w:r>
      <w:r w:rsidR="00514BEA" w:rsidRPr="00D33478">
        <w:rPr>
          <w:rStyle w:val="Boldsans"/>
          <w:rFonts w:ascii="Arial" w:hAnsi="Arial"/>
          <w:b w:val="0"/>
          <w:sz w:val="22"/>
        </w:rPr>
        <w:t xml:space="preserve">Bidder’s Response to </w:t>
      </w:r>
      <w:r w:rsidRPr="00D33478">
        <w:rPr>
          <w:rStyle w:val="Boldsans"/>
          <w:rFonts w:ascii="Arial" w:hAnsi="Arial"/>
          <w:b w:val="0"/>
          <w:sz w:val="22"/>
        </w:rPr>
        <w:t>each exhibit)</w:t>
      </w:r>
    </w:p>
    <w:p w14:paraId="4ACA69BA" w14:textId="77777777" w:rsidR="00514BEA" w:rsidRDefault="00BD4D9F" w:rsidP="00BC74AC">
      <w:pPr>
        <w:pStyle w:val="Bulletone"/>
        <w:numPr>
          <w:ilvl w:val="0"/>
          <w:numId w:val="231"/>
        </w:numPr>
        <w:spacing w:before="120" w:after="0" w:line="240" w:lineRule="auto"/>
        <w:ind w:left="2160"/>
        <w:rPr>
          <w:rFonts w:ascii="Arial" w:hAnsi="Arial" w:cs="Arial"/>
        </w:rPr>
      </w:pPr>
      <w:r w:rsidRPr="00514BEA">
        <w:rPr>
          <w:rFonts w:ascii="Arial" w:hAnsi="Arial" w:cs="Arial"/>
        </w:rPr>
        <w:t>Cover</w:t>
      </w:r>
      <w:r w:rsidR="00B4541C" w:rsidRPr="00514BEA">
        <w:rPr>
          <w:rFonts w:ascii="Arial" w:hAnsi="Arial" w:cs="Arial"/>
        </w:rPr>
        <w:t xml:space="preserve"> Page</w:t>
      </w:r>
    </w:p>
    <w:p w14:paraId="5246E993" w14:textId="77777777" w:rsidR="00BE5602" w:rsidRPr="00514BEA" w:rsidRDefault="00F13654" w:rsidP="00BC74AC">
      <w:pPr>
        <w:pStyle w:val="Bulletone"/>
        <w:numPr>
          <w:ilvl w:val="0"/>
          <w:numId w:val="231"/>
        </w:numPr>
        <w:spacing w:before="120" w:after="0" w:line="240" w:lineRule="auto"/>
        <w:ind w:left="2160"/>
        <w:rPr>
          <w:rFonts w:ascii="Arial" w:hAnsi="Arial" w:cs="Arial"/>
        </w:rPr>
      </w:pPr>
      <w:r w:rsidRPr="00514BEA">
        <w:rPr>
          <w:rFonts w:ascii="Arial" w:hAnsi="Arial" w:cs="Arial"/>
        </w:rPr>
        <w:t>Key Element</w:t>
      </w:r>
      <w:r w:rsidR="00514BEA" w:rsidRPr="00514BEA">
        <w:rPr>
          <w:rFonts w:ascii="Arial" w:hAnsi="Arial" w:cs="Arial"/>
        </w:rPr>
        <w:t>s</w:t>
      </w:r>
      <w:r w:rsidR="00BE5602" w:rsidRPr="00514BEA">
        <w:rPr>
          <w:rFonts w:ascii="Arial" w:hAnsi="Arial" w:cs="Arial"/>
        </w:rPr>
        <w:t xml:space="preserve"> and responses</w:t>
      </w:r>
    </w:p>
    <w:p w14:paraId="057B808D" w14:textId="77777777" w:rsidR="00BE5602" w:rsidRDefault="00D33478" w:rsidP="00BC74AC">
      <w:pPr>
        <w:pStyle w:val="Bulletone"/>
        <w:numPr>
          <w:ilvl w:val="0"/>
          <w:numId w:val="231"/>
        </w:numPr>
        <w:spacing w:before="120" w:after="0" w:line="240" w:lineRule="auto"/>
        <w:ind w:left="2160"/>
        <w:rPr>
          <w:rFonts w:ascii="Arial" w:hAnsi="Arial" w:cs="Arial"/>
        </w:rPr>
      </w:pPr>
      <w:r>
        <w:rPr>
          <w:rFonts w:ascii="Arial" w:hAnsi="Arial" w:cs="Arial"/>
        </w:rPr>
        <w:t>Accompanying documents</w:t>
      </w:r>
      <w:r w:rsidR="00BE5602">
        <w:rPr>
          <w:rFonts w:ascii="Arial" w:hAnsi="Arial" w:cs="Arial"/>
        </w:rPr>
        <w:t xml:space="preserve"> for each </w:t>
      </w:r>
      <w:r w:rsidR="00514BEA">
        <w:rPr>
          <w:rFonts w:ascii="Arial" w:hAnsi="Arial" w:cs="Arial"/>
        </w:rPr>
        <w:t>e</w:t>
      </w:r>
      <w:r w:rsidR="00BE5602">
        <w:rPr>
          <w:rFonts w:ascii="Arial" w:hAnsi="Arial" w:cs="Arial"/>
        </w:rPr>
        <w:t>xhibit follow</w:t>
      </w:r>
      <w:r w:rsidR="00B4541C">
        <w:rPr>
          <w:rFonts w:ascii="Arial" w:hAnsi="Arial" w:cs="Arial"/>
        </w:rPr>
        <w:t>ing Key Elements and responses.</w:t>
      </w:r>
    </w:p>
    <w:p w14:paraId="6DFF5406" w14:textId="77777777" w:rsidR="0009046B" w:rsidRPr="00D33478" w:rsidRDefault="0009046B" w:rsidP="00BC74AC">
      <w:pPr>
        <w:pStyle w:val="Bodytextindented"/>
        <w:numPr>
          <w:ilvl w:val="0"/>
          <w:numId w:val="266"/>
        </w:numPr>
        <w:spacing w:before="120" w:after="0" w:line="240" w:lineRule="auto"/>
        <w:ind w:left="1440"/>
        <w:rPr>
          <w:rStyle w:val="Boldsans"/>
          <w:rFonts w:ascii="Arial" w:hAnsi="Arial"/>
          <w:b w:val="0"/>
          <w:sz w:val="22"/>
        </w:rPr>
      </w:pPr>
      <w:r w:rsidRPr="00D33478">
        <w:rPr>
          <w:rStyle w:val="Boldsans"/>
          <w:rFonts w:ascii="Arial" w:hAnsi="Arial"/>
          <w:b w:val="0"/>
          <w:sz w:val="22"/>
        </w:rPr>
        <w:lastRenderedPageBreak/>
        <w:t xml:space="preserve">Each </w:t>
      </w:r>
      <w:r w:rsidR="00110B35" w:rsidRPr="00D33478">
        <w:rPr>
          <w:rStyle w:val="Boldsans"/>
          <w:rFonts w:ascii="Arial" w:hAnsi="Arial"/>
          <w:b w:val="0"/>
          <w:sz w:val="22"/>
        </w:rPr>
        <w:t xml:space="preserve">Response to a particular exhibit must </w:t>
      </w:r>
      <w:r w:rsidR="00BD4D9F" w:rsidRPr="00D33478">
        <w:rPr>
          <w:rStyle w:val="Boldsans"/>
          <w:rFonts w:ascii="Arial" w:hAnsi="Arial"/>
          <w:b w:val="0"/>
          <w:sz w:val="22"/>
        </w:rPr>
        <w:t xml:space="preserve">be </w:t>
      </w:r>
      <w:r w:rsidR="00110B35" w:rsidRPr="00D33478">
        <w:rPr>
          <w:rStyle w:val="Boldsans"/>
          <w:rFonts w:ascii="Arial" w:hAnsi="Arial"/>
          <w:b w:val="0"/>
          <w:sz w:val="22"/>
        </w:rPr>
        <w:t>separate</w:t>
      </w:r>
      <w:r w:rsidR="00BD4D9F" w:rsidRPr="00D33478">
        <w:rPr>
          <w:rStyle w:val="Boldsans"/>
          <w:rFonts w:ascii="Arial" w:hAnsi="Arial"/>
          <w:b w:val="0"/>
          <w:sz w:val="22"/>
        </w:rPr>
        <w:t xml:space="preserve"> and </w:t>
      </w:r>
      <w:r w:rsidR="00110B35" w:rsidRPr="00D33478">
        <w:rPr>
          <w:rStyle w:val="Boldsans"/>
          <w:rFonts w:ascii="Arial" w:hAnsi="Arial"/>
          <w:b w:val="0"/>
          <w:sz w:val="22"/>
        </w:rPr>
        <w:t xml:space="preserve">clearly </w:t>
      </w:r>
      <w:r w:rsidR="00BD4D9F" w:rsidRPr="00D33478">
        <w:rPr>
          <w:rStyle w:val="Boldsans"/>
          <w:rFonts w:ascii="Arial" w:hAnsi="Arial"/>
          <w:b w:val="0"/>
          <w:sz w:val="22"/>
        </w:rPr>
        <w:t>labeled</w:t>
      </w:r>
      <w:r w:rsidR="00FA1D9C" w:rsidRPr="00D33478">
        <w:rPr>
          <w:rStyle w:val="Boldsans"/>
          <w:rFonts w:ascii="Arial" w:hAnsi="Arial"/>
          <w:b w:val="0"/>
          <w:sz w:val="22"/>
        </w:rPr>
        <w:t xml:space="preserve">. </w:t>
      </w:r>
      <w:r w:rsidRPr="00D33478">
        <w:rPr>
          <w:rStyle w:val="Boldsans"/>
          <w:rFonts w:ascii="Arial" w:hAnsi="Arial"/>
          <w:b w:val="0"/>
          <w:sz w:val="22"/>
        </w:rPr>
        <w:t xml:space="preserve">Each </w:t>
      </w:r>
      <w:r w:rsidR="00110B35" w:rsidRPr="00D33478">
        <w:rPr>
          <w:rStyle w:val="Boldsans"/>
          <w:rFonts w:ascii="Arial" w:hAnsi="Arial"/>
          <w:b w:val="0"/>
          <w:sz w:val="22"/>
        </w:rPr>
        <w:t>page</w:t>
      </w:r>
      <w:r w:rsidRPr="00D33478">
        <w:rPr>
          <w:rStyle w:val="Boldsans"/>
          <w:rFonts w:ascii="Arial" w:hAnsi="Arial"/>
          <w:b w:val="0"/>
          <w:sz w:val="22"/>
        </w:rPr>
        <w:t xml:space="preserve"> must have a footer that includes the name of the Bidder and the exhibit </w:t>
      </w:r>
      <w:r w:rsidR="00110B35" w:rsidRPr="00D33478">
        <w:rPr>
          <w:rStyle w:val="Boldsans"/>
          <w:rFonts w:ascii="Arial" w:hAnsi="Arial"/>
          <w:b w:val="0"/>
          <w:sz w:val="22"/>
        </w:rPr>
        <w:t>number and title (e.g., “Exhibit 3.2.4 – Claims Subrogation Service”)</w:t>
      </w:r>
      <w:r w:rsidRPr="00D33478">
        <w:rPr>
          <w:rStyle w:val="Boldsans"/>
          <w:rFonts w:ascii="Arial" w:hAnsi="Arial"/>
          <w:b w:val="0"/>
          <w:sz w:val="22"/>
        </w:rPr>
        <w:t>.</w:t>
      </w:r>
    </w:p>
    <w:p w14:paraId="774749DC" w14:textId="77777777" w:rsidR="00211F77" w:rsidRPr="00FA1FE6" w:rsidRDefault="00F13654" w:rsidP="00BC74AC">
      <w:pPr>
        <w:pStyle w:val="Bulletone"/>
        <w:numPr>
          <w:ilvl w:val="0"/>
          <w:numId w:val="60"/>
        </w:numPr>
        <w:spacing w:before="120" w:after="0" w:line="240" w:lineRule="auto"/>
        <w:ind w:left="720"/>
        <w:rPr>
          <w:rFonts w:ascii="Arial" w:hAnsi="Arial" w:cs="Arial"/>
        </w:rPr>
      </w:pPr>
      <w:r>
        <w:rPr>
          <w:rFonts w:ascii="Arial" w:hAnsi="Arial" w:cs="Arial"/>
        </w:rPr>
        <w:t>Bidders</w:t>
      </w:r>
      <w:r w:rsidR="00C73AD7">
        <w:rPr>
          <w:rFonts w:ascii="Arial" w:hAnsi="Arial" w:cs="Arial"/>
        </w:rPr>
        <w:t xml:space="preserve"> are</w:t>
      </w:r>
      <w:r w:rsidR="009B0590">
        <w:rPr>
          <w:rFonts w:ascii="Arial" w:hAnsi="Arial" w:cs="Arial"/>
        </w:rPr>
        <w:t xml:space="preserve"> also</w:t>
      </w:r>
      <w:r w:rsidR="00C73AD7">
        <w:rPr>
          <w:rFonts w:ascii="Arial" w:hAnsi="Arial" w:cs="Arial"/>
        </w:rPr>
        <w:t xml:space="preserve"> required to submit</w:t>
      </w:r>
      <w:r w:rsidR="00211F77" w:rsidRPr="00FA1FE6">
        <w:rPr>
          <w:rFonts w:ascii="Arial" w:hAnsi="Arial" w:cs="Arial"/>
        </w:rPr>
        <w:t xml:space="preserve"> one (1) electronic copy of all of the exhibits in separate individual files on </w:t>
      </w:r>
      <w:r>
        <w:rPr>
          <w:rFonts w:ascii="Arial" w:hAnsi="Arial" w:cs="Arial"/>
        </w:rPr>
        <w:t>a</w:t>
      </w:r>
      <w:r w:rsidR="00211F77" w:rsidRPr="00FA1FE6">
        <w:rPr>
          <w:rFonts w:ascii="Arial" w:hAnsi="Arial" w:cs="Arial"/>
        </w:rPr>
        <w:t xml:space="preserve"> </w:t>
      </w:r>
      <w:r w:rsidR="00DD2853">
        <w:rPr>
          <w:rFonts w:ascii="Arial" w:hAnsi="Arial" w:cs="Arial"/>
        </w:rPr>
        <w:t>flash-drive</w:t>
      </w:r>
      <w:r>
        <w:rPr>
          <w:rFonts w:ascii="Arial" w:hAnsi="Arial" w:cs="Arial"/>
        </w:rPr>
        <w:t xml:space="preserve"> supplied by the Bidder</w:t>
      </w:r>
      <w:r w:rsidR="00211F77" w:rsidRPr="00FA1FE6">
        <w:rPr>
          <w:rFonts w:ascii="Arial" w:hAnsi="Arial" w:cs="Arial"/>
        </w:rPr>
        <w:t xml:space="preserve">. The documents on the </w:t>
      </w:r>
      <w:r w:rsidR="00DD2853">
        <w:rPr>
          <w:rFonts w:ascii="Arial" w:hAnsi="Arial" w:cs="Arial"/>
        </w:rPr>
        <w:t>flash-drive</w:t>
      </w:r>
      <w:r w:rsidR="00211F77" w:rsidRPr="00FA1FE6">
        <w:rPr>
          <w:rFonts w:ascii="Arial" w:hAnsi="Arial" w:cs="Arial"/>
        </w:rPr>
        <w:t xml:space="preserve"> must be in unrestricted MS Word, Excel or </w:t>
      </w:r>
      <w:r w:rsidR="00A7732C">
        <w:rPr>
          <w:rFonts w:ascii="Arial" w:hAnsi="Arial" w:cs="Arial"/>
        </w:rPr>
        <w:t>PDF</w:t>
      </w:r>
      <w:r w:rsidR="00211F77" w:rsidRPr="00FA1FE6">
        <w:rPr>
          <w:rFonts w:ascii="Arial" w:hAnsi="Arial" w:cs="Arial"/>
        </w:rPr>
        <w:t xml:space="preserve"> format and the file names should be in the following format “Ex1.[Document Title].[Vendor Name].” </w:t>
      </w:r>
      <w:r w:rsidR="00FF1E26">
        <w:rPr>
          <w:rFonts w:ascii="Arial" w:hAnsi="Arial" w:cs="Arial"/>
        </w:rPr>
        <w:t>Proposal</w:t>
      </w:r>
      <w:r w:rsidR="00211F77" w:rsidRPr="00FA1FE6">
        <w:rPr>
          <w:rFonts w:ascii="Arial" w:hAnsi="Arial" w:cs="Arial"/>
        </w:rPr>
        <w:t>s may not be submitted by email or facsimile.</w:t>
      </w:r>
      <w:r w:rsidR="00C73AD7">
        <w:rPr>
          <w:rFonts w:ascii="Arial" w:hAnsi="Arial" w:cs="Arial"/>
        </w:rPr>
        <w:t xml:space="preserve">  </w:t>
      </w:r>
    </w:p>
    <w:p w14:paraId="04E97B7B" w14:textId="77777777" w:rsidR="00211F77" w:rsidRDefault="004C5AAD" w:rsidP="00BC74AC">
      <w:pPr>
        <w:pStyle w:val="Bulletone"/>
        <w:numPr>
          <w:ilvl w:val="0"/>
          <w:numId w:val="60"/>
        </w:numPr>
        <w:spacing w:before="120" w:after="0" w:line="240" w:lineRule="auto"/>
        <w:ind w:left="720"/>
        <w:rPr>
          <w:rFonts w:ascii="Arial" w:hAnsi="Arial" w:cs="Arial"/>
        </w:rPr>
      </w:pPr>
      <w:r w:rsidRPr="00FA1FE6">
        <w:rPr>
          <w:rFonts w:ascii="Arial" w:hAnsi="Arial" w:cs="Arial"/>
        </w:rPr>
        <w:t xml:space="preserve">Bidders mailing </w:t>
      </w:r>
      <w:r w:rsidR="00C050B9" w:rsidRPr="00FA1FE6">
        <w:rPr>
          <w:rFonts w:ascii="Arial" w:hAnsi="Arial" w:cs="Arial"/>
        </w:rPr>
        <w:t>Proposal</w:t>
      </w:r>
      <w:r w:rsidR="00211F77" w:rsidRPr="00FA1FE6">
        <w:rPr>
          <w:rFonts w:ascii="Arial" w:hAnsi="Arial" w:cs="Arial"/>
        </w:rPr>
        <w:t xml:space="preserve">s should allow sufficient </w:t>
      </w:r>
      <w:r w:rsidR="00110B35">
        <w:rPr>
          <w:rFonts w:ascii="Arial" w:hAnsi="Arial" w:cs="Arial"/>
        </w:rPr>
        <w:t xml:space="preserve">time for </w:t>
      </w:r>
      <w:r w:rsidR="00211F77" w:rsidRPr="00FA1FE6">
        <w:rPr>
          <w:rFonts w:ascii="Arial" w:hAnsi="Arial" w:cs="Arial"/>
        </w:rPr>
        <w:t>mail delivery ensure receipt by the Procurement Coordinator</w:t>
      </w:r>
      <w:r w:rsidR="00110B35">
        <w:rPr>
          <w:rFonts w:ascii="Arial" w:hAnsi="Arial" w:cs="Arial"/>
        </w:rPr>
        <w:t xml:space="preserve"> before the Proposal </w:t>
      </w:r>
      <w:r w:rsidR="00B50929">
        <w:rPr>
          <w:rFonts w:ascii="Arial" w:hAnsi="Arial" w:cs="Arial"/>
        </w:rPr>
        <w:t>due date listed in the Procurement Schedule</w:t>
      </w:r>
      <w:r w:rsidR="00211F77" w:rsidRPr="00FA1FE6">
        <w:rPr>
          <w:rFonts w:ascii="Arial" w:hAnsi="Arial" w:cs="Arial"/>
        </w:rPr>
        <w:t xml:space="preserve">. </w:t>
      </w:r>
      <w:r w:rsidR="00C050B9" w:rsidRPr="00FA1FE6">
        <w:rPr>
          <w:rFonts w:ascii="Arial" w:hAnsi="Arial" w:cs="Arial"/>
        </w:rPr>
        <w:t>Proposal</w:t>
      </w:r>
      <w:r w:rsidR="00211F77" w:rsidRPr="00FA1FE6">
        <w:rPr>
          <w:rFonts w:ascii="Arial" w:hAnsi="Arial" w:cs="Arial"/>
        </w:rPr>
        <w:t xml:space="preserve">s received by the Procurement Coordinator after the due dates/times stated in the Procurement Schedule </w:t>
      </w:r>
      <w:r w:rsidR="00B50929">
        <w:rPr>
          <w:rFonts w:ascii="Arial" w:hAnsi="Arial" w:cs="Arial"/>
        </w:rPr>
        <w:t>may</w:t>
      </w:r>
      <w:r w:rsidR="00211F77" w:rsidRPr="00FA1FE6">
        <w:rPr>
          <w:rFonts w:ascii="Arial" w:hAnsi="Arial" w:cs="Arial"/>
        </w:rPr>
        <w:t xml:space="preserve"> be </w:t>
      </w:r>
      <w:r w:rsidR="00B50929">
        <w:rPr>
          <w:rFonts w:ascii="Arial" w:hAnsi="Arial" w:cs="Arial"/>
        </w:rPr>
        <w:t>disqualifi</w:t>
      </w:r>
      <w:r w:rsidR="00211F77" w:rsidRPr="00FA1FE6">
        <w:rPr>
          <w:rFonts w:ascii="Arial" w:hAnsi="Arial" w:cs="Arial"/>
        </w:rPr>
        <w:t>ed.</w:t>
      </w:r>
    </w:p>
    <w:p w14:paraId="5086D4D3" w14:textId="77777777" w:rsidR="00497367" w:rsidRDefault="00BB1940" w:rsidP="00497367">
      <w:pPr>
        <w:pStyle w:val="Bulletone"/>
        <w:numPr>
          <w:ilvl w:val="0"/>
          <w:numId w:val="60"/>
        </w:numPr>
        <w:spacing w:before="120" w:after="0" w:line="240" w:lineRule="auto"/>
        <w:ind w:left="720"/>
        <w:rPr>
          <w:rFonts w:ascii="Arial" w:hAnsi="Arial" w:cs="Arial"/>
        </w:rPr>
      </w:pPr>
      <w:r w:rsidRPr="00497367">
        <w:rPr>
          <w:rFonts w:ascii="Arial" w:hAnsi="Arial" w:cs="Arial"/>
        </w:rPr>
        <w:t>Proposals are to be prepared simply and economically, providing a straightforward, concise description of the Bidder's Proposal to meet</w:t>
      </w:r>
      <w:r w:rsidR="00497367">
        <w:rPr>
          <w:rFonts w:ascii="Arial" w:hAnsi="Arial" w:cs="Arial"/>
        </w:rPr>
        <w:t xml:space="preserve"> the requirements of this RFP.</w:t>
      </w:r>
    </w:p>
    <w:p w14:paraId="0C32C938" w14:textId="5F9F8C73" w:rsidR="00BB1940" w:rsidRPr="00497367" w:rsidRDefault="00BB1940" w:rsidP="00497367">
      <w:pPr>
        <w:pStyle w:val="Bulletone"/>
        <w:numPr>
          <w:ilvl w:val="0"/>
          <w:numId w:val="60"/>
        </w:numPr>
        <w:spacing w:before="120" w:after="0" w:line="240" w:lineRule="auto"/>
        <w:ind w:left="720"/>
        <w:rPr>
          <w:rFonts w:ascii="Arial" w:hAnsi="Arial" w:cs="Arial"/>
        </w:rPr>
      </w:pPr>
      <w:r w:rsidRPr="00497367">
        <w:rPr>
          <w:rFonts w:ascii="Arial" w:hAnsi="Arial" w:cs="Arial"/>
        </w:rPr>
        <w:t>The HCA will not be liable for any costs incurred by the Bidder in preparation of a Proposal submitted in response to this RFP, in the conduct of a</w:t>
      </w:r>
      <w:r w:rsidR="00B50929" w:rsidRPr="00497367">
        <w:rPr>
          <w:rFonts w:ascii="Arial" w:hAnsi="Arial" w:cs="Arial"/>
        </w:rPr>
        <w:t>n oral</w:t>
      </w:r>
      <w:r w:rsidRPr="00497367">
        <w:rPr>
          <w:rFonts w:ascii="Arial" w:hAnsi="Arial" w:cs="Arial"/>
        </w:rPr>
        <w:t xml:space="preserve"> presentation, in facilitating site visits</w:t>
      </w:r>
      <w:r w:rsidR="00B50929" w:rsidRPr="00497367">
        <w:rPr>
          <w:rFonts w:ascii="Arial" w:hAnsi="Arial" w:cs="Arial"/>
        </w:rPr>
        <w:t>,</w:t>
      </w:r>
      <w:r w:rsidRPr="00497367">
        <w:rPr>
          <w:rFonts w:ascii="Arial" w:hAnsi="Arial" w:cs="Arial"/>
        </w:rPr>
        <w:t xml:space="preserve"> or any other activities related to responding to this RFP.</w:t>
      </w:r>
    </w:p>
    <w:p w14:paraId="77CEC42E" w14:textId="5C5F6969" w:rsidR="00497367" w:rsidRDefault="00497367" w:rsidP="00497367">
      <w:pPr>
        <w:pStyle w:val="Bulletone"/>
        <w:numPr>
          <w:ilvl w:val="0"/>
          <w:numId w:val="60"/>
        </w:numPr>
        <w:spacing w:before="120" w:after="0" w:line="240" w:lineRule="auto"/>
        <w:ind w:left="720"/>
        <w:rPr>
          <w:rFonts w:ascii="Arial" w:hAnsi="Arial" w:cs="Arial"/>
        </w:rPr>
      </w:pPr>
      <w:r w:rsidRPr="00497367">
        <w:rPr>
          <w:rFonts w:ascii="Arial" w:hAnsi="Arial" w:cs="Arial"/>
        </w:rPr>
        <w:t xml:space="preserve">Bidders are liable for all errors or omissions contained in their Proposals. Bidders will not be allowed to alter Proposal documents after the deadline for Proposal submission. </w:t>
      </w:r>
      <w:r>
        <w:rPr>
          <w:rFonts w:ascii="Arial" w:hAnsi="Arial" w:cs="Arial"/>
        </w:rPr>
        <w:t>The HCA</w:t>
      </w:r>
      <w:r w:rsidRPr="00497367">
        <w:rPr>
          <w:rFonts w:ascii="Arial" w:hAnsi="Arial" w:cs="Arial"/>
        </w:rPr>
        <w:t xml:space="preserve"> is not liable for any errors in Proposals. </w:t>
      </w:r>
      <w:r>
        <w:rPr>
          <w:rFonts w:ascii="Arial" w:hAnsi="Arial" w:cs="Arial"/>
        </w:rPr>
        <w:t>The HCA</w:t>
      </w:r>
      <w:r w:rsidRPr="00497367">
        <w:rPr>
          <w:rFonts w:ascii="Arial" w:hAnsi="Arial" w:cs="Arial"/>
        </w:rPr>
        <w:t xml:space="preserve"> reserves the right to contact </w:t>
      </w:r>
      <w:r>
        <w:rPr>
          <w:rFonts w:ascii="Arial" w:hAnsi="Arial" w:cs="Arial"/>
        </w:rPr>
        <w:t xml:space="preserve">a </w:t>
      </w:r>
      <w:r w:rsidRPr="00497367">
        <w:rPr>
          <w:rFonts w:ascii="Arial" w:hAnsi="Arial" w:cs="Arial"/>
        </w:rPr>
        <w:t>Bidder for clarification of Proposal contents</w:t>
      </w:r>
      <w:r>
        <w:rPr>
          <w:rFonts w:ascii="Arial" w:hAnsi="Arial" w:cs="Arial"/>
        </w:rPr>
        <w:t>.</w:t>
      </w:r>
    </w:p>
    <w:p w14:paraId="135E3147" w14:textId="77777777" w:rsidR="00875D42" w:rsidRPr="00497367" w:rsidRDefault="00875D42" w:rsidP="00497367">
      <w:pPr>
        <w:pStyle w:val="Bulletone"/>
        <w:numPr>
          <w:ilvl w:val="0"/>
          <w:numId w:val="60"/>
        </w:numPr>
        <w:spacing w:before="120" w:after="0" w:line="240" w:lineRule="auto"/>
        <w:ind w:left="720"/>
        <w:rPr>
          <w:rFonts w:ascii="Arial" w:hAnsi="Arial" w:cs="Arial"/>
        </w:rPr>
      </w:pPr>
      <w:r w:rsidRPr="00497367">
        <w:rPr>
          <w:rFonts w:ascii="Arial" w:hAnsi="Arial" w:cs="Arial"/>
        </w:rPr>
        <w:t>The HCA is under no obligation to consider any supplemental materials submitted that have not been requested.</w:t>
      </w:r>
    </w:p>
    <w:p w14:paraId="1F9532A8" w14:textId="77777777" w:rsidR="00235E1A" w:rsidRPr="00FA1FE6" w:rsidRDefault="00EC2622" w:rsidP="00507AD1">
      <w:pPr>
        <w:pStyle w:val="Heading2"/>
        <w:spacing w:line="240" w:lineRule="auto"/>
      </w:pPr>
      <w:bookmarkStart w:id="77" w:name="_Toc188080680"/>
      <w:bookmarkStart w:id="78" w:name="_Toc190068768"/>
      <w:bookmarkStart w:id="79" w:name="_Toc190068962"/>
      <w:bookmarkStart w:id="80" w:name="_Toc190069160"/>
      <w:bookmarkStart w:id="81" w:name="_Toc190069282"/>
      <w:bookmarkStart w:id="82" w:name="_Toc190073041"/>
      <w:bookmarkStart w:id="83" w:name="_Toc207502131"/>
      <w:bookmarkStart w:id="84" w:name="_Toc212432644"/>
      <w:bookmarkStart w:id="85" w:name="_Toc249261449"/>
      <w:bookmarkStart w:id="86" w:name="_Toc450142595"/>
      <w:bookmarkStart w:id="87" w:name="_Toc452647158"/>
      <w:bookmarkStart w:id="88" w:name="_Toc467500252"/>
      <w:r w:rsidRPr="00FA1FE6">
        <w:t>1.</w:t>
      </w:r>
      <w:r w:rsidR="00F86F60">
        <w:t>6</w:t>
      </w:r>
      <w:r w:rsidR="00235E1A" w:rsidRPr="00FA1FE6">
        <w:tab/>
      </w:r>
      <w:r w:rsidR="00285D65" w:rsidRPr="00FA1FE6">
        <w:t xml:space="preserve">Bidder </w:t>
      </w:r>
      <w:r w:rsidR="00235E1A" w:rsidRPr="00FA1FE6">
        <w:t>Question</w:t>
      </w:r>
      <w:r w:rsidR="00C61830" w:rsidRPr="00FA1FE6">
        <w:t xml:space="preserve"> Periods</w:t>
      </w:r>
      <w:bookmarkEnd w:id="77"/>
      <w:bookmarkEnd w:id="78"/>
      <w:bookmarkEnd w:id="79"/>
      <w:bookmarkEnd w:id="80"/>
      <w:bookmarkEnd w:id="81"/>
      <w:bookmarkEnd w:id="82"/>
      <w:bookmarkEnd w:id="83"/>
      <w:bookmarkEnd w:id="84"/>
      <w:bookmarkEnd w:id="85"/>
      <w:bookmarkEnd w:id="86"/>
      <w:bookmarkEnd w:id="87"/>
      <w:bookmarkEnd w:id="88"/>
    </w:p>
    <w:p w14:paraId="39C523E9" w14:textId="77777777" w:rsidR="00DD1E61" w:rsidRPr="00FA1FE6" w:rsidRDefault="00A038C2" w:rsidP="00507AD1">
      <w:pPr>
        <w:pStyle w:val="BodyTextRFP"/>
        <w:spacing w:before="120" w:after="0" w:line="240" w:lineRule="auto"/>
        <w:rPr>
          <w:rFonts w:ascii="Arial" w:hAnsi="Arial" w:cs="Arial"/>
        </w:rPr>
      </w:pPr>
      <w:r w:rsidRPr="00FA1FE6">
        <w:rPr>
          <w:rFonts w:ascii="Arial" w:hAnsi="Arial" w:cs="Arial"/>
        </w:rPr>
        <w:t xml:space="preserve">Bidders are provided </w:t>
      </w:r>
      <w:r w:rsidR="00292CFC" w:rsidRPr="00FA1FE6">
        <w:rPr>
          <w:rFonts w:ascii="Arial" w:hAnsi="Arial" w:cs="Arial"/>
        </w:rPr>
        <w:t xml:space="preserve">at </w:t>
      </w:r>
      <w:r w:rsidR="00FE4124">
        <w:rPr>
          <w:rFonts w:ascii="Arial" w:hAnsi="Arial" w:cs="Arial"/>
        </w:rPr>
        <w:t>two (2)</w:t>
      </w:r>
      <w:r w:rsidRPr="00FA1FE6">
        <w:rPr>
          <w:rFonts w:ascii="Arial" w:hAnsi="Arial" w:cs="Arial"/>
        </w:rPr>
        <w:t xml:space="preserve"> scheduled opportunities to ask questions</w:t>
      </w:r>
      <w:r w:rsidR="009B00B1">
        <w:rPr>
          <w:rFonts w:ascii="Arial" w:hAnsi="Arial" w:cs="Arial"/>
        </w:rPr>
        <w:t xml:space="preserve"> as set forth in the Procurement Schedule</w:t>
      </w:r>
      <w:r w:rsidRPr="00FA1FE6">
        <w:rPr>
          <w:rFonts w:ascii="Arial" w:hAnsi="Arial" w:cs="Arial"/>
        </w:rPr>
        <w:t xml:space="preserve">: </w:t>
      </w:r>
    </w:p>
    <w:p w14:paraId="5AFF630E" w14:textId="77777777" w:rsidR="00D1169F" w:rsidRDefault="002075A8" w:rsidP="00BC74AC">
      <w:pPr>
        <w:pStyle w:val="BodyTextRFP"/>
        <w:numPr>
          <w:ilvl w:val="0"/>
          <w:numId w:val="141"/>
        </w:numPr>
        <w:spacing w:before="120" w:after="0" w:line="240" w:lineRule="auto"/>
        <w:rPr>
          <w:rFonts w:ascii="Arial" w:hAnsi="Arial" w:cs="Arial"/>
        </w:rPr>
      </w:pPr>
      <w:r w:rsidRPr="00D1169F">
        <w:rPr>
          <w:rFonts w:ascii="Arial" w:hAnsi="Arial" w:cs="Arial"/>
        </w:rPr>
        <w:t>Round 1 Bidder Question Period;</w:t>
      </w:r>
      <w:r w:rsidR="00A038C2" w:rsidRPr="00D1169F">
        <w:rPr>
          <w:rFonts w:ascii="Arial" w:hAnsi="Arial" w:cs="Arial"/>
        </w:rPr>
        <w:t xml:space="preserve"> and </w:t>
      </w:r>
    </w:p>
    <w:p w14:paraId="1287FFE2" w14:textId="77777777" w:rsidR="002075A8" w:rsidRPr="00D1169F" w:rsidRDefault="002075A8" w:rsidP="00BC74AC">
      <w:pPr>
        <w:pStyle w:val="BodyTextRFP"/>
        <w:numPr>
          <w:ilvl w:val="0"/>
          <w:numId w:val="141"/>
        </w:numPr>
        <w:spacing w:before="120" w:after="0" w:line="240" w:lineRule="auto"/>
        <w:rPr>
          <w:rFonts w:ascii="Arial" w:hAnsi="Arial" w:cs="Arial"/>
        </w:rPr>
      </w:pPr>
      <w:r w:rsidRPr="00D1169F">
        <w:rPr>
          <w:rFonts w:ascii="Arial" w:hAnsi="Arial" w:cs="Arial"/>
        </w:rPr>
        <w:t xml:space="preserve">Round 2 </w:t>
      </w:r>
      <w:r w:rsidR="00DD1E61" w:rsidRPr="00D1169F">
        <w:rPr>
          <w:rFonts w:ascii="Arial" w:hAnsi="Arial" w:cs="Arial"/>
        </w:rPr>
        <w:t>B</w:t>
      </w:r>
      <w:r w:rsidRPr="00D1169F">
        <w:rPr>
          <w:rFonts w:ascii="Arial" w:hAnsi="Arial" w:cs="Arial"/>
        </w:rPr>
        <w:t>idder Question P</w:t>
      </w:r>
      <w:r w:rsidR="00DD1E61" w:rsidRPr="00D1169F">
        <w:rPr>
          <w:rFonts w:ascii="Arial" w:hAnsi="Arial" w:cs="Arial"/>
        </w:rPr>
        <w:t>eriod</w:t>
      </w:r>
      <w:r w:rsidR="00FE4124">
        <w:rPr>
          <w:rFonts w:ascii="Arial" w:hAnsi="Arial" w:cs="Arial"/>
        </w:rPr>
        <w:t>,</w:t>
      </w:r>
    </w:p>
    <w:p w14:paraId="067034E1" w14:textId="244602AD" w:rsidR="00C61830" w:rsidRPr="00FA1FE6" w:rsidRDefault="00927B15" w:rsidP="00507AD1">
      <w:pPr>
        <w:pStyle w:val="BodyTextRFP"/>
        <w:spacing w:before="120" w:after="0" w:line="240" w:lineRule="auto"/>
        <w:rPr>
          <w:rFonts w:ascii="Arial" w:hAnsi="Arial" w:cs="Arial"/>
        </w:rPr>
      </w:pPr>
      <w:r>
        <w:rPr>
          <w:rFonts w:ascii="Arial" w:hAnsi="Arial" w:cs="Arial"/>
        </w:rPr>
        <w:t>The due d</w:t>
      </w:r>
      <w:r w:rsidR="00042380" w:rsidRPr="00FA1FE6">
        <w:rPr>
          <w:rFonts w:ascii="Arial" w:hAnsi="Arial" w:cs="Arial"/>
        </w:rPr>
        <w:t xml:space="preserve">ates </w:t>
      </w:r>
      <w:r>
        <w:rPr>
          <w:rFonts w:ascii="Arial" w:hAnsi="Arial" w:cs="Arial"/>
        </w:rPr>
        <w:t>by which Bidders must submit their questions for each of these periods is listed in the Procurement Schedule</w:t>
      </w:r>
      <w:r w:rsidR="00A038C2" w:rsidRPr="00FA1FE6">
        <w:rPr>
          <w:rFonts w:ascii="Arial" w:hAnsi="Arial" w:cs="Arial"/>
        </w:rPr>
        <w:t>.</w:t>
      </w:r>
      <w:r w:rsidR="008779C3" w:rsidRPr="00FA1FE6">
        <w:rPr>
          <w:rFonts w:ascii="Arial" w:hAnsi="Arial" w:cs="Arial"/>
        </w:rPr>
        <w:t xml:space="preserve"> </w:t>
      </w:r>
    </w:p>
    <w:p w14:paraId="19A962EC" w14:textId="5D5B67ED" w:rsidR="00C61830" w:rsidRPr="00FA1FE6" w:rsidRDefault="00927B15" w:rsidP="00507AD1">
      <w:pPr>
        <w:pStyle w:val="BodyTextRFP"/>
        <w:spacing w:before="120" w:after="0" w:line="240" w:lineRule="auto"/>
        <w:rPr>
          <w:rFonts w:ascii="Arial" w:hAnsi="Arial" w:cs="Arial"/>
        </w:rPr>
      </w:pPr>
      <w:r>
        <w:rPr>
          <w:rFonts w:ascii="Arial" w:hAnsi="Arial" w:cs="Arial"/>
        </w:rPr>
        <w:t>Both rounds are</w:t>
      </w:r>
      <w:r w:rsidR="00C61830" w:rsidRPr="00FA1FE6">
        <w:rPr>
          <w:rFonts w:ascii="Arial" w:hAnsi="Arial" w:cs="Arial"/>
        </w:rPr>
        <w:t xml:space="preserve"> written question period</w:t>
      </w:r>
      <w:r>
        <w:rPr>
          <w:rFonts w:ascii="Arial" w:hAnsi="Arial" w:cs="Arial"/>
        </w:rPr>
        <w:t>s</w:t>
      </w:r>
      <w:r w:rsidR="00C61830" w:rsidRPr="00FA1FE6">
        <w:rPr>
          <w:rFonts w:ascii="Arial" w:hAnsi="Arial" w:cs="Arial"/>
        </w:rPr>
        <w:t xml:space="preserve"> only.  Questions regarding the RFP will only be accepted in writing, sent by email to the Procurement Coordinator during the Round 2 Bidder Question Period.</w:t>
      </w:r>
      <w:r w:rsidR="00B12F40" w:rsidRPr="00FA1FE6">
        <w:rPr>
          <w:rFonts w:ascii="Arial" w:hAnsi="Arial" w:cs="Arial"/>
        </w:rPr>
        <w:t xml:space="preserve"> </w:t>
      </w:r>
      <w:r w:rsidR="00C27696">
        <w:rPr>
          <w:rFonts w:ascii="Arial" w:hAnsi="Arial" w:cs="Arial"/>
        </w:rPr>
        <w:t xml:space="preserve"> The Bidder must include the </w:t>
      </w:r>
      <w:r w:rsidR="00B12F40" w:rsidRPr="00FA1FE6">
        <w:rPr>
          <w:rFonts w:ascii="Arial" w:hAnsi="Arial" w:cs="Arial"/>
        </w:rPr>
        <w:t>email subject line as ‘UMP RFP Question</w:t>
      </w:r>
      <w:r w:rsidR="00FE0DF1">
        <w:rPr>
          <w:rFonts w:ascii="Arial" w:hAnsi="Arial" w:cs="Arial"/>
        </w:rPr>
        <w:t xml:space="preserve"> – [Bidder</w:t>
      </w:r>
      <w:r w:rsidR="00B12F40" w:rsidRPr="00FA1FE6">
        <w:rPr>
          <w:rFonts w:ascii="Arial" w:hAnsi="Arial" w:cs="Arial"/>
        </w:rPr>
        <w:t xml:space="preserve"> name</w:t>
      </w:r>
      <w:r w:rsidR="00FE0DF1">
        <w:rPr>
          <w:rFonts w:ascii="Arial" w:hAnsi="Arial" w:cs="Arial"/>
        </w:rPr>
        <w:t>]</w:t>
      </w:r>
      <w:r w:rsidR="00B12F40" w:rsidRPr="00FA1FE6">
        <w:rPr>
          <w:rFonts w:ascii="Arial" w:hAnsi="Arial" w:cs="Arial"/>
        </w:rPr>
        <w:t>”</w:t>
      </w:r>
      <w:r w:rsidR="008B6572">
        <w:rPr>
          <w:rFonts w:ascii="Arial" w:hAnsi="Arial" w:cs="Arial"/>
        </w:rPr>
        <w:t>.</w:t>
      </w:r>
    </w:p>
    <w:p w14:paraId="1244C0A5" w14:textId="77777777" w:rsidR="00A038C2" w:rsidRPr="00FA1FE6" w:rsidRDefault="002075A8" w:rsidP="00507AD1">
      <w:pPr>
        <w:pStyle w:val="BodyTextRFP"/>
        <w:spacing w:before="120" w:after="0" w:line="240" w:lineRule="auto"/>
        <w:rPr>
          <w:rFonts w:ascii="Arial" w:hAnsi="Arial" w:cs="Arial"/>
        </w:rPr>
      </w:pPr>
      <w:r w:rsidRPr="00FA1FE6">
        <w:rPr>
          <w:rFonts w:ascii="Arial" w:hAnsi="Arial" w:cs="Arial"/>
        </w:rPr>
        <w:t>Bidders are to send e</w:t>
      </w:r>
      <w:r w:rsidR="00A038C2" w:rsidRPr="00FA1FE6">
        <w:rPr>
          <w:rFonts w:ascii="Arial" w:hAnsi="Arial" w:cs="Arial"/>
        </w:rPr>
        <w:t>mail written questions concerning the RFP to:</w:t>
      </w:r>
    </w:p>
    <w:p w14:paraId="729F234D" w14:textId="77777777" w:rsidR="00235E1A" w:rsidRPr="00FA1FE6" w:rsidRDefault="00235E1A" w:rsidP="00507AD1">
      <w:pPr>
        <w:pStyle w:val="Addressblock"/>
        <w:spacing w:before="120" w:line="240" w:lineRule="auto"/>
        <w:ind w:firstLine="360"/>
        <w:rPr>
          <w:rFonts w:ascii="Arial" w:hAnsi="Arial" w:cs="Arial"/>
        </w:rPr>
      </w:pPr>
      <w:r w:rsidRPr="00FA1FE6">
        <w:rPr>
          <w:rFonts w:ascii="Arial" w:hAnsi="Arial" w:cs="Arial"/>
        </w:rPr>
        <w:t>Health Care Authority</w:t>
      </w:r>
    </w:p>
    <w:p w14:paraId="5E1A2500" w14:textId="77777777" w:rsidR="00235E1A" w:rsidRPr="00FA1FE6" w:rsidRDefault="00235E1A" w:rsidP="00507AD1">
      <w:pPr>
        <w:pStyle w:val="Addressblock"/>
        <w:spacing w:line="240" w:lineRule="auto"/>
        <w:ind w:firstLine="360"/>
        <w:rPr>
          <w:rFonts w:ascii="Arial" w:hAnsi="Arial" w:cs="Arial"/>
        </w:rPr>
      </w:pPr>
      <w:r w:rsidRPr="00FA1FE6">
        <w:rPr>
          <w:rFonts w:ascii="Arial" w:hAnsi="Arial" w:cs="Arial"/>
        </w:rPr>
        <w:t>Contract Services</w:t>
      </w:r>
    </w:p>
    <w:p w14:paraId="2C0A5DB9" w14:textId="77777777" w:rsidR="00235E1A" w:rsidRPr="00FA1FE6" w:rsidRDefault="00235E1A" w:rsidP="00507AD1">
      <w:pPr>
        <w:pStyle w:val="Addressblock"/>
        <w:spacing w:line="240" w:lineRule="auto"/>
        <w:ind w:firstLine="360"/>
        <w:rPr>
          <w:rFonts w:ascii="Arial" w:hAnsi="Arial" w:cs="Arial"/>
        </w:rPr>
      </w:pPr>
      <w:r w:rsidRPr="00FA1FE6">
        <w:rPr>
          <w:rFonts w:ascii="Arial" w:hAnsi="Arial" w:cs="Arial"/>
        </w:rPr>
        <w:t>RE:</w:t>
      </w:r>
      <w:r w:rsidR="00574195" w:rsidRPr="00FA1FE6">
        <w:rPr>
          <w:rFonts w:ascii="Arial" w:hAnsi="Arial" w:cs="Arial"/>
        </w:rPr>
        <w:t xml:space="preserve"> </w:t>
      </w:r>
      <w:r w:rsidRPr="00FA1FE6">
        <w:rPr>
          <w:rFonts w:ascii="Arial" w:hAnsi="Arial" w:cs="Arial"/>
        </w:rPr>
        <w:t xml:space="preserve">RFP # </w:t>
      </w:r>
      <w:r w:rsidR="00236238">
        <w:rPr>
          <w:rFonts w:ascii="Arial" w:hAnsi="Arial" w:cs="Arial"/>
          <w:color w:val="000000" w:themeColor="text1"/>
        </w:rPr>
        <w:t>K</w:t>
      </w:r>
      <w:r w:rsidR="008A03D7" w:rsidRPr="00FA1FE6">
        <w:rPr>
          <w:rFonts w:ascii="Arial" w:hAnsi="Arial" w:cs="Arial"/>
          <w:color w:val="000000" w:themeColor="text1"/>
        </w:rPr>
        <w:t>1807</w:t>
      </w:r>
      <w:r w:rsidR="00793537" w:rsidRPr="00FA1FE6">
        <w:rPr>
          <w:rFonts w:ascii="Arial" w:hAnsi="Arial" w:cs="Arial"/>
          <w:color w:val="000000" w:themeColor="text1"/>
        </w:rPr>
        <w:t xml:space="preserve"> </w:t>
      </w:r>
      <w:r w:rsidRPr="00FA1FE6">
        <w:rPr>
          <w:rFonts w:ascii="Arial" w:hAnsi="Arial" w:cs="Arial"/>
        </w:rPr>
        <w:t>QUESTIONS</w:t>
      </w:r>
    </w:p>
    <w:p w14:paraId="24BA4B30" w14:textId="77777777" w:rsidR="00235E1A" w:rsidRPr="00FA1FE6" w:rsidRDefault="00235E1A" w:rsidP="00507AD1">
      <w:pPr>
        <w:pStyle w:val="Addressblock"/>
        <w:spacing w:line="240" w:lineRule="auto"/>
        <w:ind w:firstLine="360"/>
        <w:rPr>
          <w:rFonts w:ascii="Arial" w:hAnsi="Arial" w:cs="Arial"/>
        </w:rPr>
      </w:pPr>
      <w:r w:rsidRPr="00FA1FE6">
        <w:rPr>
          <w:rFonts w:ascii="Arial" w:hAnsi="Arial" w:cs="Arial"/>
        </w:rPr>
        <w:t xml:space="preserve">Email: </w:t>
      </w:r>
      <w:r w:rsidR="00146A34" w:rsidRPr="00FA1FE6">
        <w:rPr>
          <w:rStyle w:val="Email"/>
          <w:rFonts w:ascii="Arial" w:hAnsi="Arial" w:cs="Arial"/>
          <w:sz w:val="22"/>
        </w:rPr>
        <w:t>contracts@hca.wa.gov</w:t>
      </w:r>
    </w:p>
    <w:p w14:paraId="19E34722" w14:textId="77777777" w:rsidR="00235E1A" w:rsidRPr="00FA1FE6" w:rsidRDefault="00AC1857" w:rsidP="00507AD1">
      <w:pPr>
        <w:pStyle w:val="BodyTextRFP"/>
        <w:spacing w:before="120" w:after="0" w:line="240" w:lineRule="auto"/>
        <w:rPr>
          <w:rFonts w:ascii="Arial" w:hAnsi="Arial" w:cs="Arial"/>
        </w:rPr>
      </w:pPr>
      <w:r w:rsidRPr="00FA1FE6">
        <w:rPr>
          <w:rFonts w:ascii="Arial" w:hAnsi="Arial" w:cs="Arial"/>
        </w:rPr>
        <w:t>The HCA</w:t>
      </w:r>
      <w:r w:rsidR="00235E1A" w:rsidRPr="00FA1FE6">
        <w:rPr>
          <w:rFonts w:ascii="Arial" w:hAnsi="Arial" w:cs="Arial"/>
        </w:rPr>
        <w:t xml:space="preserve"> is only obligated to answer questions received in writing by the dates/times stated in the Procurement Schedule.</w:t>
      </w:r>
      <w:r w:rsidR="00574195" w:rsidRPr="00FA1FE6">
        <w:rPr>
          <w:rFonts w:ascii="Arial" w:hAnsi="Arial" w:cs="Arial"/>
        </w:rPr>
        <w:t xml:space="preserve"> </w:t>
      </w:r>
      <w:r w:rsidRPr="00FA1FE6">
        <w:rPr>
          <w:rFonts w:ascii="Arial" w:hAnsi="Arial" w:cs="Arial"/>
        </w:rPr>
        <w:t>The HCA</w:t>
      </w:r>
      <w:r w:rsidR="00235E1A" w:rsidRPr="00FA1FE6">
        <w:rPr>
          <w:rFonts w:ascii="Arial" w:hAnsi="Arial" w:cs="Arial"/>
        </w:rPr>
        <w:t xml:space="preserve"> will notify the </w:t>
      </w:r>
      <w:r w:rsidRPr="00FA1FE6">
        <w:rPr>
          <w:rFonts w:ascii="Arial" w:hAnsi="Arial" w:cs="Arial"/>
        </w:rPr>
        <w:t>Bidder</w:t>
      </w:r>
      <w:r w:rsidR="00235E1A" w:rsidRPr="00FA1FE6">
        <w:rPr>
          <w:rFonts w:ascii="Arial" w:hAnsi="Arial" w:cs="Arial"/>
        </w:rPr>
        <w:t xml:space="preserve">s’ designated points of contact as identified in the Letters of Intent when </w:t>
      </w:r>
      <w:r w:rsidRPr="00FA1FE6">
        <w:rPr>
          <w:rFonts w:ascii="Arial" w:hAnsi="Arial" w:cs="Arial"/>
        </w:rPr>
        <w:t>the HCA</w:t>
      </w:r>
      <w:r w:rsidR="00235E1A" w:rsidRPr="00FA1FE6">
        <w:rPr>
          <w:rFonts w:ascii="Arial" w:hAnsi="Arial" w:cs="Arial"/>
        </w:rPr>
        <w:t xml:space="preserve">'s answers to </w:t>
      </w:r>
      <w:r w:rsidR="00042380" w:rsidRPr="00FA1FE6">
        <w:rPr>
          <w:rFonts w:ascii="Arial" w:hAnsi="Arial" w:cs="Arial"/>
        </w:rPr>
        <w:t xml:space="preserve">all </w:t>
      </w:r>
      <w:r w:rsidRPr="00FA1FE6">
        <w:rPr>
          <w:rFonts w:ascii="Arial" w:hAnsi="Arial" w:cs="Arial"/>
        </w:rPr>
        <w:t>Bidder</w:t>
      </w:r>
      <w:r w:rsidR="00235E1A" w:rsidRPr="00FA1FE6">
        <w:rPr>
          <w:rFonts w:ascii="Arial" w:hAnsi="Arial" w:cs="Arial"/>
        </w:rPr>
        <w:t>s’ questions are issued.</w:t>
      </w:r>
    </w:p>
    <w:p w14:paraId="3F2C9CE6" w14:textId="77777777" w:rsidR="00235E1A" w:rsidRPr="00FA1FE6" w:rsidRDefault="00235E1A" w:rsidP="00507AD1">
      <w:pPr>
        <w:pStyle w:val="BodyTextRFP"/>
        <w:spacing w:before="120" w:after="0" w:line="240" w:lineRule="auto"/>
        <w:rPr>
          <w:rFonts w:ascii="Arial" w:hAnsi="Arial" w:cs="Arial"/>
        </w:rPr>
      </w:pPr>
      <w:r w:rsidRPr="00FA1FE6">
        <w:rPr>
          <w:rFonts w:ascii="Arial" w:hAnsi="Arial" w:cs="Arial"/>
        </w:rPr>
        <w:lastRenderedPageBreak/>
        <w:t xml:space="preserve">If </w:t>
      </w:r>
      <w:r w:rsidR="00FE4124">
        <w:rPr>
          <w:rFonts w:ascii="Arial" w:hAnsi="Arial" w:cs="Arial"/>
        </w:rPr>
        <w:t xml:space="preserve">the </w:t>
      </w:r>
      <w:r w:rsidR="00175D6E">
        <w:rPr>
          <w:rFonts w:ascii="Arial" w:hAnsi="Arial" w:cs="Arial"/>
        </w:rPr>
        <w:t>HCA chooses to offer</w:t>
      </w:r>
      <w:r w:rsidRPr="00FA1FE6">
        <w:rPr>
          <w:rFonts w:ascii="Arial" w:hAnsi="Arial" w:cs="Arial"/>
        </w:rPr>
        <w:t xml:space="preserve"> additional </w:t>
      </w:r>
      <w:r w:rsidR="00175D6E">
        <w:rPr>
          <w:rFonts w:ascii="Arial" w:hAnsi="Arial" w:cs="Arial"/>
        </w:rPr>
        <w:t xml:space="preserve">Question and Answer </w:t>
      </w:r>
      <w:r w:rsidRPr="00FA1FE6">
        <w:rPr>
          <w:rFonts w:ascii="Arial" w:hAnsi="Arial" w:cs="Arial"/>
        </w:rPr>
        <w:t xml:space="preserve">opportunities for </w:t>
      </w:r>
      <w:r w:rsidR="00AC1857" w:rsidRPr="00FA1FE6">
        <w:rPr>
          <w:rFonts w:ascii="Arial" w:hAnsi="Arial" w:cs="Arial"/>
        </w:rPr>
        <w:t>Bidder</w:t>
      </w:r>
      <w:r w:rsidRPr="00FA1FE6">
        <w:rPr>
          <w:rFonts w:ascii="Arial" w:hAnsi="Arial" w:cs="Arial"/>
        </w:rPr>
        <w:t>s’ questions</w:t>
      </w:r>
      <w:r w:rsidR="00D108EC" w:rsidRPr="00FA1FE6">
        <w:rPr>
          <w:rStyle w:val="Dateserif"/>
          <w:rFonts w:ascii="Arial" w:hAnsi="Arial" w:cs="Arial"/>
          <w:color w:val="auto"/>
          <w:sz w:val="22"/>
        </w:rPr>
        <w:t xml:space="preserve">, </w:t>
      </w:r>
      <w:r w:rsidR="00AC1857" w:rsidRPr="00FA1FE6">
        <w:rPr>
          <w:rFonts w:ascii="Arial" w:hAnsi="Arial" w:cs="Arial"/>
        </w:rPr>
        <w:t>the HCA</w:t>
      </w:r>
      <w:r w:rsidRPr="00FA1FE6">
        <w:rPr>
          <w:rFonts w:ascii="Arial" w:hAnsi="Arial" w:cs="Arial"/>
        </w:rPr>
        <w:t xml:space="preserve"> will notify the </w:t>
      </w:r>
      <w:r w:rsidR="00AC1857" w:rsidRPr="00FA1FE6">
        <w:rPr>
          <w:rFonts w:ascii="Arial" w:hAnsi="Arial" w:cs="Arial"/>
        </w:rPr>
        <w:t>Bidder</w:t>
      </w:r>
      <w:r w:rsidRPr="00FA1FE6">
        <w:rPr>
          <w:rFonts w:ascii="Arial" w:hAnsi="Arial" w:cs="Arial"/>
        </w:rPr>
        <w:t xml:space="preserve">s’ designated points of contact as identified in the Letters of Intent. </w:t>
      </w:r>
    </w:p>
    <w:p w14:paraId="2D8BEA37" w14:textId="77777777" w:rsidR="00321290" w:rsidRDefault="00AC1857" w:rsidP="00507AD1">
      <w:pPr>
        <w:pStyle w:val="BodyTextRFP"/>
        <w:spacing w:before="120" w:after="0" w:line="240" w:lineRule="auto"/>
        <w:rPr>
          <w:rFonts w:ascii="Arial" w:hAnsi="Arial" w:cs="Arial"/>
        </w:rPr>
      </w:pPr>
      <w:r w:rsidRPr="00FA1FE6">
        <w:rPr>
          <w:rFonts w:ascii="Arial" w:hAnsi="Arial" w:cs="Arial"/>
        </w:rPr>
        <w:t>The HCA</w:t>
      </w:r>
      <w:r w:rsidR="00235E1A" w:rsidRPr="00FA1FE6">
        <w:rPr>
          <w:rFonts w:ascii="Arial" w:hAnsi="Arial" w:cs="Arial"/>
        </w:rPr>
        <w:t xml:space="preserve"> is under no obligation to respond to any questions received after the scheduled question opportunities.</w:t>
      </w:r>
      <w:r w:rsidR="00920196" w:rsidRPr="00FA1FE6">
        <w:rPr>
          <w:rFonts w:ascii="Arial" w:hAnsi="Arial" w:cs="Arial"/>
        </w:rPr>
        <w:t xml:space="preserve"> </w:t>
      </w:r>
    </w:p>
    <w:p w14:paraId="6BA4FE78" w14:textId="77777777" w:rsidR="00504C27" w:rsidRDefault="00504C27" w:rsidP="00507AD1">
      <w:pPr>
        <w:pStyle w:val="Heading2"/>
        <w:spacing w:line="240" w:lineRule="auto"/>
      </w:pPr>
      <w:bookmarkStart w:id="89" w:name="_Toc467500253"/>
      <w:r>
        <w:t>1.7</w:t>
      </w:r>
      <w:r>
        <w:tab/>
        <w:t>Complaint Procedures</w:t>
      </w:r>
      <w:bookmarkEnd w:id="89"/>
    </w:p>
    <w:p w14:paraId="33C32E2A" w14:textId="77777777" w:rsidR="00504C27" w:rsidRPr="00DD5EF5" w:rsidRDefault="00504C27" w:rsidP="00BC74AC">
      <w:pPr>
        <w:pStyle w:val="Uppercasehardlettered"/>
        <w:numPr>
          <w:ilvl w:val="0"/>
          <w:numId w:val="249"/>
        </w:numPr>
        <w:tabs>
          <w:tab w:val="clear" w:pos="360"/>
        </w:tabs>
        <w:spacing w:before="120" w:after="0" w:line="240" w:lineRule="auto"/>
        <w:rPr>
          <w:rFonts w:ascii="Arial" w:hAnsi="Arial" w:cs="Arial"/>
        </w:rPr>
      </w:pPr>
      <w:r>
        <w:rPr>
          <w:rFonts w:ascii="Arial" w:hAnsi="Arial" w:cs="Arial"/>
        </w:rPr>
        <w:t>A</w:t>
      </w:r>
      <w:r w:rsidRPr="00DD5EF5">
        <w:rPr>
          <w:rFonts w:ascii="Arial" w:hAnsi="Arial" w:cs="Arial"/>
        </w:rPr>
        <w:t xml:space="preserve"> potential Bidder may submit a complaint regarding this RFP.  Grounds for the complaint must be based</w:t>
      </w:r>
      <w:r>
        <w:rPr>
          <w:rFonts w:ascii="Arial" w:hAnsi="Arial" w:cs="Arial"/>
        </w:rPr>
        <w:t xml:space="preserve"> only</w:t>
      </w:r>
      <w:r w:rsidRPr="00DD5EF5">
        <w:rPr>
          <w:rFonts w:ascii="Arial" w:hAnsi="Arial" w:cs="Arial"/>
        </w:rPr>
        <w:t xml:space="preserve"> on one (1) </w:t>
      </w:r>
      <w:r>
        <w:rPr>
          <w:rFonts w:ascii="Arial" w:hAnsi="Arial" w:cs="Arial"/>
        </w:rPr>
        <w:t xml:space="preserve">or more </w:t>
      </w:r>
      <w:r w:rsidRPr="00DD5EF5">
        <w:rPr>
          <w:rFonts w:ascii="Arial" w:hAnsi="Arial" w:cs="Arial"/>
        </w:rPr>
        <w:t xml:space="preserve">of the following: </w:t>
      </w:r>
    </w:p>
    <w:p w14:paraId="61CEE2BD" w14:textId="77777777" w:rsidR="00504C27" w:rsidRPr="00DD5EF5" w:rsidRDefault="00504C27" w:rsidP="00BC74AC">
      <w:pPr>
        <w:pStyle w:val="Uppercasehardlettered"/>
        <w:numPr>
          <w:ilvl w:val="0"/>
          <w:numId w:val="250"/>
        </w:numPr>
        <w:tabs>
          <w:tab w:val="clear" w:pos="360"/>
        </w:tabs>
        <w:spacing w:before="120" w:after="0" w:line="240" w:lineRule="auto"/>
        <w:ind w:left="1440"/>
        <w:rPr>
          <w:rFonts w:ascii="Arial" w:hAnsi="Arial" w:cs="Arial"/>
        </w:rPr>
      </w:pPr>
      <w:r>
        <w:rPr>
          <w:rFonts w:ascii="Arial" w:hAnsi="Arial" w:cs="Arial"/>
        </w:rPr>
        <w:t>T</w:t>
      </w:r>
      <w:r w:rsidRPr="00DD5EF5">
        <w:rPr>
          <w:rFonts w:ascii="Arial" w:hAnsi="Arial" w:cs="Arial"/>
        </w:rPr>
        <w:t>he procurement unnecessarily restricts competition.</w:t>
      </w:r>
    </w:p>
    <w:p w14:paraId="58DD5290" w14:textId="77777777" w:rsidR="00504C27" w:rsidRPr="00DD5EF5" w:rsidRDefault="00504C27" w:rsidP="00BC74AC">
      <w:pPr>
        <w:pStyle w:val="Uppercasehardlettered"/>
        <w:numPr>
          <w:ilvl w:val="0"/>
          <w:numId w:val="250"/>
        </w:numPr>
        <w:spacing w:before="120" w:after="0" w:line="240" w:lineRule="auto"/>
        <w:ind w:left="1440"/>
        <w:rPr>
          <w:rFonts w:ascii="Arial" w:hAnsi="Arial" w:cs="Arial"/>
        </w:rPr>
      </w:pPr>
      <w:r w:rsidRPr="00DD5EF5">
        <w:rPr>
          <w:rFonts w:ascii="Arial" w:hAnsi="Arial" w:cs="Arial"/>
        </w:rPr>
        <w:t>The procurement evaluation or scoring process is unfair or flawed.</w:t>
      </w:r>
    </w:p>
    <w:p w14:paraId="3DB5395A" w14:textId="77777777" w:rsidR="00504C27" w:rsidRPr="00DD5EF5" w:rsidRDefault="00504C27" w:rsidP="00BC74AC">
      <w:pPr>
        <w:pStyle w:val="Uppercasehardlettered"/>
        <w:numPr>
          <w:ilvl w:val="0"/>
          <w:numId w:val="250"/>
        </w:numPr>
        <w:spacing w:before="120" w:after="0" w:line="240" w:lineRule="auto"/>
        <w:ind w:left="1440"/>
        <w:rPr>
          <w:rFonts w:ascii="Arial" w:hAnsi="Arial" w:cs="Arial"/>
        </w:rPr>
      </w:pPr>
      <w:r w:rsidRPr="00DD5EF5">
        <w:rPr>
          <w:rFonts w:ascii="Arial" w:hAnsi="Arial" w:cs="Arial"/>
        </w:rPr>
        <w:t>The procurement requirements are inadequate or insufficient to prepare a response.</w:t>
      </w:r>
    </w:p>
    <w:p w14:paraId="6C65FFC5" w14:textId="77777777" w:rsidR="00504C27" w:rsidRPr="00DD5EF5" w:rsidRDefault="00504C27" w:rsidP="00BC74AC">
      <w:pPr>
        <w:pStyle w:val="Uppercasehardlettered"/>
        <w:numPr>
          <w:ilvl w:val="0"/>
          <w:numId w:val="249"/>
        </w:numPr>
        <w:tabs>
          <w:tab w:val="clear" w:pos="360"/>
        </w:tabs>
        <w:spacing w:before="120" w:after="0" w:line="240" w:lineRule="auto"/>
        <w:rPr>
          <w:rFonts w:ascii="Arial" w:hAnsi="Arial" w:cs="Arial"/>
        </w:rPr>
      </w:pPr>
      <w:r w:rsidRPr="00DD5EF5">
        <w:rPr>
          <w:rFonts w:ascii="Arial" w:hAnsi="Arial" w:cs="Arial"/>
        </w:rPr>
        <w:t xml:space="preserve">The complaint must be submitted in writing to the </w:t>
      </w:r>
      <w:r>
        <w:rPr>
          <w:rFonts w:ascii="Arial" w:hAnsi="Arial" w:cs="Arial"/>
        </w:rPr>
        <w:t>Procurement</w:t>
      </w:r>
      <w:r w:rsidRPr="00DD5EF5">
        <w:rPr>
          <w:rFonts w:ascii="Arial" w:hAnsi="Arial" w:cs="Arial"/>
        </w:rPr>
        <w:t xml:space="preserve"> Coordinator by the Complaints Deadline</w:t>
      </w:r>
      <w:r>
        <w:rPr>
          <w:rFonts w:ascii="Arial" w:hAnsi="Arial" w:cs="Arial"/>
        </w:rPr>
        <w:t xml:space="preserve"> set forth in the Procurement Schedule</w:t>
      </w:r>
      <w:r w:rsidRPr="00DD5EF5">
        <w:rPr>
          <w:rFonts w:ascii="Arial" w:hAnsi="Arial" w:cs="Arial"/>
        </w:rPr>
        <w:t>. The complaint may not be raised again during the protest period.</w:t>
      </w:r>
    </w:p>
    <w:p w14:paraId="20120CBF" w14:textId="77777777" w:rsidR="00504C27" w:rsidRPr="00DD5EF5" w:rsidRDefault="00504C27" w:rsidP="00BC74AC">
      <w:pPr>
        <w:pStyle w:val="Uppercasehardlettered"/>
        <w:numPr>
          <w:ilvl w:val="0"/>
          <w:numId w:val="249"/>
        </w:numPr>
        <w:tabs>
          <w:tab w:val="clear" w:pos="360"/>
        </w:tabs>
        <w:spacing w:before="120" w:after="0" w:line="240" w:lineRule="auto"/>
        <w:rPr>
          <w:rFonts w:ascii="Arial" w:hAnsi="Arial" w:cs="Arial"/>
        </w:rPr>
      </w:pPr>
      <w:r w:rsidRPr="00DD5EF5">
        <w:rPr>
          <w:rFonts w:ascii="Arial" w:hAnsi="Arial" w:cs="Arial"/>
        </w:rPr>
        <w:t>The complaint must contain ALL of the following:</w:t>
      </w:r>
    </w:p>
    <w:p w14:paraId="6F7FCFAE" w14:textId="77777777" w:rsidR="00504C27" w:rsidRPr="00DD5EF5" w:rsidRDefault="00504C27" w:rsidP="00BC74AC">
      <w:pPr>
        <w:pStyle w:val="Uppercasehardlettered"/>
        <w:numPr>
          <w:ilvl w:val="0"/>
          <w:numId w:val="251"/>
        </w:numPr>
        <w:tabs>
          <w:tab w:val="clear" w:pos="360"/>
        </w:tabs>
        <w:spacing w:before="120" w:after="0" w:line="240" w:lineRule="auto"/>
        <w:ind w:left="1440"/>
        <w:rPr>
          <w:rFonts w:ascii="Arial" w:hAnsi="Arial" w:cs="Arial"/>
        </w:rPr>
      </w:pPr>
      <w:r>
        <w:rPr>
          <w:rFonts w:ascii="Arial" w:hAnsi="Arial" w:cs="Arial"/>
        </w:rPr>
        <w:t>T</w:t>
      </w:r>
      <w:r w:rsidRPr="00DD5EF5">
        <w:rPr>
          <w:rFonts w:ascii="Arial" w:hAnsi="Arial" w:cs="Arial"/>
        </w:rPr>
        <w:t>he complainant’s name, name of primary point of contact, mailing address, telephone number, and e-mail address (if any).</w:t>
      </w:r>
    </w:p>
    <w:p w14:paraId="154F2D51" w14:textId="77777777" w:rsidR="00504C27" w:rsidRPr="00DD5EF5" w:rsidRDefault="00504C27" w:rsidP="00BC74AC">
      <w:pPr>
        <w:pStyle w:val="Uppercasehardlettered"/>
        <w:numPr>
          <w:ilvl w:val="0"/>
          <w:numId w:val="251"/>
        </w:numPr>
        <w:spacing w:before="120" w:after="0" w:line="240" w:lineRule="auto"/>
        <w:ind w:left="1440"/>
        <w:rPr>
          <w:rFonts w:ascii="Arial" w:hAnsi="Arial" w:cs="Arial"/>
        </w:rPr>
      </w:pPr>
      <w:r w:rsidRPr="00DD5EF5">
        <w:rPr>
          <w:rFonts w:ascii="Arial" w:hAnsi="Arial" w:cs="Arial"/>
        </w:rPr>
        <w:t>A clear and specific statement articulating the basis for the complaint.</w:t>
      </w:r>
    </w:p>
    <w:p w14:paraId="198A2D82" w14:textId="77777777" w:rsidR="00504C27" w:rsidRPr="00DD5EF5" w:rsidRDefault="00504C27" w:rsidP="00BC74AC">
      <w:pPr>
        <w:pStyle w:val="Uppercasehardlettered"/>
        <w:numPr>
          <w:ilvl w:val="0"/>
          <w:numId w:val="251"/>
        </w:numPr>
        <w:spacing w:before="120" w:after="0" w:line="240" w:lineRule="auto"/>
        <w:ind w:left="1440"/>
        <w:rPr>
          <w:rFonts w:ascii="Arial" w:hAnsi="Arial" w:cs="Arial"/>
        </w:rPr>
      </w:pPr>
      <w:r>
        <w:rPr>
          <w:rFonts w:ascii="Arial" w:hAnsi="Arial" w:cs="Arial"/>
        </w:rPr>
        <w:t>A</w:t>
      </w:r>
      <w:r w:rsidRPr="00DD5EF5">
        <w:rPr>
          <w:rFonts w:ascii="Arial" w:hAnsi="Arial" w:cs="Arial"/>
        </w:rPr>
        <w:t xml:space="preserve"> proposed remedy.</w:t>
      </w:r>
    </w:p>
    <w:p w14:paraId="650086BA" w14:textId="77777777" w:rsidR="00504C27" w:rsidRPr="00FA1FE6" w:rsidRDefault="00504C27" w:rsidP="00E01472">
      <w:pPr>
        <w:pStyle w:val="Uppercasehardlettered"/>
        <w:numPr>
          <w:ilvl w:val="0"/>
          <w:numId w:val="249"/>
        </w:numPr>
        <w:tabs>
          <w:tab w:val="clear" w:pos="360"/>
        </w:tabs>
        <w:spacing w:before="120" w:after="0" w:line="240" w:lineRule="auto"/>
        <w:rPr>
          <w:rFonts w:ascii="Arial" w:hAnsi="Arial" w:cs="Arial"/>
        </w:rPr>
      </w:pPr>
      <w:r>
        <w:rPr>
          <w:rFonts w:ascii="Arial" w:hAnsi="Arial" w:cs="Arial"/>
        </w:rPr>
        <w:t xml:space="preserve">The </w:t>
      </w:r>
      <w:r w:rsidRPr="00DD5EF5">
        <w:rPr>
          <w:rFonts w:ascii="Arial" w:hAnsi="Arial" w:cs="Arial"/>
        </w:rPr>
        <w:t xml:space="preserve">HCA will </w:t>
      </w:r>
      <w:r>
        <w:rPr>
          <w:rFonts w:ascii="Arial" w:hAnsi="Arial" w:cs="Arial"/>
        </w:rPr>
        <w:t>issue</w:t>
      </w:r>
      <w:r w:rsidRPr="00DD5EF5">
        <w:rPr>
          <w:rFonts w:ascii="Arial" w:hAnsi="Arial" w:cs="Arial"/>
        </w:rPr>
        <w:t xml:space="preserve"> a written response to the complainant before the deadline for Proposal submissions.  This is the sole and exclusive process for submitting any complain</w:t>
      </w:r>
      <w:r>
        <w:rPr>
          <w:rFonts w:ascii="Arial" w:hAnsi="Arial" w:cs="Arial"/>
        </w:rPr>
        <w:t>t</w:t>
      </w:r>
      <w:r w:rsidRPr="00DD5EF5">
        <w:rPr>
          <w:rFonts w:ascii="Arial" w:hAnsi="Arial" w:cs="Arial"/>
        </w:rPr>
        <w:t xml:space="preserve"> regarding the RFP and for </w:t>
      </w:r>
      <w:r>
        <w:rPr>
          <w:rFonts w:ascii="Arial" w:hAnsi="Arial" w:cs="Arial"/>
        </w:rPr>
        <w:t xml:space="preserve">the </w:t>
      </w:r>
      <w:r w:rsidRPr="00DD5EF5">
        <w:rPr>
          <w:rFonts w:ascii="Arial" w:hAnsi="Arial" w:cs="Arial"/>
        </w:rPr>
        <w:t xml:space="preserve">HCA to resolve any such complaint.  The complainant does not have the right to an adjudicative proceeding or to any other type of formal “hearing.”  The submission of </w:t>
      </w:r>
      <w:r>
        <w:rPr>
          <w:rFonts w:ascii="Arial" w:hAnsi="Arial" w:cs="Arial"/>
        </w:rPr>
        <w:t xml:space="preserve">the </w:t>
      </w:r>
      <w:r w:rsidRPr="00DD5EF5">
        <w:rPr>
          <w:rFonts w:ascii="Arial" w:hAnsi="Arial" w:cs="Arial"/>
        </w:rPr>
        <w:t xml:space="preserve">complaint, and any HCA action on any such complaint, is not subject to or governed by the Administrative Procedure Act.  The response will explain </w:t>
      </w:r>
      <w:r>
        <w:rPr>
          <w:rFonts w:ascii="Arial" w:hAnsi="Arial" w:cs="Arial"/>
        </w:rPr>
        <w:t xml:space="preserve">the </w:t>
      </w:r>
      <w:r w:rsidRPr="00DD5EF5">
        <w:rPr>
          <w:rFonts w:ascii="Arial" w:hAnsi="Arial" w:cs="Arial"/>
        </w:rPr>
        <w:t>HCA’s decision and steps it will take in response to the complaint</w:t>
      </w:r>
      <w:r>
        <w:rPr>
          <w:rFonts w:ascii="Arial" w:hAnsi="Arial" w:cs="Arial"/>
        </w:rPr>
        <w:t>,</w:t>
      </w:r>
      <w:r w:rsidRPr="00DD5EF5">
        <w:rPr>
          <w:rFonts w:ascii="Arial" w:hAnsi="Arial" w:cs="Arial"/>
        </w:rPr>
        <w:t xml:space="preserve"> if any. The complaint and the </w:t>
      </w:r>
      <w:r>
        <w:rPr>
          <w:rFonts w:ascii="Arial" w:hAnsi="Arial" w:cs="Arial"/>
        </w:rPr>
        <w:t xml:space="preserve">HCA’s </w:t>
      </w:r>
      <w:r w:rsidRPr="00DD5EF5">
        <w:rPr>
          <w:rFonts w:ascii="Arial" w:hAnsi="Arial" w:cs="Arial"/>
        </w:rPr>
        <w:t xml:space="preserve">response, including any changes to the </w:t>
      </w:r>
      <w:r>
        <w:rPr>
          <w:rFonts w:ascii="Arial" w:hAnsi="Arial" w:cs="Arial"/>
        </w:rPr>
        <w:t>RFP</w:t>
      </w:r>
      <w:r w:rsidRPr="00DD5EF5">
        <w:rPr>
          <w:rFonts w:ascii="Arial" w:hAnsi="Arial" w:cs="Arial"/>
        </w:rPr>
        <w:t xml:space="preserve"> that may result, will be posted on </w:t>
      </w:r>
      <w:r w:rsidR="00E01472" w:rsidRPr="00E01472">
        <w:rPr>
          <w:rFonts w:ascii="Arial" w:hAnsi="Arial" w:cs="Arial"/>
        </w:rPr>
        <w:t xml:space="preserve">the Washington Electronic Business Solution </w:t>
      </w:r>
      <w:r w:rsidR="00E01472">
        <w:rPr>
          <w:rFonts w:ascii="Arial" w:hAnsi="Arial" w:cs="Arial"/>
        </w:rPr>
        <w:t>(</w:t>
      </w:r>
      <w:r w:rsidRPr="00DD5EF5">
        <w:rPr>
          <w:rFonts w:ascii="Arial" w:hAnsi="Arial" w:cs="Arial"/>
        </w:rPr>
        <w:t>WEBS</w:t>
      </w:r>
      <w:r w:rsidR="00E01472">
        <w:rPr>
          <w:rFonts w:ascii="Arial" w:hAnsi="Arial" w:cs="Arial"/>
        </w:rPr>
        <w:t>)</w:t>
      </w:r>
      <w:r w:rsidRPr="00DD5EF5">
        <w:rPr>
          <w:rFonts w:ascii="Arial" w:hAnsi="Arial" w:cs="Arial"/>
        </w:rPr>
        <w:t xml:space="preserve">.  </w:t>
      </w:r>
      <w:r>
        <w:rPr>
          <w:rFonts w:ascii="Arial" w:hAnsi="Arial" w:cs="Arial"/>
        </w:rPr>
        <w:t xml:space="preserve">The </w:t>
      </w:r>
      <w:r w:rsidRPr="00DD5EF5">
        <w:rPr>
          <w:rFonts w:ascii="Arial" w:hAnsi="Arial" w:cs="Arial"/>
        </w:rPr>
        <w:t>HCA’s decision is final</w:t>
      </w:r>
      <w:r>
        <w:rPr>
          <w:rFonts w:ascii="Arial" w:hAnsi="Arial" w:cs="Arial"/>
        </w:rPr>
        <w:t>, and</w:t>
      </w:r>
      <w:r w:rsidRPr="00DD5EF5">
        <w:rPr>
          <w:rFonts w:ascii="Arial" w:hAnsi="Arial" w:cs="Arial"/>
        </w:rPr>
        <w:t xml:space="preserve"> no further appeal will be available.</w:t>
      </w:r>
    </w:p>
    <w:p w14:paraId="603D77BE" w14:textId="77777777" w:rsidR="00235E1A" w:rsidRPr="00FA1FE6" w:rsidRDefault="00EC2622" w:rsidP="00507AD1">
      <w:pPr>
        <w:pStyle w:val="Heading2"/>
        <w:spacing w:line="240" w:lineRule="auto"/>
      </w:pPr>
      <w:bookmarkStart w:id="90" w:name="_Toc83537665"/>
      <w:bookmarkStart w:id="91" w:name="_Toc83538572"/>
      <w:bookmarkStart w:id="92" w:name="_Toc180317487"/>
      <w:bookmarkStart w:id="93" w:name="_Toc188080681"/>
      <w:bookmarkStart w:id="94" w:name="_Toc190068769"/>
      <w:bookmarkStart w:id="95" w:name="_Toc190068963"/>
      <w:bookmarkStart w:id="96" w:name="_Toc190069161"/>
      <w:bookmarkStart w:id="97" w:name="_Toc190069283"/>
      <w:bookmarkStart w:id="98" w:name="_Toc190073042"/>
      <w:bookmarkStart w:id="99" w:name="_Toc207502132"/>
      <w:bookmarkStart w:id="100" w:name="_Toc212432645"/>
      <w:bookmarkStart w:id="101" w:name="_Toc249261450"/>
      <w:bookmarkStart w:id="102" w:name="_Toc450142596"/>
      <w:bookmarkStart w:id="103" w:name="_Toc452647159"/>
      <w:bookmarkStart w:id="104" w:name="_Toc467500254"/>
      <w:r w:rsidRPr="00FA1FE6">
        <w:t>1.</w:t>
      </w:r>
      <w:r w:rsidR="00236238">
        <w:t>8</w:t>
      </w:r>
      <w:r w:rsidR="00235E1A" w:rsidRPr="00FA1FE6">
        <w:tab/>
        <w:t xml:space="preserve">Contract </w:t>
      </w:r>
      <w:bookmarkEnd w:id="90"/>
      <w:bookmarkEnd w:id="91"/>
      <w:bookmarkEnd w:id="92"/>
      <w:bookmarkEnd w:id="93"/>
      <w:bookmarkEnd w:id="94"/>
      <w:bookmarkEnd w:id="95"/>
      <w:bookmarkEnd w:id="96"/>
      <w:bookmarkEnd w:id="97"/>
      <w:bookmarkEnd w:id="98"/>
      <w:bookmarkEnd w:id="99"/>
      <w:bookmarkEnd w:id="100"/>
      <w:bookmarkEnd w:id="101"/>
      <w:r w:rsidR="00285D65" w:rsidRPr="00FA1FE6">
        <w:t>Term</w:t>
      </w:r>
      <w:bookmarkEnd w:id="102"/>
      <w:bookmarkEnd w:id="103"/>
      <w:bookmarkEnd w:id="104"/>
    </w:p>
    <w:p w14:paraId="31279CA0" w14:textId="77777777" w:rsidR="00272BDE" w:rsidRDefault="00235E1A" w:rsidP="00507AD1">
      <w:pPr>
        <w:pStyle w:val="BodyTextRFP"/>
        <w:spacing w:before="120" w:after="0" w:line="240" w:lineRule="auto"/>
        <w:rPr>
          <w:rFonts w:ascii="Arial" w:eastAsia="Times New Roman" w:hAnsi="Arial" w:cs="Arial"/>
        </w:rPr>
      </w:pPr>
      <w:bookmarkStart w:id="105" w:name="_Toc83537666"/>
      <w:bookmarkStart w:id="106" w:name="_Toc83538573"/>
      <w:r w:rsidRPr="00FA1FE6">
        <w:rPr>
          <w:rFonts w:ascii="Arial" w:hAnsi="Arial" w:cs="Arial"/>
        </w:rPr>
        <w:t>Any contract(s) resulting from this RFP</w:t>
      </w:r>
      <w:r w:rsidR="003B6A5A" w:rsidRPr="00FA1FE6">
        <w:rPr>
          <w:rFonts w:ascii="Arial" w:hAnsi="Arial" w:cs="Arial"/>
        </w:rPr>
        <w:t xml:space="preserve"> </w:t>
      </w:r>
      <w:r w:rsidR="00431613">
        <w:rPr>
          <w:rFonts w:ascii="Arial" w:hAnsi="Arial" w:cs="Arial"/>
        </w:rPr>
        <w:t>will be</w:t>
      </w:r>
      <w:r w:rsidR="003B6A5A" w:rsidRPr="00FA1FE6">
        <w:rPr>
          <w:rFonts w:ascii="Arial" w:hAnsi="Arial" w:cs="Arial"/>
        </w:rPr>
        <w:t xml:space="preserve"> </w:t>
      </w:r>
      <w:r w:rsidRPr="00FA1FE6">
        <w:rPr>
          <w:rFonts w:ascii="Arial" w:hAnsi="Arial" w:cs="Arial"/>
        </w:rPr>
        <w:t xml:space="preserve">for </w:t>
      </w:r>
      <w:r w:rsidR="003B6A5A" w:rsidRPr="00FA1FE6">
        <w:rPr>
          <w:rFonts w:ascii="Arial" w:hAnsi="Arial" w:cs="Arial"/>
        </w:rPr>
        <w:t xml:space="preserve">the </w:t>
      </w:r>
      <w:r w:rsidRPr="00FA1FE6">
        <w:rPr>
          <w:rFonts w:ascii="Arial" w:hAnsi="Arial" w:cs="Arial"/>
        </w:rPr>
        <w:t>provision of specified services.</w:t>
      </w:r>
      <w:r w:rsidR="00574195" w:rsidRPr="00FA1FE6">
        <w:rPr>
          <w:rFonts w:ascii="Arial" w:hAnsi="Arial" w:cs="Arial"/>
        </w:rPr>
        <w:t xml:space="preserve"> </w:t>
      </w:r>
      <w:r w:rsidRPr="00FA1FE6">
        <w:rPr>
          <w:rFonts w:ascii="Arial" w:hAnsi="Arial" w:cs="Arial"/>
        </w:rPr>
        <w:t xml:space="preserve">The </w:t>
      </w:r>
      <w:r w:rsidR="00483C57">
        <w:rPr>
          <w:rFonts w:ascii="Arial" w:hAnsi="Arial" w:cs="Arial"/>
        </w:rPr>
        <w:t>Contract</w:t>
      </w:r>
      <w:r w:rsidRPr="00FA1FE6">
        <w:rPr>
          <w:rFonts w:ascii="Arial" w:hAnsi="Arial" w:cs="Arial"/>
        </w:rPr>
        <w:t xml:space="preserve"> will be effective </w:t>
      </w:r>
      <w:r w:rsidR="00AD0C3A" w:rsidRPr="00FA1FE6">
        <w:rPr>
          <w:rStyle w:val="Dateserif"/>
          <w:rFonts w:ascii="Arial" w:hAnsi="Arial" w:cs="Arial"/>
          <w:color w:val="auto"/>
          <w:sz w:val="22"/>
        </w:rPr>
        <w:t>January</w:t>
      </w:r>
      <w:r w:rsidR="00872812" w:rsidRPr="00FA1FE6">
        <w:rPr>
          <w:rStyle w:val="Dateserif"/>
          <w:rFonts w:ascii="Arial" w:hAnsi="Arial" w:cs="Arial"/>
          <w:color w:val="auto"/>
          <w:sz w:val="22"/>
        </w:rPr>
        <w:t xml:space="preserve"> </w:t>
      </w:r>
      <w:r w:rsidR="00AD0C3A" w:rsidRPr="00FA1FE6">
        <w:rPr>
          <w:rStyle w:val="Dateserif"/>
          <w:rFonts w:ascii="Arial" w:hAnsi="Arial" w:cs="Arial"/>
          <w:color w:val="auto"/>
          <w:sz w:val="22"/>
        </w:rPr>
        <w:t>1,</w:t>
      </w:r>
      <w:r w:rsidR="00872812" w:rsidRPr="00FA1FE6">
        <w:rPr>
          <w:rStyle w:val="Dateserif"/>
          <w:rFonts w:ascii="Arial" w:hAnsi="Arial" w:cs="Arial"/>
          <w:color w:val="auto"/>
          <w:sz w:val="22"/>
        </w:rPr>
        <w:t xml:space="preserve"> </w:t>
      </w:r>
      <w:r w:rsidR="00A93206" w:rsidRPr="00FA1FE6">
        <w:rPr>
          <w:rStyle w:val="Dateserif"/>
          <w:rFonts w:ascii="Arial" w:hAnsi="Arial" w:cs="Arial"/>
          <w:color w:val="auto"/>
          <w:sz w:val="22"/>
        </w:rPr>
        <w:t>2018</w:t>
      </w:r>
      <w:r w:rsidRPr="00FA1FE6">
        <w:rPr>
          <w:rFonts w:ascii="Arial" w:hAnsi="Arial" w:cs="Arial"/>
        </w:rPr>
        <w:t xml:space="preserve"> for the purpose</w:t>
      </w:r>
      <w:r w:rsidR="00431613">
        <w:rPr>
          <w:rFonts w:ascii="Arial" w:hAnsi="Arial" w:cs="Arial"/>
        </w:rPr>
        <w:t xml:space="preserve">s of implementation activities </w:t>
      </w:r>
      <w:r w:rsidRPr="00FA1FE6">
        <w:rPr>
          <w:rFonts w:ascii="Arial" w:hAnsi="Arial" w:cs="Arial"/>
        </w:rPr>
        <w:t>and to ensure a smooth transition from the current administrative services contract</w:t>
      </w:r>
      <w:r w:rsidR="00AC1857" w:rsidRPr="00FA1FE6">
        <w:rPr>
          <w:rFonts w:ascii="Arial" w:hAnsi="Arial" w:cs="Arial"/>
        </w:rPr>
        <w:t>.</w:t>
      </w:r>
      <w:r w:rsidR="00574195" w:rsidRPr="00FA1FE6">
        <w:rPr>
          <w:rFonts w:ascii="Arial" w:hAnsi="Arial" w:cs="Arial"/>
        </w:rPr>
        <w:t xml:space="preserve"> </w:t>
      </w:r>
      <w:r w:rsidR="0084463E" w:rsidRPr="0084463E">
        <w:rPr>
          <w:rFonts w:ascii="Arial" w:hAnsi="Arial" w:cs="Arial"/>
        </w:rPr>
        <w:t xml:space="preserve">The initial term of this </w:t>
      </w:r>
      <w:r w:rsidR="00483C57">
        <w:rPr>
          <w:rFonts w:ascii="Arial" w:hAnsi="Arial" w:cs="Arial"/>
        </w:rPr>
        <w:t>Contract</w:t>
      </w:r>
      <w:r w:rsidR="0084463E" w:rsidRPr="0084463E">
        <w:rPr>
          <w:rFonts w:ascii="Arial" w:hAnsi="Arial" w:cs="Arial"/>
        </w:rPr>
        <w:t xml:space="preserve"> will expire December 31, 2029. Thereafter, th</w:t>
      </w:r>
      <w:r w:rsidR="00AA79AE">
        <w:rPr>
          <w:rFonts w:ascii="Arial" w:hAnsi="Arial" w:cs="Arial"/>
        </w:rPr>
        <w:t xml:space="preserve">e </w:t>
      </w:r>
      <w:r w:rsidR="00483C57">
        <w:rPr>
          <w:rFonts w:ascii="Arial" w:hAnsi="Arial" w:cs="Arial"/>
        </w:rPr>
        <w:t>Contract</w:t>
      </w:r>
      <w:r w:rsidR="0084463E" w:rsidRPr="0084463E">
        <w:rPr>
          <w:rFonts w:ascii="Arial" w:hAnsi="Arial" w:cs="Arial"/>
        </w:rPr>
        <w:t xml:space="preserve"> </w:t>
      </w:r>
      <w:r w:rsidR="00431613">
        <w:rPr>
          <w:rFonts w:ascii="Arial" w:hAnsi="Arial" w:cs="Arial"/>
        </w:rPr>
        <w:t>may be extended</w:t>
      </w:r>
      <w:r w:rsidR="0084463E" w:rsidRPr="0084463E">
        <w:rPr>
          <w:rFonts w:ascii="Arial" w:hAnsi="Arial" w:cs="Arial"/>
        </w:rPr>
        <w:t xml:space="preserve"> for increments</w:t>
      </w:r>
      <w:r w:rsidR="00AA79AE">
        <w:rPr>
          <w:rFonts w:ascii="Arial" w:hAnsi="Arial" w:cs="Arial"/>
        </w:rPr>
        <w:t xml:space="preserve"> </w:t>
      </w:r>
      <w:r w:rsidR="00431613">
        <w:rPr>
          <w:rFonts w:ascii="Arial" w:hAnsi="Arial" w:cs="Arial"/>
        </w:rPr>
        <w:t xml:space="preserve">of one (1) year or more for no more than </w:t>
      </w:r>
      <w:r w:rsidR="00AA79AE">
        <w:rPr>
          <w:rFonts w:ascii="Arial" w:hAnsi="Arial" w:cs="Arial"/>
        </w:rPr>
        <w:t xml:space="preserve">seven (7) </w:t>
      </w:r>
      <w:r w:rsidR="00431613">
        <w:rPr>
          <w:rFonts w:ascii="Arial" w:hAnsi="Arial" w:cs="Arial"/>
        </w:rPr>
        <w:t xml:space="preserve">additional </w:t>
      </w:r>
      <w:r w:rsidR="00AA79AE">
        <w:rPr>
          <w:rFonts w:ascii="Arial" w:hAnsi="Arial" w:cs="Arial"/>
        </w:rPr>
        <w:t>years</w:t>
      </w:r>
      <w:r w:rsidR="0084463E">
        <w:rPr>
          <w:rFonts w:ascii="Arial" w:hAnsi="Arial" w:cs="Arial"/>
        </w:rPr>
        <w:t>.</w:t>
      </w:r>
      <w:r w:rsidR="00AA79AE">
        <w:rPr>
          <w:rFonts w:ascii="Arial" w:hAnsi="Arial" w:cs="Arial"/>
        </w:rPr>
        <w:t xml:space="preserve"> </w:t>
      </w:r>
      <w:r w:rsidR="00AC1857" w:rsidRPr="00FA1FE6">
        <w:rPr>
          <w:rFonts w:ascii="Arial" w:hAnsi="Arial" w:cs="Arial"/>
        </w:rPr>
        <w:t>The HCA</w:t>
      </w:r>
      <w:r w:rsidR="00153F39" w:rsidRPr="00FA1FE6">
        <w:rPr>
          <w:rFonts w:ascii="Arial" w:hAnsi="Arial" w:cs="Arial"/>
        </w:rPr>
        <w:t xml:space="preserve"> </w:t>
      </w:r>
      <w:r w:rsidR="00431613" w:rsidRPr="00FA1FE6">
        <w:rPr>
          <w:rFonts w:ascii="Arial" w:hAnsi="Arial" w:cs="Arial"/>
        </w:rPr>
        <w:t xml:space="preserve">monthly </w:t>
      </w:r>
      <w:r w:rsidR="00153F39" w:rsidRPr="00FA1FE6">
        <w:rPr>
          <w:rFonts w:ascii="Arial" w:hAnsi="Arial" w:cs="Arial"/>
        </w:rPr>
        <w:t xml:space="preserve">payment for </w:t>
      </w:r>
      <w:r w:rsidR="000A35A8">
        <w:rPr>
          <w:rFonts w:ascii="Arial" w:hAnsi="Arial" w:cs="Arial"/>
        </w:rPr>
        <w:t>A</w:t>
      </w:r>
      <w:r w:rsidR="00153F39" w:rsidRPr="00FA1FE6">
        <w:rPr>
          <w:rFonts w:ascii="Arial" w:hAnsi="Arial" w:cs="Arial"/>
        </w:rPr>
        <w:t xml:space="preserve">dministrative </w:t>
      </w:r>
      <w:r w:rsidR="000A35A8">
        <w:rPr>
          <w:rFonts w:ascii="Arial" w:hAnsi="Arial" w:cs="Arial"/>
        </w:rPr>
        <w:t>F</w:t>
      </w:r>
      <w:r w:rsidR="000A35A8" w:rsidRPr="00FA1FE6">
        <w:rPr>
          <w:rFonts w:ascii="Arial" w:hAnsi="Arial" w:cs="Arial"/>
        </w:rPr>
        <w:t xml:space="preserve">ees </w:t>
      </w:r>
      <w:r w:rsidR="00153F39" w:rsidRPr="00FA1FE6">
        <w:rPr>
          <w:rFonts w:ascii="Arial" w:hAnsi="Arial" w:cs="Arial"/>
        </w:rPr>
        <w:t xml:space="preserve">will begin </w:t>
      </w:r>
      <w:r w:rsidR="00431613">
        <w:rPr>
          <w:rFonts w:ascii="Arial" w:hAnsi="Arial" w:cs="Arial"/>
        </w:rPr>
        <w:t>following</w:t>
      </w:r>
      <w:r w:rsidR="00A93206" w:rsidRPr="00FA1FE6">
        <w:rPr>
          <w:rFonts w:ascii="Arial" w:hAnsi="Arial" w:cs="Arial"/>
        </w:rPr>
        <w:t xml:space="preserve"> </w:t>
      </w:r>
      <w:r w:rsidR="00AD0C3A" w:rsidRPr="00FA1FE6">
        <w:rPr>
          <w:rStyle w:val="Dateserif"/>
          <w:rFonts w:ascii="Arial" w:hAnsi="Arial" w:cs="Arial"/>
          <w:color w:val="auto"/>
          <w:sz w:val="22"/>
        </w:rPr>
        <w:t>January</w:t>
      </w:r>
      <w:r w:rsidR="00872812" w:rsidRPr="00FA1FE6">
        <w:rPr>
          <w:rStyle w:val="Dateserif"/>
          <w:rFonts w:ascii="Arial" w:hAnsi="Arial" w:cs="Arial"/>
          <w:color w:val="auto"/>
          <w:sz w:val="22"/>
        </w:rPr>
        <w:t xml:space="preserve"> </w:t>
      </w:r>
      <w:r w:rsidR="00AD0C3A" w:rsidRPr="00FA1FE6">
        <w:rPr>
          <w:rStyle w:val="Dateserif"/>
          <w:rFonts w:ascii="Arial" w:hAnsi="Arial" w:cs="Arial"/>
          <w:color w:val="auto"/>
          <w:sz w:val="22"/>
        </w:rPr>
        <w:t>1,</w:t>
      </w:r>
      <w:r w:rsidR="00872812" w:rsidRPr="00FA1FE6" w:rsidDel="00872812">
        <w:rPr>
          <w:rStyle w:val="Dateserif"/>
          <w:rFonts w:ascii="Arial" w:hAnsi="Arial" w:cs="Arial"/>
          <w:color w:val="auto"/>
          <w:sz w:val="22"/>
        </w:rPr>
        <w:t xml:space="preserve"> </w:t>
      </w:r>
      <w:r w:rsidR="00153F39" w:rsidRPr="00FA1FE6">
        <w:rPr>
          <w:rStyle w:val="Dateserif"/>
          <w:rFonts w:ascii="Arial" w:hAnsi="Arial" w:cs="Arial"/>
          <w:color w:val="auto"/>
          <w:sz w:val="22"/>
        </w:rPr>
        <w:t>2020</w:t>
      </w:r>
      <w:r w:rsidR="00AC1857" w:rsidRPr="00FA1FE6">
        <w:rPr>
          <w:rFonts w:ascii="Arial" w:hAnsi="Arial" w:cs="Arial"/>
        </w:rPr>
        <w:t>.</w:t>
      </w:r>
      <w:r w:rsidR="008779C3" w:rsidRPr="00FA1FE6">
        <w:rPr>
          <w:rFonts w:ascii="Arial" w:hAnsi="Arial" w:cs="Arial"/>
        </w:rPr>
        <w:t xml:space="preserve"> </w:t>
      </w:r>
      <w:r w:rsidR="00C050B9" w:rsidRPr="00FA1FE6">
        <w:rPr>
          <w:rFonts w:ascii="Arial" w:hAnsi="Arial" w:cs="Arial"/>
        </w:rPr>
        <w:t xml:space="preserve"> </w:t>
      </w:r>
      <w:r w:rsidR="00B12F40" w:rsidRPr="00FA1FE6">
        <w:rPr>
          <w:rFonts w:ascii="Arial" w:hAnsi="Arial" w:cs="Arial"/>
        </w:rPr>
        <w:t xml:space="preserve">No </w:t>
      </w:r>
      <w:r w:rsidR="00431613">
        <w:rPr>
          <w:rFonts w:ascii="Arial" w:hAnsi="Arial" w:cs="Arial"/>
        </w:rPr>
        <w:t xml:space="preserve">other </w:t>
      </w:r>
      <w:r w:rsidR="00B12F40" w:rsidRPr="00FA1FE6">
        <w:rPr>
          <w:rFonts w:ascii="Arial" w:hAnsi="Arial" w:cs="Arial"/>
        </w:rPr>
        <w:t xml:space="preserve">payment will be </w:t>
      </w:r>
      <w:r w:rsidR="00612870">
        <w:rPr>
          <w:rFonts w:ascii="Arial" w:hAnsi="Arial" w:cs="Arial"/>
        </w:rPr>
        <w:t>made prior to</w:t>
      </w:r>
      <w:r w:rsidR="00B12F40" w:rsidRPr="00FA1FE6">
        <w:rPr>
          <w:rFonts w:ascii="Arial" w:hAnsi="Arial" w:cs="Arial"/>
        </w:rPr>
        <w:t xml:space="preserve"> January 1, 2020. </w:t>
      </w:r>
      <w:r w:rsidR="00431613">
        <w:rPr>
          <w:rFonts w:ascii="Arial" w:hAnsi="Arial" w:cs="Arial"/>
        </w:rPr>
        <w:t>Any charges for i</w:t>
      </w:r>
      <w:r w:rsidR="00B12F40" w:rsidRPr="00FA1FE6">
        <w:rPr>
          <w:rFonts w:ascii="Arial" w:hAnsi="Arial" w:cs="Arial"/>
        </w:rPr>
        <w:t xml:space="preserve">mplementation </w:t>
      </w:r>
      <w:r w:rsidR="00431613">
        <w:rPr>
          <w:rFonts w:ascii="Arial" w:hAnsi="Arial" w:cs="Arial"/>
        </w:rPr>
        <w:t xml:space="preserve">must </w:t>
      </w:r>
      <w:r w:rsidR="00B12F40" w:rsidRPr="00FA1FE6">
        <w:rPr>
          <w:rFonts w:ascii="Arial" w:hAnsi="Arial" w:cs="Arial"/>
        </w:rPr>
        <w:t xml:space="preserve">be included in the </w:t>
      </w:r>
      <w:r w:rsidR="00431613">
        <w:rPr>
          <w:rFonts w:ascii="Arial" w:hAnsi="Arial" w:cs="Arial"/>
        </w:rPr>
        <w:t>Administrative Fees</w:t>
      </w:r>
      <w:r w:rsidR="00B12F40" w:rsidRPr="00FA1FE6">
        <w:rPr>
          <w:rFonts w:ascii="Arial" w:hAnsi="Arial" w:cs="Arial"/>
        </w:rPr>
        <w:t xml:space="preserve">. </w:t>
      </w:r>
      <w:r w:rsidR="00B16809" w:rsidRPr="00FA1FE6">
        <w:rPr>
          <w:rFonts w:ascii="Arial" w:hAnsi="Arial" w:cs="Arial"/>
        </w:rPr>
        <w:t xml:space="preserve">The </w:t>
      </w:r>
      <w:r w:rsidR="00483C57">
        <w:rPr>
          <w:rFonts w:ascii="Arial" w:hAnsi="Arial" w:cs="Arial"/>
        </w:rPr>
        <w:t>Contract</w:t>
      </w:r>
      <w:r w:rsidR="00B16809" w:rsidRPr="00FA1FE6">
        <w:rPr>
          <w:rFonts w:ascii="Arial" w:hAnsi="Arial" w:cs="Arial"/>
        </w:rPr>
        <w:t xml:space="preserve"> term will encompass all required administration </w:t>
      </w:r>
      <w:r w:rsidR="00E95D47">
        <w:rPr>
          <w:rFonts w:ascii="Arial" w:hAnsi="Arial" w:cs="Arial"/>
        </w:rPr>
        <w:t xml:space="preserve">claims </w:t>
      </w:r>
      <w:r w:rsidR="00B12F40" w:rsidRPr="00FA1FE6">
        <w:rPr>
          <w:rFonts w:ascii="Arial" w:hAnsi="Arial" w:cs="Arial"/>
        </w:rPr>
        <w:t>for services with dates of service</w:t>
      </w:r>
      <w:r w:rsidR="00EF6FB2">
        <w:rPr>
          <w:rFonts w:ascii="Arial" w:hAnsi="Arial" w:cs="Arial"/>
        </w:rPr>
        <w:t>,</w:t>
      </w:r>
      <w:r w:rsidR="00AA79AE">
        <w:rPr>
          <w:rFonts w:ascii="Arial" w:hAnsi="Arial" w:cs="Arial"/>
        </w:rPr>
        <w:t xml:space="preserve"> and</w:t>
      </w:r>
      <w:r w:rsidR="00B12F40" w:rsidRPr="00FA1FE6">
        <w:rPr>
          <w:rFonts w:ascii="Arial" w:hAnsi="Arial" w:cs="Arial"/>
        </w:rPr>
        <w:t xml:space="preserve"> include</w:t>
      </w:r>
      <w:r w:rsidR="00AA79AE">
        <w:rPr>
          <w:rFonts w:ascii="Arial" w:hAnsi="Arial" w:cs="Arial"/>
        </w:rPr>
        <w:t>s</w:t>
      </w:r>
      <w:r w:rsidR="00B12F40" w:rsidRPr="00FA1FE6">
        <w:rPr>
          <w:rFonts w:ascii="Arial" w:hAnsi="Arial" w:cs="Arial"/>
        </w:rPr>
        <w:t xml:space="preserve"> the</w:t>
      </w:r>
      <w:r w:rsidR="00B16809" w:rsidRPr="00FA1FE6">
        <w:rPr>
          <w:rFonts w:ascii="Arial" w:hAnsi="Arial" w:cs="Arial"/>
        </w:rPr>
        <w:t xml:space="preserve"> run-out</w:t>
      </w:r>
      <w:r w:rsidR="00E95D47">
        <w:rPr>
          <w:rFonts w:ascii="Arial" w:hAnsi="Arial" w:cs="Arial"/>
        </w:rPr>
        <w:t xml:space="preserve"> administration</w:t>
      </w:r>
      <w:r w:rsidR="00431613">
        <w:rPr>
          <w:rFonts w:ascii="Arial" w:hAnsi="Arial" w:cs="Arial"/>
        </w:rPr>
        <w:t xml:space="preserve">. </w:t>
      </w:r>
      <w:r w:rsidR="00EF6FB2">
        <w:rPr>
          <w:rFonts w:ascii="Arial" w:hAnsi="Arial" w:cs="Arial"/>
        </w:rPr>
        <w:t xml:space="preserve">Run-out administration </w:t>
      </w:r>
      <w:r w:rsidR="00431613">
        <w:rPr>
          <w:rFonts w:ascii="Arial" w:hAnsi="Arial" w:cs="Arial"/>
        </w:rPr>
        <w:t>will continue for sixty</w:t>
      </w:r>
      <w:r w:rsidR="00B12F40" w:rsidRPr="00FA1FE6">
        <w:rPr>
          <w:rFonts w:ascii="Arial" w:hAnsi="Arial" w:cs="Arial"/>
        </w:rPr>
        <w:t xml:space="preserve"> </w:t>
      </w:r>
      <w:r w:rsidR="00431613">
        <w:rPr>
          <w:rFonts w:ascii="Arial" w:hAnsi="Arial" w:cs="Arial"/>
        </w:rPr>
        <w:t>(</w:t>
      </w:r>
      <w:r w:rsidR="00B12F40" w:rsidRPr="00FA1FE6">
        <w:rPr>
          <w:rFonts w:ascii="Arial" w:hAnsi="Arial" w:cs="Arial"/>
        </w:rPr>
        <w:t>60</w:t>
      </w:r>
      <w:r w:rsidR="00431613">
        <w:rPr>
          <w:rFonts w:ascii="Arial" w:hAnsi="Arial" w:cs="Arial"/>
        </w:rPr>
        <w:t>)</w:t>
      </w:r>
      <w:r w:rsidR="00B12F40" w:rsidRPr="00FA1FE6">
        <w:rPr>
          <w:rFonts w:ascii="Arial" w:hAnsi="Arial" w:cs="Arial"/>
        </w:rPr>
        <w:t xml:space="preserve"> months after termination of the </w:t>
      </w:r>
      <w:r w:rsidR="00483C57">
        <w:rPr>
          <w:rFonts w:ascii="Arial" w:hAnsi="Arial" w:cs="Arial"/>
        </w:rPr>
        <w:t>Contract</w:t>
      </w:r>
      <w:r w:rsidR="00431613">
        <w:rPr>
          <w:rFonts w:ascii="Arial" w:hAnsi="Arial" w:cs="Arial"/>
        </w:rPr>
        <w:t xml:space="preserve"> (the Run-Out Period)</w:t>
      </w:r>
      <w:r w:rsidR="00B12F40" w:rsidRPr="00FA1FE6">
        <w:rPr>
          <w:rFonts w:ascii="Arial" w:hAnsi="Arial" w:cs="Arial"/>
        </w:rPr>
        <w:t xml:space="preserve">, </w:t>
      </w:r>
      <w:r w:rsidR="00431613">
        <w:rPr>
          <w:rFonts w:ascii="Arial" w:hAnsi="Arial" w:cs="Arial"/>
        </w:rPr>
        <w:t>during</w:t>
      </w:r>
      <w:r w:rsidR="00AA79AE">
        <w:rPr>
          <w:rFonts w:ascii="Arial" w:hAnsi="Arial" w:cs="Arial"/>
        </w:rPr>
        <w:t xml:space="preserve"> which </w:t>
      </w:r>
      <w:r w:rsidR="00B12F40" w:rsidRPr="00FA1FE6">
        <w:rPr>
          <w:rFonts w:ascii="Arial" w:hAnsi="Arial" w:cs="Arial"/>
        </w:rPr>
        <w:t xml:space="preserve">no per </w:t>
      </w:r>
      <w:r w:rsidR="00483C57">
        <w:rPr>
          <w:rFonts w:ascii="Arial" w:hAnsi="Arial" w:cs="Arial"/>
        </w:rPr>
        <w:t>Claim</w:t>
      </w:r>
      <w:r w:rsidR="00B12F40" w:rsidRPr="00FA1FE6">
        <w:rPr>
          <w:rFonts w:ascii="Arial" w:hAnsi="Arial" w:cs="Arial"/>
        </w:rPr>
        <w:t>s fees will be paid</w:t>
      </w:r>
      <w:r w:rsidR="00B16809" w:rsidRPr="00FA1FE6">
        <w:rPr>
          <w:rFonts w:ascii="Arial" w:hAnsi="Arial" w:cs="Arial"/>
        </w:rPr>
        <w:t xml:space="preserve">. </w:t>
      </w:r>
      <w:r w:rsidR="003B6A5A" w:rsidRPr="00FA1FE6">
        <w:rPr>
          <w:rFonts w:ascii="Arial" w:eastAsia="Times New Roman" w:hAnsi="Arial" w:cs="Arial"/>
        </w:rPr>
        <w:t xml:space="preserve">Extension of the </w:t>
      </w:r>
      <w:r w:rsidR="00483C57">
        <w:rPr>
          <w:rFonts w:ascii="Arial" w:eastAsia="Times New Roman" w:hAnsi="Arial" w:cs="Arial"/>
        </w:rPr>
        <w:t>Contract</w:t>
      </w:r>
      <w:r w:rsidR="003B6A5A" w:rsidRPr="00FA1FE6">
        <w:rPr>
          <w:rFonts w:ascii="Arial" w:eastAsia="Times New Roman" w:hAnsi="Arial" w:cs="Arial"/>
        </w:rPr>
        <w:t xml:space="preserve"> </w:t>
      </w:r>
      <w:r w:rsidR="0008311D">
        <w:rPr>
          <w:rFonts w:ascii="Arial" w:eastAsia="Times New Roman" w:hAnsi="Arial" w:cs="Arial"/>
        </w:rPr>
        <w:t xml:space="preserve">beyond the initial term </w:t>
      </w:r>
      <w:r w:rsidR="003B6A5A" w:rsidRPr="00FA1FE6">
        <w:rPr>
          <w:rFonts w:ascii="Arial" w:eastAsia="Times New Roman" w:hAnsi="Arial" w:cs="Arial"/>
        </w:rPr>
        <w:t>is not guaranteed by the HCA.</w:t>
      </w:r>
      <w:bookmarkStart w:id="107" w:name="_Toc249261451"/>
      <w:bookmarkStart w:id="108" w:name="_Toc450142597"/>
      <w:bookmarkStart w:id="109" w:name="_Toc452647160"/>
    </w:p>
    <w:p w14:paraId="57B06F7B" w14:textId="77777777" w:rsidR="00036118" w:rsidRPr="00B54C8B" w:rsidRDefault="00036118" w:rsidP="00507AD1">
      <w:pPr>
        <w:pStyle w:val="BodyTextRFP"/>
        <w:spacing w:before="120" w:after="0" w:line="240" w:lineRule="auto"/>
        <w:rPr>
          <w:rStyle w:val="Boldsans"/>
          <w:rFonts w:ascii="Arial" w:hAnsi="Arial" w:cs="Arial"/>
          <w:b w:val="0"/>
          <w:sz w:val="22"/>
        </w:rPr>
      </w:pPr>
      <w:r>
        <w:rPr>
          <w:rStyle w:val="Boldsans"/>
          <w:rFonts w:ascii="Arial" w:hAnsi="Arial" w:cs="Arial"/>
          <w:b w:val="0"/>
          <w:sz w:val="22"/>
        </w:rPr>
        <w:t>HCA reserves the right, in its sole discretion, to not issue any contract as a result of this RFP.</w:t>
      </w:r>
    </w:p>
    <w:p w14:paraId="26B194DB" w14:textId="77777777" w:rsidR="00235E1A" w:rsidRPr="00FA1FE6" w:rsidRDefault="00EC2622" w:rsidP="00507AD1">
      <w:pPr>
        <w:pStyle w:val="Heading2"/>
        <w:spacing w:line="240" w:lineRule="auto"/>
      </w:pPr>
      <w:bookmarkStart w:id="110" w:name="_Toc467500255"/>
      <w:r w:rsidRPr="00FA1FE6">
        <w:lastRenderedPageBreak/>
        <w:t>1.</w:t>
      </w:r>
      <w:r w:rsidR="00236238">
        <w:t>9</w:t>
      </w:r>
      <w:r w:rsidR="00235E1A" w:rsidRPr="00FA1FE6">
        <w:tab/>
      </w:r>
      <w:r w:rsidR="00483C57">
        <w:t>Contract</w:t>
      </w:r>
      <w:r w:rsidR="00235E1A" w:rsidRPr="00FA1FE6">
        <w:t xml:space="preserve"> Delay Contingency</w:t>
      </w:r>
      <w:bookmarkEnd w:id="107"/>
      <w:bookmarkEnd w:id="108"/>
      <w:bookmarkEnd w:id="109"/>
      <w:bookmarkEnd w:id="110"/>
    </w:p>
    <w:p w14:paraId="05A860DE" w14:textId="77777777" w:rsidR="00EF6FB2" w:rsidRPr="00FA1FE6" w:rsidRDefault="00235E1A" w:rsidP="00507AD1">
      <w:pPr>
        <w:pStyle w:val="BodyTextRFP"/>
        <w:spacing w:before="0" w:after="0" w:line="240" w:lineRule="auto"/>
        <w:rPr>
          <w:rFonts w:ascii="Arial" w:hAnsi="Arial" w:cs="Arial"/>
        </w:rPr>
      </w:pPr>
      <w:r w:rsidRPr="00FA1FE6">
        <w:rPr>
          <w:rFonts w:ascii="Arial" w:hAnsi="Arial" w:cs="Arial"/>
        </w:rPr>
        <w:t xml:space="preserve">In the event the implementation date under the </w:t>
      </w:r>
      <w:r w:rsidR="00483C57">
        <w:rPr>
          <w:rFonts w:ascii="Arial" w:hAnsi="Arial" w:cs="Arial"/>
        </w:rPr>
        <w:t>Contract</w:t>
      </w:r>
      <w:r w:rsidRPr="00FA1FE6">
        <w:rPr>
          <w:rFonts w:ascii="Arial" w:hAnsi="Arial" w:cs="Arial"/>
        </w:rPr>
        <w:t xml:space="preserve"> is delayed until a later year for any reason, the parties shall make a good faith effort to maintain the contractual relationship and to amend the </w:t>
      </w:r>
      <w:r w:rsidR="00483C57">
        <w:rPr>
          <w:rFonts w:ascii="Arial" w:hAnsi="Arial" w:cs="Arial"/>
        </w:rPr>
        <w:t>Contract</w:t>
      </w:r>
      <w:r w:rsidRPr="00FA1FE6">
        <w:rPr>
          <w:rFonts w:ascii="Arial" w:hAnsi="Arial" w:cs="Arial"/>
        </w:rPr>
        <w:t xml:space="preserve"> as necessary to address the delay.</w:t>
      </w:r>
      <w:r w:rsidR="00574195" w:rsidRPr="00FA1FE6">
        <w:rPr>
          <w:rFonts w:ascii="Arial" w:hAnsi="Arial" w:cs="Arial"/>
        </w:rPr>
        <w:t xml:space="preserve"> </w:t>
      </w:r>
      <w:r w:rsidR="00195AAE">
        <w:rPr>
          <w:rFonts w:ascii="Arial" w:hAnsi="Arial" w:cs="Arial"/>
        </w:rPr>
        <w:t>In this event, t</w:t>
      </w:r>
      <w:r w:rsidR="00195AAE" w:rsidRPr="00FA1FE6">
        <w:rPr>
          <w:rFonts w:ascii="Arial" w:hAnsi="Arial" w:cs="Arial"/>
        </w:rPr>
        <w:t xml:space="preserve">he </w:t>
      </w:r>
      <w:r w:rsidR="00AC1857" w:rsidRPr="00FA1FE6">
        <w:rPr>
          <w:rFonts w:ascii="Arial" w:hAnsi="Arial" w:cs="Arial"/>
        </w:rPr>
        <w:t>HCA</w:t>
      </w:r>
      <w:r w:rsidRPr="00FA1FE6">
        <w:rPr>
          <w:rFonts w:ascii="Arial" w:hAnsi="Arial" w:cs="Arial"/>
        </w:rPr>
        <w:t xml:space="preserve"> also reserves the right to terminate the </w:t>
      </w:r>
      <w:r w:rsidR="00483C57">
        <w:rPr>
          <w:rFonts w:ascii="Arial" w:hAnsi="Arial" w:cs="Arial"/>
        </w:rPr>
        <w:t>Contract</w:t>
      </w:r>
      <w:r w:rsidRPr="00FA1FE6">
        <w:rPr>
          <w:rFonts w:ascii="Arial" w:hAnsi="Arial" w:cs="Arial"/>
        </w:rPr>
        <w:t xml:space="preserve"> at its sole discretion.</w:t>
      </w:r>
    </w:p>
    <w:p w14:paraId="2798C6D1" w14:textId="77777777" w:rsidR="00CE50D2" w:rsidRPr="00FA1FE6" w:rsidRDefault="00EC2622" w:rsidP="00507AD1">
      <w:pPr>
        <w:pStyle w:val="Heading2"/>
        <w:spacing w:line="240" w:lineRule="auto"/>
      </w:pPr>
      <w:bookmarkStart w:id="111" w:name="_Toc450142598"/>
      <w:bookmarkStart w:id="112" w:name="_Toc452647161"/>
      <w:bookmarkStart w:id="113" w:name="_Toc467500256"/>
      <w:r w:rsidRPr="00FA1FE6">
        <w:t>1.</w:t>
      </w:r>
      <w:r w:rsidR="00236238">
        <w:t>10</w:t>
      </w:r>
      <w:r w:rsidR="00CE50D2" w:rsidRPr="00FA1FE6">
        <w:tab/>
        <w:t>Implementation/Timeframe</w:t>
      </w:r>
      <w:bookmarkEnd w:id="111"/>
      <w:bookmarkEnd w:id="112"/>
      <w:bookmarkEnd w:id="113"/>
    </w:p>
    <w:p w14:paraId="2B10132C" w14:textId="77777777" w:rsidR="00325D43" w:rsidRPr="00FA1FE6" w:rsidRDefault="00325D43" w:rsidP="00507AD1">
      <w:pPr>
        <w:pStyle w:val="BodyTextRFP"/>
        <w:spacing w:before="120" w:after="0" w:line="240" w:lineRule="auto"/>
        <w:rPr>
          <w:rFonts w:ascii="Arial" w:hAnsi="Arial" w:cs="Arial"/>
        </w:rPr>
      </w:pPr>
      <w:r w:rsidRPr="00FA1FE6">
        <w:rPr>
          <w:rFonts w:ascii="Arial" w:hAnsi="Arial" w:cs="Arial"/>
        </w:rPr>
        <w:t xml:space="preserve">It is anticipated that contracted services will be implemented in </w:t>
      </w:r>
      <w:r w:rsidR="00CE004C" w:rsidRPr="00FA1FE6">
        <w:rPr>
          <w:rFonts w:ascii="Arial" w:hAnsi="Arial" w:cs="Arial"/>
        </w:rPr>
        <w:t>two (2)</w:t>
      </w:r>
      <w:r w:rsidRPr="00FA1FE6">
        <w:rPr>
          <w:rFonts w:ascii="Arial" w:hAnsi="Arial" w:cs="Arial"/>
        </w:rPr>
        <w:t xml:space="preserve"> phases.</w:t>
      </w:r>
    </w:p>
    <w:p w14:paraId="22BC5142" w14:textId="77777777" w:rsidR="00636146" w:rsidRDefault="00325D43" w:rsidP="00507AD1">
      <w:pPr>
        <w:pStyle w:val="Bodytextindented"/>
        <w:spacing w:before="120" w:after="0" w:line="240" w:lineRule="auto"/>
        <w:ind w:left="0"/>
        <w:rPr>
          <w:rFonts w:ascii="Arial" w:hAnsi="Arial" w:cs="Arial"/>
        </w:rPr>
      </w:pPr>
      <w:r w:rsidRPr="00FA1FE6">
        <w:rPr>
          <w:rFonts w:ascii="Arial" w:hAnsi="Arial" w:cs="Arial"/>
          <w:i/>
          <w:u w:val="single"/>
        </w:rPr>
        <w:t xml:space="preserve">Phase </w:t>
      </w:r>
      <w:r w:rsidRPr="0008311D">
        <w:rPr>
          <w:rFonts w:ascii="Arial" w:hAnsi="Arial" w:cs="Arial"/>
          <w:i/>
          <w:u w:val="single"/>
        </w:rPr>
        <w:t>One</w:t>
      </w:r>
      <w:r w:rsidR="0008311D" w:rsidRPr="0008311D">
        <w:rPr>
          <w:rFonts w:ascii="Arial" w:hAnsi="Arial" w:cs="Arial"/>
          <w:i/>
          <w:u w:val="single"/>
        </w:rPr>
        <w:t xml:space="preserve"> - </w:t>
      </w:r>
      <w:r w:rsidRPr="0008311D">
        <w:rPr>
          <w:rFonts w:ascii="Arial" w:hAnsi="Arial" w:cs="Arial"/>
          <w:i/>
          <w:u w:val="single"/>
        </w:rPr>
        <w:t>Implementation and Planning</w:t>
      </w:r>
      <w:r w:rsidRPr="00FA1FE6">
        <w:rPr>
          <w:rFonts w:ascii="Arial" w:hAnsi="Arial" w:cs="Arial"/>
        </w:rPr>
        <w:t>:</w:t>
      </w:r>
      <w:r w:rsidR="00574195" w:rsidRPr="00FA1FE6">
        <w:rPr>
          <w:rFonts w:ascii="Arial" w:hAnsi="Arial" w:cs="Arial"/>
        </w:rPr>
        <w:t xml:space="preserve"> </w:t>
      </w:r>
      <w:r w:rsidRPr="00FA1FE6">
        <w:rPr>
          <w:rFonts w:ascii="Arial" w:hAnsi="Arial" w:cs="Arial"/>
        </w:rPr>
        <w:t xml:space="preserve">This phase includes coordination with </w:t>
      </w:r>
      <w:r w:rsidR="00AC1857" w:rsidRPr="00FA1FE6">
        <w:rPr>
          <w:rFonts w:ascii="Arial" w:hAnsi="Arial" w:cs="Arial"/>
        </w:rPr>
        <w:t>the HCA</w:t>
      </w:r>
      <w:r w:rsidRPr="00FA1FE6">
        <w:rPr>
          <w:rFonts w:ascii="Arial" w:hAnsi="Arial" w:cs="Arial"/>
        </w:rPr>
        <w:t xml:space="preserve"> staff</w:t>
      </w:r>
      <w:r w:rsidR="000C49FC" w:rsidRPr="00FA1FE6">
        <w:rPr>
          <w:rFonts w:ascii="Arial" w:hAnsi="Arial" w:cs="Arial"/>
        </w:rPr>
        <w:t>, consultants,</w:t>
      </w:r>
      <w:r w:rsidRPr="00FA1FE6">
        <w:rPr>
          <w:rFonts w:ascii="Arial" w:hAnsi="Arial" w:cs="Arial"/>
        </w:rPr>
        <w:t xml:space="preserve"> and other contractors to transition activities </w:t>
      </w:r>
      <w:r w:rsidR="00A038C2" w:rsidRPr="00FA1FE6">
        <w:rPr>
          <w:rFonts w:ascii="Arial" w:hAnsi="Arial" w:cs="Arial"/>
        </w:rPr>
        <w:t>from the HCA’s current administrator to the ASB, and make sure the ASB is prepared to provide administrative services.</w:t>
      </w:r>
      <w:r w:rsidR="00A038C2" w:rsidRPr="00FA1FE6">
        <w:rPr>
          <w:rFonts w:ascii="Arial" w:eastAsia="Times New Roman" w:hAnsi="Arial" w:cs="Arial"/>
        </w:rPr>
        <w:t xml:space="preserve"> </w:t>
      </w:r>
      <w:r w:rsidRPr="00FA1FE6">
        <w:rPr>
          <w:rFonts w:ascii="Arial" w:hAnsi="Arial" w:cs="Arial"/>
        </w:rPr>
        <w:t xml:space="preserve">It will begin </w:t>
      </w:r>
      <w:r w:rsidR="009A29C6" w:rsidRPr="00FA1FE6">
        <w:rPr>
          <w:rFonts w:ascii="Arial" w:hAnsi="Arial" w:cs="Arial"/>
        </w:rPr>
        <w:t xml:space="preserve">on </w:t>
      </w:r>
      <w:r w:rsidR="009A29C6" w:rsidRPr="00FA1FE6">
        <w:rPr>
          <w:rStyle w:val="Dateserif"/>
          <w:rFonts w:ascii="Arial" w:hAnsi="Arial" w:cs="Arial"/>
          <w:color w:val="auto"/>
          <w:sz w:val="22"/>
        </w:rPr>
        <w:t>January</w:t>
      </w:r>
      <w:r w:rsidR="00872812" w:rsidRPr="00FA1FE6">
        <w:rPr>
          <w:rStyle w:val="Dateserif"/>
          <w:rFonts w:ascii="Arial" w:hAnsi="Arial" w:cs="Arial"/>
          <w:color w:val="auto"/>
          <w:sz w:val="22"/>
        </w:rPr>
        <w:t xml:space="preserve"> </w:t>
      </w:r>
      <w:r w:rsidR="009A29C6" w:rsidRPr="00FA1FE6">
        <w:rPr>
          <w:rStyle w:val="Dateserif"/>
          <w:rFonts w:ascii="Arial" w:hAnsi="Arial" w:cs="Arial"/>
          <w:color w:val="auto"/>
          <w:sz w:val="22"/>
        </w:rPr>
        <w:t>1,</w:t>
      </w:r>
      <w:r w:rsidR="00872812" w:rsidRPr="00FA1FE6">
        <w:rPr>
          <w:rStyle w:val="Dateserif"/>
          <w:rFonts w:ascii="Arial" w:hAnsi="Arial" w:cs="Arial"/>
          <w:color w:val="auto"/>
          <w:sz w:val="22"/>
        </w:rPr>
        <w:t xml:space="preserve"> </w:t>
      </w:r>
      <w:r w:rsidRPr="00FA1FE6">
        <w:rPr>
          <w:rStyle w:val="Dateserif"/>
          <w:rFonts w:ascii="Arial" w:hAnsi="Arial" w:cs="Arial"/>
          <w:color w:val="auto"/>
          <w:sz w:val="22"/>
        </w:rPr>
        <w:t>2018</w:t>
      </w:r>
      <w:r w:rsidRPr="00FA1FE6">
        <w:rPr>
          <w:rFonts w:ascii="Arial" w:hAnsi="Arial" w:cs="Arial"/>
        </w:rPr>
        <w:t xml:space="preserve"> and continue through </w:t>
      </w:r>
      <w:r w:rsidR="009A29C6" w:rsidRPr="00FA1FE6">
        <w:rPr>
          <w:rStyle w:val="Dateserif"/>
          <w:rFonts w:ascii="Arial" w:hAnsi="Arial" w:cs="Arial"/>
          <w:color w:val="auto"/>
          <w:sz w:val="22"/>
        </w:rPr>
        <w:t>December</w:t>
      </w:r>
      <w:r w:rsidR="00872812" w:rsidRPr="00FA1FE6">
        <w:rPr>
          <w:rStyle w:val="Dateserif"/>
          <w:rFonts w:ascii="Arial" w:hAnsi="Arial" w:cs="Arial"/>
          <w:color w:val="auto"/>
          <w:sz w:val="22"/>
        </w:rPr>
        <w:t xml:space="preserve"> </w:t>
      </w:r>
      <w:r w:rsidR="009A29C6" w:rsidRPr="00FA1FE6">
        <w:rPr>
          <w:rStyle w:val="Dateserif"/>
          <w:rFonts w:ascii="Arial" w:hAnsi="Arial" w:cs="Arial"/>
          <w:color w:val="auto"/>
          <w:sz w:val="22"/>
        </w:rPr>
        <w:t>31,</w:t>
      </w:r>
      <w:r w:rsidR="00872812" w:rsidRPr="00FA1FE6">
        <w:rPr>
          <w:rStyle w:val="Dateserif"/>
          <w:rFonts w:ascii="Arial" w:hAnsi="Arial" w:cs="Arial"/>
          <w:color w:val="auto"/>
          <w:sz w:val="22"/>
        </w:rPr>
        <w:t xml:space="preserve"> </w:t>
      </w:r>
      <w:r w:rsidRPr="00FA1FE6">
        <w:rPr>
          <w:rStyle w:val="Dateserif"/>
          <w:rFonts w:ascii="Arial" w:hAnsi="Arial" w:cs="Arial"/>
          <w:color w:val="auto"/>
          <w:sz w:val="22"/>
        </w:rPr>
        <w:t>2019</w:t>
      </w:r>
      <w:r w:rsidRPr="00FA1FE6">
        <w:rPr>
          <w:rFonts w:ascii="Arial" w:hAnsi="Arial" w:cs="Arial"/>
        </w:rPr>
        <w:t>.</w:t>
      </w:r>
      <w:r w:rsidR="00574195" w:rsidRPr="00FA1FE6">
        <w:rPr>
          <w:rFonts w:ascii="Arial" w:hAnsi="Arial" w:cs="Arial"/>
        </w:rPr>
        <w:t xml:space="preserve"> </w:t>
      </w:r>
    </w:p>
    <w:p w14:paraId="2D861563" w14:textId="77777777" w:rsidR="00325D43" w:rsidRPr="00B54C8B" w:rsidRDefault="00325D43" w:rsidP="00507AD1">
      <w:pPr>
        <w:pStyle w:val="Bodytextindented"/>
        <w:spacing w:before="120" w:after="0" w:line="240" w:lineRule="auto"/>
        <w:ind w:left="0"/>
        <w:rPr>
          <w:rFonts w:ascii="Arial" w:hAnsi="Arial" w:cs="Arial"/>
        </w:rPr>
      </w:pPr>
      <w:r w:rsidRPr="00B54C8B">
        <w:rPr>
          <w:rFonts w:ascii="Arial" w:hAnsi="Arial" w:cs="Arial"/>
          <w:i/>
          <w:u w:val="single"/>
        </w:rPr>
        <w:t xml:space="preserve">Phase </w:t>
      </w:r>
      <w:r w:rsidR="00CE004C" w:rsidRPr="00B54C8B">
        <w:rPr>
          <w:rFonts w:ascii="Arial" w:hAnsi="Arial" w:cs="Arial"/>
          <w:i/>
          <w:u w:val="single"/>
        </w:rPr>
        <w:t>Two</w:t>
      </w:r>
      <w:r w:rsidR="00D91AD4">
        <w:rPr>
          <w:rFonts w:ascii="Arial" w:hAnsi="Arial" w:cs="Arial"/>
          <w:i/>
          <w:u w:val="single"/>
        </w:rPr>
        <w:t xml:space="preserve"> - Provision</w:t>
      </w:r>
      <w:r w:rsidR="009907A1" w:rsidRPr="00D91AD4">
        <w:rPr>
          <w:rFonts w:ascii="Arial" w:hAnsi="Arial" w:cs="Arial"/>
          <w:i/>
          <w:u w:val="single"/>
        </w:rPr>
        <w:t xml:space="preserve"> of </w:t>
      </w:r>
      <w:r w:rsidR="00B54C8B" w:rsidRPr="00D91AD4">
        <w:rPr>
          <w:rFonts w:ascii="Arial" w:hAnsi="Arial" w:cs="Arial"/>
          <w:i/>
          <w:u w:val="single"/>
        </w:rPr>
        <w:t>Administrative Services</w:t>
      </w:r>
      <w:r w:rsidRPr="00B54C8B">
        <w:rPr>
          <w:rFonts w:ascii="Arial" w:hAnsi="Arial" w:cs="Arial"/>
        </w:rPr>
        <w:t>:</w:t>
      </w:r>
      <w:r w:rsidR="00574195" w:rsidRPr="00B54C8B">
        <w:rPr>
          <w:rFonts w:ascii="Arial" w:hAnsi="Arial" w:cs="Arial"/>
        </w:rPr>
        <w:t xml:space="preserve"> </w:t>
      </w:r>
      <w:r w:rsidR="00A038C2" w:rsidRPr="00B54C8B">
        <w:rPr>
          <w:rFonts w:ascii="Arial" w:hAnsi="Arial" w:cs="Arial"/>
        </w:rPr>
        <w:t xml:space="preserve">This phase is the provision of specified administrative services described in the </w:t>
      </w:r>
      <w:r w:rsidR="00483C57">
        <w:rPr>
          <w:rFonts w:ascii="Arial" w:hAnsi="Arial" w:cs="Arial"/>
        </w:rPr>
        <w:t>Contract</w:t>
      </w:r>
      <w:r w:rsidRPr="00B54C8B">
        <w:rPr>
          <w:rFonts w:ascii="Arial" w:hAnsi="Arial" w:cs="Arial"/>
        </w:rPr>
        <w:t xml:space="preserve"> and will begin on </w:t>
      </w:r>
      <w:r w:rsidR="009A29C6" w:rsidRPr="00195147">
        <w:rPr>
          <w:rStyle w:val="Dateserif"/>
          <w:rFonts w:ascii="Arial" w:hAnsi="Arial" w:cs="Arial"/>
          <w:color w:val="auto"/>
          <w:sz w:val="22"/>
        </w:rPr>
        <w:t>Januar</w:t>
      </w:r>
      <w:r w:rsidR="009A29C6" w:rsidRPr="0051373C">
        <w:rPr>
          <w:rStyle w:val="Dateserif"/>
          <w:rFonts w:ascii="Arial" w:hAnsi="Arial" w:cs="Arial"/>
          <w:color w:val="auto"/>
          <w:sz w:val="22"/>
        </w:rPr>
        <w:t>y</w:t>
      </w:r>
      <w:r w:rsidR="00872812" w:rsidRPr="0051373C">
        <w:rPr>
          <w:rStyle w:val="Dateserif"/>
          <w:rFonts w:ascii="Arial" w:hAnsi="Arial" w:cs="Arial"/>
          <w:color w:val="auto"/>
          <w:sz w:val="22"/>
        </w:rPr>
        <w:t xml:space="preserve"> </w:t>
      </w:r>
      <w:r w:rsidRPr="00FA1FE6">
        <w:rPr>
          <w:rStyle w:val="Dateserif"/>
          <w:rFonts w:ascii="Arial" w:hAnsi="Arial" w:cs="Arial"/>
          <w:color w:val="auto"/>
          <w:sz w:val="22"/>
        </w:rPr>
        <w:t>1,</w:t>
      </w:r>
      <w:r w:rsidR="00872812" w:rsidRPr="00FA1FE6">
        <w:rPr>
          <w:rStyle w:val="Dateserif"/>
          <w:rFonts w:ascii="Arial" w:hAnsi="Arial" w:cs="Arial"/>
          <w:color w:val="auto"/>
          <w:sz w:val="22"/>
        </w:rPr>
        <w:t xml:space="preserve"> </w:t>
      </w:r>
      <w:r w:rsidRPr="00FA1FE6">
        <w:rPr>
          <w:rStyle w:val="Dateserif"/>
          <w:rFonts w:ascii="Arial" w:hAnsi="Arial" w:cs="Arial"/>
          <w:color w:val="auto"/>
          <w:sz w:val="22"/>
        </w:rPr>
        <w:t>2020</w:t>
      </w:r>
      <w:r w:rsidRPr="00FA1FE6">
        <w:rPr>
          <w:rFonts w:ascii="Arial" w:hAnsi="Arial" w:cs="Arial"/>
        </w:rPr>
        <w:t xml:space="preserve">, or thereafter, as specified in the </w:t>
      </w:r>
      <w:r w:rsidR="00483C57">
        <w:rPr>
          <w:rFonts w:ascii="Arial" w:hAnsi="Arial" w:cs="Arial"/>
        </w:rPr>
        <w:t>Contract</w:t>
      </w:r>
      <w:r w:rsidRPr="00FA1FE6">
        <w:rPr>
          <w:rFonts w:ascii="Arial" w:hAnsi="Arial" w:cs="Arial"/>
        </w:rPr>
        <w:t xml:space="preserve"> and continue for the </w:t>
      </w:r>
      <w:r w:rsidR="00D91AD4">
        <w:rPr>
          <w:rFonts w:ascii="Arial" w:hAnsi="Arial" w:cs="Arial"/>
        </w:rPr>
        <w:t>term</w:t>
      </w:r>
      <w:r w:rsidRPr="00FA1FE6">
        <w:rPr>
          <w:rFonts w:ascii="Arial" w:hAnsi="Arial" w:cs="Arial"/>
        </w:rPr>
        <w:t xml:space="preserve"> of the </w:t>
      </w:r>
      <w:r w:rsidR="00483C57">
        <w:rPr>
          <w:rFonts w:ascii="Arial" w:hAnsi="Arial" w:cs="Arial"/>
        </w:rPr>
        <w:t>Contract</w:t>
      </w:r>
      <w:r w:rsidRPr="00FA1FE6">
        <w:rPr>
          <w:rFonts w:ascii="Arial" w:hAnsi="Arial" w:cs="Arial"/>
        </w:rPr>
        <w:t>.</w:t>
      </w:r>
    </w:p>
    <w:p w14:paraId="0BEF4A97" w14:textId="77777777" w:rsidR="00CE50D2" w:rsidRPr="00FA1FE6" w:rsidRDefault="00AC1857" w:rsidP="00507AD1">
      <w:pPr>
        <w:pStyle w:val="BodyTextRFP"/>
        <w:spacing w:before="120" w:after="0" w:line="240" w:lineRule="auto"/>
        <w:rPr>
          <w:rFonts w:ascii="Arial" w:hAnsi="Arial" w:cs="Arial"/>
        </w:rPr>
      </w:pPr>
      <w:r w:rsidRPr="00B54C8B">
        <w:rPr>
          <w:rFonts w:ascii="Arial" w:hAnsi="Arial" w:cs="Arial"/>
        </w:rPr>
        <w:t>The HCA</w:t>
      </w:r>
      <w:r w:rsidR="00325D43" w:rsidRPr="00195147">
        <w:rPr>
          <w:rFonts w:ascii="Arial" w:hAnsi="Arial" w:cs="Arial"/>
        </w:rPr>
        <w:t xml:space="preserve"> will work with </w:t>
      </w:r>
      <w:r w:rsidR="00A038C2" w:rsidRPr="0051373C">
        <w:rPr>
          <w:rFonts w:ascii="Arial" w:hAnsi="Arial" w:cs="Arial"/>
        </w:rPr>
        <w:t>the ASB to further</w:t>
      </w:r>
      <w:r w:rsidR="00325D43" w:rsidRPr="0051373C">
        <w:rPr>
          <w:rFonts w:ascii="Arial" w:hAnsi="Arial" w:cs="Arial"/>
        </w:rPr>
        <w:t xml:space="preserve"> define the contents of each phase</w:t>
      </w:r>
      <w:r w:rsidR="00E95D47">
        <w:rPr>
          <w:rFonts w:ascii="Arial" w:hAnsi="Arial" w:cs="Arial"/>
        </w:rPr>
        <w:t xml:space="preserve"> in the implementation plan and </w:t>
      </w:r>
      <w:r w:rsidR="00D91AD4">
        <w:rPr>
          <w:rFonts w:ascii="Arial" w:hAnsi="Arial" w:cs="Arial"/>
        </w:rPr>
        <w:t>C</w:t>
      </w:r>
      <w:r w:rsidR="00E95D47">
        <w:rPr>
          <w:rFonts w:ascii="Arial" w:hAnsi="Arial" w:cs="Arial"/>
        </w:rPr>
        <w:t>ontract</w:t>
      </w:r>
      <w:r w:rsidR="001677E2" w:rsidRPr="00FA1FE6">
        <w:rPr>
          <w:rFonts w:ascii="Arial" w:hAnsi="Arial" w:cs="Arial"/>
        </w:rPr>
        <w:t>.</w:t>
      </w:r>
      <w:r w:rsidR="00036118">
        <w:rPr>
          <w:rFonts w:ascii="Arial" w:hAnsi="Arial" w:cs="Arial"/>
        </w:rPr>
        <w:t xml:space="preserve">  </w:t>
      </w:r>
      <w:r w:rsidR="00D91AD4">
        <w:rPr>
          <w:rFonts w:ascii="Arial" w:hAnsi="Arial" w:cs="Arial"/>
        </w:rPr>
        <w:t xml:space="preserve">The </w:t>
      </w:r>
      <w:r w:rsidR="00036118">
        <w:rPr>
          <w:rFonts w:ascii="Arial" w:hAnsi="Arial" w:cs="Arial"/>
        </w:rPr>
        <w:t>HCA reserves t</w:t>
      </w:r>
      <w:r w:rsidR="003659F2">
        <w:rPr>
          <w:rFonts w:ascii="Arial" w:hAnsi="Arial" w:cs="Arial"/>
        </w:rPr>
        <w:t>he right</w:t>
      </w:r>
      <w:r w:rsidR="00036118">
        <w:rPr>
          <w:rFonts w:ascii="Arial" w:hAnsi="Arial" w:cs="Arial"/>
        </w:rPr>
        <w:t xml:space="preserve">, in its sole discretion, to alter the timing of the </w:t>
      </w:r>
      <w:r w:rsidR="00ED025F">
        <w:rPr>
          <w:rFonts w:ascii="Arial" w:hAnsi="Arial" w:cs="Arial"/>
        </w:rPr>
        <w:t>implementation timeframe</w:t>
      </w:r>
      <w:r w:rsidR="00036118">
        <w:rPr>
          <w:rFonts w:ascii="Arial" w:hAnsi="Arial" w:cs="Arial"/>
        </w:rPr>
        <w:t xml:space="preserve"> at any time.</w:t>
      </w:r>
    </w:p>
    <w:p w14:paraId="760D2B3D" w14:textId="77777777" w:rsidR="00A06B3A" w:rsidRPr="00FA1FE6" w:rsidRDefault="00A06B3A" w:rsidP="00507AD1">
      <w:pPr>
        <w:pStyle w:val="Heading2"/>
        <w:spacing w:line="240" w:lineRule="auto"/>
      </w:pPr>
      <w:bookmarkStart w:id="114" w:name="_Toc450142599"/>
      <w:bookmarkStart w:id="115" w:name="_Toc452647162"/>
      <w:bookmarkStart w:id="116" w:name="_Toc83537668"/>
      <w:bookmarkStart w:id="117" w:name="_Toc83538575"/>
      <w:bookmarkStart w:id="118" w:name="_Toc180317489"/>
      <w:bookmarkStart w:id="119" w:name="_Toc188080683"/>
      <w:bookmarkStart w:id="120" w:name="_Toc190068771"/>
      <w:bookmarkStart w:id="121" w:name="_Toc190068965"/>
      <w:bookmarkStart w:id="122" w:name="_Toc190069163"/>
      <w:bookmarkStart w:id="123" w:name="_Toc190069285"/>
      <w:bookmarkStart w:id="124" w:name="_Toc190073044"/>
      <w:bookmarkStart w:id="125" w:name="_Toc207502135"/>
      <w:bookmarkStart w:id="126" w:name="_Toc212432648"/>
      <w:bookmarkStart w:id="127" w:name="_Toc249261454"/>
      <w:bookmarkStart w:id="128" w:name="_Toc467500257"/>
      <w:bookmarkEnd w:id="105"/>
      <w:bookmarkEnd w:id="106"/>
      <w:r w:rsidRPr="00FA1FE6">
        <w:t>1.</w:t>
      </w:r>
      <w:r w:rsidR="0073333F" w:rsidRPr="00FA1FE6">
        <w:t>1</w:t>
      </w:r>
      <w:r w:rsidR="00236238">
        <w:t>1</w:t>
      </w:r>
      <w:r w:rsidRPr="00FA1FE6">
        <w:tab/>
        <w:t>Authorized Communications</w:t>
      </w:r>
      <w:bookmarkEnd w:id="114"/>
      <w:bookmarkEnd w:id="115"/>
      <w:bookmarkEnd w:id="128"/>
    </w:p>
    <w:p w14:paraId="7240BFB0" w14:textId="77777777" w:rsidR="00A06B3A" w:rsidRDefault="00A038C2" w:rsidP="00507AD1">
      <w:pPr>
        <w:pStyle w:val="BodyTextRFP"/>
        <w:spacing w:before="120" w:after="0" w:line="240" w:lineRule="auto"/>
        <w:rPr>
          <w:rFonts w:ascii="Arial" w:hAnsi="Arial" w:cs="Arial"/>
        </w:rPr>
      </w:pPr>
      <w:r w:rsidRPr="00FA1FE6">
        <w:rPr>
          <w:rFonts w:ascii="Arial" w:hAnsi="Arial" w:cs="Arial"/>
        </w:rPr>
        <w:t>Throughout the RFP sch</w:t>
      </w:r>
      <w:r w:rsidR="00517021" w:rsidRPr="00FA1FE6">
        <w:rPr>
          <w:rFonts w:ascii="Arial" w:hAnsi="Arial" w:cs="Arial"/>
        </w:rPr>
        <w:t>e</w:t>
      </w:r>
      <w:r w:rsidRPr="00FA1FE6">
        <w:rPr>
          <w:rFonts w:ascii="Arial" w:hAnsi="Arial" w:cs="Arial"/>
        </w:rPr>
        <w:t xml:space="preserve">dule, all Bidder communications concerning </w:t>
      </w:r>
      <w:r w:rsidR="00A06B3A" w:rsidRPr="00FA1FE6">
        <w:rPr>
          <w:rFonts w:ascii="Arial" w:hAnsi="Arial" w:cs="Arial"/>
        </w:rPr>
        <w:t xml:space="preserve">this solicitation must be directed to the Procurement Coordinator or </w:t>
      </w:r>
      <w:r w:rsidRPr="00FA1FE6">
        <w:rPr>
          <w:rFonts w:ascii="Arial" w:hAnsi="Arial" w:cs="Arial"/>
        </w:rPr>
        <w:t>Alternate Contact listed below:</w:t>
      </w:r>
    </w:p>
    <w:p w14:paraId="3906BEF2" w14:textId="4AFAA9E0" w:rsidR="00687C8E" w:rsidRPr="00FA1FE6" w:rsidRDefault="00687C8E" w:rsidP="00507AD1">
      <w:pPr>
        <w:pStyle w:val="Tableleft"/>
        <w:tabs>
          <w:tab w:val="clear" w:pos="360"/>
          <w:tab w:val="left" w:pos="3600"/>
        </w:tabs>
        <w:spacing w:before="120" w:after="0" w:line="240" w:lineRule="auto"/>
        <w:ind w:left="720"/>
        <w:rPr>
          <w:rFonts w:cs="Arial"/>
        </w:rPr>
      </w:pPr>
      <w:r w:rsidRPr="00FA1FE6">
        <w:rPr>
          <w:rStyle w:val="Boldsans"/>
          <w:rFonts w:ascii="Arial" w:hAnsi="Arial" w:cs="Arial"/>
          <w:sz w:val="22"/>
        </w:rPr>
        <w:t>Procurement Coordinator:</w:t>
      </w:r>
      <w:r w:rsidRPr="00FA1FE6">
        <w:rPr>
          <w:rFonts w:cs="Arial"/>
        </w:rPr>
        <w:tab/>
      </w:r>
      <w:r w:rsidR="00B443DD">
        <w:rPr>
          <w:rFonts w:cs="Arial"/>
        </w:rPr>
        <w:t>James W. Gayton</w:t>
      </w:r>
    </w:p>
    <w:p w14:paraId="52D81511" w14:textId="0D53D769" w:rsidR="00687C8E" w:rsidRPr="00FA1FE6" w:rsidRDefault="00687C8E" w:rsidP="00507AD1">
      <w:pPr>
        <w:pStyle w:val="Tableleft"/>
        <w:tabs>
          <w:tab w:val="clear" w:pos="360"/>
          <w:tab w:val="left" w:pos="3600"/>
        </w:tabs>
        <w:spacing w:before="120" w:after="0" w:line="240" w:lineRule="auto"/>
        <w:ind w:left="720"/>
        <w:rPr>
          <w:rFonts w:cs="Arial"/>
        </w:rPr>
      </w:pPr>
      <w:r w:rsidRPr="00FA1FE6">
        <w:rPr>
          <w:rStyle w:val="Boldsans"/>
          <w:rFonts w:ascii="Arial" w:hAnsi="Arial" w:cs="Arial"/>
          <w:sz w:val="22"/>
        </w:rPr>
        <w:t>Alternate Contact:</w:t>
      </w:r>
      <w:r w:rsidRPr="00FA1FE6">
        <w:rPr>
          <w:rFonts w:cs="Arial"/>
        </w:rPr>
        <w:tab/>
      </w:r>
      <w:r w:rsidR="00B443DD">
        <w:rPr>
          <w:rFonts w:cs="Arial"/>
        </w:rPr>
        <w:t>Cendy Ortiz</w:t>
      </w:r>
    </w:p>
    <w:p w14:paraId="46AD0E22" w14:textId="77777777" w:rsidR="00687C8E" w:rsidRPr="00FA1FE6" w:rsidRDefault="00687C8E" w:rsidP="00507AD1">
      <w:pPr>
        <w:pStyle w:val="Tableleft"/>
        <w:tabs>
          <w:tab w:val="clear" w:pos="360"/>
          <w:tab w:val="left" w:pos="3240"/>
          <w:tab w:val="left" w:pos="3600"/>
        </w:tabs>
        <w:spacing w:before="120" w:after="0" w:line="240" w:lineRule="auto"/>
        <w:ind w:left="720"/>
        <w:rPr>
          <w:rStyle w:val="Hyperlink"/>
          <w:rFonts w:cs="Arial"/>
        </w:rPr>
      </w:pPr>
      <w:r w:rsidRPr="00FA1FE6">
        <w:rPr>
          <w:rStyle w:val="Boldsans"/>
          <w:rFonts w:ascii="Arial" w:hAnsi="Arial" w:cs="Arial"/>
          <w:sz w:val="22"/>
        </w:rPr>
        <w:t>Email Address:</w:t>
      </w:r>
      <w:r w:rsidRPr="00FA1FE6">
        <w:rPr>
          <w:rFonts w:cs="Arial"/>
        </w:rPr>
        <w:tab/>
      </w:r>
      <w:r w:rsidR="006C1A4B" w:rsidRPr="00FA1FE6">
        <w:rPr>
          <w:rFonts w:cs="Arial"/>
        </w:rPr>
        <w:tab/>
      </w:r>
      <w:hyperlink r:id="rId19" w:history="1">
        <w:r w:rsidR="00A038C2" w:rsidRPr="00FA1FE6">
          <w:rPr>
            <w:rStyle w:val="Hyperlink"/>
            <w:rFonts w:cs="Arial"/>
          </w:rPr>
          <w:t>contracts@hca.wa.gov</w:t>
        </w:r>
      </w:hyperlink>
    </w:p>
    <w:bookmarkEnd w:id="116"/>
    <w:bookmarkEnd w:id="117"/>
    <w:bookmarkEnd w:id="118"/>
    <w:bookmarkEnd w:id="119"/>
    <w:bookmarkEnd w:id="120"/>
    <w:bookmarkEnd w:id="121"/>
    <w:bookmarkEnd w:id="122"/>
    <w:bookmarkEnd w:id="123"/>
    <w:bookmarkEnd w:id="124"/>
    <w:bookmarkEnd w:id="125"/>
    <w:bookmarkEnd w:id="126"/>
    <w:bookmarkEnd w:id="127"/>
    <w:p w14:paraId="780409D6" w14:textId="77777777" w:rsidR="00A038C2" w:rsidRPr="00FA1FE6" w:rsidRDefault="00A038C2" w:rsidP="00507AD1">
      <w:pPr>
        <w:overflowPunct w:val="0"/>
        <w:autoSpaceDE w:val="0"/>
        <w:autoSpaceDN w:val="0"/>
        <w:adjustRightInd w:val="0"/>
        <w:spacing w:before="120" w:after="0" w:line="240" w:lineRule="auto"/>
        <w:textAlignment w:val="baseline"/>
        <w:rPr>
          <w:rFonts w:eastAsiaTheme="minorHAnsi" w:cs="Arial"/>
        </w:rPr>
      </w:pPr>
      <w:r w:rsidRPr="00FA1FE6">
        <w:rPr>
          <w:rFonts w:eastAsiaTheme="minorHAnsi" w:cs="Arial"/>
        </w:rPr>
        <w:t>All oral communications will be considered unofficial and non-binding on the HCA.</w:t>
      </w:r>
      <w:r w:rsidR="008779C3" w:rsidRPr="00FA1FE6">
        <w:rPr>
          <w:rFonts w:eastAsiaTheme="minorHAnsi" w:cs="Arial"/>
        </w:rPr>
        <w:t xml:space="preserve"> </w:t>
      </w:r>
      <w:r w:rsidR="00C753E9" w:rsidRPr="00FA1FE6">
        <w:rPr>
          <w:rFonts w:eastAsiaTheme="minorHAnsi" w:cs="Arial"/>
        </w:rPr>
        <w:t xml:space="preserve"> </w:t>
      </w:r>
      <w:r w:rsidRPr="00FA1FE6">
        <w:rPr>
          <w:rFonts w:eastAsiaTheme="minorHAnsi" w:cs="Arial"/>
        </w:rPr>
        <w:t>Bidders should rely only on written statements issued by the Procurement Coordinator</w:t>
      </w:r>
      <w:r w:rsidR="0073257D" w:rsidRPr="00FA1FE6">
        <w:rPr>
          <w:rFonts w:eastAsiaTheme="minorHAnsi" w:cs="Arial"/>
        </w:rPr>
        <w:t xml:space="preserve"> or Alternate Contact</w:t>
      </w:r>
      <w:r w:rsidRPr="00FA1FE6">
        <w:rPr>
          <w:rFonts w:eastAsiaTheme="minorHAnsi" w:cs="Arial"/>
        </w:rPr>
        <w:t>.</w:t>
      </w:r>
    </w:p>
    <w:p w14:paraId="4DFA4EA0" w14:textId="77777777" w:rsidR="006117AE" w:rsidRPr="00B54C8B" w:rsidRDefault="00A06B3A" w:rsidP="00507AD1">
      <w:pPr>
        <w:pStyle w:val="BodyTextRFP"/>
        <w:spacing w:before="120" w:after="0" w:line="240" w:lineRule="auto"/>
        <w:rPr>
          <w:rStyle w:val="Commentstransferred"/>
          <w:rFonts w:ascii="Arial" w:hAnsi="Arial" w:cs="Arial"/>
          <w:color w:val="auto"/>
          <w:sz w:val="22"/>
        </w:rPr>
      </w:pPr>
      <w:r w:rsidRPr="00B54C8B">
        <w:rPr>
          <w:rFonts w:ascii="Arial" w:hAnsi="Arial" w:cs="Arial"/>
        </w:rPr>
        <w:t xml:space="preserve">Email or hard copy communication may be used by the Bidder or </w:t>
      </w:r>
      <w:r w:rsidR="00AC1857" w:rsidRPr="00B54C8B">
        <w:rPr>
          <w:rFonts w:ascii="Arial" w:hAnsi="Arial" w:cs="Arial"/>
        </w:rPr>
        <w:t>the HCA</w:t>
      </w:r>
      <w:r w:rsidRPr="00B54C8B">
        <w:rPr>
          <w:rFonts w:ascii="Arial" w:hAnsi="Arial" w:cs="Arial"/>
        </w:rPr>
        <w:t xml:space="preserve"> for any communication required in this RFP </w:t>
      </w:r>
      <w:r w:rsidRPr="00B54C8B">
        <w:rPr>
          <w:rStyle w:val="Boldserif"/>
          <w:rFonts w:ascii="Arial" w:hAnsi="Arial" w:cs="Arial"/>
          <w:sz w:val="22"/>
        </w:rPr>
        <w:t>with the exception</w:t>
      </w:r>
      <w:r w:rsidRPr="00195147">
        <w:rPr>
          <w:rFonts w:ascii="Arial" w:hAnsi="Arial" w:cs="Arial"/>
          <w:b/>
        </w:rPr>
        <w:t xml:space="preserve"> </w:t>
      </w:r>
      <w:r w:rsidRPr="0051373C">
        <w:rPr>
          <w:rFonts w:ascii="Arial" w:hAnsi="Arial" w:cs="Arial"/>
        </w:rPr>
        <w:t xml:space="preserve">of the Bidder’s </w:t>
      </w:r>
      <w:r w:rsidR="00C050B9" w:rsidRPr="0051373C">
        <w:rPr>
          <w:rFonts w:ascii="Arial" w:hAnsi="Arial" w:cs="Arial"/>
        </w:rPr>
        <w:t>Pr</w:t>
      </w:r>
      <w:r w:rsidR="00C050B9" w:rsidRPr="00FA1FE6">
        <w:rPr>
          <w:rFonts w:ascii="Arial" w:hAnsi="Arial" w:cs="Arial"/>
        </w:rPr>
        <w:t>oposal</w:t>
      </w:r>
      <w:r w:rsidRPr="00FA1FE6">
        <w:rPr>
          <w:rFonts w:ascii="Arial" w:hAnsi="Arial" w:cs="Arial"/>
        </w:rPr>
        <w:t xml:space="preserve"> (</w:t>
      </w:r>
      <w:r w:rsidRPr="00FA1FE6">
        <w:rPr>
          <w:rStyle w:val="Pageref"/>
          <w:rFonts w:ascii="Arial" w:hAnsi="Arial" w:cs="Arial"/>
          <w:color w:val="auto"/>
        </w:rPr>
        <w:t>Exhibits 1-</w:t>
      </w:r>
      <w:r w:rsidR="00B54C8B">
        <w:rPr>
          <w:rStyle w:val="Pageref"/>
          <w:rFonts w:ascii="Arial" w:hAnsi="Arial" w:cs="Arial"/>
          <w:color w:val="auto"/>
        </w:rPr>
        <w:t>7</w:t>
      </w:r>
      <w:r w:rsidRPr="00B54C8B">
        <w:rPr>
          <w:rFonts w:ascii="Arial" w:hAnsi="Arial" w:cs="Arial"/>
        </w:rPr>
        <w:t>) and protest, if any.</w:t>
      </w:r>
      <w:r w:rsidR="00574195" w:rsidRPr="00B54C8B">
        <w:rPr>
          <w:rFonts w:ascii="Arial" w:hAnsi="Arial" w:cs="Arial"/>
        </w:rPr>
        <w:t xml:space="preserve"> </w:t>
      </w:r>
      <w:r w:rsidR="00C753E9" w:rsidRPr="00B54C8B">
        <w:rPr>
          <w:rFonts w:ascii="Arial" w:hAnsi="Arial" w:cs="Arial"/>
        </w:rPr>
        <w:t xml:space="preserve"> </w:t>
      </w:r>
      <w:r w:rsidRPr="00B54C8B">
        <w:rPr>
          <w:rFonts w:ascii="Arial" w:hAnsi="Arial" w:cs="Arial"/>
        </w:rPr>
        <w:t xml:space="preserve">The Bidder’s </w:t>
      </w:r>
      <w:r w:rsidR="00C050B9" w:rsidRPr="00B54C8B">
        <w:rPr>
          <w:rFonts w:ascii="Arial" w:hAnsi="Arial" w:cs="Arial"/>
        </w:rPr>
        <w:t>Proposal</w:t>
      </w:r>
      <w:r w:rsidRPr="00B54C8B">
        <w:rPr>
          <w:rFonts w:ascii="Arial" w:hAnsi="Arial" w:cs="Arial"/>
        </w:rPr>
        <w:t xml:space="preserve"> must be submitted in accordance with </w:t>
      </w:r>
      <w:r w:rsidRPr="00195147">
        <w:rPr>
          <w:rStyle w:val="Pageref"/>
          <w:rFonts w:ascii="Arial" w:hAnsi="Arial" w:cs="Arial"/>
          <w:color w:val="auto"/>
        </w:rPr>
        <w:t xml:space="preserve">Section </w:t>
      </w:r>
      <w:r w:rsidR="00C050B9" w:rsidRPr="0051373C">
        <w:rPr>
          <w:rStyle w:val="Pageref"/>
          <w:rFonts w:ascii="Arial" w:hAnsi="Arial" w:cs="Arial"/>
          <w:color w:val="auto"/>
        </w:rPr>
        <w:t>1.</w:t>
      </w:r>
      <w:r w:rsidR="00D91AD4">
        <w:rPr>
          <w:rStyle w:val="Pageref"/>
          <w:rFonts w:ascii="Arial" w:hAnsi="Arial" w:cs="Arial"/>
          <w:color w:val="auto"/>
        </w:rPr>
        <w:t>4</w:t>
      </w:r>
      <w:r w:rsidR="00872812" w:rsidRPr="00FA1FE6">
        <w:rPr>
          <w:rFonts w:ascii="Arial" w:hAnsi="Arial" w:cs="Arial"/>
        </w:rPr>
        <w:t xml:space="preserve">, </w:t>
      </w:r>
      <w:r w:rsidRPr="00FA1FE6">
        <w:rPr>
          <w:rFonts w:ascii="Arial" w:hAnsi="Arial" w:cs="Arial"/>
        </w:rPr>
        <w:t xml:space="preserve">and any protest must be submitted </w:t>
      </w:r>
      <w:r w:rsidR="00D91AD4">
        <w:rPr>
          <w:rFonts w:ascii="Arial" w:hAnsi="Arial" w:cs="Arial"/>
        </w:rPr>
        <w:t>in compliance with</w:t>
      </w:r>
      <w:r w:rsidRPr="00FA1FE6">
        <w:rPr>
          <w:rFonts w:ascii="Arial" w:hAnsi="Arial" w:cs="Arial"/>
        </w:rPr>
        <w:t xml:space="preserve"> </w:t>
      </w:r>
      <w:r w:rsidRPr="00FA1FE6">
        <w:rPr>
          <w:rStyle w:val="Pageref"/>
          <w:rFonts w:ascii="Arial" w:hAnsi="Arial" w:cs="Arial"/>
          <w:color w:val="auto"/>
        </w:rPr>
        <w:t xml:space="preserve">Section </w:t>
      </w:r>
      <w:r w:rsidR="00872812" w:rsidRPr="00FA1FE6">
        <w:rPr>
          <w:rStyle w:val="Pageref"/>
          <w:rFonts w:ascii="Arial" w:hAnsi="Arial" w:cs="Arial"/>
          <w:color w:val="auto"/>
        </w:rPr>
        <w:t>3</w:t>
      </w:r>
      <w:r w:rsidRPr="00FA1FE6">
        <w:rPr>
          <w:rStyle w:val="Pageref"/>
          <w:rFonts w:ascii="Arial" w:hAnsi="Arial" w:cs="Arial"/>
          <w:color w:val="auto"/>
        </w:rPr>
        <w:t>.</w:t>
      </w:r>
      <w:r w:rsidR="00D91AD4">
        <w:rPr>
          <w:rStyle w:val="Pageref"/>
          <w:rFonts w:ascii="Arial" w:hAnsi="Arial" w:cs="Arial"/>
          <w:color w:val="auto"/>
        </w:rPr>
        <w:t>6</w:t>
      </w:r>
      <w:r w:rsidRPr="00FA1FE6">
        <w:rPr>
          <w:rFonts w:ascii="Arial" w:hAnsi="Arial" w:cs="Arial"/>
        </w:rPr>
        <w:t xml:space="preserve">. </w:t>
      </w:r>
    </w:p>
    <w:p w14:paraId="16A741F2" w14:textId="77777777" w:rsidR="00235E1A" w:rsidRPr="00FA1FE6" w:rsidRDefault="00AC1857" w:rsidP="00507AD1">
      <w:pPr>
        <w:pStyle w:val="BodyTextRFP"/>
        <w:spacing w:before="120" w:after="0" w:line="240" w:lineRule="auto"/>
        <w:rPr>
          <w:rFonts w:ascii="Arial" w:hAnsi="Arial" w:cs="Arial"/>
        </w:rPr>
      </w:pPr>
      <w:r w:rsidRPr="00B54C8B">
        <w:rPr>
          <w:rFonts w:ascii="Arial" w:hAnsi="Arial" w:cs="Arial"/>
        </w:rPr>
        <w:t>The HCA</w:t>
      </w:r>
      <w:r w:rsidR="00235E1A" w:rsidRPr="00B54C8B">
        <w:rPr>
          <w:rFonts w:ascii="Arial" w:hAnsi="Arial" w:cs="Arial"/>
        </w:rPr>
        <w:t xml:space="preserve"> </w:t>
      </w:r>
      <w:r w:rsidR="003E4F5F">
        <w:rPr>
          <w:rFonts w:ascii="Arial" w:hAnsi="Arial" w:cs="Arial"/>
        </w:rPr>
        <w:t>is not</w:t>
      </w:r>
      <w:r w:rsidR="003B6A5A" w:rsidRPr="00195147">
        <w:rPr>
          <w:rFonts w:ascii="Arial" w:hAnsi="Arial" w:cs="Arial"/>
        </w:rPr>
        <w:t xml:space="preserve"> </w:t>
      </w:r>
      <w:r w:rsidR="003E4F5F" w:rsidRPr="0051373C">
        <w:rPr>
          <w:rFonts w:ascii="Arial" w:hAnsi="Arial" w:cs="Arial"/>
        </w:rPr>
        <w:t>responsib</w:t>
      </w:r>
      <w:r w:rsidR="003E4F5F">
        <w:rPr>
          <w:rFonts w:ascii="Arial" w:hAnsi="Arial" w:cs="Arial"/>
        </w:rPr>
        <w:t>le</w:t>
      </w:r>
      <w:r w:rsidR="003E4F5F" w:rsidRPr="0051373C">
        <w:rPr>
          <w:rFonts w:ascii="Arial" w:hAnsi="Arial" w:cs="Arial"/>
        </w:rPr>
        <w:t xml:space="preserve"> </w:t>
      </w:r>
      <w:r w:rsidR="00235E1A" w:rsidRPr="0051373C">
        <w:rPr>
          <w:rFonts w:ascii="Arial" w:hAnsi="Arial" w:cs="Arial"/>
        </w:rPr>
        <w:t xml:space="preserve">for </w:t>
      </w:r>
      <w:r w:rsidR="003659F2">
        <w:rPr>
          <w:rFonts w:ascii="Arial" w:hAnsi="Arial" w:cs="Arial"/>
        </w:rPr>
        <w:t xml:space="preserve">any </w:t>
      </w:r>
      <w:r w:rsidR="00235E1A" w:rsidRPr="0051373C">
        <w:rPr>
          <w:rFonts w:ascii="Arial" w:hAnsi="Arial" w:cs="Arial"/>
        </w:rPr>
        <w:t>problems</w:t>
      </w:r>
      <w:r w:rsidR="003659F2">
        <w:rPr>
          <w:rFonts w:ascii="Arial" w:hAnsi="Arial" w:cs="Arial"/>
        </w:rPr>
        <w:t xml:space="preserve"> that may arise with respect to </w:t>
      </w:r>
      <w:r w:rsidR="00235E1A" w:rsidRPr="00FA1FE6">
        <w:rPr>
          <w:rFonts w:ascii="Arial" w:hAnsi="Arial" w:cs="Arial"/>
        </w:rPr>
        <w:t xml:space="preserve">email or </w:t>
      </w:r>
      <w:r w:rsidR="00517021" w:rsidRPr="00FA1FE6">
        <w:rPr>
          <w:rFonts w:ascii="Arial" w:hAnsi="Arial" w:cs="Arial"/>
        </w:rPr>
        <w:t xml:space="preserve">package </w:t>
      </w:r>
      <w:r w:rsidR="00235E1A" w:rsidRPr="00FA1FE6">
        <w:rPr>
          <w:rFonts w:ascii="Arial" w:hAnsi="Arial" w:cs="Arial"/>
        </w:rPr>
        <w:t xml:space="preserve">delivery services, either within or outside </w:t>
      </w:r>
      <w:r w:rsidRPr="00FA1FE6">
        <w:rPr>
          <w:rFonts w:ascii="Arial" w:hAnsi="Arial" w:cs="Arial"/>
        </w:rPr>
        <w:t>the HCA</w:t>
      </w:r>
      <w:r w:rsidR="00235E1A" w:rsidRPr="00FA1FE6">
        <w:rPr>
          <w:rFonts w:ascii="Arial" w:hAnsi="Arial" w:cs="Arial"/>
        </w:rPr>
        <w:t>.</w:t>
      </w:r>
      <w:r w:rsidR="00574195" w:rsidRPr="00FA1FE6">
        <w:rPr>
          <w:rFonts w:ascii="Arial" w:hAnsi="Arial" w:cs="Arial"/>
        </w:rPr>
        <w:t xml:space="preserve"> </w:t>
      </w:r>
      <w:r w:rsidR="00872812" w:rsidRPr="00FA1FE6">
        <w:rPr>
          <w:rFonts w:ascii="Arial" w:hAnsi="Arial" w:cs="Arial"/>
        </w:rPr>
        <w:t xml:space="preserve"> </w:t>
      </w:r>
      <w:r w:rsidR="00235E1A" w:rsidRPr="00FA1FE6">
        <w:rPr>
          <w:rFonts w:ascii="Arial" w:hAnsi="Arial" w:cs="Arial"/>
        </w:rPr>
        <w:t>The Bidder is responsible for ensuring timely and complete delivery of any communications related to this RFP.</w:t>
      </w:r>
    </w:p>
    <w:p w14:paraId="29999105" w14:textId="77777777" w:rsidR="00A038C2" w:rsidRPr="00FA1FE6" w:rsidRDefault="00235E1A" w:rsidP="00507AD1">
      <w:pPr>
        <w:pStyle w:val="BodyTextRFP"/>
        <w:spacing w:before="120" w:after="0" w:line="240" w:lineRule="auto"/>
        <w:rPr>
          <w:rStyle w:val="Boldserif"/>
          <w:rFonts w:ascii="Arial" w:hAnsi="Arial" w:cs="Arial"/>
          <w:b w:val="0"/>
          <w:sz w:val="22"/>
        </w:rPr>
      </w:pPr>
      <w:r w:rsidRPr="00FA1FE6">
        <w:rPr>
          <w:rStyle w:val="Boldserif"/>
          <w:rFonts w:ascii="Arial" w:hAnsi="Arial" w:cs="Arial"/>
          <w:b w:val="0"/>
          <w:sz w:val="22"/>
        </w:rPr>
        <w:t>News releases</w:t>
      </w:r>
      <w:r w:rsidR="00975239" w:rsidRPr="00FA1FE6">
        <w:rPr>
          <w:rStyle w:val="Boldserif"/>
          <w:rFonts w:ascii="Arial" w:hAnsi="Arial" w:cs="Arial"/>
          <w:b w:val="0"/>
          <w:sz w:val="22"/>
        </w:rPr>
        <w:t>, social media postings, media releases, or other similar public releases</w:t>
      </w:r>
      <w:r w:rsidR="00D91AD4">
        <w:rPr>
          <w:rStyle w:val="Boldserif"/>
          <w:rFonts w:ascii="Arial" w:hAnsi="Arial" w:cs="Arial"/>
          <w:b w:val="0"/>
          <w:sz w:val="22"/>
        </w:rPr>
        <w:t xml:space="preserve"> by the Bidder concerning this RFP may</w:t>
      </w:r>
      <w:r w:rsidRPr="00FA1FE6">
        <w:rPr>
          <w:rStyle w:val="Boldserif"/>
          <w:rFonts w:ascii="Arial" w:hAnsi="Arial" w:cs="Arial"/>
          <w:b w:val="0"/>
          <w:sz w:val="22"/>
        </w:rPr>
        <w:t xml:space="preserve"> not be made without the </w:t>
      </w:r>
      <w:r w:rsidR="00BC5AFC" w:rsidRPr="00FA1FE6">
        <w:rPr>
          <w:rStyle w:val="Boldserif"/>
          <w:rFonts w:ascii="Arial" w:hAnsi="Arial" w:cs="Arial"/>
          <w:b w:val="0"/>
          <w:sz w:val="22"/>
        </w:rPr>
        <w:t xml:space="preserve">approval of the </w:t>
      </w:r>
      <w:r w:rsidR="00285D65" w:rsidRPr="00FA1FE6">
        <w:rPr>
          <w:rStyle w:val="Boldserif"/>
          <w:rFonts w:ascii="Arial" w:hAnsi="Arial" w:cs="Arial"/>
          <w:b w:val="0"/>
          <w:sz w:val="22"/>
        </w:rPr>
        <w:t>Procurement Coordinator</w:t>
      </w:r>
      <w:r w:rsidR="00D91AD4">
        <w:rPr>
          <w:rStyle w:val="Boldserif"/>
          <w:rFonts w:ascii="Arial" w:hAnsi="Arial" w:cs="Arial"/>
          <w:b w:val="0"/>
          <w:sz w:val="22"/>
        </w:rPr>
        <w:t>,</w:t>
      </w:r>
      <w:r w:rsidRPr="00FA1FE6">
        <w:rPr>
          <w:rStyle w:val="Boldserif"/>
          <w:rFonts w:ascii="Arial" w:hAnsi="Arial" w:cs="Arial"/>
          <w:b w:val="0"/>
          <w:sz w:val="22"/>
        </w:rPr>
        <w:t xml:space="preserve"> and then only in coordination with the </w:t>
      </w:r>
      <w:r w:rsidR="00A038C2" w:rsidRPr="00FA1FE6">
        <w:rPr>
          <w:rStyle w:val="Boldserif"/>
          <w:rFonts w:ascii="Arial" w:hAnsi="Arial" w:cs="Arial"/>
          <w:b w:val="0"/>
          <w:sz w:val="22"/>
        </w:rPr>
        <w:t>HCA.</w:t>
      </w:r>
      <w:r w:rsidR="00F9290D" w:rsidRPr="00FA1FE6">
        <w:rPr>
          <w:rStyle w:val="Boldserif"/>
          <w:rFonts w:ascii="Arial" w:hAnsi="Arial" w:cs="Arial"/>
          <w:b w:val="0"/>
          <w:sz w:val="22"/>
        </w:rPr>
        <w:t xml:space="preserve">  </w:t>
      </w:r>
      <w:r w:rsidR="006C0657" w:rsidRPr="00FA1FE6">
        <w:rPr>
          <w:rStyle w:val="Boldserif"/>
          <w:rFonts w:ascii="Arial" w:hAnsi="Arial" w:cs="Arial"/>
          <w:b w:val="0"/>
          <w:sz w:val="22"/>
        </w:rPr>
        <w:t>Any unapproved news releases, press releases, media releases, social media postings, or any other similar public release of information concerning this RFP, or any contract terms for these services</w:t>
      </w:r>
      <w:r w:rsidR="00EF0604" w:rsidRPr="00FA1FE6">
        <w:rPr>
          <w:rStyle w:val="Boldserif"/>
          <w:rFonts w:ascii="Arial" w:hAnsi="Arial" w:cs="Arial"/>
          <w:b w:val="0"/>
          <w:sz w:val="22"/>
        </w:rPr>
        <w:t>,</w:t>
      </w:r>
      <w:r w:rsidR="006C0657" w:rsidRPr="00FA1FE6">
        <w:rPr>
          <w:rStyle w:val="Boldserif"/>
          <w:rFonts w:ascii="Arial" w:hAnsi="Arial" w:cs="Arial"/>
          <w:b w:val="0"/>
          <w:sz w:val="22"/>
        </w:rPr>
        <w:t xml:space="preserve"> may result in disqualification.</w:t>
      </w:r>
    </w:p>
    <w:p w14:paraId="035D37D3" w14:textId="77777777" w:rsidR="00500C13" w:rsidRPr="00B54C8B" w:rsidRDefault="00C57BA4" w:rsidP="00507AD1">
      <w:pPr>
        <w:pStyle w:val="BodyTextRFP"/>
        <w:spacing w:before="120" w:after="0" w:line="240" w:lineRule="auto"/>
        <w:rPr>
          <w:rFonts w:ascii="Arial" w:hAnsi="Arial" w:cs="Arial"/>
        </w:rPr>
      </w:pPr>
      <w:r w:rsidRPr="00B54C8B">
        <w:rPr>
          <w:rFonts w:ascii="Arial" w:hAnsi="Arial" w:cs="Arial"/>
        </w:rPr>
        <w:t xml:space="preserve">Except for the submission of </w:t>
      </w:r>
      <w:r w:rsidR="00483C57">
        <w:rPr>
          <w:rFonts w:ascii="Arial" w:hAnsi="Arial" w:cs="Arial"/>
        </w:rPr>
        <w:t>Claim</w:t>
      </w:r>
      <w:r w:rsidRPr="00B54C8B">
        <w:rPr>
          <w:rFonts w:ascii="Arial" w:hAnsi="Arial" w:cs="Arial"/>
        </w:rPr>
        <w:t xml:space="preserve">s repricing </w:t>
      </w:r>
      <w:r w:rsidR="00C443F1">
        <w:rPr>
          <w:rFonts w:ascii="Arial" w:hAnsi="Arial" w:cs="Arial"/>
        </w:rPr>
        <w:t xml:space="preserve">(Exhibit 5.1) </w:t>
      </w:r>
      <w:r w:rsidR="00904465" w:rsidRPr="00B54C8B">
        <w:rPr>
          <w:rFonts w:ascii="Arial" w:hAnsi="Arial" w:cs="Arial"/>
        </w:rPr>
        <w:t xml:space="preserve">and network adequacy file </w:t>
      </w:r>
      <w:r w:rsidR="00C443F1">
        <w:rPr>
          <w:rFonts w:ascii="Arial" w:hAnsi="Arial" w:cs="Arial"/>
        </w:rPr>
        <w:t xml:space="preserve">(Exhibit 4.4) </w:t>
      </w:r>
      <w:r w:rsidRPr="00B6314C">
        <w:rPr>
          <w:rFonts w:ascii="Arial" w:hAnsi="Arial" w:cs="Arial"/>
        </w:rPr>
        <w:t>communications</w:t>
      </w:r>
      <w:r w:rsidR="00716E3A" w:rsidRPr="00B54C8B">
        <w:rPr>
          <w:rFonts w:ascii="Arial" w:hAnsi="Arial" w:cs="Arial"/>
        </w:rPr>
        <w:t xml:space="preserve">, </w:t>
      </w:r>
      <w:r w:rsidRPr="00B54C8B">
        <w:rPr>
          <w:rFonts w:ascii="Arial" w:hAnsi="Arial" w:cs="Arial"/>
        </w:rPr>
        <w:t xml:space="preserve">or as </w:t>
      </w:r>
      <w:r w:rsidR="00235E1A" w:rsidRPr="00B54C8B">
        <w:rPr>
          <w:rFonts w:ascii="Arial" w:hAnsi="Arial" w:cs="Arial"/>
        </w:rPr>
        <w:t xml:space="preserve">specifically authorized by the </w:t>
      </w:r>
      <w:r w:rsidR="00285D65" w:rsidRPr="00B54C8B">
        <w:rPr>
          <w:rFonts w:ascii="Arial" w:hAnsi="Arial" w:cs="Arial"/>
        </w:rPr>
        <w:t>Procurement Coordinator</w:t>
      </w:r>
      <w:r w:rsidR="00235E1A" w:rsidRPr="00B54C8B">
        <w:rPr>
          <w:rFonts w:ascii="Arial" w:hAnsi="Arial" w:cs="Arial"/>
        </w:rPr>
        <w:t>, communication with any other state employee</w:t>
      </w:r>
      <w:r w:rsidR="00500C13" w:rsidRPr="00B54C8B">
        <w:rPr>
          <w:rFonts w:ascii="Arial" w:hAnsi="Arial" w:cs="Arial"/>
        </w:rPr>
        <w:t xml:space="preserve"> rega</w:t>
      </w:r>
      <w:r w:rsidR="00500C13" w:rsidRPr="00195147">
        <w:rPr>
          <w:rFonts w:ascii="Arial" w:hAnsi="Arial" w:cs="Arial"/>
        </w:rPr>
        <w:t>rding this RFP may result in disqualification</w:t>
      </w:r>
      <w:r w:rsidR="00500C13" w:rsidRPr="0051373C">
        <w:rPr>
          <w:rFonts w:ascii="Arial" w:hAnsi="Arial" w:cs="Arial"/>
        </w:rPr>
        <w:t>.</w:t>
      </w:r>
      <w:r w:rsidR="00235E1A" w:rsidRPr="0051373C">
        <w:rPr>
          <w:rFonts w:ascii="Arial" w:hAnsi="Arial" w:cs="Arial"/>
        </w:rPr>
        <w:t xml:space="preserve"> </w:t>
      </w:r>
      <w:r w:rsidR="00E3376E" w:rsidRPr="00FA1FE6">
        <w:rPr>
          <w:rFonts w:ascii="Arial" w:hAnsi="Arial" w:cs="Arial"/>
        </w:rPr>
        <w:t>This prohibition extends to</w:t>
      </w:r>
      <w:r w:rsidR="00235E1A" w:rsidRPr="00FA1FE6">
        <w:rPr>
          <w:rFonts w:ascii="Arial" w:hAnsi="Arial" w:cs="Arial"/>
        </w:rPr>
        <w:t xml:space="preserve"> </w:t>
      </w:r>
      <w:r w:rsidRPr="00FA1FE6">
        <w:rPr>
          <w:rFonts w:ascii="Arial" w:hAnsi="Arial" w:cs="Arial"/>
        </w:rPr>
        <w:t xml:space="preserve">any employee, agent, or </w:t>
      </w:r>
      <w:r w:rsidR="00235E1A" w:rsidRPr="00FA1FE6">
        <w:rPr>
          <w:rFonts w:ascii="Arial" w:hAnsi="Arial" w:cs="Arial"/>
        </w:rPr>
        <w:t xml:space="preserve">representative of </w:t>
      </w:r>
      <w:r w:rsidR="00AC1857" w:rsidRPr="00FA1FE6">
        <w:rPr>
          <w:rFonts w:ascii="Arial" w:hAnsi="Arial" w:cs="Arial"/>
        </w:rPr>
        <w:t>the HCA</w:t>
      </w:r>
      <w:r w:rsidR="00235E1A" w:rsidRPr="00FA1FE6">
        <w:rPr>
          <w:rFonts w:ascii="Arial" w:hAnsi="Arial" w:cs="Arial"/>
        </w:rPr>
        <w:t xml:space="preserve">’s actuarial contractor, Milliman Inc., </w:t>
      </w:r>
      <w:r w:rsidR="00773AD3" w:rsidRPr="00FA1FE6">
        <w:rPr>
          <w:rFonts w:ascii="Arial" w:hAnsi="Arial" w:cs="Arial"/>
        </w:rPr>
        <w:t>advisory consultant</w:t>
      </w:r>
      <w:r w:rsidRPr="00FA1FE6">
        <w:rPr>
          <w:rFonts w:ascii="Arial" w:hAnsi="Arial" w:cs="Arial"/>
        </w:rPr>
        <w:t>,</w:t>
      </w:r>
      <w:r w:rsidR="00773AD3" w:rsidRPr="00FA1FE6">
        <w:rPr>
          <w:rFonts w:ascii="Arial" w:hAnsi="Arial" w:cs="Arial"/>
        </w:rPr>
        <w:t xml:space="preserve"> </w:t>
      </w:r>
      <w:r w:rsidR="00773AD3" w:rsidRPr="00FA1FE6">
        <w:rPr>
          <w:rFonts w:ascii="Arial" w:hAnsi="Arial" w:cs="Arial"/>
        </w:rPr>
        <w:lastRenderedPageBreak/>
        <w:t>Mercer</w:t>
      </w:r>
      <w:r w:rsidRPr="00FA1FE6">
        <w:rPr>
          <w:rFonts w:ascii="Arial" w:hAnsi="Arial" w:cs="Arial"/>
        </w:rPr>
        <w:t xml:space="preserve"> Health Care Solutions</w:t>
      </w:r>
      <w:r w:rsidR="00FF7F72" w:rsidRPr="00FA1FE6">
        <w:rPr>
          <w:rFonts w:ascii="Arial" w:hAnsi="Arial" w:cs="Arial"/>
        </w:rPr>
        <w:t>, or project management consultant</w:t>
      </w:r>
      <w:r w:rsidRPr="00FA1FE6">
        <w:rPr>
          <w:rFonts w:ascii="Arial" w:hAnsi="Arial" w:cs="Arial"/>
        </w:rPr>
        <w:t>,</w:t>
      </w:r>
      <w:r w:rsidR="00FF7F72" w:rsidRPr="00FA1FE6">
        <w:rPr>
          <w:rFonts w:ascii="Arial" w:hAnsi="Arial" w:cs="Arial"/>
        </w:rPr>
        <w:t xml:space="preserve"> Point B</w:t>
      </w:r>
      <w:r w:rsidR="00932734" w:rsidRPr="00FA1FE6">
        <w:rPr>
          <w:rFonts w:ascii="Arial" w:hAnsi="Arial" w:cs="Arial"/>
        </w:rPr>
        <w:t>, Inc.</w:t>
      </w:r>
      <w:r w:rsidRPr="00FA1FE6">
        <w:rPr>
          <w:rFonts w:ascii="Arial" w:hAnsi="Arial" w:cs="Arial"/>
        </w:rPr>
        <w:t>,</w:t>
      </w:r>
      <w:r w:rsidR="00E3376E" w:rsidRPr="00FA1FE6">
        <w:rPr>
          <w:rFonts w:ascii="Arial" w:hAnsi="Arial" w:cs="Arial"/>
        </w:rPr>
        <w:t xml:space="preserve"> having any role in providing such services to </w:t>
      </w:r>
      <w:r w:rsidR="00D91AD4">
        <w:rPr>
          <w:rFonts w:ascii="Arial" w:hAnsi="Arial" w:cs="Arial"/>
        </w:rPr>
        <w:t xml:space="preserve">the </w:t>
      </w:r>
      <w:r w:rsidR="00E3376E" w:rsidRPr="00FA1FE6">
        <w:rPr>
          <w:rFonts w:ascii="Arial" w:hAnsi="Arial" w:cs="Arial"/>
        </w:rPr>
        <w:t>HCA. If any Bidder retains, hires, contracts with, or otherwise confers with any of these organizations or any employee, agent, or representative of any of these organizations, such relationship must be disclosed immediately to the Procurement Coordina</w:t>
      </w:r>
      <w:r w:rsidR="00367654" w:rsidRPr="00FA1FE6">
        <w:rPr>
          <w:rFonts w:ascii="Arial" w:hAnsi="Arial" w:cs="Arial"/>
        </w:rPr>
        <w:t>tor</w:t>
      </w:r>
      <w:r w:rsidR="00235E1A" w:rsidRPr="00FA1FE6">
        <w:rPr>
          <w:rFonts w:ascii="Arial" w:hAnsi="Arial" w:cs="Arial"/>
        </w:rPr>
        <w:t>.</w:t>
      </w:r>
      <w:r w:rsidR="00574195" w:rsidRPr="00FA1FE6">
        <w:rPr>
          <w:rFonts w:ascii="Arial" w:hAnsi="Arial" w:cs="Arial"/>
        </w:rPr>
        <w:t xml:space="preserve"> </w:t>
      </w:r>
      <w:r w:rsidR="00367654" w:rsidRPr="00FA1FE6">
        <w:rPr>
          <w:rFonts w:ascii="Arial" w:hAnsi="Arial" w:cs="Arial"/>
        </w:rPr>
        <w:t>Any impermissible contact or failure to report as required may result in disqualification.</w:t>
      </w:r>
    </w:p>
    <w:p w14:paraId="2A334650" w14:textId="77777777" w:rsidR="00235E1A" w:rsidRPr="00FA1FE6" w:rsidRDefault="00235E1A" w:rsidP="00507AD1">
      <w:pPr>
        <w:pStyle w:val="BodyTextRFP"/>
        <w:spacing w:before="120" w:after="0" w:line="240" w:lineRule="auto"/>
        <w:rPr>
          <w:rFonts w:ascii="Arial" w:hAnsi="Arial" w:cs="Arial"/>
        </w:rPr>
      </w:pPr>
      <w:r w:rsidRPr="00B54C8B">
        <w:rPr>
          <w:rFonts w:ascii="Arial" w:hAnsi="Arial" w:cs="Arial"/>
        </w:rPr>
        <w:t xml:space="preserve">If a </w:t>
      </w:r>
      <w:r w:rsidR="00AC1857" w:rsidRPr="00B54C8B">
        <w:rPr>
          <w:rFonts w:ascii="Arial" w:hAnsi="Arial" w:cs="Arial"/>
        </w:rPr>
        <w:t>Bidder</w:t>
      </w:r>
      <w:r w:rsidRPr="00195147">
        <w:rPr>
          <w:rFonts w:ascii="Arial" w:hAnsi="Arial" w:cs="Arial"/>
        </w:rPr>
        <w:t xml:space="preserve"> </w:t>
      </w:r>
      <w:r w:rsidRPr="0051373C">
        <w:rPr>
          <w:rFonts w:ascii="Arial" w:hAnsi="Arial" w:cs="Arial"/>
        </w:rPr>
        <w:t xml:space="preserve">communicates with any </w:t>
      </w:r>
      <w:r w:rsidR="00C57BA4" w:rsidRPr="00FA1FE6">
        <w:rPr>
          <w:rFonts w:ascii="Arial" w:hAnsi="Arial" w:cs="Arial"/>
        </w:rPr>
        <w:t>such</w:t>
      </w:r>
      <w:r w:rsidRPr="00FA1FE6">
        <w:rPr>
          <w:rFonts w:ascii="Arial" w:hAnsi="Arial" w:cs="Arial"/>
        </w:rPr>
        <w:t xml:space="preserve"> </w:t>
      </w:r>
      <w:r w:rsidR="0000450B" w:rsidRPr="00FA1FE6">
        <w:rPr>
          <w:rFonts w:ascii="Arial" w:hAnsi="Arial" w:cs="Arial"/>
        </w:rPr>
        <w:t xml:space="preserve">employees or representatives </w:t>
      </w:r>
      <w:r w:rsidRPr="00FA1FE6">
        <w:rPr>
          <w:rFonts w:ascii="Arial" w:hAnsi="Arial" w:cs="Arial"/>
        </w:rPr>
        <w:t xml:space="preserve">concerning this RFP, unless such communication is otherwise required or allowed by law or written </w:t>
      </w:r>
      <w:r w:rsidR="00237D2D" w:rsidRPr="00FA1FE6">
        <w:rPr>
          <w:rFonts w:ascii="Arial" w:hAnsi="Arial" w:cs="Arial"/>
        </w:rPr>
        <w:t>Washington</w:t>
      </w:r>
      <w:r w:rsidRPr="00FA1FE6">
        <w:rPr>
          <w:rFonts w:ascii="Arial" w:hAnsi="Arial" w:cs="Arial"/>
        </w:rPr>
        <w:t xml:space="preserve"> </w:t>
      </w:r>
      <w:r w:rsidR="00BC5AFC" w:rsidRPr="00FA1FE6">
        <w:rPr>
          <w:rFonts w:ascii="Arial" w:hAnsi="Arial" w:cs="Arial"/>
        </w:rPr>
        <w:t xml:space="preserve">State </w:t>
      </w:r>
      <w:r w:rsidRPr="00FA1FE6">
        <w:rPr>
          <w:rFonts w:ascii="Arial" w:hAnsi="Arial" w:cs="Arial"/>
        </w:rPr>
        <w:t xml:space="preserve">policy, </w:t>
      </w:r>
      <w:r w:rsidR="00AC1857" w:rsidRPr="00FA1FE6">
        <w:rPr>
          <w:rFonts w:ascii="Arial" w:hAnsi="Arial" w:cs="Arial"/>
        </w:rPr>
        <w:t>the HCA</w:t>
      </w:r>
      <w:r w:rsidRPr="00FA1FE6">
        <w:rPr>
          <w:rFonts w:ascii="Arial" w:hAnsi="Arial" w:cs="Arial"/>
        </w:rPr>
        <w:t xml:space="preserve"> will notify the </w:t>
      </w:r>
      <w:r w:rsidR="00AC1857" w:rsidRPr="00FA1FE6">
        <w:rPr>
          <w:rFonts w:ascii="Arial" w:hAnsi="Arial" w:cs="Arial"/>
        </w:rPr>
        <w:t>Bidder</w:t>
      </w:r>
      <w:r w:rsidRPr="00FA1FE6">
        <w:rPr>
          <w:rFonts w:ascii="Arial" w:hAnsi="Arial" w:cs="Arial"/>
        </w:rPr>
        <w:t xml:space="preserve"> in writing of </w:t>
      </w:r>
      <w:r w:rsidR="00D91AD4">
        <w:rPr>
          <w:rFonts w:ascii="Arial" w:hAnsi="Arial" w:cs="Arial"/>
        </w:rPr>
        <w:t>its</w:t>
      </w:r>
      <w:r w:rsidRPr="00FA1FE6">
        <w:rPr>
          <w:rFonts w:ascii="Arial" w:hAnsi="Arial" w:cs="Arial"/>
        </w:rPr>
        <w:t xml:space="preserve"> disqualification from responding to this RFP.</w:t>
      </w:r>
      <w:r w:rsidR="00574195" w:rsidRPr="00FA1FE6">
        <w:rPr>
          <w:rFonts w:ascii="Arial" w:hAnsi="Arial" w:cs="Arial"/>
        </w:rPr>
        <w:t xml:space="preserve"> </w:t>
      </w:r>
      <w:r w:rsidRPr="00FA1FE6">
        <w:rPr>
          <w:rFonts w:ascii="Arial" w:hAnsi="Arial" w:cs="Arial"/>
        </w:rPr>
        <w:t xml:space="preserve">Any information gained from direct contact with </w:t>
      </w:r>
      <w:r w:rsidR="00857BD8" w:rsidRPr="00FA1FE6">
        <w:rPr>
          <w:rFonts w:ascii="Arial" w:hAnsi="Arial" w:cs="Arial"/>
        </w:rPr>
        <w:t>current</w:t>
      </w:r>
      <w:r w:rsidR="00AC1857" w:rsidRPr="00FA1FE6">
        <w:rPr>
          <w:rFonts w:ascii="Arial" w:hAnsi="Arial" w:cs="Arial"/>
        </w:rPr>
        <w:t xml:space="preserve"> HCA</w:t>
      </w:r>
      <w:r w:rsidRPr="00FA1FE6">
        <w:rPr>
          <w:rFonts w:ascii="Arial" w:hAnsi="Arial" w:cs="Arial"/>
        </w:rPr>
        <w:t xml:space="preserve"> personnel other than those authorized in this RFP is not binding on </w:t>
      </w:r>
      <w:r w:rsidR="00AC1857" w:rsidRPr="00FA1FE6">
        <w:rPr>
          <w:rFonts w:ascii="Arial" w:hAnsi="Arial" w:cs="Arial"/>
        </w:rPr>
        <w:t>the HCA</w:t>
      </w:r>
      <w:r w:rsidRPr="00FA1FE6">
        <w:rPr>
          <w:rFonts w:ascii="Arial" w:hAnsi="Arial" w:cs="Arial"/>
        </w:rPr>
        <w:t>.</w:t>
      </w:r>
    </w:p>
    <w:p w14:paraId="0C1D286F" w14:textId="77777777" w:rsidR="00235E1A" w:rsidRPr="00FA1FE6" w:rsidRDefault="00EC2622" w:rsidP="00507AD1">
      <w:pPr>
        <w:pStyle w:val="Heading2"/>
        <w:spacing w:line="240" w:lineRule="auto"/>
      </w:pPr>
      <w:bookmarkStart w:id="129" w:name="_Toc71031409"/>
      <w:bookmarkStart w:id="130" w:name="_Toc72310698"/>
      <w:bookmarkStart w:id="131" w:name="_Toc210020213"/>
      <w:bookmarkStart w:id="132" w:name="_Toc212432649"/>
      <w:bookmarkStart w:id="133" w:name="_Toc249261455"/>
      <w:bookmarkStart w:id="134" w:name="_Toc450142600"/>
      <w:bookmarkStart w:id="135" w:name="_Toc452647163"/>
      <w:bookmarkStart w:id="136" w:name="_Toc467500258"/>
      <w:r w:rsidRPr="00FA1FE6">
        <w:t>1.</w:t>
      </w:r>
      <w:r w:rsidR="003F0B09" w:rsidRPr="00FA1FE6">
        <w:t>1</w:t>
      </w:r>
      <w:r w:rsidR="00236238">
        <w:t>2</w:t>
      </w:r>
      <w:r w:rsidR="00235E1A" w:rsidRPr="00FA1FE6">
        <w:tab/>
      </w:r>
      <w:bookmarkEnd w:id="129"/>
      <w:bookmarkEnd w:id="130"/>
      <w:bookmarkEnd w:id="131"/>
      <w:bookmarkEnd w:id="132"/>
      <w:bookmarkEnd w:id="133"/>
      <w:bookmarkEnd w:id="134"/>
      <w:bookmarkEnd w:id="135"/>
      <w:r w:rsidR="00D91AD4">
        <w:t>Posting on WEBS</w:t>
      </w:r>
      <w:bookmarkEnd w:id="136"/>
    </w:p>
    <w:p w14:paraId="55A4D4BC" w14:textId="148E0AFE" w:rsidR="00D91AD4" w:rsidRDefault="00AC1857" w:rsidP="00507AD1">
      <w:pPr>
        <w:spacing w:before="120" w:after="0" w:line="240" w:lineRule="auto"/>
        <w:rPr>
          <w:rFonts w:eastAsia="Times New Roman" w:cs="Arial"/>
        </w:rPr>
      </w:pPr>
      <w:r w:rsidRPr="00FA1FE6">
        <w:rPr>
          <w:rFonts w:cs="Arial"/>
        </w:rPr>
        <w:t>The HCA</w:t>
      </w:r>
      <w:r w:rsidR="00235E1A" w:rsidRPr="00FA1FE6">
        <w:rPr>
          <w:rFonts w:cs="Arial"/>
        </w:rPr>
        <w:t xml:space="preserve"> will </w:t>
      </w:r>
      <w:r w:rsidR="0000450B" w:rsidRPr="00FA1FE6">
        <w:rPr>
          <w:rFonts w:cs="Arial"/>
        </w:rPr>
        <w:t xml:space="preserve">use </w:t>
      </w:r>
      <w:r w:rsidR="00D91AD4">
        <w:rPr>
          <w:rFonts w:cs="Arial"/>
        </w:rPr>
        <w:t>one official</w:t>
      </w:r>
      <w:r w:rsidR="0000450B" w:rsidRPr="00FA1FE6">
        <w:rPr>
          <w:rFonts w:cs="Arial"/>
        </w:rPr>
        <w:t xml:space="preserve"> means to communicate with Bidders regarding activities related to this RFP. </w:t>
      </w:r>
      <w:r w:rsidR="00D91AD4">
        <w:rPr>
          <w:rFonts w:cs="Arial"/>
        </w:rPr>
        <w:t>As required by RCW 39.26.</w:t>
      </w:r>
      <w:r w:rsidR="009161E6">
        <w:rPr>
          <w:rFonts w:cs="Arial"/>
        </w:rPr>
        <w:t>150</w:t>
      </w:r>
      <w:r w:rsidR="00D91AD4">
        <w:rPr>
          <w:rFonts w:cs="Arial"/>
        </w:rPr>
        <w:t xml:space="preserve">, the HCA will post this RFP and all amendments hereto to the </w:t>
      </w:r>
      <w:r w:rsidR="0000450B" w:rsidRPr="00FA1FE6">
        <w:rPr>
          <w:rFonts w:cs="Arial"/>
        </w:rPr>
        <w:t xml:space="preserve">WEBS website located at </w:t>
      </w:r>
      <w:hyperlink r:id="rId20" w:history="1">
        <w:r w:rsidR="0000450B" w:rsidRPr="00A306B1">
          <w:rPr>
            <w:rStyle w:val="Hyperlink"/>
            <w:rFonts w:cs="Arial"/>
          </w:rPr>
          <w:t>https://fortress.wa.gov/ga/webs/</w:t>
        </w:r>
      </w:hyperlink>
      <w:r w:rsidR="0000450B" w:rsidRPr="00A306B1">
        <w:rPr>
          <w:rFonts w:cs="Arial"/>
        </w:rPr>
        <w:t xml:space="preserve">. </w:t>
      </w:r>
      <w:r w:rsidR="00D91AD4" w:rsidRPr="00FA1FE6">
        <w:rPr>
          <w:rFonts w:cs="Arial"/>
        </w:rPr>
        <w:t xml:space="preserve">Bidders </w:t>
      </w:r>
      <w:r w:rsidR="00E01472">
        <w:rPr>
          <w:rFonts w:cs="Arial"/>
        </w:rPr>
        <w:t>should</w:t>
      </w:r>
      <w:r w:rsidR="00D91AD4" w:rsidRPr="00FA1FE6">
        <w:rPr>
          <w:rFonts w:cs="Arial"/>
        </w:rPr>
        <w:t xml:space="preserve"> visit the website and download the procurement documents. </w:t>
      </w:r>
      <w:r w:rsidR="00D91AD4" w:rsidRPr="00FA1FE6">
        <w:rPr>
          <w:rFonts w:eastAsia="Times New Roman" w:cs="Arial"/>
        </w:rPr>
        <w:t xml:space="preserve">The HCA </w:t>
      </w:r>
      <w:r w:rsidR="00D91AD4">
        <w:rPr>
          <w:rFonts w:eastAsia="Times New Roman" w:cs="Arial"/>
        </w:rPr>
        <w:t>is not responsible</w:t>
      </w:r>
      <w:r w:rsidR="00D91AD4" w:rsidRPr="00FA1FE6">
        <w:rPr>
          <w:rFonts w:eastAsia="Times New Roman" w:cs="Arial"/>
        </w:rPr>
        <w:t xml:space="preserve"> for technical difficulties associated with accessing </w:t>
      </w:r>
      <w:r w:rsidR="009161E6">
        <w:rPr>
          <w:rFonts w:eastAsia="Times New Roman" w:cs="Arial"/>
        </w:rPr>
        <w:t>WEBS</w:t>
      </w:r>
      <w:r w:rsidR="00D91AD4" w:rsidRPr="00FA1FE6">
        <w:rPr>
          <w:rFonts w:eastAsia="Times New Roman" w:cs="Arial"/>
        </w:rPr>
        <w:t xml:space="preserve"> or downloading documentation </w:t>
      </w:r>
      <w:r w:rsidR="009161E6">
        <w:rPr>
          <w:rFonts w:eastAsia="Times New Roman" w:cs="Arial"/>
        </w:rPr>
        <w:t>there</w:t>
      </w:r>
      <w:r w:rsidR="00D91AD4" w:rsidRPr="00FA1FE6">
        <w:rPr>
          <w:rFonts w:eastAsia="Times New Roman" w:cs="Arial"/>
        </w:rPr>
        <w:t>from.</w:t>
      </w:r>
    </w:p>
    <w:p w14:paraId="2F8202CB" w14:textId="77777777" w:rsidR="00B56FF1" w:rsidRPr="00FA1FE6" w:rsidRDefault="00B56FF1" w:rsidP="00507AD1">
      <w:pPr>
        <w:spacing w:before="120" w:after="0" w:line="240" w:lineRule="auto"/>
        <w:rPr>
          <w:rFonts w:eastAsia="Times New Roman" w:cs="Arial"/>
        </w:rPr>
      </w:pPr>
      <w:r>
        <w:rPr>
          <w:rFonts w:eastAsia="Times New Roman" w:cs="Arial"/>
        </w:rPr>
        <w:t>The HCA will also maintain</w:t>
      </w:r>
      <w:r w:rsidR="00E01472">
        <w:rPr>
          <w:rFonts w:eastAsia="Times New Roman" w:cs="Arial"/>
        </w:rPr>
        <w:t>, for convenience purposes only,</w:t>
      </w:r>
      <w:r>
        <w:rPr>
          <w:rFonts w:eastAsia="Times New Roman" w:cs="Arial"/>
        </w:rPr>
        <w:t xml:space="preserve"> an unofficial </w:t>
      </w:r>
      <w:r w:rsidR="00DA4A0E">
        <w:rPr>
          <w:rFonts w:eastAsia="Times New Roman" w:cs="Arial"/>
        </w:rPr>
        <w:t xml:space="preserve">repository for this RFP and all attachments and amendments on its internet site at the following address: </w:t>
      </w:r>
      <w:hyperlink r:id="rId21" w:history="1">
        <w:r w:rsidR="00E01472" w:rsidRPr="00803E30">
          <w:rPr>
            <w:rStyle w:val="Hyperlink"/>
            <w:rFonts w:eastAsia="Times New Roman" w:cs="Arial"/>
          </w:rPr>
          <w:t>http://www.hca.wa.gov/about-hca/bids-and-contracts</w:t>
        </w:r>
      </w:hyperlink>
      <w:r w:rsidR="00E01472">
        <w:rPr>
          <w:rFonts w:eastAsia="Times New Roman" w:cs="Arial"/>
        </w:rPr>
        <w:t xml:space="preserve">. </w:t>
      </w:r>
    </w:p>
    <w:p w14:paraId="29B1FF10" w14:textId="77777777" w:rsidR="00235E1A" w:rsidRPr="00FA1FE6" w:rsidRDefault="00EC2622" w:rsidP="00507AD1">
      <w:pPr>
        <w:pStyle w:val="Heading2"/>
        <w:spacing w:line="240" w:lineRule="auto"/>
      </w:pPr>
      <w:bookmarkStart w:id="137" w:name="_Toc83537680"/>
      <w:bookmarkStart w:id="138" w:name="_Toc83538587"/>
      <w:bookmarkStart w:id="139" w:name="_Toc180317492"/>
      <w:bookmarkStart w:id="140" w:name="_Toc188080686"/>
      <w:bookmarkStart w:id="141" w:name="_Toc190068774"/>
      <w:bookmarkStart w:id="142" w:name="_Toc190068968"/>
      <w:bookmarkStart w:id="143" w:name="_Toc190069166"/>
      <w:bookmarkStart w:id="144" w:name="_Toc190069288"/>
      <w:bookmarkStart w:id="145" w:name="_Toc190073047"/>
      <w:bookmarkStart w:id="146" w:name="_Toc207502136"/>
      <w:bookmarkStart w:id="147" w:name="_Toc212432650"/>
      <w:bookmarkStart w:id="148" w:name="_Toc249261456"/>
      <w:bookmarkStart w:id="149" w:name="_Toc450142601"/>
      <w:bookmarkStart w:id="150" w:name="_Toc452647164"/>
      <w:bookmarkStart w:id="151" w:name="_Toc467500259"/>
      <w:r w:rsidRPr="00FA1FE6">
        <w:t>1.1</w:t>
      </w:r>
      <w:r w:rsidR="00236238">
        <w:t>3</w:t>
      </w:r>
      <w:r w:rsidR="00235E1A" w:rsidRPr="00FA1FE6">
        <w:tab/>
        <w:t xml:space="preserve">Multiple or Alternate </w:t>
      </w:r>
      <w:r w:rsidR="00C050B9" w:rsidRPr="00FA1FE6">
        <w:t>Proposal</w:t>
      </w:r>
      <w:r w:rsidR="00235E1A" w:rsidRPr="00FA1FE6">
        <w:t>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2C92D012" w14:textId="77777777" w:rsidR="00133B55" w:rsidRDefault="002B5C2C" w:rsidP="00507AD1">
      <w:pPr>
        <w:pStyle w:val="BodyTextRFP"/>
        <w:spacing w:before="120" w:after="0" w:line="240" w:lineRule="auto"/>
        <w:rPr>
          <w:rFonts w:ascii="Arial" w:hAnsi="Arial" w:cs="Arial"/>
        </w:rPr>
      </w:pPr>
      <w:r>
        <w:rPr>
          <w:rFonts w:ascii="Arial" w:hAnsi="Arial" w:cs="Arial"/>
        </w:rPr>
        <w:t>Bidder</w:t>
      </w:r>
      <w:r w:rsidR="00AA79AE">
        <w:rPr>
          <w:rFonts w:ascii="Arial" w:hAnsi="Arial" w:cs="Arial"/>
        </w:rPr>
        <w:t>(s)</w:t>
      </w:r>
      <w:r w:rsidR="00A06B3A" w:rsidRPr="00FA1FE6">
        <w:rPr>
          <w:rFonts w:ascii="Arial" w:hAnsi="Arial" w:cs="Arial"/>
        </w:rPr>
        <w:t xml:space="preserve"> may </w:t>
      </w:r>
      <w:r w:rsidR="00AA79AE">
        <w:rPr>
          <w:rFonts w:ascii="Arial" w:hAnsi="Arial" w:cs="Arial"/>
        </w:rPr>
        <w:t xml:space="preserve">not </w:t>
      </w:r>
      <w:r w:rsidR="00A06B3A" w:rsidRPr="00FA1FE6">
        <w:rPr>
          <w:rFonts w:ascii="Arial" w:hAnsi="Arial" w:cs="Arial"/>
        </w:rPr>
        <w:t xml:space="preserve">submit more than </w:t>
      </w:r>
      <w:r w:rsidR="00CE004C" w:rsidRPr="00FA1FE6">
        <w:rPr>
          <w:rFonts w:ascii="Arial" w:hAnsi="Arial" w:cs="Arial"/>
        </w:rPr>
        <w:t>one (1)</w:t>
      </w:r>
      <w:r w:rsidR="00A06B3A" w:rsidRPr="00FA1FE6">
        <w:rPr>
          <w:rFonts w:ascii="Arial" w:hAnsi="Arial" w:cs="Arial"/>
        </w:rPr>
        <w:t xml:space="preserve"> </w:t>
      </w:r>
      <w:r w:rsidR="00C050B9" w:rsidRPr="00FA1FE6">
        <w:rPr>
          <w:rFonts w:ascii="Arial" w:hAnsi="Arial" w:cs="Arial"/>
        </w:rPr>
        <w:t>P</w:t>
      </w:r>
      <w:r w:rsidR="00A06B3A" w:rsidRPr="00FA1FE6">
        <w:rPr>
          <w:rFonts w:ascii="Arial" w:hAnsi="Arial" w:cs="Arial"/>
        </w:rPr>
        <w:t>roposal.</w:t>
      </w:r>
      <w:r w:rsidR="00574195" w:rsidRPr="00FA1FE6">
        <w:rPr>
          <w:rFonts w:ascii="Arial" w:hAnsi="Arial" w:cs="Arial"/>
        </w:rPr>
        <w:t xml:space="preserve"> </w:t>
      </w:r>
      <w:r w:rsidR="00A06B3A" w:rsidRPr="00FA1FE6">
        <w:rPr>
          <w:rFonts w:ascii="Arial" w:hAnsi="Arial" w:cs="Arial"/>
        </w:rPr>
        <w:t xml:space="preserve">Only entities with the legal authority to independently enter into a contract to perform the services described in this RFP may submit a </w:t>
      </w:r>
      <w:r w:rsidR="009161E6">
        <w:rPr>
          <w:rFonts w:ascii="Arial" w:hAnsi="Arial" w:cs="Arial"/>
        </w:rPr>
        <w:t>Proposal</w:t>
      </w:r>
      <w:r w:rsidR="00A06B3A" w:rsidRPr="00FA1FE6">
        <w:rPr>
          <w:rFonts w:ascii="Arial" w:hAnsi="Arial" w:cs="Arial"/>
        </w:rPr>
        <w:t>.</w:t>
      </w:r>
      <w:r w:rsidR="00574195" w:rsidRPr="00FA1FE6">
        <w:rPr>
          <w:rFonts w:ascii="Arial" w:hAnsi="Arial" w:cs="Arial"/>
        </w:rPr>
        <w:t xml:space="preserve"> </w:t>
      </w:r>
      <w:r w:rsidR="00A06B3A" w:rsidRPr="00FA1FE6">
        <w:rPr>
          <w:rFonts w:ascii="Arial" w:hAnsi="Arial" w:cs="Arial"/>
        </w:rPr>
        <w:t xml:space="preserve">In the case of parent entities and their subsidiaries, only the parent entity may submit the </w:t>
      </w:r>
      <w:r w:rsidR="009161E6">
        <w:rPr>
          <w:rFonts w:ascii="Arial" w:hAnsi="Arial" w:cs="Arial"/>
        </w:rPr>
        <w:t>Proposal</w:t>
      </w:r>
      <w:r w:rsidR="00A06B3A" w:rsidRPr="00FA1FE6">
        <w:rPr>
          <w:rFonts w:ascii="Arial" w:hAnsi="Arial" w:cs="Arial"/>
        </w:rPr>
        <w:t xml:space="preserve"> unless the subsidiary has legal authority to enter into the </w:t>
      </w:r>
      <w:r w:rsidR="00483C57">
        <w:rPr>
          <w:rFonts w:ascii="Arial" w:hAnsi="Arial" w:cs="Arial"/>
        </w:rPr>
        <w:t>Contract</w:t>
      </w:r>
      <w:r w:rsidR="00A06B3A" w:rsidRPr="00FA1FE6">
        <w:rPr>
          <w:rFonts w:ascii="Arial" w:hAnsi="Arial" w:cs="Arial"/>
        </w:rPr>
        <w:t xml:space="preserve"> independent of the parent entity and can guarantee its performance under the </w:t>
      </w:r>
      <w:r w:rsidR="00483C57">
        <w:rPr>
          <w:rFonts w:ascii="Arial" w:hAnsi="Arial" w:cs="Arial"/>
        </w:rPr>
        <w:t>Contract</w:t>
      </w:r>
      <w:r w:rsidR="00A06B3A" w:rsidRPr="00FA1FE6">
        <w:rPr>
          <w:rFonts w:ascii="Arial" w:hAnsi="Arial" w:cs="Arial"/>
        </w:rPr>
        <w:t>.</w:t>
      </w:r>
    </w:p>
    <w:p w14:paraId="1745126A" w14:textId="764CB098" w:rsidR="009161E6" w:rsidRDefault="00415C93" w:rsidP="00507AD1">
      <w:pPr>
        <w:pStyle w:val="BodyTextRFP"/>
        <w:spacing w:before="120" w:after="0" w:line="240" w:lineRule="auto"/>
        <w:rPr>
          <w:rFonts w:ascii="Arial" w:hAnsi="Arial" w:cs="Arial"/>
        </w:rPr>
      </w:pPr>
      <w:r w:rsidRPr="00415C93">
        <w:rPr>
          <w:rFonts w:ascii="Arial" w:hAnsi="Arial" w:cs="Arial"/>
        </w:rPr>
        <w:t xml:space="preserve">Bidders may withdraw a Proposal that has been submitted at any time up to the Proposal due date and time in </w:t>
      </w:r>
      <w:r>
        <w:rPr>
          <w:rFonts w:ascii="Arial" w:hAnsi="Arial" w:cs="Arial"/>
        </w:rPr>
        <w:t>the Procurement Schedule</w:t>
      </w:r>
      <w:r w:rsidRPr="00415C93">
        <w:rPr>
          <w:rFonts w:ascii="Arial" w:hAnsi="Arial" w:cs="Arial"/>
        </w:rPr>
        <w:t xml:space="preserve">. A written request signed by an authorized representative of the Bidder must be submitted to the </w:t>
      </w:r>
      <w:r>
        <w:rPr>
          <w:rFonts w:ascii="Arial" w:hAnsi="Arial" w:cs="Arial"/>
        </w:rPr>
        <w:t>Procurement</w:t>
      </w:r>
      <w:r w:rsidRPr="00415C93">
        <w:rPr>
          <w:rFonts w:ascii="Arial" w:hAnsi="Arial" w:cs="Arial"/>
        </w:rPr>
        <w:t xml:space="preserve"> Coordinator by email. After withdrawing a previously submitted Proposal, the Bidder may submit another Proposal at any time up to the Proposal due date and time as listed in</w:t>
      </w:r>
      <w:r>
        <w:rPr>
          <w:rFonts w:ascii="Arial" w:hAnsi="Arial" w:cs="Arial"/>
        </w:rPr>
        <w:t xml:space="preserve"> the Procurement Schedule.</w:t>
      </w:r>
      <w:r w:rsidDel="00415C93">
        <w:rPr>
          <w:rFonts w:ascii="Arial" w:hAnsi="Arial" w:cs="Arial"/>
        </w:rPr>
        <w:t xml:space="preserve"> </w:t>
      </w:r>
    </w:p>
    <w:p w14:paraId="4FE0381C" w14:textId="77777777" w:rsidR="00235E1A" w:rsidRPr="00FA1FE6" w:rsidRDefault="00EC2622" w:rsidP="00507AD1">
      <w:pPr>
        <w:pStyle w:val="Heading2"/>
        <w:spacing w:line="240" w:lineRule="auto"/>
      </w:pPr>
      <w:bookmarkStart w:id="152" w:name="_Toc249261457"/>
      <w:bookmarkStart w:id="153" w:name="_Toc450142602"/>
      <w:bookmarkStart w:id="154" w:name="_Toc452647165"/>
      <w:bookmarkStart w:id="155" w:name="_Toc467500260"/>
      <w:r w:rsidRPr="00FA1FE6">
        <w:t>1.</w:t>
      </w:r>
      <w:r w:rsidR="003F0B09" w:rsidRPr="00FA1FE6">
        <w:t>1</w:t>
      </w:r>
      <w:r w:rsidR="00236238">
        <w:t>4</w:t>
      </w:r>
      <w:r w:rsidR="00235E1A" w:rsidRPr="00FA1FE6">
        <w:tab/>
        <w:t xml:space="preserve">Prime Bidder </w:t>
      </w:r>
      <w:r w:rsidR="00440877" w:rsidRPr="00FA1FE6">
        <w:t xml:space="preserve">and </w:t>
      </w:r>
      <w:r w:rsidR="00235E1A" w:rsidRPr="00FA1FE6">
        <w:t>Prime Contractor</w:t>
      </w:r>
      <w:bookmarkEnd w:id="152"/>
      <w:bookmarkEnd w:id="153"/>
      <w:bookmarkEnd w:id="154"/>
      <w:bookmarkEnd w:id="155"/>
    </w:p>
    <w:p w14:paraId="67D56E93" w14:textId="77777777" w:rsidR="00235E1A" w:rsidRDefault="00235E1A" w:rsidP="00507AD1">
      <w:pPr>
        <w:pStyle w:val="BodyTextRFP"/>
        <w:spacing w:before="120" w:after="0" w:line="240" w:lineRule="auto"/>
        <w:rPr>
          <w:rFonts w:ascii="Arial" w:hAnsi="Arial" w:cs="Arial"/>
        </w:rPr>
      </w:pPr>
      <w:r w:rsidRPr="00FA1FE6">
        <w:rPr>
          <w:rFonts w:ascii="Arial" w:hAnsi="Arial" w:cs="Arial"/>
        </w:rPr>
        <w:t xml:space="preserve">In all instances of relationships with other parties related to this procurement, if </w:t>
      </w:r>
      <w:r w:rsidR="0000450B" w:rsidRPr="00FA1FE6">
        <w:rPr>
          <w:rFonts w:ascii="Arial" w:hAnsi="Arial" w:cs="Arial"/>
        </w:rPr>
        <w:t>two</w:t>
      </w:r>
      <w:r w:rsidR="00C050B9" w:rsidRPr="00FA1FE6">
        <w:rPr>
          <w:rFonts w:ascii="Arial" w:hAnsi="Arial" w:cs="Arial"/>
        </w:rPr>
        <w:t xml:space="preserve"> (2)</w:t>
      </w:r>
      <w:r w:rsidR="0000450B" w:rsidRPr="00FA1FE6">
        <w:rPr>
          <w:rFonts w:ascii="Arial" w:eastAsia="Times New Roman" w:hAnsi="Arial" w:cs="Arial"/>
        </w:rPr>
        <w:t xml:space="preserve"> </w:t>
      </w:r>
      <w:r w:rsidRPr="00FA1FE6">
        <w:rPr>
          <w:rFonts w:ascii="Arial" w:hAnsi="Arial" w:cs="Arial"/>
        </w:rPr>
        <w:t xml:space="preserve">or more entities submit a joint </w:t>
      </w:r>
      <w:r w:rsidR="00C050B9" w:rsidRPr="00FA1FE6">
        <w:rPr>
          <w:rFonts w:ascii="Arial" w:hAnsi="Arial" w:cs="Arial"/>
        </w:rPr>
        <w:t>Proposal</w:t>
      </w:r>
      <w:r w:rsidRPr="00FA1FE6">
        <w:rPr>
          <w:rFonts w:ascii="Arial" w:hAnsi="Arial" w:cs="Arial"/>
        </w:rPr>
        <w:t xml:space="preserve">, </w:t>
      </w:r>
      <w:r w:rsidR="00CE004C" w:rsidRPr="00FA1FE6">
        <w:rPr>
          <w:rFonts w:ascii="Arial" w:hAnsi="Arial" w:cs="Arial"/>
        </w:rPr>
        <w:t>one (1)</w:t>
      </w:r>
      <w:r w:rsidRPr="00FA1FE6">
        <w:rPr>
          <w:rFonts w:ascii="Arial" w:hAnsi="Arial" w:cs="Arial"/>
        </w:rPr>
        <w:t xml:space="preserve"> entity must be designated as the Prime Bidder.</w:t>
      </w:r>
      <w:r w:rsidR="00574195" w:rsidRPr="00FA1FE6">
        <w:rPr>
          <w:rFonts w:ascii="Arial" w:hAnsi="Arial" w:cs="Arial"/>
        </w:rPr>
        <w:t xml:space="preserve"> </w:t>
      </w:r>
      <w:r w:rsidRPr="00FA1FE6">
        <w:rPr>
          <w:rFonts w:ascii="Arial" w:hAnsi="Arial" w:cs="Arial"/>
        </w:rPr>
        <w:t xml:space="preserve">The Prime Bidder will be </w:t>
      </w:r>
      <w:r w:rsidR="00AC1857" w:rsidRPr="00FA1FE6">
        <w:rPr>
          <w:rFonts w:ascii="Arial" w:hAnsi="Arial" w:cs="Arial"/>
        </w:rPr>
        <w:t>the HCA</w:t>
      </w:r>
      <w:r w:rsidRPr="00FA1FE6">
        <w:rPr>
          <w:rFonts w:ascii="Arial" w:hAnsi="Arial" w:cs="Arial"/>
        </w:rPr>
        <w:t xml:space="preserve">'s sole point of contact during the procurement. </w:t>
      </w:r>
      <w:r w:rsidR="009161E6">
        <w:rPr>
          <w:rFonts w:ascii="Arial" w:hAnsi="Arial" w:cs="Arial"/>
        </w:rPr>
        <w:t>If selected for Award</w:t>
      </w:r>
      <w:r w:rsidRPr="00FA1FE6">
        <w:rPr>
          <w:rFonts w:ascii="Arial" w:hAnsi="Arial" w:cs="Arial"/>
        </w:rPr>
        <w:t xml:space="preserve">, the </w:t>
      </w:r>
      <w:r w:rsidR="009161E6">
        <w:rPr>
          <w:rFonts w:ascii="Arial" w:hAnsi="Arial" w:cs="Arial"/>
        </w:rPr>
        <w:t xml:space="preserve">Prime Bidder </w:t>
      </w:r>
      <w:r w:rsidRPr="00FA1FE6">
        <w:rPr>
          <w:rFonts w:ascii="Arial" w:hAnsi="Arial" w:cs="Arial"/>
        </w:rPr>
        <w:t xml:space="preserve">will become the Prime Contractor and will be </w:t>
      </w:r>
      <w:r w:rsidR="00AC1857" w:rsidRPr="00FA1FE6">
        <w:rPr>
          <w:rFonts w:ascii="Arial" w:hAnsi="Arial" w:cs="Arial"/>
        </w:rPr>
        <w:t>the HCA</w:t>
      </w:r>
      <w:r w:rsidRPr="00FA1FE6">
        <w:rPr>
          <w:rFonts w:ascii="Arial" w:hAnsi="Arial" w:cs="Arial"/>
        </w:rPr>
        <w:t xml:space="preserve">’s primary point of contact that bears sole responsibility for performance under the awarded </w:t>
      </w:r>
      <w:r w:rsidR="00483C57">
        <w:rPr>
          <w:rFonts w:ascii="Arial" w:hAnsi="Arial" w:cs="Arial"/>
        </w:rPr>
        <w:t>Contract</w:t>
      </w:r>
      <w:r w:rsidRPr="00FA1FE6">
        <w:rPr>
          <w:rFonts w:ascii="Arial" w:hAnsi="Arial" w:cs="Arial"/>
        </w:rPr>
        <w:t>.</w:t>
      </w:r>
    </w:p>
    <w:p w14:paraId="01FFE688" w14:textId="77777777" w:rsidR="00235E1A" w:rsidRPr="00FA1FE6" w:rsidRDefault="00EC2622" w:rsidP="00507AD1">
      <w:pPr>
        <w:pStyle w:val="Heading2"/>
        <w:spacing w:line="240" w:lineRule="auto"/>
      </w:pPr>
      <w:bookmarkStart w:id="156" w:name="_Toc80156420"/>
      <w:bookmarkStart w:id="157" w:name="_Toc80176742"/>
      <w:bookmarkStart w:id="158" w:name="_Toc80177176"/>
      <w:bookmarkStart w:id="159" w:name="_Toc80410679"/>
      <w:bookmarkStart w:id="160" w:name="_Toc80525146"/>
      <w:bookmarkStart w:id="161" w:name="_Toc80593571"/>
      <w:bookmarkStart w:id="162" w:name="_Toc80607761"/>
      <w:bookmarkStart w:id="163" w:name="_Toc80767795"/>
      <w:bookmarkStart w:id="164" w:name="_Toc210020232"/>
      <w:bookmarkStart w:id="165" w:name="_Toc212432651"/>
      <w:bookmarkStart w:id="166" w:name="_Toc249261458"/>
      <w:bookmarkStart w:id="167" w:name="_Toc450142603"/>
      <w:bookmarkStart w:id="168" w:name="_Toc452647166"/>
      <w:bookmarkStart w:id="169" w:name="_Toc467500261"/>
      <w:r w:rsidRPr="00FA1FE6">
        <w:t>1.1</w:t>
      </w:r>
      <w:r w:rsidR="00236238">
        <w:t>5</w:t>
      </w:r>
      <w:r w:rsidR="00235E1A" w:rsidRPr="00FA1FE6">
        <w:tab/>
        <w:t>Approach to Subcontracted Services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13B9CD0" w14:textId="77777777" w:rsidR="00235E1A" w:rsidRPr="00FA1FE6" w:rsidRDefault="00235E1A" w:rsidP="00507AD1">
      <w:pPr>
        <w:pStyle w:val="BodyTextRFP"/>
        <w:spacing w:before="120" w:after="0" w:line="240" w:lineRule="auto"/>
        <w:rPr>
          <w:rFonts w:ascii="Arial" w:hAnsi="Arial" w:cs="Arial"/>
        </w:rPr>
      </w:pPr>
      <w:r w:rsidRPr="00E23068">
        <w:rPr>
          <w:rFonts w:ascii="Arial" w:hAnsi="Arial" w:cs="Arial"/>
        </w:rPr>
        <w:t xml:space="preserve">It is </w:t>
      </w:r>
      <w:r w:rsidR="00AC1857" w:rsidRPr="00E23068">
        <w:rPr>
          <w:rFonts w:ascii="Arial" w:hAnsi="Arial" w:cs="Arial"/>
        </w:rPr>
        <w:t>the HCA</w:t>
      </w:r>
      <w:r w:rsidRPr="00E23068">
        <w:rPr>
          <w:rFonts w:ascii="Arial" w:hAnsi="Arial" w:cs="Arial"/>
        </w:rPr>
        <w:t xml:space="preserve">’s intent to contract with an entity </w:t>
      </w:r>
      <w:r w:rsidR="009E3C96" w:rsidRPr="00E23068">
        <w:rPr>
          <w:rFonts w:ascii="Arial" w:hAnsi="Arial" w:cs="Arial"/>
        </w:rPr>
        <w:t>that</w:t>
      </w:r>
      <w:r w:rsidRPr="00E23068">
        <w:rPr>
          <w:rFonts w:ascii="Arial" w:hAnsi="Arial" w:cs="Arial"/>
        </w:rPr>
        <w:t xml:space="preserve"> meets or exceeds the minimum </w:t>
      </w:r>
      <w:r w:rsidR="006D278C" w:rsidRPr="00E23068">
        <w:rPr>
          <w:rFonts w:ascii="Arial" w:hAnsi="Arial" w:cs="Arial"/>
        </w:rPr>
        <w:t>qualifications</w:t>
      </w:r>
      <w:r w:rsidRPr="00E23068">
        <w:rPr>
          <w:rFonts w:ascii="Arial" w:hAnsi="Arial" w:cs="Arial"/>
        </w:rPr>
        <w:t xml:space="preserve"> and mandatory requirements on its own merits</w:t>
      </w:r>
      <w:r w:rsidR="00AC1857" w:rsidRPr="00E23068">
        <w:rPr>
          <w:rFonts w:ascii="Arial" w:hAnsi="Arial" w:cs="Arial"/>
        </w:rPr>
        <w:t>.</w:t>
      </w:r>
      <w:r w:rsidR="00574195" w:rsidRPr="00E23068">
        <w:rPr>
          <w:rFonts w:ascii="Arial" w:hAnsi="Arial" w:cs="Arial"/>
        </w:rPr>
        <w:t xml:space="preserve"> </w:t>
      </w:r>
      <w:r w:rsidR="00AC1857" w:rsidRPr="00E23068">
        <w:rPr>
          <w:rFonts w:ascii="Arial" w:hAnsi="Arial" w:cs="Arial"/>
        </w:rPr>
        <w:t>The HCA</w:t>
      </w:r>
      <w:r w:rsidRPr="00E23068">
        <w:rPr>
          <w:rFonts w:ascii="Arial" w:hAnsi="Arial" w:cs="Arial"/>
        </w:rPr>
        <w:t xml:space="preserve"> recognizes that in order to provide comprehensive services, </w:t>
      </w:r>
      <w:r w:rsidR="00AC1857" w:rsidRPr="00E23068">
        <w:rPr>
          <w:rFonts w:ascii="Arial" w:hAnsi="Arial" w:cs="Arial"/>
        </w:rPr>
        <w:t>Bidder</w:t>
      </w:r>
      <w:r w:rsidRPr="00E23068">
        <w:rPr>
          <w:rFonts w:ascii="Arial" w:hAnsi="Arial" w:cs="Arial"/>
        </w:rPr>
        <w:t>s may propose subcontracting services with other parties.</w:t>
      </w:r>
      <w:r w:rsidR="00574195" w:rsidRPr="00FA1FE6">
        <w:rPr>
          <w:rFonts w:ascii="Arial" w:hAnsi="Arial" w:cs="Arial"/>
        </w:rPr>
        <w:t xml:space="preserve"> </w:t>
      </w:r>
    </w:p>
    <w:p w14:paraId="76FBB440" w14:textId="77777777" w:rsidR="00133B55" w:rsidRDefault="00E23068" w:rsidP="00507AD1">
      <w:pPr>
        <w:pStyle w:val="BodyTextRFP"/>
        <w:spacing w:before="120" w:after="0" w:line="240" w:lineRule="auto"/>
        <w:rPr>
          <w:rFonts w:ascii="Arial" w:hAnsi="Arial" w:cs="Arial"/>
        </w:rPr>
      </w:pPr>
      <w:r>
        <w:rPr>
          <w:rFonts w:ascii="Arial" w:hAnsi="Arial" w:cs="Arial"/>
        </w:rPr>
        <w:lastRenderedPageBreak/>
        <w:t>If Subcontractors are used, t</w:t>
      </w:r>
      <w:r w:rsidR="00AC1857" w:rsidRPr="00FA1FE6">
        <w:rPr>
          <w:rFonts w:ascii="Arial" w:hAnsi="Arial" w:cs="Arial"/>
        </w:rPr>
        <w:t>he HCA</w:t>
      </w:r>
      <w:r w:rsidR="00235E1A" w:rsidRPr="00FA1FE6">
        <w:rPr>
          <w:rFonts w:ascii="Arial" w:hAnsi="Arial" w:cs="Arial"/>
        </w:rPr>
        <w:t xml:space="preserve"> </w:t>
      </w:r>
      <w:r w:rsidR="009C60D7">
        <w:rPr>
          <w:rFonts w:ascii="Arial" w:hAnsi="Arial" w:cs="Arial"/>
        </w:rPr>
        <w:t xml:space="preserve">must be granted </w:t>
      </w:r>
      <w:r w:rsidR="00235E1A" w:rsidRPr="00FA1FE6">
        <w:rPr>
          <w:rFonts w:ascii="Arial" w:hAnsi="Arial" w:cs="Arial"/>
        </w:rPr>
        <w:t xml:space="preserve">the right to remove a </w:t>
      </w:r>
      <w:r w:rsidR="0000450B" w:rsidRPr="00FA1FE6">
        <w:rPr>
          <w:rFonts w:ascii="Arial" w:hAnsi="Arial" w:cs="Arial"/>
        </w:rPr>
        <w:t xml:space="preserve">Subcontractor </w:t>
      </w:r>
      <w:r w:rsidR="00235E1A" w:rsidRPr="00FA1FE6">
        <w:rPr>
          <w:rFonts w:ascii="Arial" w:hAnsi="Arial" w:cs="Arial"/>
        </w:rPr>
        <w:t xml:space="preserve">or other third party staff </w:t>
      </w:r>
      <w:r w:rsidR="009C60D7">
        <w:rPr>
          <w:rFonts w:ascii="Arial" w:hAnsi="Arial" w:cs="Arial"/>
        </w:rPr>
        <w:t>from the performance of services described in this RFP, the Proposal, or the Contract</w:t>
      </w:r>
      <w:r w:rsidR="00235E1A" w:rsidRPr="00FA1FE6">
        <w:rPr>
          <w:rFonts w:ascii="Arial" w:hAnsi="Arial" w:cs="Arial"/>
        </w:rPr>
        <w:t>.</w:t>
      </w:r>
      <w:r w:rsidR="00574195" w:rsidRPr="00FA1FE6">
        <w:rPr>
          <w:rFonts w:ascii="Arial" w:hAnsi="Arial" w:cs="Arial"/>
        </w:rPr>
        <w:t xml:space="preserve"> </w:t>
      </w:r>
      <w:r w:rsidR="00235E1A" w:rsidRPr="00FA1FE6">
        <w:rPr>
          <w:rFonts w:ascii="Arial" w:hAnsi="Arial" w:cs="Arial"/>
        </w:rPr>
        <w:t>Further, the Prime Contractor will bear sole responsibility for performance under any resulting contract.</w:t>
      </w:r>
      <w:r w:rsidR="00574195" w:rsidRPr="00FA1FE6">
        <w:rPr>
          <w:rFonts w:ascii="Arial" w:hAnsi="Arial" w:cs="Arial"/>
        </w:rPr>
        <w:t xml:space="preserve"> </w:t>
      </w:r>
      <w:r w:rsidR="00B807F5" w:rsidRPr="00FA1FE6">
        <w:rPr>
          <w:rFonts w:ascii="Arial" w:hAnsi="Arial" w:cs="Arial"/>
        </w:rPr>
        <w:t xml:space="preserve">In addition, the Prime Contractor will also be required to incorporate some provisions of </w:t>
      </w:r>
      <w:r>
        <w:rPr>
          <w:rFonts w:ascii="Arial" w:hAnsi="Arial" w:cs="Arial"/>
        </w:rPr>
        <w:t>the</w:t>
      </w:r>
      <w:r w:rsidR="00B807F5" w:rsidRPr="00FA1FE6">
        <w:rPr>
          <w:rFonts w:ascii="Arial" w:hAnsi="Arial" w:cs="Arial"/>
        </w:rPr>
        <w:t xml:space="preserve"> </w:t>
      </w:r>
      <w:r w:rsidR="00483C57">
        <w:rPr>
          <w:rFonts w:ascii="Arial" w:hAnsi="Arial" w:cs="Arial"/>
        </w:rPr>
        <w:t>Contract</w:t>
      </w:r>
      <w:r w:rsidR="00B807F5" w:rsidRPr="00FA1FE6">
        <w:rPr>
          <w:rFonts w:ascii="Arial" w:hAnsi="Arial" w:cs="Arial"/>
        </w:rPr>
        <w:t xml:space="preserve"> into any permitted </w:t>
      </w:r>
      <w:r>
        <w:rPr>
          <w:rFonts w:ascii="Arial" w:hAnsi="Arial" w:cs="Arial"/>
        </w:rPr>
        <w:t>subcontractor</w:t>
      </w:r>
      <w:r w:rsidR="00B807F5" w:rsidRPr="00FA1FE6">
        <w:rPr>
          <w:rFonts w:ascii="Arial" w:hAnsi="Arial" w:cs="Arial"/>
        </w:rPr>
        <w:t>.</w:t>
      </w:r>
      <w:r w:rsidR="009E49F0" w:rsidRPr="00FA1FE6">
        <w:rPr>
          <w:rFonts w:ascii="Arial" w:hAnsi="Arial" w:cs="Arial"/>
        </w:rPr>
        <w:t xml:space="preserve"> </w:t>
      </w:r>
      <w:r w:rsidR="002B5C2C">
        <w:rPr>
          <w:rFonts w:ascii="Arial" w:hAnsi="Arial" w:cs="Arial"/>
        </w:rPr>
        <w:t>Behavioral Health</w:t>
      </w:r>
      <w:r w:rsidR="009E49F0" w:rsidRPr="00FA1FE6">
        <w:rPr>
          <w:rFonts w:ascii="Arial" w:hAnsi="Arial" w:cs="Arial"/>
        </w:rPr>
        <w:t xml:space="preserve"> services may not be subcontracted by the </w:t>
      </w:r>
      <w:r w:rsidR="002B5C2C">
        <w:rPr>
          <w:rFonts w:ascii="Arial" w:hAnsi="Arial" w:cs="Arial"/>
        </w:rPr>
        <w:t>Bidder</w:t>
      </w:r>
      <w:r w:rsidR="009E49F0" w:rsidRPr="00FA1FE6">
        <w:rPr>
          <w:rFonts w:ascii="Arial" w:hAnsi="Arial" w:cs="Arial"/>
        </w:rPr>
        <w:t xml:space="preserve">s for services under this RFP or </w:t>
      </w:r>
      <w:r w:rsidR="00483C57">
        <w:rPr>
          <w:rFonts w:ascii="Arial" w:hAnsi="Arial" w:cs="Arial"/>
        </w:rPr>
        <w:t>Contract</w:t>
      </w:r>
      <w:r w:rsidR="009E49F0" w:rsidRPr="00FA1FE6">
        <w:rPr>
          <w:rFonts w:ascii="Arial" w:hAnsi="Arial" w:cs="Arial"/>
        </w:rPr>
        <w:t>.</w:t>
      </w:r>
    </w:p>
    <w:p w14:paraId="313EE02E" w14:textId="77777777" w:rsidR="00235E1A" w:rsidRPr="00FA1FE6" w:rsidRDefault="00EC2622" w:rsidP="00507AD1">
      <w:pPr>
        <w:pStyle w:val="Heading2"/>
        <w:spacing w:line="240" w:lineRule="auto"/>
      </w:pPr>
      <w:bookmarkStart w:id="170" w:name="_Toc83537675"/>
      <w:bookmarkStart w:id="171" w:name="_Toc83538582"/>
      <w:bookmarkStart w:id="172" w:name="_Toc180317493"/>
      <w:bookmarkStart w:id="173" w:name="_Toc188080687"/>
      <w:bookmarkStart w:id="174" w:name="_Toc190068775"/>
      <w:bookmarkStart w:id="175" w:name="_Toc190068969"/>
      <w:bookmarkStart w:id="176" w:name="_Toc190069167"/>
      <w:bookmarkStart w:id="177" w:name="_Toc190069289"/>
      <w:bookmarkStart w:id="178" w:name="_Toc190073048"/>
      <w:bookmarkStart w:id="179" w:name="_Toc207502137"/>
      <w:bookmarkStart w:id="180" w:name="_Toc212432652"/>
      <w:bookmarkStart w:id="181" w:name="_Toc249261459"/>
      <w:bookmarkStart w:id="182" w:name="_Toc450142604"/>
      <w:bookmarkStart w:id="183" w:name="_Toc452647167"/>
      <w:bookmarkStart w:id="184" w:name="_Toc467500262"/>
      <w:r w:rsidRPr="00FA1FE6">
        <w:t>1.1</w:t>
      </w:r>
      <w:r w:rsidR="00236238">
        <w:t>6</w:t>
      </w:r>
      <w:r w:rsidR="00235E1A" w:rsidRPr="00FA1FE6">
        <w:tab/>
        <w:t>Cancellations, Acceptance, Minor Irregularities and Discussions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542B11F6" w14:textId="77777777" w:rsidR="00235E1A" w:rsidRPr="00FA1FE6" w:rsidRDefault="00235E1A" w:rsidP="00507AD1">
      <w:pPr>
        <w:pStyle w:val="Bodybulletleadin"/>
        <w:spacing w:before="120" w:after="0" w:line="240" w:lineRule="auto"/>
        <w:rPr>
          <w:rFonts w:ascii="Arial" w:hAnsi="Arial" w:cs="Arial"/>
        </w:rPr>
      </w:pPr>
      <w:r w:rsidRPr="00FA1FE6">
        <w:rPr>
          <w:rFonts w:ascii="Arial" w:hAnsi="Arial" w:cs="Arial"/>
        </w:rPr>
        <w:t xml:space="preserve">This RFP does not obligate the </w:t>
      </w:r>
      <w:r w:rsidR="00E23068">
        <w:rPr>
          <w:rFonts w:ascii="Arial" w:hAnsi="Arial" w:cs="Arial"/>
        </w:rPr>
        <w:t>S</w:t>
      </w:r>
      <w:r w:rsidR="009907A1" w:rsidRPr="00FA1FE6">
        <w:rPr>
          <w:rFonts w:ascii="Arial" w:hAnsi="Arial" w:cs="Arial"/>
        </w:rPr>
        <w:t xml:space="preserve">tate </w:t>
      </w:r>
      <w:r w:rsidR="00237D2D" w:rsidRPr="00FA1FE6">
        <w:rPr>
          <w:rFonts w:ascii="Arial" w:hAnsi="Arial" w:cs="Arial"/>
        </w:rPr>
        <w:t>of Washington</w:t>
      </w:r>
      <w:r w:rsidRPr="00FA1FE6">
        <w:rPr>
          <w:rFonts w:ascii="Arial" w:hAnsi="Arial" w:cs="Arial"/>
        </w:rPr>
        <w:t xml:space="preserve"> or </w:t>
      </w:r>
      <w:r w:rsidR="00AC1857" w:rsidRPr="00FA1FE6">
        <w:rPr>
          <w:rFonts w:ascii="Arial" w:hAnsi="Arial" w:cs="Arial"/>
        </w:rPr>
        <w:t>the HCA</w:t>
      </w:r>
      <w:r w:rsidRPr="00FA1FE6">
        <w:rPr>
          <w:rFonts w:ascii="Arial" w:hAnsi="Arial" w:cs="Arial"/>
        </w:rPr>
        <w:t xml:space="preserve"> to contract for services specified herein in full or in part</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Pr="00FA1FE6">
        <w:rPr>
          <w:rFonts w:ascii="Arial" w:hAnsi="Arial" w:cs="Arial"/>
        </w:rPr>
        <w:t xml:space="preserve"> reserves the right to:</w:t>
      </w:r>
    </w:p>
    <w:p w14:paraId="135CEEA0" w14:textId="77777777" w:rsidR="0000450B"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A.</w:t>
      </w:r>
      <w:r w:rsidRPr="00FA1FE6">
        <w:rPr>
          <w:rFonts w:ascii="Arial" w:hAnsi="Arial" w:cs="Arial"/>
        </w:rPr>
        <w:tab/>
      </w:r>
      <w:r w:rsidR="00235E1A" w:rsidRPr="00FA1FE6">
        <w:rPr>
          <w:rFonts w:ascii="Arial" w:hAnsi="Arial" w:cs="Arial"/>
        </w:rPr>
        <w:t xml:space="preserve">Cancel </w:t>
      </w:r>
      <w:r w:rsidR="0000450B" w:rsidRPr="00FA1FE6">
        <w:rPr>
          <w:rFonts w:ascii="Arial" w:hAnsi="Arial" w:cs="Arial"/>
        </w:rPr>
        <w:t>all or part of this RFP at any time for any reason</w:t>
      </w:r>
      <w:r w:rsidR="00E23068">
        <w:rPr>
          <w:rFonts w:ascii="Arial" w:hAnsi="Arial" w:cs="Arial"/>
        </w:rPr>
        <w:t>.</w:t>
      </w:r>
    </w:p>
    <w:p w14:paraId="6F3B24F2" w14:textId="77777777" w:rsidR="00235E1A"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B.</w:t>
      </w:r>
      <w:r w:rsidRPr="00FA1FE6">
        <w:rPr>
          <w:rFonts w:ascii="Arial" w:hAnsi="Arial" w:cs="Arial"/>
        </w:rPr>
        <w:tab/>
      </w:r>
      <w:r w:rsidR="00235E1A" w:rsidRPr="00FA1FE6">
        <w:rPr>
          <w:rFonts w:ascii="Arial" w:hAnsi="Arial" w:cs="Arial"/>
        </w:rPr>
        <w:t xml:space="preserve">Accept or reject any and all </w:t>
      </w:r>
      <w:r w:rsidR="00C050B9" w:rsidRPr="00FA1FE6">
        <w:rPr>
          <w:rFonts w:ascii="Arial" w:hAnsi="Arial" w:cs="Arial"/>
        </w:rPr>
        <w:t>P</w:t>
      </w:r>
      <w:r w:rsidR="00E23068">
        <w:rPr>
          <w:rFonts w:ascii="Arial" w:hAnsi="Arial" w:cs="Arial"/>
        </w:rPr>
        <w:t>roposals, in whole or in part.</w:t>
      </w:r>
    </w:p>
    <w:p w14:paraId="4B055A4A" w14:textId="77777777" w:rsidR="00235E1A"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C.</w:t>
      </w:r>
      <w:r w:rsidRPr="00FA1FE6">
        <w:rPr>
          <w:rFonts w:ascii="Arial" w:hAnsi="Arial" w:cs="Arial"/>
        </w:rPr>
        <w:tab/>
      </w:r>
      <w:r w:rsidR="00235E1A" w:rsidRPr="00FA1FE6">
        <w:rPr>
          <w:rFonts w:ascii="Arial" w:hAnsi="Arial" w:cs="Arial"/>
        </w:rPr>
        <w:t xml:space="preserve">Reject any </w:t>
      </w:r>
      <w:r w:rsidR="0000450B" w:rsidRPr="00FA1FE6">
        <w:rPr>
          <w:rFonts w:ascii="Arial" w:hAnsi="Arial" w:cs="Arial"/>
        </w:rPr>
        <w:t xml:space="preserve">part of any or all </w:t>
      </w:r>
      <w:r w:rsidR="00C050B9" w:rsidRPr="00FA1FE6">
        <w:rPr>
          <w:rFonts w:ascii="Arial" w:hAnsi="Arial" w:cs="Arial"/>
        </w:rPr>
        <w:t>P</w:t>
      </w:r>
      <w:r w:rsidR="0000450B" w:rsidRPr="00FA1FE6">
        <w:rPr>
          <w:rFonts w:ascii="Arial" w:hAnsi="Arial" w:cs="Arial"/>
        </w:rPr>
        <w:t xml:space="preserve">roposals and continue to evaluate the modified version of the </w:t>
      </w:r>
      <w:r w:rsidR="00C050B9" w:rsidRPr="00FA1FE6">
        <w:rPr>
          <w:rFonts w:ascii="Arial" w:hAnsi="Arial" w:cs="Arial"/>
        </w:rPr>
        <w:t>Proposal</w:t>
      </w:r>
      <w:r w:rsidR="00E23068">
        <w:rPr>
          <w:rFonts w:ascii="Arial" w:hAnsi="Arial" w:cs="Arial"/>
        </w:rPr>
        <w:t>s.</w:t>
      </w:r>
    </w:p>
    <w:p w14:paraId="2765A4D2" w14:textId="471594E1" w:rsidR="009E467C"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D.</w:t>
      </w:r>
      <w:r w:rsidRPr="00FA1FE6">
        <w:rPr>
          <w:rFonts w:ascii="Arial" w:hAnsi="Arial" w:cs="Arial"/>
        </w:rPr>
        <w:tab/>
      </w:r>
      <w:r w:rsidR="00235E1A" w:rsidRPr="00FA1FE6">
        <w:rPr>
          <w:rFonts w:ascii="Arial" w:hAnsi="Arial" w:cs="Arial"/>
        </w:rPr>
        <w:t>To waive</w:t>
      </w:r>
      <w:r w:rsidR="00857BD8" w:rsidRPr="00FA1FE6">
        <w:rPr>
          <w:rFonts w:ascii="Arial" w:hAnsi="Arial" w:cs="Arial"/>
        </w:rPr>
        <w:t>,</w:t>
      </w:r>
      <w:r w:rsidR="00235E1A" w:rsidRPr="00FA1FE6">
        <w:rPr>
          <w:rFonts w:ascii="Arial" w:hAnsi="Arial" w:cs="Arial"/>
        </w:rPr>
        <w:t xml:space="preserve"> or permit cure of</w:t>
      </w:r>
      <w:r w:rsidR="00857BD8" w:rsidRPr="00FA1FE6">
        <w:rPr>
          <w:rFonts w:ascii="Arial" w:hAnsi="Arial" w:cs="Arial"/>
        </w:rPr>
        <w:t>,</w:t>
      </w:r>
      <w:r w:rsidR="00235E1A" w:rsidRPr="00FA1FE6">
        <w:rPr>
          <w:rFonts w:ascii="Arial" w:hAnsi="Arial" w:cs="Arial"/>
        </w:rPr>
        <w:t xml:space="preserve"> minor </w:t>
      </w:r>
      <w:r w:rsidR="00016E49" w:rsidRPr="00FA1FE6">
        <w:rPr>
          <w:rFonts w:ascii="Arial" w:hAnsi="Arial" w:cs="Arial"/>
        </w:rPr>
        <w:t xml:space="preserve">irregularities (however, waiver or permitting cure of a minor irregularity does not imply the HCA will waive or permit cure of other or subsequent minor </w:t>
      </w:r>
      <w:r w:rsidR="005B1D52" w:rsidRPr="00FA1FE6">
        <w:rPr>
          <w:rFonts w:ascii="Arial" w:hAnsi="Arial" w:cs="Arial"/>
        </w:rPr>
        <w:t>irregularity(</w:t>
      </w:r>
      <w:r w:rsidR="00E23068">
        <w:rPr>
          <w:rFonts w:ascii="Arial" w:hAnsi="Arial" w:cs="Arial"/>
        </w:rPr>
        <w:t>-ies)).</w:t>
      </w:r>
    </w:p>
    <w:p w14:paraId="0170E143" w14:textId="77777777" w:rsidR="00235E1A"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E.</w:t>
      </w:r>
      <w:r w:rsidRPr="00FA1FE6">
        <w:rPr>
          <w:rFonts w:ascii="Arial" w:hAnsi="Arial" w:cs="Arial"/>
        </w:rPr>
        <w:tab/>
      </w:r>
      <w:r w:rsidR="00235E1A" w:rsidRPr="00FA1FE6">
        <w:rPr>
          <w:rFonts w:ascii="Arial" w:hAnsi="Arial" w:cs="Arial"/>
        </w:rPr>
        <w:t>To modify the RFP at any time</w:t>
      </w:r>
      <w:r w:rsidR="00E23068">
        <w:rPr>
          <w:rFonts w:ascii="Arial" w:hAnsi="Arial" w:cs="Arial"/>
        </w:rPr>
        <w:t>.</w:t>
      </w:r>
    </w:p>
    <w:p w14:paraId="627E7A11" w14:textId="77777777" w:rsidR="00235E1A" w:rsidRPr="00FA1FE6" w:rsidRDefault="0066351B" w:rsidP="00507AD1">
      <w:pPr>
        <w:pStyle w:val="Lowercasehardlettered"/>
        <w:spacing w:before="120" w:after="0" w:line="240" w:lineRule="auto"/>
        <w:ind w:left="720"/>
        <w:rPr>
          <w:rFonts w:ascii="Arial" w:hAnsi="Arial" w:cs="Arial"/>
        </w:rPr>
      </w:pPr>
      <w:r w:rsidRPr="00FA1FE6">
        <w:rPr>
          <w:rFonts w:ascii="Arial" w:hAnsi="Arial" w:cs="Arial"/>
        </w:rPr>
        <w:t>F.</w:t>
      </w:r>
      <w:r w:rsidRPr="00FA1FE6">
        <w:rPr>
          <w:rFonts w:ascii="Arial" w:hAnsi="Arial" w:cs="Arial"/>
        </w:rPr>
        <w:tab/>
      </w:r>
      <w:r w:rsidR="00235E1A" w:rsidRPr="00FA1FE6">
        <w:rPr>
          <w:rFonts w:ascii="Arial" w:hAnsi="Arial" w:cs="Arial"/>
        </w:rPr>
        <w:t xml:space="preserve">To conduct discussions with all qualified or potentially qualified </w:t>
      </w:r>
      <w:r w:rsidR="00AC1857" w:rsidRPr="00FA1FE6">
        <w:rPr>
          <w:rFonts w:ascii="Arial" w:hAnsi="Arial" w:cs="Arial"/>
        </w:rPr>
        <w:t>Bidder</w:t>
      </w:r>
      <w:r w:rsidR="00235E1A" w:rsidRPr="00FA1FE6">
        <w:rPr>
          <w:rFonts w:ascii="Arial" w:hAnsi="Arial" w:cs="Arial"/>
        </w:rPr>
        <w:t xml:space="preserve">s in any manner necessary to serve the best interests of </w:t>
      </w:r>
      <w:r w:rsidR="00AC1857" w:rsidRPr="00FA1FE6">
        <w:rPr>
          <w:rFonts w:ascii="Arial" w:hAnsi="Arial" w:cs="Arial"/>
        </w:rPr>
        <w:t>the HCA</w:t>
      </w:r>
      <w:r w:rsidR="00E23068">
        <w:rPr>
          <w:rFonts w:ascii="Arial" w:hAnsi="Arial" w:cs="Arial"/>
        </w:rPr>
        <w:t xml:space="preserve"> and the people of the S</w:t>
      </w:r>
      <w:r w:rsidR="00E76A81" w:rsidRPr="00FA1FE6">
        <w:rPr>
          <w:rFonts w:ascii="Arial" w:hAnsi="Arial" w:cs="Arial"/>
        </w:rPr>
        <w:t>tate of Washington</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00235E1A" w:rsidRPr="00FA1FE6">
        <w:rPr>
          <w:rFonts w:ascii="Arial" w:hAnsi="Arial" w:cs="Arial"/>
        </w:rPr>
        <w:t xml:space="preserve"> also reserves the right, in its sole discretion, to award a </w:t>
      </w:r>
      <w:r w:rsidR="00E23068">
        <w:rPr>
          <w:rFonts w:ascii="Arial" w:hAnsi="Arial" w:cs="Arial"/>
        </w:rPr>
        <w:t>C</w:t>
      </w:r>
      <w:r w:rsidR="00235E1A" w:rsidRPr="00FA1FE6">
        <w:rPr>
          <w:rFonts w:ascii="Arial" w:hAnsi="Arial" w:cs="Arial"/>
        </w:rPr>
        <w:t xml:space="preserve">ontract based upon the written </w:t>
      </w:r>
      <w:r w:rsidR="00C050B9" w:rsidRPr="00FA1FE6">
        <w:rPr>
          <w:rFonts w:ascii="Arial" w:hAnsi="Arial" w:cs="Arial"/>
        </w:rPr>
        <w:t>Proposal</w:t>
      </w:r>
      <w:r w:rsidR="00235E1A" w:rsidRPr="00FA1FE6">
        <w:rPr>
          <w:rFonts w:ascii="Arial" w:hAnsi="Arial" w:cs="Arial"/>
        </w:rPr>
        <w:t>s received without prior discussions or negotiations.</w:t>
      </w:r>
    </w:p>
    <w:p w14:paraId="291DB6E5" w14:textId="77777777" w:rsidR="00235E1A" w:rsidRPr="00FA1FE6" w:rsidRDefault="00EC2622" w:rsidP="00507AD1">
      <w:pPr>
        <w:pStyle w:val="Heading2"/>
        <w:spacing w:line="240" w:lineRule="auto"/>
      </w:pPr>
      <w:bookmarkStart w:id="185" w:name="_Toc180317494"/>
      <w:bookmarkStart w:id="186" w:name="_Toc188080688"/>
      <w:bookmarkStart w:id="187" w:name="_Toc190068776"/>
      <w:bookmarkStart w:id="188" w:name="_Toc190068970"/>
      <w:bookmarkStart w:id="189" w:name="_Toc190069168"/>
      <w:bookmarkStart w:id="190" w:name="_Toc190069290"/>
      <w:bookmarkStart w:id="191" w:name="_Toc190073049"/>
      <w:bookmarkStart w:id="192" w:name="_Toc207502138"/>
      <w:bookmarkStart w:id="193" w:name="_Toc212432653"/>
      <w:bookmarkStart w:id="194" w:name="_Toc249261460"/>
      <w:bookmarkStart w:id="195" w:name="_Toc450142605"/>
      <w:bookmarkStart w:id="196" w:name="_Toc452647168"/>
      <w:bookmarkStart w:id="197" w:name="_Toc467500263"/>
      <w:r w:rsidRPr="00FA1FE6">
        <w:t>1.1</w:t>
      </w:r>
      <w:r w:rsidR="00236238">
        <w:t>7</w:t>
      </w:r>
      <w:r w:rsidR="00235E1A" w:rsidRPr="00FA1FE6">
        <w:tab/>
        <w:t>Oral Presentation</w:t>
      </w:r>
      <w:bookmarkEnd w:id="185"/>
      <w:bookmarkEnd w:id="186"/>
      <w:bookmarkEnd w:id="187"/>
      <w:bookmarkEnd w:id="188"/>
      <w:bookmarkEnd w:id="189"/>
      <w:bookmarkEnd w:id="190"/>
      <w:bookmarkEnd w:id="191"/>
      <w:bookmarkEnd w:id="192"/>
      <w:r w:rsidR="00235E1A" w:rsidRPr="00FA1FE6">
        <w:t>s</w:t>
      </w:r>
      <w:bookmarkEnd w:id="193"/>
      <w:bookmarkEnd w:id="194"/>
      <w:bookmarkEnd w:id="195"/>
      <w:bookmarkEnd w:id="196"/>
      <w:r w:rsidR="00C050B9" w:rsidRPr="00FA1FE6">
        <w:t xml:space="preserve"> (optional)</w:t>
      </w:r>
      <w:bookmarkEnd w:id="197"/>
    </w:p>
    <w:p w14:paraId="73FE3087" w14:textId="77777777" w:rsidR="00367FE7" w:rsidRPr="00FA1FE6" w:rsidRDefault="00BC5AFC" w:rsidP="00507AD1">
      <w:pPr>
        <w:pStyle w:val="BodyTextRFP"/>
        <w:spacing w:before="120" w:after="0" w:line="240" w:lineRule="auto"/>
        <w:rPr>
          <w:rFonts w:ascii="Arial" w:hAnsi="Arial" w:cs="Arial"/>
        </w:rPr>
      </w:pPr>
      <w:r w:rsidRPr="00FA1FE6">
        <w:rPr>
          <w:rFonts w:ascii="Arial" w:hAnsi="Arial" w:cs="Arial"/>
        </w:rPr>
        <w:t>At the HCA’s sole discretion</w:t>
      </w:r>
      <w:r w:rsidR="00BA764B">
        <w:rPr>
          <w:rFonts w:ascii="Arial" w:hAnsi="Arial" w:cs="Arial"/>
        </w:rPr>
        <w:t>,</w:t>
      </w:r>
      <w:r w:rsidR="00235E1A" w:rsidRPr="00FA1FE6">
        <w:rPr>
          <w:rFonts w:ascii="Arial" w:hAnsi="Arial" w:cs="Arial"/>
        </w:rPr>
        <w:t xml:space="preserve"> </w:t>
      </w:r>
      <w:r w:rsidR="00AC1857" w:rsidRPr="00FA1FE6">
        <w:rPr>
          <w:rFonts w:ascii="Arial" w:hAnsi="Arial" w:cs="Arial"/>
        </w:rPr>
        <w:t>Bidder</w:t>
      </w:r>
      <w:r w:rsidR="00235E1A" w:rsidRPr="00FA1FE6">
        <w:rPr>
          <w:rFonts w:ascii="Arial" w:hAnsi="Arial" w:cs="Arial"/>
        </w:rPr>
        <w:t xml:space="preserve">s may be invited to make </w:t>
      </w:r>
      <w:r w:rsidR="00CE004C" w:rsidRPr="00FA1FE6">
        <w:rPr>
          <w:rFonts w:ascii="Arial" w:hAnsi="Arial" w:cs="Arial"/>
        </w:rPr>
        <w:t>one (1)</w:t>
      </w:r>
      <w:r w:rsidR="00235E1A" w:rsidRPr="00FA1FE6">
        <w:rPr>
          <w:rFonts w:ascii="Arial" w:hAnsi="Arial" w:cs="Arial"/>
        </w:rPr>
        <w:t xml:space="preserve"> or more oral presentations to </w:t>
      </w:r>
      <w:r w:rsidR="00AC1857" w:rsidRPr="00FA1FE6">
        <w:rPr>
          <w:rFonts w:ascii="Arial" w:hAnsi="Arial" w:cs="Arial"/>
        </w:rPr>
        <w:t>HCA</w:t>
      </w:r>
      <w:r w:rsidR="00235E1A" w:rsidRPr="00FA1FE6">
        <w:rPr>
          <w:rFonts w:ascii="Arial" w:hAnsi="Arial" w:cs="Arial"/>
        </w:rPr>
        <w:t xml:space="preserve"> representatives in an effort to </w:t>
      </w:r>
      <w:r w:rsidR="00FB71FB">
        <w:rPr>
          <w:rFonts w:ascii="Arial" w:hAnsi="Arial" w:cs="Arial"/>
        </w:rPr>
        <w:t>provide additional details on specific services or capabilities of the Bidder</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00235E1A" w:rsidRPr="00FA1FE6">
        <w:rPr>
          <w:rFonts w:ascii="Arial" w:hAnsi="Arial" w:cs="Arial"/>
        </w:rPr>
        <w:t xml:space="preserve"> may p</w:t>
      </w:r>
      <w:r w:rsidR="00FB71FB">
        <w:rPr>
          <w:rFonts w:ascii="Arial" w:hAnsi="Arial" w:cs="Arial"/>
        </w:rPr>
        <w:t>rovide</w:t>
      </w:r>
      <w:r w:rsidR="00235E1A" w:rsidRPr="00FA1FE6">
        <w:rPr>
          <w:rFonts w:ascii="Arial" w:hAnsi="Arial" w:cs="Arial"/>
        </w:rPr>
        <w:t xml:space="preserve"> questions to </w:t>
      </w:r>
      <w:r w:rsidR="00E23068">
        <w:rPr>
          <w:rFonts w:ascii="Arial" w:hAnsi="Arial" w:cs="Arial"/>
        </w:rPr>
        <w:t>selected</w:t>
      </w:r>
      <w:r w:rsidR="00235E1A" w:rsidRPr="00FA1FE6">
        <w:rPr>
          <w:rFonts w:ascii="Arial" w:hAnsi="Arial" w:cs="Arial"/>
        </w:rPr>
        <w:t xml:space="preserve"> </w:t>
      </w:r>
      <w:r w:rsidR="00AC1857" w:rsidRPr="00FA1FE6">
        <w:rPr>
          <w:rFonts w:ascii="Arial" w:hAnsi="Arial" w:cs="Arial"/>
        </w:rPr>
        <w:t>Bidder</w:t>
      </w:r>
      <w:r w:rsidR="00E23068">
        <w:rPr>
          <w:rFonts w:ascii="Arial" w:hAnsi="Arial" w:cs="Arial"/>
        </w:rPr>
        <w:t>s</w:t>
      </w:r>
      <w:r w:rsidR="00235E1A" w:rsidRPr="00FA1FE6">
        <w:rPr>
          <w:rFonts w:ascii="Arial" w:hAnsi="Arial" w:cs="Arial"/>
        </w:rPr>
        <w:t xml:space="preserve"> in advance of the oral presentation</w:t>
      </w:r>
      <w:r w:rsidR="00FC08CB" w:rsidRPr="00FA1FE6">
        <w:rPr>
          <w:rFonts w:ascii="Arial" w:hAnsi="Arial" w:cs="Arial"/>
        </w:rPr>
        <w:t>(s)</w:t>
      </w:r>
      <w:r w:rsidR="00235E1A" w:rsidRPr="00FA1FE6">
        <w:rPr>
          <w:rFonts w:ascii="Arial" w:hAnsi="Arial" w:cs="Arial"/>
        </w:rPr>
        <w:t xml:space="preserve"> and, when specified by </w:t>
      </w:r>
      <w:r w:rsidR="00AC1857" w:rsidRPr="00FA1FE6">
        <w:rPr>
          <w:rFonts w:ascii="Arial" w:hAnsi="Arial" w:cs="Arial"/>
        </w:rPr>
        <w:t>the HCA</w:t>
      </w:r>
      <w:r w:rsidR="00235E1A" w:rsidRPr="00FA1FE6">
        <w:rPr>
          <w:rFonts w:ascii="Arial" w:hAnsi="Arial" w:cs="Arial"/>
        </w:rPr>
        <w:t xml:space="preserve">, the </w:t>
      </w:r>
      <w:r w:rsidR="00AC1857" w:rsidRPr="00FA1FE6">
        <w:rPr>
          <w:rFonts w:ascii="Arial" w:hAnsi="Arial" w:cs="Arial"/>
        </w:rPr>
        <w:t>Bidder</w:t>
      </w:r>
      <w:r w:rsidR="00235E1A" w:rsidRPr="00FA1FE6">
        <w:rPr>
          <w:rFonts w:ascii="Arial" w:hAnsi="Arial" w:cs="Arial"/>
        </w:rPr>
        <w:t xml:space="preserve"> must provide the </w:t>
      </w:r>
      <w:r w:rsidR="00285D65" w:rsidRPr="00FA1FE6">
        <w:rPr>
          <w:rFonts w:ascii="Arial" w:hAnsi="Arial" w:cs="Arial"/>
        </w:rPr>
        <w:t>Procurement Coordinator</w:t>
      </w:r>
      <w:r w:rsidR="00235E1A" w:rsidRPr="00FA1FE6">
        <w:rPr>
          <w:rFonts w:ascii="Arial" w:hAnsi="Arial" w:cs="Arial"/>
        </w:rPr>
        <w:t xml:space="preserve"> written responses to the questions no later than </w:t>
      </w:r>
      <w:r w:rsidR="00E23068">
        <w:rPr>
          <w:rFonts w:ascii="Arial" w:hAnsi="Arial" w:cs="Arial"/>
        </w:rPr>
        <w:t>one (1) Business Day</w:t>
      </w:r>
      <w:r w:rsidR="00235E1A" w:rsidRPr="00FA1FE6">
        <w:rPr>
          <w:rFonts w:ascii="Arial" w:hAnsi="Arial" w:cs="Arial"/>
        </w:rPr>
        <w:t xml:space="preserve"> before the scheduled oral presentation.</w:t>
      </w:r>
      <w:r w:rsidR="00574195" w:rsidRPr="00FA1FE6">
        <w:rPr>
          <w:rFonts w:ascii="Arial" w:hAnsi="Arial" w:cs="Arial"/>
        </w:rPr>
        <w:t xml:space="preserve"> </w:t>
      </w:r>
      <w:r w:rsidR="00367FE7" w:rsidRPr="00FA1FE6">
        <w:rPr>
          <w:rFonts w:ascii="Arial" w:hAnsi="Arial" w:cs="Arial"/>
        </w:rPr>
        <w:t xml:space="preserve"> HCA may also determine the types and numbers of </w:t>
      </w:r>
      <w:r w:rsidR="00E23068">
        <w:rPr>
          <w:rFonts w:ascii="Arial" w:hAnsi="Arial" w:cs="Arial"/>
        </w:rPr>
        <w:t>personnel</w:t>
      </w:r>
      <w:r w:rsidR="00367FE7" w:rsidRPr="00FA1FE6">
        <w:rPr>
          <w:rFonts w:ascii="Arial" w:hAnsi="Arial" w:cs="Arial"/>
        </w:rPr>
        <w:t xml:space="preserve"> from the Bidder that will be allowed to participate in the oral presentations.</w:t>
      </w:r>
    </w:p>
    <w:p w14:paraId="799893DD" w14:textId="77777777" w:rsidR="00716E3A" w:rsidRPr="00FA1FE6" w:rsidRDefault="00AC1857" w:rsidP="00507AD1">
      <w:pPr>
        <w:pStyle w:val="BodyTextRFP"/>
        <w:spacing w:before="120" w:after="0" w:line="240" w:lineRule="auto"/>
        <w:rPr>
          <w:rFonts w:ascii="Arial" w:hAnsi="Arial" w:cs="Arial"/>
        </w:rPr>
      </w:pPr>
      <w:r w:rsidRPr="00FA1FE6">
        <w:rPr>
          <w:rFonts w:ascii="Arial" w:hAnsi="Arial" w:cs="Arial"/>
        </w:rPr>
        <w:t>Bidder</w:t>
      </w:r>
      <w:r w:rsidR="00FB71FB">
        <w:rPr>
          <w:rFonts w:ascii="Arial" w:hAnsi="Arial" w:cs="Arial"/>
        </w:rPr>
        <w:t>s</w:t>
      </w:r>
      <w:r w:rsidR="00235E1A" w:rsidRPr="00FA1FE6">
        <w:rPr>
          <w:rFonts w:ascii="Arial" w:hAnsi="Arial" w:cs="Arial"/>
        </w:rPr>
        <w:t xml:space="preserve"> </w:t>
      </w:r>
      <w:r w:rsidR="00FB71FB">
        <w:rPr>
          <w:rFonts w:ascii="Arial" w:hAnsi="Arial" w:cs="Arial"/>
        </w:rPr>
        <w:t xml:space="preserve">invited to make an oral presentation </w:t>
      </w:r>
      <w:r w:rsidR="00235E1A" w:rsidRPr="00FA1FE6">
        <w:rPr>
          <w:rFonts w:ascii="Arial" w:hAnsi="Arial" w:cs="Arial"/>
        </w:rPr>
        <w:t xml:space="preserve">must provide </w:t>
      </w:r>
      <w:r w:rsidR="003659F2">
        <w:rPr>
          <w:rFonts w:ascii="Arial" w:hAnsi="Arial" w:cs="Arial"/>
        </w:rPr>
        <w:t xml:space="preserve">twenty-five </w:t>
      </w:r>
      <w:r w:rsidR="00716E3A" w:rsidRPr="00FA1FE6">
        <w:rPr>
          <w:rFonts w:ascii="Arial" w:hAnsi="Arial" w:cs="Arial"/>
        </w:rPr>
        <w:t>(</w:t>
      </w:r>
      <w:r w:rsidR="003659F2">
        <w:rPr>
          <w:rFonts w:ascii="Arial" w:hAnsi="Arial" w:cs="Arial"/>
        </w:rPr>
        <w:t>2</w:t>
      </w:r>
      <w:r w:rsidR="003659F2" w:rsidRPr="00FA1FE6">
        <w:rPr>
          <w:rFonts w:ascii="Arial" w:hAnsi="Arial" w:cs="Arial"/>
        </w:rPr>
        <w:t>5</w:t>
      </w:r>
      <w:r w:rsidR="00716E3A" w:rsidRPr="00FA1FE6">
        <w:rPr>
          <w:rFonts w:ascii="Arial" w:hAnsi="Arial" w:cs="Arial"/>
        </w:rPr>
        <w:t>)</w:t>
      </w:r>
      <w:r w:rsidR="00AE6AF8" w:rsidRPr="00FA1FE6">
        <w:rPr>
          <w:rFonts w:ascii="Arial" w:hAnsi="Arial" w:cs="Arial"/>
        </w:rPr>
        <w:t xml:space="preserve"> </w:t>
      </w:r>
      <w:r w:rsidR="00235E1A" w:rsidRPr="00FA1FE6">
        <w:rPr>
          <w:rFonts w:ascii="Arial" w:hAnsi="Arial" w:cs="Arial"/>
        </w:rPr>
        <w:t xml:space="preserve">copies of </w:t>
      </w:r>
      <w:r w:rsidR="00FB71FB">
        <w:rPr>
          <w:rFonts w:ascii="Arial" w:hAnsi="Arial" w:cs="Arial"/>
        </w:rPr>
        <w:t>a</w:t>
      </w:r>
      <w:r w:rsidR="003659F2">
        <w:rPr>
          <w:rFonts w:ascii="Arial" w:hAnsi="Arial" w:cs="Arial"/>
        </w:rPr>
        <w:t>ll</w:t>
      </w:r>
      <w:r w:rsidR="00FB71FB">
        <w:rPr>
          <w:rFonts w:ascii="Arial" w:hAnsi="Arial" w:cs="Arial"/>
        </w:rPr>
        <w:t xml:space="preserve"> materials the Bidder wishes to distribute at its oral presentation</w:t>
      </w:r>
      <w:r w:rsidR="00235E1A" w:rsidRPr="00FA1FE6">
        <w:rPr>
          <w:rFonts w:ascii="Arial" w:hAnsi="Arial" w:cs="Arial"/>
        </w:rPr>
        <w:t>.</w:t>
      </w:r>
      <w:r w:rsidR="00574195" w:rsidRPr="00FA1FE6">
        <w:rPr>
          <w:rFonts w:ascii="Arial" w:hAnsi="Arial" w:cs="Arial"/>
        </w:rPr>
        <w:t xml:space="preserve"> </w:t>
      </w:r>
      <w:r w:rsidR="00716E3A" w:rsidRPr="00FA1FE6">
        <w:rPr>
          <w:rFonts w:ascii="Arial" w:hAnsi="Arial" w:cs="Arial"/>
        </w:rPr>
        <w:t xml:space="preserve"> </w:t>
      </w:r>
      <w:r w:rsidR="00235E1A" w:rsidRPr="00FA1FE6">
        <w:rPr>
          <w:rFonts w:ascii="Arial" w:hAnsi="Arial" w:cs="Arial"/>
        </w:rPr>
        <w:t xml:space="preserve">All such </w:t>
      </w:r>
      <w:r w:rsidR="00FB71FB">
        <w:rPr>
          <w:rFonts w:ascii="Arial" w:hAnsi="Arial" w:cs="Arial"/>
        </w:rPr>
        <w:t>materials</w:t>
      </w:r>
      <w:r w:rsidR="00235E1A" w:rsidRPr="00FA1FE6">
        <w:rPr>
          <w:rFonts w:ascii="Arial" w:hAnsi="Arial" w:cs="Arial"/>
        </w:rPr>
        <w:t xml:space="preserve"> will be </w:t>
      </w:r>
      <w:r w:rsidR="00FB71FB">
        <w:rPr>
          <w:rFonts w:ascii="Arial" w:hAnsi="Arial" w:cs="Arial"/>
        </w:rPr>
        <w:t xml:space="preserve">included as </w:t>
      </w:r>
      <w:r w:rsidR="00235E1A" w:rsidRPr="00FA1FE6">
        <w:rPr>
          <w:rFonts w:ascii="Arial" w:hAnsi="Arial" w:cs="Arial"/>
        </w:rPr>
        <w:t xml:space="preserve">part of the </w:t>
      </w:r>
      <w:r w:rsidRPr="00FA1FE6">
        <w:rPr>
          <w:rFonts w:ascii="Arial" w:hAnsi="Arial" w:cs="Arial"/>
        </w:rPr>
        <w:t>Bidder</w:t>
      </w:r>
      <w:r w:rsidR="00235E1A" w:rsidRPr="00FA1FE6">
        <w:rPr>
          <w:rFonts w:ascii="Arial" w:hAnsi="Arial" w:cs="Arial"/>
        </w:rPr>
        <w:t xml:space="preserve">’s </w:t>
      </w:r>
      <w:r w:rsidR="00C050B9" w:rsidRPr="00FA1FE6">
        <w:rPr>
          <w:rFonts w:ascii="Arial" w:hAnsi="Arial" w:cs="Arial"/>
        </w:rPr>
        <w:t>Proposal</w:t>
      </w:r>
      <w:r w:rsidR="00FB71FB">
        <w:rPr>
          <w:rFonts w:ascii="Arial" w:hAnsi="Arial" w:cs="Arial"/>
        </w:rPr>
        <w:t>,</w:t>
      </w:r>
      <w:r w:rsidR="00235E1A" w:rsidRPr="00FA1FE6">
        <w:rPr>
          <w:rFonts w:ascii="Arial" w:hAnsi="Arial" w:cs="Arial"/>
        </w:rPr>
        <w:t xml:space="preserve"> and </w:t>
      </w:r>
      <w:r w:rsidR="00016E49" w:rsidRPr="00FA1FE6">
        <w:rPr>
          <w:rFonts w:ascii="Arial" w:hAnsi="Arial" w:cs="Arial"/>
        </w:rPr>
        <w:t xml:space="preserve">will be </w:t>
      </w:r>
      <w:r w:rsidR="00FB71FB">
        <w:rPr>
          <w:rFonts w:ascii="Arial" w:hAnsi="Arial" w:cs="Arial"/>
        </w:rPr>
        <w:t xml:space="preserve">an exhibit, attachment, or schedule to </w:t>
      </w:r>
      <w:r w:rsidR="00671E95">
        <w:rPr>
          <w:rFonts w:ascii="Arial" w:hAnsi="Arial" w:cs="Arial"/>
        </w:rPr>
        <w:t xml:space="preserve">the </w:t>
      </w:r>
      <w:r w:rsidR="00483C57">
        <w:rPr>
          <w:rFonts w:ascii="Arial" w:hAnsi="Arial" w:cs="Arial"/>
        </w:rPr>
        <w:t>Contract</w:t>
      </w:r>
      <w:r w:rsidR="00235E1A" w:rsidRPr="00FA1FE6">
        <w:rPr>
          <w:rFonts w:ascii="Arial" w:hAnsi="Arial" w:cs="Arial"/>
        </w:rPr>
        <w:t>.</w:t>
      </w:r>
      <w:r w:rsidR="00574195" w:rsidRPr="00FA1FE6">
        <w:rPr>
          <w:rFonts w:ascii="Arial" w:hAnsi="Arial" w:cs="Arial"/>
        </w:rPr>
        <w:t xml:space="preserve"> </w:t>
      </w:r>
      <w:r w:rsidR="00716E3A" w:rsidRPr="00FA1FE6">
        <w:rPr>
          <w:rFonts w:ascii="Arial" w:hAnsi="Arial" w:cs="Arial"/>
        </w:rPr>
        <w:t xml:space="preserve"> </w:t>
      </w:r>
      <w:r w:rsidR="00235E1A" w:rsidRPr="00FA1FE6">
        <w:rPr>
          <w:rFonts w:ascii="Arial" w:hAnsi="Arial" w:cs="Arial"/>
        </w:rPr>
        <w:t xml:space="preserve">The </w:t>
      </w:r>
      <w:r w:rsidR="00285D65" w:rsidRPr="00FA1FE6">
        <w:rPr>
          <w:rFonts w:ascii="Arial" w:hAnsi="Arial" w:cs="Arial"/>
        </w:rPr>
        <w:t>Procurement Coordinator</w:t>
      </w:r>
      <w:r w:rsidR="00235E1A" w:rsidRPr="00FA1FE6">
        <w:rPr>
          <w:rFonts w:ascii="Arial" w:hAnsi="Arial" w:cs="Arial"/>
        </w:rPr>
        <w:t xml:space="preserve"> will notify </w:t>
      </w:r>
      <w:r w:rsidRPr="00FA1FE6">
        <w:rPr>
          <w:rFonts w:ascii="Arial" w:hAnsi="Arial" w:cs="Arial"/>
        </w:rPr>
        <w:t>Bidder</w:t>
      </w:r>
      <w:r w:rsidR="00235E1A" w:rsidRPr="00FA1FE6">
        <w:rPr>
          <w:rFonts w:ascii="Arial" w:hAnsi="Arial" w:cs="Arial"/>
        </w:rPr>
        <w:t>s of</w:t>
      </w:r>
      <w:r w:rsidR="00716E3A" w:rsidRPr="00FA1FE6">
        <w:rPr>
          <w:rFonts w:ascii="Arial" w:hAnsi="Arial" w:cs="Arial"/>
        </w:rPr>
        <w:t xml:space="preserve"> </w:t>
      </w:r>
      <w:r w:rsidR="00671E95">
        <w:rPr>
          <w:rFonts w:ascii="Arial" w:hAnsi="Arial" w:cs="Arial"/>
        </w:rPr>
        <w:t>any additional</w:t>
      </w:r>
      <w:r w:rsidR="00716E3A" w:rsidRPr="00FA1FE6">
        <w:rPr>
          <w:rFonts w:ascii="Arial" w:hAnsi="Arial" w:cs="Arial"/>
        </w:rPr>
        <w:t xml:space="preserve"> arrangements</w:t>
      </w:r>
      <w:r w:rsidR="00235E1A" w:rsidRPr="00FA1FE6">
        <w:rPr>
          <w:rFonts w:ascii="Arial" w:hAnsi="Arial" w:cs="Arial"/>
        </w:rPr>
        <w:t xml:space="preserve"> </w:t>
      </w:r>
      <w:r w:rsidR="00716E3A" w:rsidRPr="00FA1FE6">
        <w:rPr>
          <w:rFonts w:ascii="Arial" w:hAnsi="Arial" w:cs="Arial"/>
        </w:rPr>
        <w:t xml:space="preserve">regarding </w:t>
      </w:r>
      <w:r w:rsidR="00235E1A" w:rsidRPr="00FA1FE6">
        <w:rPr>
          <w:rFonts w:ascii="Arial" w:hAnsi="Arial" w:cs="Arial"/>
        </w:rPr>
        <w:t xml:space="preserve">oral </w:t>
      </w:r>
      <w:r w:rsidR="006D278C" w:rsidRPr="00FA1FE6">
        <w:rPr>
          <w:rFonts w:ascii="Arial" w:hAnsi="Arial" w:cs="Arial"/>
        </w:rPr>
        <w:t>presentations</w:t>
      </w:r>
      <w:r w:rsidR="00235E1A" w:rsidRPr="00FA1FE6">
        <w:rPr>
          <w:rFonts w:ascii="Arial" w:hAnsi="Arial" w:cs="Arial"/>
        </w:rPr>
        <w:t>.</w:t>
      </w:r>
    </w:p>
    <w:p w14:paraId="6D6D89FB" w14:textId="77777777" w:rsidR="00773AD3" w:rsidRPr="00FA1FE6" w:rsidRDefault="00773AD3" w:rsidP="00507AD1">
      <w:pPr>
        <w:pStyle w:val="BodyTextRFP"/>
        <w:spacing w:before="120" w:after="0" w:line="240" w:lineRule="auto"/>
        <w:rPr>
          <w:rFonts w:ascii="Arial" w:hAnsi="Arial" w:cs="Arial"/>
        </w:rPr>
      </w:pPr>
      <w:r w:rsidRPr="00FA1FE6">
        <w:rPr>
          <w:rFonts w:ascii="Arial" w:hAnsi="Arial" w:cs="Arial"/>
        </w:rPr>
        <w:t xml:space="preserve">The oral presentations will be </w:t>
      </w:r>
      <w:r w:rsidR="00A5376E" w:rsidRPr="00FA1FE6">
        <w:rPr>
          <w:rFonts w:ascii="Arial" w:hAnsi="Arial" w:cs="Arial"/>
        </w:rPr>
        <w:t>held at</w:t>
      </w:r>
      <w:r w:rsidR="00367FE7" w:rsidRPr="00FA1FE6">
        <w:rPr>
          <w:rFonts w:ascii="Arial" w:hAnsi="Arial" w:cs="Arial"/>
        </w:rPr>
        <w:t xml:space="preserve"> HCA’s headquarters in Olympia, Washington</w:t>
      </w:r>
      <w:r w:rsidR="00452FEA" w:rsidRPr="00FA1FE6">
        <w:rPr>
          <w:rFonts w:ascii="Arial" w:hAnsi="Arial" w:cs="Arial"/>
        </w:rPr>
        <w:t>:</w:t>
      </w:r>
    </w:p>
    <w:p w14:paraId="1E535666" w14:textId="77777777" w:rsidR="00452FEA" w:rsidRPr="00FA1FE6" w:rsidRDefault="00452FEA" w:rsidP="00507AD1">
      <w:pPr>
        <w:pStyle w:val="BodyTextRFP"/>
        <w:spacing w:before="0" w:after="0" w:line="240" w:lineRule="auto"/>
        <w:ind w:left="720"/>
        <w:rPr>
          <w:rFonts w:ascii="Arial" w:hAnsi="Arial" w:cs="Arial"/>
        </w:rPr>
      </w:pPr>
      <w:r w:rsidRPr="00FA1FE6">
        <w:rPr>
          <w:rFonts w:ascii="Arial" w:hAnsi="Arial" w:cs="Arial"/>
        </w:rPr>
        <w:t>The Health Care Authority</w:t>
      </w:r>
    </w:p>
    <w:p w14:paraId="7E265666" w14:textId="77777777" w:rsidR="00452FEA" w:rsidRPr="00FA1FE6" w:rsidRDefault="00452FEA" w:rsidP="00507AD1">
      <w:pPr>
        <w:pStyle w:val="BodyTextRFP"/>
        <w:spacing w:before="0" w:after="0" w:line="240" w:lineRule="auto"/>
        <w:ind w:left="720"/>
        <w:rPr>
          <w:rFonts w:ascii="Arial" w:hAnsi="Arial" w:cs="Arial"/>
        </w:rPr>
      </w:pPr>
      <w:r w:rsidRPr="00FA1FE6">
        <w:rPr>
          <w:rFonts w:ascii="Arial" w:hAnsi="Arial" w:cs="Arial"/>
        </w:rPr>
        <w:t>Cherry Street Plaza</w:t>
      </w:r>
    </w:p>
    <w:p w14:paraId="1FCD94F9" w14:textId="77777777" w:rsidR="00452FEA" w:rsidRPr="00FA1FE6" w:rsidRDefault="00452FEA" w:rsidP="00507AD1">
      <w:pPr>
        <w:pStyle w:val="BodyTextRFP"/>
        <w:spacing w:before="0" w:after="0" w:line="240" w:lineRule="auto"/>
        <w:ind w:left="720"/>
        <w:rPr>
          <w:rFonts w:ascii="Arial" w:hAnsi="Arial" w:cs="Arial"/>
        </w:rPr>
      </w:pPr>
      <w:r w:rsidRPr="00FA1FE6">
        <w:rPr>
          <w:rFonts w:ascii="Arial" w:hAnsi="Arial" w:cs="Arial"/>
        </w:rPr>
        <w:t>626 8</w:t>
      </w:r>
      <w:r w:rsidRPr="00FA1FE6">
        <w:rPr>
          <w:rFonts w:ascii="Arial" w:hAnsi="Arial" w:cs="Arial"/>
          <w:vertAlign w:val="superscript"/>
        </w:rPr>
        <w:t>th</w:t>
      </w:r>
      <w:r w:rsidRPr="00FA1FE6">
        <w:rPr>
          <w:rFonts w:ascii="Arial" w:hAnsi="Arial" w:cs="Arial"/>
        </w:rPr>
        <w:t xml:space="preserve"> Avenue SE</w:t>
      </w:r>
    </w:p>
    <w:p w14:paraId="2CD8C922" w14:textId="77777777" w:rsidR="00452FEA" w:rsidRPr="00FA1FE6" w:rsidRDefault="00452FEA" w:rsidP="00507AD1">
      <w:pPr>
        <w:pStyle w:val="BodyTextRFP"/>
        <w:spacing w:before="0" w:line="240" w:lineRule="auto"/>
        <w:ind w:left="720"/>
        <w:rPr>
          <w:rFonts w:ascii="Arial" w:hAnsi="Arial" w:cs="Arial"/>
        </w:rPr>
      </w:pPr>
      <w:r w:rsidRPr="00FA1FE6">
        <w:rPr>
          <w:rFonts w:ascii="Arial" w:hAnsi="Arial" w:cs="Arial"/>
        </w:rPr>
        <w:t>Olympia, WA 98504</w:t>
      </w:r>
    </w:p>
    <w:p w14:paraId="13A8EB6E" w14:textId="77777777" w:rsidR="00235E1A" w:rsidRPr="00FA1FE6" w:rsidRDefault="00EC2622" w:rsidP="00507AD1">
      <w:pPr>
        <w:pStyle w:val="Heading2"/>
        <w:spacing w:line="240" w:lineRule="auto"/>
      </w:pPr>
      <w:bookmarkStart w:id="198" w:name="_Toc83537681"/>
      <w:bookmarkStart w:id="199" w:name="_Toc83538588"/>
      <w:bookmarkStart w:id="200" w:name="_Toc180317496"/>
      <w:bookmarkStart w:id="201" w:name="_Toc188080690"/>
      <w:bookmarkStart w:id="202" w:name="_Toc190068778"/>
      <w:bookmarkStart w:id="203" w:name="_Toc190068972"/>
      <w:bookmarkStart w:id="204" w:name="_Toc190069170"/>
      <w:bookmarkStart w:id="205" w:name="_Toc190069292"/>
      <w:bookmarkStart w:id="206" w:name="_Toc190073051"/>
      <w:bookmarkStart w:id="207" w:name="_Toc207502140"/>
      <w:bookmarkStart w:id="208" w:name="_Toc212432655"/>
      <w:bookmarkStart w:id="209" w:name="_Toc249261461"/>
      <w:bookmarkStart w:id="210" w:name="_Toc450142606"/>
      <w:bookmarkStart w:id="211" w:name="_Toc452647169"/>
      <w:bookmarkStart w:id="212" w:name="_Toc467500264"/>
      <w:r w:rsidRPr="00FA1FE6">
        <w:t>1.1</w:t>
      </w:r>
      <w:r w:rsidR="00236238">
        <w:t>8</w:t>
      </w:r>
      <w:r w:rsidR="00235E1A" w:rsidRPr="00FA1FE6">
        <w:tab/>
      </w:r>
      <w:bookmarkEnd w:id="198"/>
      <w:bookmarkEnd w:id="199"/>
      <w:bookmarkEnd w:id="200"/>
      <w:bookmarkEnd w:id="201"/>
      <w:bookmarkEnd w:id="202"/>
      <w:bookmarkEnd w:id="203"/>
      <w:bookmarkEnd w:id="204"/>
      <w:bookmarkEnd w:id="205"/>
      <w:bookmarkEnd w:id="206"/>
      <w:bookmarkEnd w:id="207"/>
      <w:r w:rsidR="00235E1A" w:rsidRPr="00FA1FE6">
        <w:t>Proprietary and/or Confidential Information</w:t>
      </w:r>
      <w:r w:rsidR="005B126F" w:rsidRPr="00FA1FE6">
        <w:t>—</w:t>
      </w:r>
      <w:r w:rsidR="00235E1A" w:rsidRPr="00FA1FE6">
        <w:t>Public Disclosure</w:t>
      </w:r>
      <w:bookmarkEnd w:id="208"/>
      <w:bookmarkEnd w:id="209"/>
      <w:bookmarkEnd w:id="210"/>
      <w:bookmarkEnd w:id="211"/>
      <w:bookmarkEnd w:id="212"/>
    </w:p>
    <w:p w14:paraId="525C98C7" w14:textId="77FB1E85" w:rsidR="005B5928" w:rsidRPr="00FA1FE6" w:rsidRDefault="00235E1A" w:rsidP="00507AD1">
      <w:pPr>
        <w:pStyle w:val="BodyTextRFP"/>
        <w:spacing w:before="120" w:after="0" w:line="240" w:lineRule="auto"/>
        <w:rPr>
          <w:rFonts w:ascii="Arial" w:hAnsi="Arial" w:cs="Arial"/>
        </w:rPr>
      </w:pPr>
      <w:r w:rsidRPr="00FA1FE6">
        <w:rPr>
          <w:rFonts w:ascii="Arial" w:hAnsi="Arial" w:cs="Arial"/>
        </w:rPr>
        <w:t xml:space="preserve">Upon submission, all </w:t>
      </w:r>
      <w:r w:rsidR="00497367">
        <w:rPr>
          <w:rFonts w:ascii="Arial" w:hAnsi="Arial" w:cs="Arial"/>
        </w:rPr>
        <w:t>Proposals</w:t>
      </w:r>
      <w:r w:rsidRPr="00FA1FE6">
        <w:rPr>
          <w:rFonts w:ascii="Arial" w:hAnsi="Arial" w:cs="Arial"/>
        </w:rPr>
        <w:t xml:space="preserve"> become the property of </w:t>
      </w:r>
      <w:r w:rsidR="00AC1857" w:rsidRPr="00FA1FE6">
        <w:rPr>
          <w:rFonts w:ascii="Arial" w:hAnsi="Arial" w:cs="Arial"/>
        </w:rPr>
        <w:t>the HCA</w:t>
      </w:r>
      <w:r w:rsidRPr="00FA1FE6">
        <w:rPr>
          <w:rFonts w:ascii="Arial" w:hAnsi="Arial" w:cs="Arial"/>
        </w:rPr>
        <w:t xml:space="preserve"> and, except for purposes of evaluation, shall not be released or otherwise distributed until after </w:t>
      </w:r>
      <w:r w:rsidR="00AC1857" w:rsidRPr="00FA1FE6">
        <w:rPr>
          <w:rFonts w:ascii="Arial" w:hAnsi="Arial" w:cs="Arial"/>
        </w:rPr>
        <w:t>the HCA</w:t>
      </w:r>
      <w:r w:rsidRPr="00FA1FE6">
        <w:rPr>
          <w:rFonts w:ascii="Arial" w:hAnsi="Arial" w:cs="Arial"/>
        </w:rPr>
        <w:t xml:space="preserve"> completes the evaluation </w:t>
      </w:r>
      <w:r w:rsidRPr="00FA1FE6">
        <w:rPr>
          <w:rFonts w:ascii="Arial" w:hAnsi="Arial" w:cs="Arial"/>
        </w:rPr>
        <w:lastRenderedPageBreak/>
        <w:t xml:space="preserve">and </w:t>
      </w:r>
      <w:r w:rsidR="00B613F2" w:rsidRPr="00FA1FE6">
        <w:rPr>
          <w:rFonts w:ascii="Arial" w:hAnsi="Arial" w:cs="Arial"/>
        </w:rPr>
        <w:t>announces the A</w:t>
      </w:r>
      <w:r w:rsidR="00645CDA">
        <w:rPr>
          <w:rFonts w:ascii="Arial" w:hAnsi="Arial" w:cs="Arial"/>
        </w:rPr>
        <w:t>SB</w:t>
      </w:r>
      <w:r w:rsidRPr="00FA1FE6">
        <w:rPr>
          <w:rFonts w:ascii="Arial" w:hAnsi="Arial" w:cs="Arial"/>
        </w:rPr>
        <w:t>.</w:t>
      </w:r>
      <w:r w:rsidR="00574195" w:rsidRPr="00FA1FE6">
        <w:rPr>
          <w:rFonts w:ascii="Arial" w:hAnsi="Arial" w:cs="Arial"/>
        </w:rPr>
        <w:t xml:space="preserve"> </w:t>
      </w:r>
      <w:r w:rsidR="00B613F2" w:rsidRPr="00FA1FE6">
        <w:rPr>
          <w:rFonts w:ascii="Arial" w:hAnsi="Arial" w:cs="Arial"/>
        </w:rPr>
        <w:t>Evaluation team members will maintain confidentiality of information to ensure the integrity of the process.</w:t>
      </w:r>
      <w:r w:rsidR="008779C3" w:rsidRPr="00FA1FE6">
        <w:rPr>
          <w:rFonts w:ascii="Arial" w:hAnsi="Arial" w:cs="Arial"/>
        </w:rPr>
        <w:t xml:space="preserve"> </w:t>
      </w:r>
      <w:r w:rsidRPr="00FA1FE6">
        <w:rPr>
          <w:rFonts w:ascii="Arial" w:hAnsi="Arial" w:cs="Arial"/>
        </w:rPr>
        <w:t xml:space="preserve">After </w:t>
      </w:r>
      <w:r w:rsidR="00176C2E" w:rsidRPr="00FA1FE6">
        <w:rPr>
          <w:rFonts w:ascii="Arial" w:hAnsi="Arial" w:cs="Arial"/>
        </w:rPr>
        <w:t xml:space="preserve">the announcement of the </w:t>
      </w:r>
      <w:r w:rsidR="00811B1A" w:rsidRPr="00FA1FE6">
        <w:rPr>
          <w:rFonts w:ascii="Arial" w:hAnsi="Arial" w:cs="Arial"/>
        </w:rPr>
        <w:t>AS</w:t>
      </w:r>
      <w:r w:rsidR="003115D6" w:rsidRPr="00FA1FE6">
        <w:rPr>
          <w:rFonts w:ascii="Arial" w:hAnsi="Arial" w:cs="Arial"/>
        </w:rPr>
        <w:t>B</w:t>
      </w:r>
      <w:r w:rsidRPr="00FA1FE6">
        <w:rPr>
          <w:rFonts w:ascii="Arial" w:hAnsi="Arial" w:cs="Arial"/>
        </w:rPr>
        <w:t>, RFP documents, including but not limited to</w:t>
      </w:r>
      <w:r w:rsidR="00671E95">
        <w:rPr>
          <w:rFonts w:ascii="Arial" w:hAnsi="Arial" w:cs="Arial"/>
        </w:rPr>
        <w:t>,</w:t>
      </w:r>
      <w:r w:rsidRPr="00FA1FE6">
        <w:rPr>
          <w:rFonts w:ascii="Arial" w:hAnsi="Arial" w:cs="Arial"/>
        </w:rPr>
        <w:t xml:space="preserve"> bids, quotes, </w:t>
      </w:r>
      <w:r w:rsidR="00C050B9" w:rsidRPr="00FA1FE6">
        <w:rPr>
          <w:rFonts w:ascii="Arial" w:hAnsi="Arial" w:cs="Arial"/>
        </w:rPr>
        <w:t>Proposal</w:t>
      </w:r>
      <w:r w:rsidRPr="00FA1FE6">
        <w:rPr>
          <w:rFonts w:ascii="Arial" w:hAnsi="Arial" w:cs="Arial"/>
        </w:rPr>
        <w:t xml:space="preserve">s, and evaluation summaries </w:t>
      </w:r>
      <w:r w:rsidR="00016E49" w:rsidRPr="00FA1FE6">
        <w:rPr>
          <w:rFonts w:ascii="Arial" w:hAnsi="Arial" w:cs="Arial"/>
        </w:rPr>
        <w:t xml:space="preserve">for </w:t>
      </w:r>
      <w:r w:rsidRPr="00FA1FE6">
        <w:rPr>
          <w:rFonts w:ascii="Arial" w:hAnsi="Arial" w:cs="Arial"/>
        </w:rPr>
        <w:t xml:space="preserve">all </w:t>
      </w:r>
      <w:r w:rsidR="00AC1857" w:rsidRPr="00FA1FE6">
        <w:rPr>
          <w:rFonts w:ascii="Arial" w:hAnsi="Arial" w:cs="Arial"/>
        </w:rPr>
        <w:t>Bidder</w:t>
      </w:r>
      <w:r w:rsidRPr="00FA1FE6">
        <w:rPr>
          <w:rFonts w:ascii="Arial" w:hAnsi="Arial" w:cs="Arial"/>
        </w:rPr>
        <w:t xml:space="preserve">s, shall be open to public inspection at </w:t>
      </w:r>
      <w:r w:rsidR="00AC1857" w:rsidRPr="00FA1FE6">
        <w:rPr>
          <w:rFonts w:ascii="Arial" w:hAnsi="Arial" w:cs="Arial"/>
        </w:rPr>
        <w:t>the HCA</w:t>
      </w:r>
      <w:r w:rsidRPr="00FA1FE6">
        <w:rPr>
          <w:rFonts w:ascii="Arial" w:hAnsi="Arial" w:cs="Arial"/>
        </w:rPr>
        <w:t xml:space="preserve"> Contracts Office during normal office hours, except as noted below. </w:t>
      </w:r>
    </w:p>
    <w:p w14:paraId="455DDE83" w14:textId="77777777" w:rsidR="00176C2E" w:rsidRPr="00FA1FE6" w:rsidRDefault="00FC08CB" w:rsidP="00507AD1">
      <w:pPr>
        <w:pStyle w:val="BodyTextRFP"/>
        <w:spacing w:before="120" w:after="0" w:line="240" w:lineRule="auto"/>
        <w:rPr>
          <w:rFonts w:ascii="Arial" w:hAnsi="Arial" w:cs="Arial"/>
        </w:rPr>
      </w:pPr>
      <w:r w:rsidRPr="00FA1FE6">
        <w:rPr>
          <w:rFonts w:ascii="Arial" w:hAnsi="Arial" w:cs="Arial"/>
        </w:rPr>
        <w:t>After the announcement of the ASB, c</w:t>
      </w:r>
      <w:r w:rsidR="00176C2E" w:rsidRPr="00FA1FE6">
        <w:rPr>
          <w:rFonts w:ascii="Arial" w:hAnsi="Arial" w:cs="Arial"/>
        </w:rPr>
        <w:t xml:space="preserve">opies of documents subject to public disclosure will be made available upon request in accordance with </w:t>
      </w:r>
      <w:r w:rsidR="00765837" w:rsidRPr="00FA1FE6">
        <w:rPr>
          <w:rFonts w:ascii="Arial" w:hAnsi="Arial" w:cs="Arial"/>
        </w:rPr>
        <w:t xml:space="preserve">the Public Records Act (Chapter </w:t>
      </w:r>
      <w:r w:rsidR="00176C2E" w:rsidRPr="00FA1FE6">
        <w:rPr>
          <w:rFonts w:ascii="Arial" w:hAnsi="Arial" w:cs="Arial"/>
        </w:rPr>
        <w:t>42.56</w:t>
      </w:r>
      <w:r w:rsidR="00765837" w:rsidRPr="00FA1FE6">
        <w:rPr>
          <w:rFonts w:ascii="Arial" w:hAnsi="Arial" w:cs="Arial"/>
        </w:rPr>
        <w:t xml:space="preserve"> RCW)</w:t>
      </w:r>
      <w:r w:rsidR="00176C2E" w:rsidRPr="00FA1FE6">
        <w:rPr>
          <w:rFonts w:ascii="Arial" w:hAnsi="Arial" w:cs="Arial"/>
        </w:rPr>
        <w:t xml:space="preserve"> and RCW 41.05.026.</w:t>
      </w:r>
      <w:r w:rsidR="00574195" w:rsidRPr="00FA1FE6">
        <w:rPr>
          <w:rFonts w:ascii="Arial" w:hAnsi="Arial" w:cs="Arial"/>
        </w:rPr>
        <w:t xml:space="preserve"> </w:t>
      </w:r>
      <w:r w:rsidR="00016E49" w:rsidRPr="00FA1FE6">
        <w:rPr>
          <w:rFonts w:ascii="Arial" w:hAnsi="Arial" w:cs="Arial"/>
        </w:rPr>
        <w:t xml:space="preserve">A charge will be made for copying and shipping, as outlined in </w:t>
      </w:r>
      <w:r w:rsidR="00765837" w:rsidRPr="00FA1FE6">
        <w:rPr>
          <w:rFonts w:ascii="Arial" w:hAnsi="Arial" w:cs="Arial"/>
        </w:rPr>
        <w:t>the Public Records Act</w:t>
      </w:r>
      <w:r w:rsidR="00016E49" w:rsidRPr="00FA1FE6">
        <w:rPr>
          <w:rFonts w:ascii="Arial" w:hAnsi="Arial" w:cs="Arial"/>
        </w:rPr>
        <w:t>.</w:t>
      </w:r>
      <w:r w:rsidR="008779C3" w:rsidRPr="00FA1FE6">
        <w:rPr>
          <w:rFonts w:ascii="Arial" w:hAnsi="Arial" w:cs="Arial"/>
        </w:rPr>
        <w:t xml:space="preserve"> </w:t>
      </w:r>
      <w:r w:rsidR="00016E49" w:rsidRPr="00FA1FE6">
        <w:rPr>
          <w:rFonts w:ascii="Arial" w:hAnsi="Arial" w:cs="Arial"/>
        </w:rPr>
        <w:t xml:space="preserve">No fee shall be charged for inspection of contract files. All requests for records should be </w:t>
      </w:r>
      <w:r w:rsidR="00176C2E" w:rsidRPr="00FA1FE6">
        <w:rPr>
          <w:rFonts w:ascii="Arial" w:hAnsi="Arial" w:cs="Arial"/>
        </w:rPr>
        <w:t xml:space="preserve">directed to the </w:t>
      </w:r>
      <w:r w:rsidRPr="00FA1FE6">
        <w:rPr>
          <w:rFonts w:ascii="Arial" w:hAnsi="Arial" w:cs="Arial"/>
        </w:rPr>
        <w:t xml:space="preserve">Public Records Officer and </w:t>
      </w:r>
      <w:r w:rsidR="00765837" w:rsidRPr="00FA1FE6">
        <w:rPr>
          <w:rFonts w:ascii="Arial" w:hAnsi="Arial" w:cs="Arial"/>
        </w:rPr>
        <w:t>copied to the</w:t>
      </w:r>
      <w:r w:rsidRPr="00FA1FE6">
        <w:rPr>
          <w:rFonts w:ascii="Arial" w:hAnsi="Arial" w:cs="Arial"/>
        </w:rPr>
        <w:t xml:space="preserve"> </w:t>
      </w:r>
      <w:r w:rsidR="00016E49" w:rsidRPr="00FA1FE6">
        <w:rPr>
          <w:rFonts w:ascii="Arial" w:hAnsi="Arial" w:cs="Arial"/>
        </w:rPr>
        <w:t>Procurement Coordinator.</w:t>
      </w:r>
    </w:p>
    <w:p w14:paraId="3D2E27B9" w14:textId="77777777" w:rsidR="00266B13" w:rsidRPr="00FA1FE6" w:rsidRDefault="00235E1A" w:rsidP="00507AD1">
      <w:pPr>
        <w:pStyle w:val="BodyTextRFP"/>
        <w:spacing w:before="120" w:after="0" w:line="240" w:lineRule="auto"/>
        <w:rPr>
          <w:rFonts w:ascii="Arial" w:hAnsi="Arial" w:cs="Arial"/>
        </w:rPr>
      </w:pPr>
      <w:r w:rsidRPr="00FA1FE6">
        <w:rPr>
          <w:rFonts w:ascii="Arial" w:hAnsi="Arial" w:cs="Arial"/>
        </w:rPr>
        <w:t xml:space="preserve">Any information in the </w:t>
      </w:r>
      <w:r w:rsidR="00C050B9" w:rsidRPr="00FA1FE6">
        <w:rPr>
          <w:rFonts w:ascii="Arial" w:hAnsi="Arial" w:cs="Arial"/>
        </w:rPr>
        <w:t>Proposal</w:t>
      </w:r>
      <w:r w:rsidRPr="00FA1FE6">
        <w:rPr>
          <w:rFonts w:ascii="Arial" w:hAnsi="Arial" w:cs="Arial"/>
        </w:rPr>
        <w:t xml:space="preserve"> that the </w:t>
      </w:r>
      <w:r w:rsidR="00AC1857" w:rsidRPr="00FA1FE6">
        <w:rPr>
          <w:rFonts w:ascii="Arial" w:hAnsi="Arial" w:cs="Arial"/>
        </w:rPr>
        <w:t>Bidder</w:t>
      </w:r>
      <w:r w:rsidRPr="00FA1FE6">
        <w:rPr>
          <w:rFonts w:ascii="Arial" w:hAnsi="Arial" w:cs="Arial"/>
        </w:rPr>
        <w:t xml:space="preserve"> desires to claim as proprietary </w:t>
      </w:r>
      <w:r w:rsidR="00016E49" w:rsidRPr="00FA1FE6">
        <w:rPr>
          <w:rFonts w:ascii="Arial" w:hAnsi="Arial" w:cs="Arial"/>
        </w:rPr>
        <w:t>and therefore</w:t>
      </w:r>
      <w:r w:rsidRPr="00FA1FE6">
        <w:rPr>
          <w:rFonts w:ascii="Arial" w:hAnsi="Arial" w:cs="Arial"/>
        </w:rPr>
        <w:t xml:space="preserve"> exempt from disclosure under the provisions of </w:t>
      </w:r>
      <w:r w:rsidR="002E2765" w:rsidRPr="00FA1FE6">
        <w:rPr>
          <w:rFonts w:ascii="Arial" w:hAnsi="Arial" w:cs="Arial"/>
        </w:rPr>
        <w:t>the Public Records Act</w:t>
      </w:r>
      <w:r w:rsidRPr="00FA1FE6">
        <w:rPr>
          <w:rFonts w:ascii="Arial" w:hAnsi="Arial" w:cs="Arial"/>
        </w:rPr>
        <w:t xml:space="preserve"> or RCW 41.05.026, or other law, must be clearly designated and listed in the Master Letter of Transmittal.</w:t>
      </w:r>
      <w:r w:rsidR="00574195" w:rsidRPr="00FA1FE6">
        <w:rPr>
          <w:rFonts w:ascii="Arial" w:hAnsi="Arial" w:cs="Arial"/>
        </w:rPr>
        <w:t xml:space="preserve"> </w:t>
      </w:r>
      <w:r w:rsidRPr="00FA1FE6">
        <w:rPr>
          <w:rStyle w:val="Boldserif"/>
          <w:rFonts w:ascii="Arial" w:hAnsi="Arial" w:cs="Arial"/>
          <w:sz w:val="22"/>
        </w:rPr>
        <w:t>Each page or data file claimed to be exempt from disclosure must be clearly identified by the word “Confidential” printed on the page</w:t>
      </w:r>
      <w:r w:rsidR="00BD148C" w:rsidRPr="00FA1FE6">
        <w:rPr>
          <w:rStyle w:val="Boldserif"/>
          <w:rFonts w:ascii="Arial" w:hAnsi="Arial" w:cs="Arial"/>
          <w:sz w:val="22"/>
        </w:rPr>
        <w:t>.</w:t>
      </w:r>
    </w:p>
    <w:p w14:paraId="2EB6BFC5" w14:textId="77777777" w:rsidR="00645CDA" w:rsidRDefault="006D278C" w:rsidP="00507AD1">
      <w:pPr>
        <w:pStyle w:val="BodyTextRFP"/>
        <w:spacing w:before="120" w:after="0" w:line="240" w:lineRule="auto"/>
        <w:rPr>
          <w:rFonts w:ascii="Arial" w:hAnsi="Arial" w:cs="Arial"/>
        </w:rPr>
      </w:pPr>
      <w:r w:rsidRPr="00FA1FE6">
        <w:rPr>
          <w:rStyle w:val="Boldserif"/>
          <w:rFonts w:ascii="Arial" w:hAnsi="Arial" w:cs="Arial"/>
          <w:sz w:val="22"/>
        </w:rPr>
        <w:t>The Bidder</w:t>
      </w:r>
      <w:r w:rsidR="00B613F2" w:rsidRPr="00FA1FE6">
        <w:rPr>
          <w:rStyle w:val="Boldserif"/>
          <w:rFonts w:ascii="Arial" w:hAnsi="Arial" w:cs="Arial"/>
          <w:sz w:val="22"/>
        </w:rPr>
        <w:t xml:space="preserve"> </w:t>
      </w:r>
      <w:r w:rsidR="00235E1A" w:rsidRPr="00FA1FE6">
        <w:rPr>
          <w:rStyle w:val="Boldserif"/>
          <w:rFonts w:ascii="Arial" w:hAnsi="Arial" w:cs="Arial"/>
          <w:sz w:val="22"/>
        </w:rPr>
        <w:t xml:space="preserve">may </w:t>
      </w:r>
      <w:r w:rsidR="00235E1A" w:rsidRPr="00FA1FE6">
        <w:rPr>
          <w:rStyle w:val="Boldserif"/>
          <w:rFonts w:ascii="Arial" w:hAnsi="Arial" w:cs="Arial"/>
          <w:sz w:val="22"/>
          <w:u w:val="single"/>
        </w:rPr>
        <w:t>not</w:t>
      </w:r>
      <w:r w:rsidR="00235E1A" w:rsidRPr="00FA1FE6">
        <w:rPr>
          <w:rStyle w:val="Boldserif"/>
          <w:rFonts w:ascii="Arial" w:hAnsi="Arial" w:cs="Arial"/>
          <w:sz w:val="22"/>
        </w:rPr>
        <w:t xml:space="preserve"> mark the entire </w:t>
      </w:r>
      <w:r w:rsidR="00C050B9" w:rsidRPr="00FA1FE6">
        <w:rPr>
          <w:rStyle w:val="Boldserif"/>
          <w:rFonts w:ascii="Arial" w:hAnsi="Arial" w:cs="Arial"/>
          <w:sz w:val="22"/>
        </w:rPr>
        <w:t>Proposal</w:t>
      </w:r>
      <w:r w:rsidR="00235E1A" w:rsidRPr="00FA1FE6">
        <w:rPr>
          <w:rStyle w:val="Boldserif"/>
          <w:rFonts w:ascii="Arial" w:hAnsi="Arial" w:cs="Arial"/>
          <w:sz w:val="22"/>
        </w:rPr>
        <w:t xml:space="preserve"> as proprietary or </w:t>
      </w:r>
      <w:r w:rsidRPr="00FA1FE6">
        <w:rPr>
          <w:rStyle w:val="Boldserif"/>
          <w:rFonts w:ascii="Arial" w:hAnsi="Arial" w:cs="Arial"/>
          <w:sz w:val="22"/>
        </w:rPr>
        <w:t>confidential</w:t>
      </w:r>
      <w:r w:rsidR="00AC1857" w:rsidRPr="00FA1FE6">
        <w:rPr>
          <w:rStyle w:val="Boldserif"/>
          <w:rFonts w:ascii="Arial" w:hAnsi="Arial" w:cs="Arial"/>
          <w:sz w:val="22"/>
        </w:rPr>
        <w:t>.</w:t>
      </w:r>
      <w:r w:rsidR="00574195" w:rsidRPr="00FA1FE6">
        <w:rPr>
          <w:rFonts w:ascii="Arial" w:hAnsi="Arial" w:cs="Arial"/>
        </w:rPr>
        <w:t xml:space="preserve"> </w:t>
      </w:r>
      <w:r w:rsidR="00976E94" w:rsidRPr="00FA1FE6">
        <w:rPr>
          <w:rFonts w:ascii="Arial" w:hAnsi="Arial" w:cs="Arial"/>
        </w:rPr>
        <w:t>M</w:t>
      </w:r>
      <w:r w:rsidR="00266B13" w:rsidRPr="00FA1FE6">
        <w:rPr>
          <w:rFonts w:ascii="Arial" w:hAnsi="Arial" w:cs="Arial"/>
        </w:rPr>
        <w:t xml:space="preserve">arking the entire </w:t>
      </w:r>
      <w:r w:rsidR="00C050B9" w:rsidRPr="00FA1FE6">
        <w:rPr>
          <w:rFonts w:ascii="Arial" w:hAnsi="Arial" w:cs="Arial"/>
        </w:rPr>
        <w:t>Proposal</w:t>
      </w:r>
      <w:r w:rsidR="00266B13" w:rsidRPr="00FA1FE6">
        <w:rPr>
          <w:rFonts w:ascii="Arial" w:hAnsi="Arial" w:cs="Arial"/>
        </w:rPr>
        <w:t xml:space="preserve"> exempt from disclosure will not be honored. The </w:t>
      </w:r>
      <w:r w:rsidR="00AC1857" w:rsidRPr="00FA1FE6">
        <w:rPr>
          <w:rFonts w:ascii="Arial" w:hAnsi="Arial" w:cs="Arial"/>
        </w:rPr>
        <w:t>Bidder</w:t>
      </w:r>
      <w:r w:rsidR="00266B13" w:rsidRPr="00FA1FE6">
        <w:rPr>
          <w:rFonts w:ascii="Arial" w:hAnsi="Arial" w:cs="Arial"/>
        </w:rPr>
        <w:t xml:space="preserve"> must be reasonable in designating information as confidential. If any information is marked as proprietary in the </w:t>
      </w:r>
      <w:r w:rsidR="00C050B9" w:rsidRPr="00FA1FE6">
        <w:rPr>
          <w:rFonts w:ascii="Arial" w:hAnsi="Arial" w:cs="Arial"/>
        </w:rPr>
        <w:t>Proposal</w:t>
      </w:r>
      <w:r w:rsidR="00266B13" w:rsidRPr="00FA1FE6">
        <w:rPr>
          <w:rFonts w:ascii="Arial" w:hAnsi="Arial" w:cs="Arial"/>
        </w:rPr>
        <w:t>, such information will not be made available</w:t>
      </w:r>
      <w:r w:rsidR="00FC08CB" w:rsidRPr="00FA1FE6">
        <w:rPr>
          <w:rFonts w:ascii="Arial" w:hAnsi="Arial" w:cs="Arial"/>
        </w:rPr>
        <w:t xml:space="preserve"> to the public</w:t>
      </w:r>
      <w:r w:rsidR="00266B13" w:rsidRPr="00FA1FE6">
        <w:rPr>
          <w:rFonts w:ascii="Arial" w:hAnsi="Arial" w:cs="Arial"/>
        </w:rPr>
        <w:t xml:space="preserve"> until the affected </w:t>
      </w:r>
      <w:r w:rsidR="00AC1857" w:rsidRPr="00FA1FE6">
        <w:rPr>
          <w:rFonts w:ascii="Arial" w:hAnsi="Arial" w:cs="Arial"/>
        </w:rPr>
        <w:t>Bidder</w:t>
      </w:r>
      <w:r w:rsidR="00266B13" w:rsidRPr="00FA1FE6">
        <w:rPr>
          <w:rFonts w:ascii="Arial" w:hAnsi="Arial" w:cs="Arial"/>
        </w:rPr>
        <w:t xml:space="preserve"> has been given an opportunity to seek a court injunction against the requested disclosure.</w:t>
      </w:r>
    </w:p>
    <w:p w14:paraId="33E7C10F" w14:textId="77777777" w:rsidR="00D108EC" w:rsidRPr="005B1D52" w:rsidRDefault="00671E95" w:rsidP="00507AD1">
      <w:pPr>
        <w:pStyle w:val="BodyTextRFP"/>
        <w:spacing w:before="120" w:after="0" w:line="240" w:lineRule="auto"/>
        <w:rPr>
          <w:rFonts w:ascii="Arial" w:eastAsia="Times New Roman" w:hAnsi="Arial" w:cs="Arial"/>
        </w:rPr>
      </w:pPr>
      <w:r>
        <w:rPr>
          <w:rFonts w:ascii="Arial" w:hAnsi="Arial" w:cs="Arial"/>
        </w:rPr>
        <w:t xml:space="preserve">The </w:t>
      </w:r>
      <w:r w:rsidR="00D108EC" w:rsidRPr="00FA1FE6">
        <w:rPr>
          <w:rFonts w:ascii="Arial" w:hAnsi="Arial" w:cs="Arial"/>
        </w:rPr>
        <w:t xml:space="preserve">HCA will maintain the confidentiality of all information marked Proprietary to the extent consistent with the Public Records Act.  </w:t>
      </w:r>
      <w:r w:rsidR="003347FC" w:rsidRPr="00FA1FE6">
        <w:rPr>
          <w:rFonts w:ascii="Arial" w:hAnsi="Arial" w:cs="Arial"/>
        </w:rPr>
        <w:t>However, i</w:t>
      </w:r>
      <w:r w:rsidR="00D108EC" w:rsidRPr="00FA1FE6">
        <w:rPr>
          <w:rFonts w:ascii="Arial" w:hAnsi="Arial" w:cs="Arial"/>
        </w:rPr>
        <w:t xml:space="preserve">f a public disclosure request is made to view Bidder’s </w:t>
      </w:r>
      <w:r>
        <w:rPr>
          <w:rFonts w:ascii="Arial" w:hAnsi="Arial" w:cs="Arial"/>
        </w:rPr>
        <w:t>p</w:t>
      </w:r>
      <w:r w:rsidR="00D108EC" w:rsidRPr="00FA1FE6">
        <w:rPr>
          <w:rFonts w:ascii="Arial" w:hAnsi="Arial" w:cs="Arial"/>
        </w:rPr>
        <w:t xml:space="preserve">roprietary </w:t>
      </w:r>
      <w:r>
        <w:rPr>
          <w:rFonts w:ascii="Arial" w:hAnsi="Arial" w:cs="Arial"/>
        </w:rPr>
        <w:t>i</w:t>
      </w:r>
      <w:r w:rsidR="00D108EC" w:rsidRPr="00FA1FE6">
        <w:rPr>
          <w:rFonts w:ascii="Arial" w:hAnsi="Arial" w:cs="Arial"/>
        </w:rPr>
        <w:t xml:space="preserve">nformation, </w:t>
      </w:r>
      <w:r>
        <w:rPr>
          <w:rFonts w:ascii="Arial" w:hAnsi="Arial" w:cs="Arial"/>
        </w:rPr>
        <w:t xml:space="preserve">the </w:t>
      </w:r>
      <w:r w:rsidR="00D108EC" w:rsidRPr="00FA1FE6">
        <w:rPr>
          <w:rFonts w:ascii="Arial" w:hAnsi="Arial" w:cs="Arial"/>
        </w:rPr>
        <w:t>HCA will notify Bidder of the request and of the date that the Proprietary Information will be released to the requester unless Bidder obtains a court order from a court of competent jurisdiction enjoining that disclosure.  If Bidder fails to obtain the court order enjoining disclosure, HCA will release the Proprietary Information, on the date specified.</w:t>
      </w:r>
    </w:p>
    <w:p w14:paraId="5CE623C8" w14:textId="77777777" w:rsidR="00235E1A" w:rsidRPr="00FA1FE6" w:rsidRDefault="00C76B85" w:rsidP="00507AD1">
      <w:pPr>
        <w:pStyle w:val="BodyTextRFP"/>
        <w:spacing w:before="120" w:after="0" w:line="240" w:lineRule="auto"/>
        <w:rPr>
          <w:rFonts w:ascii="Arial" w:hAnsi="Arial" w:cs="Arial"/>
        </w:rPr>
      </w:pPr>
      <w:r w:rsidRPr="00B6314C">
        <w:rPr>
          <w:rFonts w:ascii="Arial" w:hAnsi="Arial" w:cs="Arial"/>
        </w:rPr>
        <w:t xml:space="preserve">The HCA's sole responsibility </w:t>
      </w:r>
      <w:r w:rsidR="00BC5AFC" w:rsidRPr="00B54C8B">
        <w:rPr>
          <w:rFonts w:ascii="Arial" w:hAnsi="Arial" w:cs="Arial"/>
        </w:rPr>
        <w:t xml:space="preserve">is </w:t>
      </w:r>
      <w:r w:rsidR="00235E1A" w:rsidRPr="00B54C8B">
        <w:rPr>
          <w:rFonts w:ascii="Arial" w:hAnsi="Arial" w:cs="Arial"/>
        </w:rPr>
        <w:t xml:space="preserve">limited to </w:t>
      </w:r>
      <w:r w:rsidRPr="00B54C8B">
        <w:rPr>
          <w:rFonts w:ascii="Arial" w:hAnsi="Arial" w:cs="Arial"/>
        </w:rPr>
        <w:t xml:space="preserve">maintaining properly identified proprietary or confidential information in a secure area and to notify </w:t>
      </w:r>
      <w:r w:rsidR="009907A1" w:rsidRPr="00B54C8B">
        <w:rPr>
          <w:rFonts w:ascii="Arial" w:hAnsi="Arial" w:cs="Arial"/>
        </w:rPr>
        <w:t xml:space="preserve">the </w:t>
      </w:r>
      <w:r w:rsidRPr="0051373C">
        <w:rPr>
          <w:rFonts w:ascii="Arial" w:hAnsi="Arial" w:cs="Arial"/>
        </w:rPr>
        <w:t xml:space="preserve">Bidder </w:t>
      </w:r>
      <w:r w:rsidR="00235E1A" w:rsidRPr="0051373C">
        <w:rPr>
          <w:rFonts w:ascii="Arial" w:hAnsi="Arial" w:cs="Arial"/>
        </w:rPr>
        <w:t xml:space="preserve">of any requests for disclosure within a period of </w:t>
      </w:r>
      <w:r w:rsidR="00AA79AE">
        <w:rPr>
          <w:rFonts w:ascii="Arial" w:hAnsi="Arial" w:cs="Arial"/>
        </w:rPr>
        <w:t>three</w:t>
      </w:r>
      <w:r w:rsidR="00AA79AE" w:rsidRPr="00FA1FE6">
        <w:rPr>
          <w:rFonts w:ascii="Arial" w:hAnsi="Arial" w:cs="Arial"/>
        </w:rPr>
        <w:t xml:space="preserve"> </w:t>
      </w:r>
      <w:r w:rsidR="00DF2507" w:rsidRPr="00FA1FE6">
        <w:rPr>
          <w:rFonts w:ascii="Arial" w:hAnsi="Arial" w:cs="Arial"/>
        </w:rPr>
        <w:t>(</w:t>
      </w:r>
      <w:r w:rsidR="00AA79AE">
        <w:rPr>
          <w:rFonts w:ascii="Arial" w:hAnsi="Arial" w:cs="Arial"/>
        </w:rPr>
        <w:t>3</w:t>
      </w:r>
      <w:r w:rsidR="00DF2507" w:rsidRPr="00FA1FE6">
        <w:rPr>
          <w:rFonts w:ascii="Arial" w:hAnsi="Arial" w:cs="Arial"/>
        </w:rPr>
        <w:t>)</w:t>
      </w:r>
      <w:r w:rsidR="00235E1A" w:rsidRPr="00FA1FE6">
        <w:rPr>
          <w:rFonts w:ascii="Arial" w:hAnsi="Arial" w:cs="Arial"/>
        </w:rPr>
        <w:t xml:space="preserve"> years </w:t>
      </w:r>
      <w:r w:rsidR="00D02924" w:rsidRPr="00FA1FE6">
        <w:rPr>
          <w:rFonts w:ascii="Arial" w:hAnsi="Arial" w:cs="Arial"/>
        </w:rPr>
        <w:t xml:space="preserve">after </w:t>
      </w:r>
      <w:r w:rsidRPr="00FA1FE6">
        <w:rPr>
          <w:rFonts w:ascii="Arial" w:hAnsi="Arial" w:cs="Arial"/>
        </w:rPr>
        <w:t>the announcement of the ASB.</w:t>
      </w:r>
      <w:r w:rsidR="00AA79AE">
        <w:rPr>
          <w:rFonts w:ascii="Arial" w:hAnsi="Arial" w:cs="Arial"/>
        </w:rPr>
        <w:t xml:space="preserve">  After three (3) years, any unsuccessful </w:t>
      </w:r>
      <w:r w:rsidR="00FF1E26">
        <w:rPr>
          <w:rFonts w:ascii="Arial" w:hAnsi="Arial" w:cs="Arial"/>
        </w:rPr>
        <w:t>Proposal</w:t>
      </w:r>
      <w:r w:rsidR="00AA79AE">
        <w:rPr>
          <w:rFonts w:ascii="Arial" w:hAnsi="Arial" w:cs="Arial"/>
        </w:rPr>
        <w:t xml:space="preserve"> submitted for HCA </w:t>
      </w:r>
      <w:r w:rsidR="004B4F73">
        <w:rPr>
          <w:rFonts w:ascii="Arial" w:hAnsi="Arial" w:cs="Arial"/>
        </w:rPr>
        <w:t>RFP</w:t>
      </w:r>
      <w:r w:rsidR="00AA79AE">
        <w:rPr>
          <w:rFonts w:ascii="Arial" w:hAnsi="Arial" w:cs="Arial"/>
        </w:rPr>
        <w:t xml:space="preserve"> </w:t>
      </w:r>
      <w:r w:rsidR="004B4F73">
        <w:rPr>
          <w:rFonts w:ascii="Arial" w:hAnsi="Arial" w:cs="Arial"/>
        </w:rPr>
        <w:t xml:space="preserve"># </w:t>
      </w:r>
      <w:r w:rsidR="00AA79AE">
        <w:rPr>
          <w:rFonts w:ascii="Arial" w:hAnsi="Arial" w:cs="Arial"/>
        </w:rPr>
        <w:t xml:space="preserve">K1807 will be disposed. </w:t>
      </w:r>
      <w:r w:rsidRPr="00FA1FE6">
        <w:rPr>
          <w:rFonts w:ascii="Arial" w:hAnsi="Arial" w:cs="Arial"/>
        </w:rPr>
        <w:t xml:space="preserve"> Failure to so identify such materials, or failure to </w:t>
      </w:r>
      <w:r w:rsidR="008D1B3E" w:rsidRPr="00FA1FE6">
        <w:rPr>
          <w:rFonts w:ascii="Arial" w:hAnsi="Arial" w:cs="Arial"/>
        </w:rPr>
        <w:t xml:space="preserve">obtain a court order by the release date indicated in HCA’s </w:t>
      </w:r>
      <w:r w:rsidR="00235E1A" w:rsidRPr="00FA1FE6">
        <w:rPr>
          <w:rFonts w:ascii="Arial" w:hAnsi="Arial" w:cs="Arial"/>
        </w:rPr>
        <w:t>notice of request for public disclosure</w:t>
      </w:r>
      <w:r w:rsidR="008D1B3E" w:rsidRPr="00FA1FE6">
        <w:rPr>
          <w:rFonts w:ascii="Arial" w:hAnsi="Arial" w:cs="Arial"/>
        </w:rPr>
        <w:t>,</w:t>
      </w:r>
      <w:r w:rsidR="00235E1A" w:rsidRPr="00FA1FE6">
        <w:rPr>
          <w:rFonts w:ascii="Arial" w:hAnsi="Arial" w:cs="Arial"/>
        </w:rPr>
        <w:t xml:space="preserve"> </w:t>
      </w:r>
      <w:r w:rsidR="00BC5AFC" w:rsidRPr="00FA1FE6">
        <w:rPr>
          <w:rFonts w:ascii="Arial" w:hAnsi="Arial" w:cs="Arial"/>
        </w:rPr>
        <w:t xml:space="preserve">will </w:t>
      </w:r>
      <w:r w:rsidR="00235E1A" w:rsidRPr="00FA1FE6">
        <w:rPr>
          <w:rFonts w:ascii="Arial" w:hAnsi="Arial" w:cs="Arial"/>
        </w:rPr>
        <w:t xml:space="preserve">be deemed a waiver by the </w:t>
      </w:r>
      <w:r w:rsidR="00AC1857" w:rsidRPr="00FA1FE6">
        <w:rPr>
          <w:rFonts w:ascii="Arial" w:hAnsi="Arial" w:cs="Arial"/>
        </w:rPr>
        <w:t>Bidder</w:t>
      </w:r>
      <w:r w:rsidR="00235E1A" w:rsidRPr="00FA1FE6">
        <w:rPr>
          <w:rFonts w:ascii="Arial" w:hAnsi="Arial" w:cs="Arial"/>
        </w:rPr>
        <w:t xml:space="preserve"> of any claim that such materials are exempt</w:t>
      </w:r>
      <w:r w:rsidR="003A4DB0" w:rsidRPr="00FA1FE6">
        <w:rPr>
          <w:rFonts w:ascii="Arial" w:hAnsi="Arial" w:cs="Arial"/>
        </w:rPr>
        <w:t xml:space="preserve"> from public disclosure</w:t>
      </w:r>
      <w:r w:rsidR="00235E1A" w:rsidRPr="00FA1FE6">
        <w:rPr>
          <w:rFonts w:ascii="Arial" w:hAnsi="Arial" w:cs="Arial"/>
        </w:rPr>
        <w:t>.</w:t>
      </w:r>
    </w:p>
    <w:p w14:paraId="03F78681" w14:textId="77777777" w:rsidR="00235E1A" w:rsidRPr="00FA1FE6" w:rsidRDefault="00235E1A" w:rsidP="00507AD1">
      <w:pPr>
        <w:pStyle w:val="Heading2"/>
        <w:spacing w:line="240" w:lineRule="auto"/>
      </w:pPr>
      <w:bookmarkStart w:id="213" w:name="_Toc83537688"/>
      <w:bookmarkStart w:id="214" w:name="_Toc83538595"/>
      <w:bookmarkStart w:id="215" w:name="_Toc180317501"/>
      <w:bookmarkStart w:id="216" w:name="_Toc188080694"/>
      <w:bookmarkStart w:id="217" w:name="_Toc190068782"/>
      <w:bookmarkStart w:id="218" w:name="_Toc190068976"/>
      <w:bookmarkStart w:id="219" w:name="_Toc190069174"/>
      <w:bookmarkStart w:id="220" w:name="_Toc190069296"/>
      <w:bookmarkStart w:id="221" w:name="_Toc190073055"/>
      <w:bookmarkStart w:id="222" w:name="_Toc207502144"/>
      <w:bookmarkStart w:id="223" w:name="_Toc212432658"/>
      <w:bookmarkStart w:id="224" w:name="_Toc249261462"/>
      <w:bookmarkStart w:id="225" w:name="_Toc450142607"/>
      <w:bookmarkStart w:id="226" w:name="_Toc452647170"/>
      <w:bookmarkStart w:id="227" w:name="_Toc467500265"/>
      <w:r w:rsidRPr="00FA1FE6">
        <w:t>1.</w:t>
      </w:r>
      <w:r w:rsidR="00EC2622" w:rsidRPr="00FA1FE6">
        <w:t>1</w:t>
      </w:r>
      <w:r w:rsidR="00236238">
        <w:t>9</w:t>
      </w:r>
      <w:r w:rsidRPr="00FA1FE6">
        <w:tab/>
        <w:t>Procurement Authority/Method</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49EFA3FB" w14:textId="77777777" w:rsidR="00235E1A" w:rsidRPr="00FA1FE6" w:rsidRDefault="00671E95" w:rsidP="00507AD1">
      <w:pPr>
        <w:pStyle w:val="BodyTextRFP"/>
        <w:spacing w:before="120" w:after="0" w:line="240" w:lineRule="auto"/>
        <w:rPr>
          <w:rFonts w:ascii="Arial" w:hAnsi="Arial" w:cs="Arial"/>
        </w:rPr>
      </w:pPr>
      <w:r>
        <w:rPr>
          <w:rFonts w:ascii="Arial" w:hAnsi="Arial" w:cs="Arial"/>
        </w:rPr>
        <w:t xml:space="preserve">Washington law </w:t>
      </w:r>
      <w:r w:rsidR="00235E1A" w:rsidRPr="00FA1FE6">
        <w:rPr>
          <w:rFonts w:ascii="Arial" w:hAnsi="Arial" w:cs="Arial"/>
        </w:rPr>
        <w:t xml:space="preserve">authorizes </w:t>
      </w:r>
      <w:r w:rsidR="00C76B85" w:rsidRPr="00FA1FE6">
        <w:rPr>
          <w:rFonts w:ascii="Arial" w:hAnsi="Arial" w:cs="Arial"/>
        </w:rPr>
        <w:t xml:space="preserve">the HCA to </w:t>
      </w:r>
      <w:r w:rsidR="00235E1A" w:rsidRPr="00FA1FE6">
        <w:rPr>
          <w:rFonts w:ascii="Arial" w:hAnsi="Arial" w:cs="Arial"/>
        </w:rPr>
        <w:t xml:space="preserve">self-fund, self-insure, or enter into other methods of providing insurance coverage for </w:t>
      </w:r>
      <w:r w:rsidR="00040F59" w:rsidRPr="00FA1FE6">
        <w:rPr>
          <w:rFonts w:ascii="Arial" w:hAnsi="Arial" w:cs="Arial"/>
        </w:rPr>
        <w:t xml:space="preserve">insurance programs </w:t>
      </w:r>
      <w:r w:rsidR="00C76B85" w:rsidRPr="00FA1FE6">
        <w:rPr>
          <w:rFonts w:ascii="Arial" w:hAnsi="Arial" w:cs="Arial"/>
        </w:rPr>
        <w:t>under its jurisdiction.</w:t>
      </w:r>
      <w:r w:rsidR="008779C3" w:rsidRPr="00FA1FE6">
        <w:rPr>
          <w:rFonts w:ascii="Arial" w:hAnsi="Arial" w:cs="Arial"/>
        </w:rPr>
        <w:t xml:space="preserve"> </w:t>
      </w:r>
      <w:r>
        <w:rPr>
          <w:rFonts w:ascii="Arial" w:hAnsi="Arial" w:cs="Arial"/>
        </w:rPr>
        <w:t xml:space="preserve">Under </w:t>
      </w:r>
      <w:r w:rsidR="00C76B85" w:rsidRPr="00FA1FE6">
        <w:rPr>
          <w:rFonts w:ascii="Arial" w:hAnsi="Arial" w:cs="Arial"/>
        </w:rPr>
        <w:t>RCW 41.05.140(1)</w:t>
      </w:r>
      <w:r>
        <w:rPr>
          <w:rFonts w:ascii="Arial" w:hAnsi="Arial" w:cs="Arial"/>
        </w:rPr>
        <w:t>, the HCA is directed</w:t>
      </w:r>
      <w:r w:rsidR="00C76B85" w:rsidRPr="00FA1FE6">
        <w:rPr>
          <w:rFonts w:ascii="Arial" w:hAnsi="Arial" w:cs="Arial"/>
        </w:rPr>
        <w:t xml:space="preserve"> to contract for </w:t>
      </w:r>
      <w:r w:rsidR="00483C57">
        <w:rPr>
          <w:rFonts w:ascii="Arial" w:hAnsi="Arial" w:cs="Arial"/>
        </w:rPr>
        <w:t>Claim</w:t>
      </w:r>
      <w:r w:rsidR="00C76B85" w:rsidRPr="00FA1FE6">
        <w:rPr>
          <w:rFonts w:ascii="Arial" w:hAnsi="Arial" w:cs="Arial"/>
        </w:rPr>
        <w:t>s payment or other administrative services for its programs.</w:t>
      </w:r>
      <w:r w:rsidR="004B4F73">
        <w:rPr>
          <w:rFonts w:ascii="Arial" w:hAnsi="Arial" w:cs="Arial"/>
        </w:rPr>
        <w:t xml:space="preserve"> Under </w:t>
      </w:r>
      <w:r w:rsidR="008779C3" w:rsidRPr="00FA1FE6">
        <w:rPr>
          <w:rFonts w:ascii="Arial" w:hAnsi="Arial" w:cs="Arial"/>
        </w:rPr>
        <w:t xml:space="preserve"> </w:t>
      </w:r>
      <w:r w:rsidR="00C76B85" w:rsidRPr="00FA1FE6">
        <w:rPr>
          <w:rFonts w:ascii="Arial" w:hAnsi="Arial" w:cs="Arial"/>
        </w:rPr>
        <w:t>RCW 41.05.075(2)</w:t>
      </w:r>
      <w:r w:rsidR="004B4F73">
        <w:rPr>
          <w:rFonts w:ascii="Arial" w:hAnsi="Arial" w:cs="Arial"/>
        </w:rPr>
        <w:t>, the HCA director is required</w:t>
      </w:r>
      <w:r w:rsidR="00C76B85" w:rsidRPr="00FA1FE6">
        <w:rPr>
          <w:rFonts w:ascii="Arial" w:hAnsi="Arial" w:cs="Arial"/>
        </w:rPr>
        <w:t xml:space="preserve"> to establish a competitive contract bidding process for </w:t>
      </w:r>
      <w:r w:rsidR="00483C57">
        <w:rPr>
          <w:rFonts w:ascii="Arial" w:hAnsi="Arial" w:cs="Arial"/>
        </w:rPr>
        <w:t>Claim</w:t>
      </w:r>
      <w:r w:rsidR="00C76B85" w:rsidRPr="00FA1FE6">
        <w:rPr>
          <w:rFonts w:ascii="Arial" w:hAnsi="Arial" w:cs="Arial"/>
        </w:rPr>
        <w:t>s payment and other administrative services for the self-funded insurance coverage.</w:t>
      </w:r>
      <w:r w:rsidR="00235E1A" w:rsidRPr="00FA1FE6">
        <w:rPr>
          <w:rFonts w:ascii="Arial" w:hAnsi="Arial" w:cs="Arial"/>
        </w:rPr>
        <w:t xml:space="preserve"> </w:t>
      </w:r>
    </w:p>
    <w:p w14:paraId="0972B8F7" w14:textId="77777777" w:rsidR="00235E1A" w:rsidRPr="00FA1FE6" w:rsidRDefault="00235E1A" w:rsidP="00507AD1">
      <w:pPr>
        <w:pStyle w:val="BodyTextRFP"/>
        <w:spacing w:before="120" w:after="0" w:line="240" w:lineRule="auto"/>
        <w:rPr>
          <w:rFonts w:ascii="Arial" w:hAnsi="Arial" w:cs="Arial"/>
        </w:rPr>
      </w:pPr>
      <w:r w:rsidRPr="00FA1FE6">
        <w:rPr>
          <w:rFonts w:ascii="Arial" w:hAnsi="Arial" w:cs="Arial"/>
        </w:rPr>
        <w:t xml:space="preserve">This RFP generally describes the services </w:t>
      </w:r>
      <w:r w:rsidR="000F6A51" w:rsidRPr="00FA1FE6">
        <w:rPr>
          <w:rFonts w:ascii="Arial" w:hAnsi="Arial" w:cs="Arial"/>
        </w:rPr>
        <w:t xml:space="preserve">being </w:t>
      </w:r>
      <w:r w:rsidRPr="00FA1FE6">
        <w:rPr>
          <w:rFonts w:ascii="Arial" w:hAnsi="Arial" w:cs="Arial"/>
        </w:rPr>
        <w:t xml:space="preserve">solicited by </w:t>
      </w:r>
      <w:r w:rsidR="00AC1857" w:rsidRPr="00FA1FE6">
        <w:rPr>
          <w:rFonts w:ascii="Arial" w:hAnsi="Arial" w:cs="Arial"/>
        </w:rPr>
        <w:t>the HCA</w:t>
      </w:r>
      <w:r w:rsidR="00F012C6" w:rsidRPr="00FA1FE6">
        <w:rPr>
          <w:rFonts w:ascii="Arial" w:hAnsi="Arial" w:cs="Arial"/>
        </w:rPr>
        <w:t>;</w:t>
      </w:r>
      <w:r w:rsidRPr="00FA1FE6">
        <w:rPr>
          <w:rFonts w:ascii="Arial" w:hAnsi="Arial" w:cs="Arial"/>
        </w:rPr>
        <w:t xml:space="preserve"> sets out criteria for evaluating factors in addition to price, including the technical capabilities and qualifications of the </w:t>
      </w:r>
      <w:r w:rsidR="00237D2D" w:rsidRPr="00FA1FE6">
        <w:rPr>
          <w:rFonts w:ascii="Arial" w:hAnsi="Arial" w:cs="Arial"/>
        </w:rPr>
        <w:t>Bidder</w:t>
      </w:r>
      <w:r w:rsidRPr="00FA1FE6">
        <w:rPr>
          <w:rFonts w:ascii="Arial" w:hAnsi="Arial" w:cs="Arial"/>
        </w:rPr>
        <w:t>s</w:t>
      </w:r>
      <w:r w:rsidR="00F012C6" w:rsidRPr="00FA1FE6">
        <w:rPr>
          <w:rFonts w:ascii="Arial" w:hAnsi="Arial" w:cs="Arial"/>
        </w:rPr>
        <w:t>;</w:t>
      </w:r>
      <w:r w:rsidR="006D278C" w:rsidRPr="00FA1FE6">
        <w:rPr>
          <w:rFonts w:ascii="Arial" w:hAnsi="Arial" w:cs="Arial"/>
        </w:rPr>
        <w:t xml:space="preserve"> and </w:t>
      </w:r>
      <w:r w:rsidRPr="00FA1FE6">
        <w:rPr>
          <w:rFonts w:ascii="Arial" w:hAnsi="Arial" w:cs="Arial"/>
        </w:rPr>
        <w:t xml:space="preserve">describes the format and content of submitted </w:t>
      </w:r>
      <w:r w:rsidR="00C050B9" w:rsidRPr="00FA1FE6">
        <w:rPr>
          <w:rFonts w:ascii="Arial" w:hAnsi="Arial" w:cs="Arial"/>
        </w:rPr>
        <w:t>Proposal</w:t>
      </w:r>
      <w:r w:rsidRPr="00FA1FE6">
        <w:rPr>
          <w:rFonts w:ascii="Arial" w:hAnsi="Arial" w:cs="Arial"/>
        </w:rPr>
        <w:t>s.</w:t>
      </w:r>
      <w:r w:rsidR="00574195" w:rsidRPr="00FA1FE6">
        <w:rPr>
          <w:rFonts w:ascii="Arial" w:hAnsi="Arial" w:cs="Arial"/>
        </w:rPr>
        <w:t xml:space="preserve"> </w:t>
      </w:r>
      <w:r w:rsidR="00AC1857" w:rsidRPr="00FA1FE6">
        <w:rPr>
          <w:rFonts w:ascii="Arial" w:hAnsi="Arial" w:cs="Arial"/>
        </w:rPr>
        <w:t>The HCA</w:t>
      </w:r>
      <w:r w:rsidRPr="00FA1FE6">
        <w:rPr>
          <w:rFonts w:ascii="Arial" w:hAnsi="Arial" w:cs="Arial"/>
        </w:rPr>
        <w:t xml:space="preserve"> reserves the right to negotiate the scope and price of the Contract that brings the “best value” to </w:t>
      </w:r>
      <w:r w:rsidR="00AC1857" w:rsidRPr="00FA1FE6">
        <w:rPr>
          <w:rFonts w:ascii="Arial" w:hAnsi="Arial" w:cs="Arial"/>
        </w:rPr>
        <w:t>the HCA</w:t>
      </w:r>
      <w:r w:rsidRPr="00FA1FE6">
        <w:rPr>
          <w:rFonts w:ascii="Arial" w:hAnsi="Arial" w:cs="Arial"/>
        </w:rPr>
        <w:t>.</w:t>
      </w:r>
      <w:r w:rsidR="00574195" w:rsidRPr="00FA1FE6">
        <w:rPr>
          <w:rFonts w:ascii="Arial" w:hAnsi="Arial" w:cs="Arial"/>
        </w:rPr>
        <w:t xml:space="preserve"> </w:t>
      </w:r>
    </w:p>
    <w:p w14:paraId="112E9AF9" w14:textId="77777777" w:rsidR="00235E1A" w:rsidRPr="00FA1FE6" w:rsidRDefault="00EC2622" w:rsidP="00507AD1">
      <w:pPr>
        <w:pStyle w:val="Heading2"/>
        <w:spacing w:line="240" w:lineRule="auto"/>
      </w:pPr>
      <w:bookmarkStart w:id="228" w:name="_Toc83537683"/>
      <w:bookmarkStart w:id="229" w:name="_Toc83538590"/>
      <w:bookmarkStart w:id="230" w:name="_Toc180317502"/>
      <w:bookmarkStart w:id="231" w:name="_Toc188080695"/>
      <w:bookmarkStart w:id="232" w:name="_Toc190068783"/>
      <w:bookmarkStart w:id="233" w:name="_Toc190068977"/>
      <w:bookmarkStart w:id="234" w:name="_Toc190069175"/>
      <w:bookmarkStart w:id="235" w:name="_Toc190069297"/>
      <w:bookmarkStart w:id="236" w:name="_Toc190073056"/>
      <w:bookmarkStart w:id="237" w:name="_Toc207502145"/>
      <w:bookmarkStart w:id="238" w:name="_Toc212432659"/>
      <w:bookmarkStart w:id="239" w:name="_Toc249261463"/>
      <w:bookmarkStart w:id="240" w:name="_Toc450142608"/>
      <w:bookmarkStart w:id="241" w:name="_Toc452647171"/>
      <w:bookmarkStart w:id="242" w:name="_Toc467500266"/>
      <w:r w:rsidRPr="00FA1FE6">
        <w:lastRenderedPageBreak/>
        <w:t>1.</w:t>
      </w:r>
      <w:r w:rsidR="00236238">
        <w:t>20</w:t>
      </w:r>
      <w:r w:rsidR="00235E1A" w:rsidRPr="00FA1FE6">
        <w:tab/>
        <w:t>Mandatory Contractual Terms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3FC019F" w14:textId="77777777" w:rsidR="00E96805" w:rsidRPr="00FA1FE6" w:rsidRDefault="00E96805" w:rsidP="00507AD1">
      <w:pPr>
        <w:spacing w:before="120" w:after="0" w:line="240" w:lineRule="auto"/>
        <w:jc w:val="both"/>
        <w:rPr>
          <w:rFonts w:eastAsia="Times New Roman" w:cs="Arial"/>
        </w:rPr>
      </w:pPr>
      <w:r w:rsidRPr="00FA1FE6">
        <w:rPr>
          <w:rFonts w:eastAsia="Times New Roman" w:cs="Arial"/>
        </w:rPr>
        <w:t xml:space="preserve">By submitting </w:t>
      </w:r>
      <w:r w:rsidR="004B4F73">
        <w:rPr>
          <w:rFonts w:eastAsia="Times New Roman" w:cs="Arial"/>
        </w:rPr>
        <w:t>a Proposal</w:t>
      </w:r>
      <w:r w:rsidRPr="00FA1FE6">
        <w:rPr>
          <w:rFonts w:eastAsia="Times New Roman" w:cs="Arial"/>
        </w:rPr>
        <w:t xml:space="preserve">, a </w:t>
      </w:r>
      <w:r w:rsidR="009A27C7" w:rsidRPr="00FA1FE6">
        <w:rPr>
          <w:rFonts w:eastAsia="Times New Roman" w:cs="Arial"/>
        </w:rPr>
        <w:t>B</w:t>
      </w:r>
      <w:r w:rsidRPr="00FA1FE6">
        <w:rPr>
          <w:rFonts w:eastAsia="Times New Roman" w:cs="Arial"/>
        </w:rPr>
        <w:t>idder</w:t>
      </w:r>
      <w:r w:rsidR="004B4F73">
        <w:rPr>
          <w:rFonts w:eastAsia="Times New Roman" w:cs="Arial"/>
        </w:rPr>
        <w:t>,</w:t>
      </w:r>
      <w:r w:rsidRPr="00FA1FE6">
        <w:rPr>
          <w:rFonts w:eastAsia="Times New Roman" w:cs="Arial"/>
        </w:rPr>
        <w:t xml:space="preserve"> if selected for </w:t>
      </w:r>
      <w:r w:rsidR="002B5C2C">
        <w:rPr>
          <w:rFonts w:eastAsia="Times New Roman" w:cs="Arial"/>
        </w:rPr>
        <w:t>A</w:t>
      </w:r>
      <w:r w:rsidRPr="00FA1FE6">
        <w:rPr>
          <w:rFonts w:eastAsia="Times New Roman" w:cs="Arial"/>
        </w:rPr>
        <w:t xml:space="preserve">ward, shall be held to all statements within the </w:t>
      </w:r>
      <w:r w:rsidR="004B4F73">
        <w:rPr>
          <w:rFonts w:eastAsia="Times New Roman" w:cs="Arial"/>
        </w:rPr>
        <w:t>Proposal</w:t>
      </w:r>
      <w:r w:rsidRPr="00FA1FE6">
        <w:rPr>
          <w:rFonts w:eastAsia="Times New Roman" w:cs="Arial"/>
        </w:rPr>
        <w:t xml:space="preserve">, model </w:t>
      </w:r>
      <w:r w:rsidR="00483C57">
        <w:rPr>
          <w:rFonts w:eastAsia="Times New Roman" w:cs="Arial"/>
        </w:rPr>
        <w:t>Contract</w:t>
      </w:r>
      <w:r w:rsidR="009D060F" w:rsidRPr="00FA1FE6">
        <w:rPr>
          <w:rFonts w:eastAsia="Times New Roman" w:cs="Arial"/>
        </w:rPr>
        <w:t>,</w:t>
      </w:r>
      <w:r w:rsidRPr="00FA1FE6">
        <w:rPr>
          <w:rFonts w:eastAsia="Times New Roman" w:cs="Arial"/>
        </w:rPr>
        <w:t xml:space="preserve"> and oral presentation</w:t>
      </w:r>
      <w:r w:rsidR="004B4F73">
        <w:rPr>
          <w:rFonts w:eastAsia="Times New Roman" w:cs="Arial"/>
        </w:rPr>
        <w:t>(s)</w:t>
      </w:r>
      <w:r w:rsidRPr="00FA1FE6">
        <w:rPr>
          <w:rFonts w:eastAsia="Times New Roman" w:cs="Arial"/>
        </w:rPr>
        <w:t xml:space="preserve">. </w:t>
      </w:r>
      <w:r w:rsidR="000D3E62">
        <w:rPr>
          <w:rFonts w:eastAsia="Times New Roman" w:cs="Arial"/>
        </w:rPr>
        <w:t xml:space="preserve">This RFP and the </w:t>
      </w:r>
      <w:r w:rsidR="004B4F73">
        <w:rPr>
          <w:rFonts w:eastAsia="Times New Roman" w:cs="Arial"/>
        </w:rPr>
        <w:t>ASB’s Pr</w:t>
      </w:r>
      <w:r w:rsidR="007D52E9">
        <w:rPr>
          <w:rFonts w:eastAsia="Times New Roman" w:cs="Arial"/>
        </w:rPr>
        <w:t>o</w:t>
      </w:r>
      <w:r w:rsidR="004B4F73">
        <w:rPr>
          <w:rFonts w:eastAsia="Times New Roman" w:cs="Arial"/>
        </w:rPr>
        <w:t>posal</w:t>
      </w:r>
      <w:r w:rsidR="000D3E62">
        <w:rPr>
          <w:rFonts w:eastAsia="Times New Roman" w:cs="Arial"/>
        </w:rPr>
        <w:t xml:space="preserve"> will be made a part of any Contract resulting from this RFP.</w:t>
      </w:r>
    </w:p>
    <w:p w14:paraId="35D70F52" w14:textId="77777777" w:rsidR="00C40034" w:rsidRPr="00FA1FE6" w:rsidRDefault="00934374" w:rsidP="00507AD1">
      <w:pPr>
        <w:pStyle w:val="BodyTextRFP"/>
        <w:spacing w:before="120" w:after="0" w:line="240" w:lineRule="auto"/>
        <w:rPr>
          <w:rStyle w:val="Commentstransferred"/>
          <w:rFonts w:ascii="Arial" w:hAnsi="Arial" w:cs="Arial"/>
          <w:sz w:val="22"/>
        </w:rPr>
      </w:pPr>
      <w:r>
        <w:rPr>
          <w:rStyle w:val="Pageref"/>
          <w:rFonts w:ascii="Arial" w:hAnsi="Arial" w:cs="Arial"/>
          <w:color w:val="auto"/>
        </w:rPr>
        <w:t xml:space="preserve">A draft Contract included as </w:t>
      </w:r>
      <w:r w:rsidR="00050323" w:rsidRPr="00050323">
        <w:rPr>
          <w:rStyle w:val="Pageref"/>
          <w:rFonts w:ascii="Arial" w:hAnsi="Arial" w:cs="Arial"/>
          <w:color w:val="auto"/>
        </w:rPr>
        <w:t>Appendix 6,</w:t>
      </w:r>
      <w:r w:rsidR="00050323" w:rsidRPr="00050323">
        <w:rPr>
          <w:rFonts w:ascii="Arial" w:hAnsi="Arial" w:cs="Arial"/>
        </w:rPr>
        <w:t xml:space="preserve"> </w:t>
      </w:r>
      <w:r w:rsidR="00235E1A" w:rsidRPr="00050323">
        <w:rPr>
          <w:rStyle w:val="Pageref"/>
          <w:rFonts w:ascii="Arial" w:hAnsi="Arial" w:cs="Arial"/>
          <w:color w:val="auto"/>
        </w:rPr>
        <w:t xml:space="preserve">Attachment </w:t>
      </w:r>
      <w:r w:rsidR="00AA79AE" w:rsidRPr="00050323">
        <w:rPr>
          <w:rStyle w:val="Pageref"/>
          <w:rFonts w:ascii="Arial" w:hAnsi="Arial" w:cs="Arial"/>
          <w:color w:val="auto"/>
        </w:rPr>
        <w:t xml:space="preserve">2, </w:t>
      </w:r>
      <w:r w:rsidR="00050323">
        <w:rPr>
          <w:rFonts w:ascii="Arial" w:hAnsi="Arial" w:cs="Arial"/>
        </w:rPr>
        <w:t>will</w:t>
      </w:r>
      <w:r w:rsidR="00C76B85" w:rsidRPr="00050323">
        <w:rPr>
          <w:rFonts w:ascii="Arial" w:hAnsi="Arial" w:cs="Arial"/>
        </w:rPr>
        <w:t xml:space="preserve"> serve as the </w:t>
      </w:r>
      <w:r w:rsidR="00904465" w:rsidRPr="00050323">
        <w:rPr>
          <w:rFonts w:ascii="Arial" w:hAnsi="Arial" w:cs="Arial"/>
        </w:rPr>
        <w:t>base</w:t>
      </w:r>
      <w:r w:rsidR="00C76B85" w:rsidRPr="00050323">
        <w:rPr>
          <w:rFonts w:ascii="Arial" w:hAnsi="Arial" w:cs="Arial"/>
        </w:rPr>
        <w:t xml:space="preserve"> for contract negotiations with the ASB. </w:t>
      </w:r>
      <w:r w:rsidR="00C76B85" w:rsidRPr="00FA19DB">
        <w:rPr>
          <w:rFonts w:ascii="Arial" w:hAnsi="Arial" w:cs="Arial"/>
        </w:rPr>
        <w:t xml:space="preserve">The Bidder must be prepared to agree to all terms of the </w:t>
      </w:r>
      <w:r w:rsidR="002255DB">
        <w:rPr>
          <w:rFonts w:ascii="Arial" w:hAnsi="Arial" w:cs="Arial"/>
        </w:rPr>
        <w:t xml:space="preserve">attached draft </w:t>
      </w:r>
      <w:r w:rsidR="00483C57" w:rsidRPr="00FA19DB">
        <w:rPr>
          <w:rFonts w:ascii="Arial" w:hAnsi="Arial" w:cs="Arial"/>
        </w:rPr>
        <w:t>Contract</w:t>
      </w:r>
      <w:r w:rsidR="00C76B85" w:rsidRPr="00FA19DB">
        <w:rPr>
          <w:rFonts w:ascii="Arial" w:hAnsi="Arial" w:cs="Arial"/>
        </w:rPr>
        <w:t xml:space="preserve"> as presented or the </w:t>
      </w:r>
      <w:r w:rsidR="00FF1E26" w:rsidRPr="00FA19DB">
        <w:rPr>
          <w:rFonts w:ascii="Arial" w:hAnsi="Arial" w:cs="Arial"/>
        </w:rPr>
        <w:t>Proposal</w:t>
      </w:r>
      <w:r w:rsidR="00C76B85" w:rsidRPr="00FA19DB">
        <w:rPr>
          <w:rFonts w:ascii="Arial" w:hAnsi="Arial" w:cs="Arial"/>
        </w:rPr>
        <w:t xml:space="preserve"> may be rejected</w:t>
      </w:r>
      <w:r w:rsidR="00C76B85" w:rsidRPr="00050323">
        <w:rPr>
          <w:rFonts w:ascii="Arial" w:hAnsi="Arial" w:cs="Arial"/>
        </w:rPr>
        <w:t>.</w:t>
      </w:r>
      <w:r w:rsidR="00213CF7" w:rsidRPr="00050323">
        <w:rPr>
          <w:rFonts w:ascii="Arial" w:eastAsia="Times New Roman" w:hAnsi="Arial" w:cs="Arial"/>
        </w:rPr>
        <w:t xml:space="preserve"> Bidders </w:t>
      </w:r>
      <w:r w:rsidR="00AA79AE" w:rsidRPr="00050323">
        <w:rPr>
          <w:rFonts w:ascii="Arial" w:eastAsia="Times New Roman" w:hAnsi="Arial" w:cs="Arial"/>
        </w:rPr>
        <w:t xml:space="preserve">must </w:t>
      </w:r>
      <w:r w:rsidR="00213CF7" w:rsidRPr="00050323">
        <w:rPr>
          <w:rFonts w:ascii="Arial" w:eastAsia="Times New Roman" w:hAnsi="Arial" w:cs="Arial"/>
        </w:rPr>
        <w:t xml:space="preserve">include a </w:t>
      </w:r>
      <w:r w:rsidR="00050323">
        <w:rPr>
          <w:rFonts w:ascii="Arial" w:eastAsia="Times New Roman" w:hAnsi="Arial" w:cs="Arial"/>
        </w:rPr>
        <w:t>copy</w:t>
      </w:r>
      <w:r w:rsidR="009F0494" w:rsidRPr="00050323">
        <w:rPr>
          <w:rFonts w:ascii="Arial" w:eastAsia="Times New Roman" w:hAnsi="Arial" w:cs="Arial"/>
        </w:rPr>
        <w:t xml:space="preserve"> </w:t>
      </w:r>
      <w:r w:rsidR="00213CF7" w:rsidRPr="00050323">
        <w:rPr>
          <w:rFonts w:ascii="Arial" w:eastAsia="Times New Roman" w:hAnsi="Arial" w:cs="Arial"/>
        </w:rPr>
        <w:t xml:space="preserve">of the </w:t>
      </w:r>
      <w:r w:rsidR="00483C57" w:rsidRPr="00050323">
        <w:rPr>
          <w:rFonts w:ascii="Arial" w:eastAsia="Times New Roman" w:hAnsi="Arial" w:cs="Arial"/>
        </w:rPr>
        <w:t>Contract</w:t>
      </w:r>
      <w:r w:rsidR="00213CF7" w:rsidRPr="00050323">
        <w:rPr>
          <w:rFonts w:ascii="Arial" w:eastAsia="Times New Roman" w:hAnsi="Arial" w:cs="Arial"/>
        </w:rPr>
        <w:t xml:space="preserve"> </w:t>
      </w:r>
      <w:r w:rsidR="00050323" w:rsidRPr="00050323">
        <w:rPr>
          <w:rFonts w:ascii="Arial" w:eastAsia="Times New Roman" w:hAnsi="Arial" w:cs="Arial"/>
        </w:rPr>
        <w:t xml:space="preserve">with </w:t>
      </w:r>
      <w:r w:rsidR="00050323">
        <w:rPr>
          <w:rFonts w:ascii="Arial" w:eastAsia="Times New Roman" w:hAnsi="Arial" w:cs="Arial"/>
        </w:rPr>
        <w:t>its</w:t>
      </w:r>
      <w:r w:rsidR="00050323" w:rsidRPr="00050323">
        <w:rPr>
          <w:rFonts w:ascii="Arial" w:eastAsia="Times New Roman" w:hAnsi="Arial" w:cs="Arial"/>
        </w:rPr>
        <w:t xml:space="preserve"> Proposal </w:t>
      </w:r>
      <w:r w:rsidR="00213CF7" w:rsidRPr="00050323">
        <w:rPr>
          <w:rFonts w:ascii="Arial" w:eastAsia="Times New Roman" w:hAnsi="Arial" w:cs="Arial"/>
        </w:rPr>
        <w:t xml:space="preserve">that </w:t>
      </w:r>
      <w:r w:rsidR="00050323">
        <w:rPr>
          <w:rFonts w:ascii="Arial" w:eastAsia="Times New Roman" w:hAnsi="Arial" w:cs="Arial"/>
        </w:rPr>
        <w:t xml:space="preserve">shows the changes </w:t>
      </w:r>
      <w:r w:rsidR="002B5C2C" w:rsidRPr="00050323">
        <w:rPr>
          <w:rFonts w:ascii="Arial" w:eastAsia="Times New Roman" w:hAnsi="Arial" w:cs="Arial"/>
        </w:rPr>
        <w:t>Bidder</w:t>
      </w:r>
      <w:r w:rsidR="00213CF7" w:rsidRPr="00050323">
        <w:rPr>
          <w:rFonts w:ascii="Arial" w:eastAsia="Times New Roman" w:hAnsi="Arial" w:cs="Arial"/>
        </w:rPr>
        <w:t xml:space="preserve"> proposes be </w:t>
      </w:r>
      <w:r w:rsidR="00050323">
        <w:rPr>
          <w:rFonts w:ascii="Arial" w:eastAsia="Times New Roman" w:hAnsi="Arial" w:cs="Arial"/>
        </w:rPr>
        <w:t>made if it is selected as the ASB</w:t>
      </w:r>
      <w:r w:rsidR="00213CF7" w:rsidRPr="00050323">
        <w:rPr>
          <w:rFonts w:ascii="Arial" w:eastAsia="Times New Roman" w:hAnsi="Arial" w:cs="Arial"/>
        </w:rPr>
        <w:t xml:space="preserve">. </w:t>
      </w:r>
      <w:r w:rsidR="00814149" w:rsidRPr="00050323">
        <w:rPr>
          <w:rFonts w:ascii="Arial" w:eastAsia="Times New Roman" w:hAnsi="Arial" w:cs="Arial"/>
        </w:rPr>
        <w:t xml:space="preserve"> If the Bidder fails to identify an objection to any particular term or condition, the term or condition will be deemed agreed to by the Bidder.  The HCA reserves the right to discuss any </w:t>
      </w:r>
      <w:r w:rsidR="00050323">
        <w:rPr>
          <w:rFonts w:ascii="Arial" w:eastAsia="Times New Roman" w:hAnsi="Arial" w:cs="Arial"/>
        </w:rPr>
        <w:t xml:space="preserve">Bidder proposed change to </w:t>
      </w:r>
      <w:r w:rsidR="00814149" w:rsidRPr="00050323">
        <w:rPr>
          <w:rFonts w:ascii="Arial" w:eastAsia="Times New Roman" w:hAnsi="Arial" w:cs="Arial"/>
        </w:rPr>
        <w:t>term</w:t>
      </w:r>
      <w:r w:rsidR="00050323">
        <w:rPr>
          <w:rFonts w:ascii="Arial" w:eastAsia="Times New Roman" w:hAnsi="Arial" w:cs="Arial"/>
        </w:rPr>
        <w:t>s</w:t>
      </w:r>
      <w:r w:rsidR="00814149" w:rsidRPr="00050323">
        <w:rPr>
          <w:rFonts w:ascii="Arial" w:eastAsia="Times New Roman" w:hAnsi="Arial" w:cs="Arial"/>
        </w:rPr>
        <w:t xml:space="preserve"> or condition</w:t>
      </w:r>
      <w:r w:rsidR="003332B7" w:rsidRPr="00050323">
        <w:rPr>
          <w:rFonts w:ascii="Arial" w:eastAsia="Times New Roman" w:hAnsi="Arial" w:cs="Arial"/>
        </w:rPr>
        <w:t>s</w:t>
      </w:r>
      <w:r w:rsidR="00814149" w:rsidRPr="00050323">
        <w:rPr>
          <w:rFonts w:ascii="Arial" w:eastAsia="Times New Roman" w:hAnsi="Arial" w:cs="Arial"/>
        </w:rPr>
        <w:t xml:space="preserve"> </w:t>
      </w:r>
      <w:r w:rsidR="00050323">
        <w:rPr>
          <w:rFonts w:ascii="Arial" w:eastAsia="Times New Roman" w:hAnsi="Arial" w:cs="Arial"/>
        </w:rPr>
        <w:t xml:space="preserve">and </w:t>
      </w:r>
      <w:r w:rsidR="00814149" w:rsidRPr="00050323">
        <w:rPr>
          <w:rFonts w:ascii="Arial" w:eastAsia="Times New Roman" w:hAnsi="Arial" w:cs="Arial"/>
        </w:rPr>
        <w:t>to clarify and supplement</w:t>
      </w:r>
      <w:r w:rsidR="003332B7" w:rsidRPr="00050323">
        <w:rPr>
          <w:rFonts w:ascii="Arial" w:eastAsia="Times New Roman" w:hAnsi="Arial" w:cs="Arial"/>
        </w:rPr>
        <w:t xml:space="preserve"> </w:t>
      </w:r>
      <w:r w:rsidR="00050323">
        <w:rPr>
          <w:rFonts w:ascii="Arial" w:eastAsia="Times New Roman" w:hAnsi="Arial" w:cs="Arial"/>
        </w:rPr>
        <w:t>such proposal</w:t>
      </w:r>
      <w:r w:rsidR="008F63EF" w:rsidRPr="00050323">
        <w:rPr>
          <w:rFonts w:ascii="Arial" w:eastAsia="Times New Roman" w:hAnsi="Arial" w:cs="Arial"/>
        </w:rPr>
        <w:t>.  Bidder</w:t>
      </w:r>
      <w:r w:rsidR="006211E0" w:rsidRPr="00050323">
        <w:rPr>
          <w:rFonts w:ascii="Arial" w:eastAsia="Times New Roman" w:hAnsi="Arial" w:cs="Arial"/>
        </w:rPr>
        <w:t>s</w:t>
      </w:r>
      <w:r w:rsidR="008F63EF" w:rsidRPr="00050323">
        <w:rPr>
          <w:rFonts w:ascii="Arial" w:eastAsia="Times New Roman" w:hAnsi="Arial" w:cs="Arial"/>
        </w:rPr>
        <w:t xml:space="preserve"> are reminded that this is a competitive solicitation for a public </w:t>
      </w:r>
      <w:r w:rsidR="00FF6E90" w:rsidRPr="00050323">
        <w:rPr>
          <w:rFonts w:ascii="Arial" w:eastAsia="Times New Roman" w:hAnsi="Arial" w:cs="Arial"/>
        </w:rPr>
        <w:t>c</w:t>
      </w:r>
      <w:r w:rsidR="008F63EF" w:rsidRPr="00050323">
        <w:rPr>
          <w:rFonts w:ascii="Arial" w:eastAsia="Times New Roman" w:hAnsi="Arial" w:cs="Arial"/>
        </w:rPr>
        <w:t>ontract and that HCA cannot accept a Proposal</w:t>
      </w:r>
      <w:r w:rsidR="00B72446">
        <w:rPr>
          <w:rFonts w:ascii="Arial" w:eastAsia="Times New Roman" w:hAnsi="Arial" w:cs="Arial"/>
        </w:rPr>
        <w:t>,</w:t>
      </w:r>
      <w:r w:rsidR="008F63EF" w:rsidRPr="00050323">
        <w:rPr>
          <w:rFonts w:ascii="Arial" w:eastAsia="Times New Roman" w:hAnsi="Arial" w:cs="Arial"/>
        </w:rPr>
        <w:t xml:space="preserve"> or enter into a </w:t>
      </w:r>
      <w:r w:rsidR="00FF6E90" w:rsidRPr="00050323">
        <w:rPr>
          <w:rFonts w:ascii="Arial" w:eastAsia="Times New Roman" w:hAnsi="Arial" w:cs="Arial"/>
        </w:rPr>
        <w:t>c</w:t>
      </w:r>
      <w:r w:rsidR="008F63EF" w:rsidRPr="00050323">
        <w:rPr>
          <w:rFonts w:ascii="Arial" w:eastAsia="Times New Roman" w:hAnsi="Arial" w:cs="Arial"/>
        </w:rPr>
        <w:t>ontract</w:t>
      </w:r>
      <w:r w:rsidR="00B72446">
        <w:rPr>
          <w:rFonts w:ascii="Arial" w:eastAsia="Times New Roman" w:hAnsi="Arial" w:cs="Arial"/>
        </w:rPr>
        <w:t>,</w:t>
      </w:r>
      <w:r w:rsidR="008F63EF" w:rsidRPr="00050323">
        <w:rPr>
          <w:rFonts w:ascii="Arial" w:eastAsia="Times New Roman" w:hAnsi="Arial" w:cs="Arial"/>
        </w:rPr>
        <w:t xml:space="preserve"> that substantially changes the material terms and specifications published in this RFP.  </w:t>
      </w:r>
      <w:r w:rsidR="00B72446">
        <w:rPr>
          <w:rFonts w:ascii="Arial" w:eastAsia="Times New Roman" w:hAnsi="Arial" w:cs="Arial"/>
        </w:rPr>
        <w:t>Proposed changes</w:t>
      </w:r>
      <w:r w:rsidR="008F63EF" w:rsidRPr="00050323">
        <w:rPr>
          <w:rFonts w:ascii="Arial" w:eastAsia="Times New Roman" w:hAnsi="Arial" w:cs="Arial"/>
        </w:rPr>
        <w:t xml:space="preserve"> to any particular term or condition of the </w:t>
      </w:r>
      <w:r w:rsidR="00B72446">
        <w:rPr>
          <w:rFonts w:ascii="Arial" w:eastAsia="Times New Roman" w:hAnsi="Arial" w:cs="Arial"/>
        </w:rPr>
        <w:t>C</w:t>
      </w:r>
      <w:r w:rsidR="008F63EF" w:rsidRPr="00050323">
        <w:rPr>
          <w:rFonts w:ascii="Arial" w:eastAsia="Times New Roman" w:hAnsi="Arial" w:cs="Arial"/>
        </w:rPr>
        <w:t xml:space="preserve">ontract </w:t>
      </w:r>
      <w:r w:rsidR="00B72446">
        <w:rPr>
          <w:rFonts w:ascii="Arial" w:eastAsia="Times New Roman" w:hAnsi="Arial" w:cs="Arial"/>
        </w:rPr>
        <w:t>will</w:t>
      </w:r>
      <w:r w:rsidR="008F63EF" w:rsidRPr="00050323">
        <w:rPr>
          <w:rFonts w:ascii="Arial" w:eastAsia="Times New Roman" w:hAnsi="Arial" w:cs="Arial"/>
        </w:rPr>
        <w:t xml:space="preserve"> be used to determine the responsiveness of the Proposal.  Proposals that are contingent upon </w:t>
      </w:r>
      <w:r w:rsidR="00B72446">
        <w:rPr>
          <w:rFonts w:ascii="Arial" w:eastAsia="Times New Roman" w:hAnsi="Arial" w:cs="Arial"/>
        </w:rPr>
        <w:t xml:space="preserve">the </w:t>
      </w:r>
      <w:r w:rsidR="008F63EF" w:rsidRPr="00050323">
        <w:rPr>
          <w:rFonts w:ascii="Arial" w:eastAsia="Times New Roman" w:hAnsi="Arial" w:cs="Arial"/>
        </w:rPr>
        <w:t xml:space="preserve">HCA making substantial changes to the material terms and specifications published in the RFP </w:t>
      </w:r>
      <w:r w:rsidR="00AA79AE" w:rsidRPr="00050323">
        <w:rPr>
          <w:rFonts w:ascii="Arial" w:eastAsia="Times New Roman" w:hAnsi="Arial" w:cs="Arial"/>
        </w:rPr>
        <w:t>may be disqualified</w:t>
      </w:r>
      <w:r w:rsidR="008F63EF" w:rsidRPr="00050323">
        <w:rPr>
          <w:rFonts w:ascii="Arial" w:eastAsia="Times New Roman" w:hAnsi="Arial" w:cs="Arial"/>
        </w:rPr>
        <w:t xml:space="preserve">. </w:t>
      </w:r>
      <w:r w:rsidR="008F63EF" w:rsidRPr="00050323">
        <w:rPr>
          <w:rFonts w:ascii="Arial" w:eastAsia="Calibri" w:hAnsi="Arial" w:cs="Arial"/>
        </w:rPr>
        <w:t xml:space="preserve">The HCA will consider the number and nature of the </w:t>
      </w:r>
      <w:r w:rsidR="00B72446">
        <w:rPr>
          <w:rFonts w:ascii="Arial" w:eastAsia="Calibri" w:hAnsi="Arial" w:cs="Arial"/>
        </w:rPr>
        <w:t>terms and conditions</w:t>
      </w:r>
      <w:r w:rsidR="008F63EF" w:rsidRPr="00050323">
        <w:rPr>
          <w:rFonts w:ascii="Arial" w:eastAsia="Calibri" w:hAnsi="Arial" w:cs="Arial"/>
        </w:rPr>
        <w:t xml:space="preserve"> the Bidder is objecting to in determining the likelihood of completing a </w:t>
      </w:r>
      <w:r w:rsidR="00B72446">
        <w:rPr>
          <w:rFonts w:ascii="Arial" w:eastAsia="Calibri" w:hAnsi="Arial" w:cs="Arial"/>
        </w:rPr>
        <w:t>C</w:t>
      </w:r>
      <w:r w:rsidR="008F63EF" w:rsidRPr="00050323">
        <w:rPr>
          <w:rFonts w:ascii="Arial" w:eastAsia="Calibri" w:hAnsi="Arial" w:cs="Arial"/>
        </w:rPr>
        <w:t xml:space="preserve">ontract with the Bidder. Unresolved issues regarding the material business terms of the </w:t>
      </w:r>
      <w:r w:rsidR="00483C57" w:rsidRPr="00050323">
        <w:rPr>
          <w:rFonts w:ascii="Arial" w:eastAsia="Calibri" w:hAnsi="Arial" w:cs="Arial"/>
        </w:rPr>
        <w:t>Contract</w:t>
      </w:r>
      <w:r w:rsidR="008F63EF" w:rsidRPr="00050323">
        <w:rPr>
          <w:rFonts w:ascii="Arial" w:eastAsia="Calibri" w:hAnsi="Arial" w:cs="Arial"/>
        </w:rPr>
        <w:t xml:space="preserve"> and project documents may affect </w:t>
      </w:r>
      <w:r w:rsidR="00B72446">
        <w:rPr>
          <w:rFonts w:ascii="Arial" w:eastAsia="Calibri" w:hAnsi="Arial" w:cs="Arial"/>
        </w:rPr>
        <w:t xml:space="preserve">the </w:t>
      </w:r>
      <w:r w:rsidR="008F63EF" w:rsidRPr="00050323">
        <w:rPr>
          <w:rFonts w:ascii="Arial" w:eastAsia="Calibri" w:hAnsi="Arial" w:cs="Arial"/>
        </w:rPr>
        <w:t>HCA’s selection of Bidders to advance to the next stage of the procurement.</w:t>
      </w:r>
    </w:p>
    <w:p w14:paraId="16739F79" w14:textId="74B5D6C3" w:rsidR="000263BE" w:rsidRDefault="004A147B" w:rsidP="00507AD1">
      <w:pPr>
        <w:pStyle w:val="BodyTextRFP"/>
        <w:spacing w:before="120" w:after="0" w:line="240" w:lineRule="auto"/>
        <w:rPr>
          <w:rFonts w:ascii="Arial" w:hAnsi="Arial" w:cs="Arial"/>
        </w:rPr>
      </w:pPr>
      <w:r w:rsidRPr="004A147B">
        <w:rPr>
          <w:rFonts w:ascii="Arial" w:hAnsi="Arial" w:cs="Arial"/>
        </w:rPr>
        <w:t>If after a reasonable period of time</w:t>
      </w:r>
      <w:r>
        <w:rPr>
          <w:rFonts w:ascii="Arial" w:hAnsi="Arial" w:cs="Arial"/>
        </w:rPr>
        <w:t xml:space="preserve">, the ASB and HCA </w:t>
      </w:r>
      <w:r w:rsidRPr="004A147B">
        <w:rPr>
          <w:rFonts w:ascii="Arial" w:hAnsi="Arial" w:cs="Arial"/>
        </w:rPr>
        <w:t xml:space="preserve">cannot reach agreement on acceptable </w:t>
      </w:r>
      <w:r>
        <w:rPr>
          <w:rFonts w:ascii="Arial" w:hAnsi="Arial" w:cs="Arial"/>
        </w:rPr>
        <w:t>terms for the Contract</w:t>
      </w:r>
      <w:r w:rsidRPr="004A147B">
        <w:rPr>
          <w:rFonts w:ascii="Arial" w:hAnsi="Arial" w:cs="Arial"/>
        </w:rPr>
        <w:t xml:space="preserve">, </w:t>
      </w:r>
      <w:r w:rsidR="00AC1857" w:rsidRPr="004A147B">
        <w:rPr>
          <w:rFonts w:ascii="Arial" w:hAnsi="Arial" w:cs="Arial"/>
        </w:rPr>
        <w:t>the HCA</w:t>
      </w:r>
      <w:r w:rsidR="00235E1A" w:rsidRPr="00FA1FE6">
        <w:rPr>
          <w:rFonts w:ascii="Arial" w:hAnsi="Arial" w:cs="Arial"/>
        </w:rPr>
        <w:t xml:space="preserve"> may cancel the selection and </w:t>
      </w:r>
      <w:r w:rsidR="002B5C2C">
        <w:rPr>
          <w:rFonts w:ascii="Arial" w:hAnsi="Arial" w:cs="Arial"/>
        </w:rPr>
        <w:t>A</w:t>
      </w:r>
      <w:r w:rsidR="00235E1A" w:rsidRPr="00FA1FE6">
        <w:rPr>
          <w:rFonts w:ascii="Arial" w:hAnsi="Arial" w:cs="Arial"/>
        </w:rPr>
        <w:t xml:space="preserve">ward the </w:t>
      </w:r>
      <w:r w:rsidR="00483C57">
        <w:rPr>
          <w:rFonts w:ascii="Arial" w:hAnsi="Arial" w:cs="Arial"/>
        </w:rPr>
        <w:t>Contract</w:t>
      </w:r>
      <w:r w:rsidR="00235E1A" w:rsidRPr="00FA1FE6">
        <w:rPr>
          <w:rFonts w:ascii="Arial" w:hAnsi="Arial" w:cs="Arial"/>
        </w:rPr>
        <w:t xml:space="preserve"> </w:t>
      </w:r>
      <w:r w:rsidR="00213CF7" w:rsidRPr="00FA1FE6">
        <w:rPr>
          <w:rFonts w:ascii="Arial" w:hAnsi="Arial" w:cs="Arial"/>
        </w:rPr>
        <w:t xml:space="preserve">to the </w:t>
      </w:r>
      <w:r w:rsidR="006C0717" w:rsidRPr="00FA1FE6">
        <w:rPr>
          <w:rFonts w:ascii="Arial" w:hAnsi="Arial" w:cs="Arial"/>
        </w:rPr>
        <w:t xml:space="preserve">next </w:t>
      </w:r>
      <w:r w:rsidR="00213CF7" w:rsidRPr="00FA1FE6">
        <w:rPr>
          <w:rFonts w:ascii="Arial" w:hAnsi="Arial" w:cs="Arial"/>
        </w:rPr>
        <w:t xml:space="preserve">most qualified </w:t>
      </w:r>
      <w:r w:rsidR="002B5C2C">
        <w:rPr>
          <w:rFonts w:ascii="Arial" w:hAnsi="Arial" w:cs="Arial"/>
        </w:rPr>
        <w:t>Bidder</w:t>
      </w:r>
      <w:r w:rsidR="00235E1A" w:rsidRPr="00FA1FE6">
        <w:rPr>
          <w:rFonts w:ascii="Arial" w:hAnsi="Arial" w:cs="Arial"/>
        </w:rPr>
        <w:t>.</w:t>
      </w:r>
    </w:p>
    <w:p w14:paraId="6CB9A0E6" w14:textId="77777777" w:rsidR="00213CF7" w:rsidRPr="00FA1FE6" w:rsidRDefault="00213CF7" w:rsidP="00507AD1">
      <w:pPr>
        <w:pStyle w:val="BodyTextRFP"/>
        <w:spacing w:before="120" w:after="0" w:line="240" w:lineRule="auto"/>
        <w:rPr>
          <w:rFonts w:ascii="Arial" w:hAnsi="Arial" w:cs="Arial"/>
        </w:rPr>
      </w:pPr>
      <w:r w:rsidRPr="00FA1FE6">
        <w:rPr>
          <w:rFonts w:ascii="Arial" w:hAnsi="Arial" w:cs="Arial"/>
        </w:rPr>
        <w:t xml:space="preserve">The services to be performed by the ASB will involve the use of information </w:t>
      </w:r>
      <w:r w:rsidR="0034464C" w:rsidRPr="00FA1FE6">
        <w:rPr>
          <w:rFonts w:ascii="Arial" w:hAnsi="Arial" w:cs="Arial"/>
        </w:rPr>
        <w:t>that</w:t>
      </w:r>
      <w:r w:rsidRPr="00FA1FE6">
        <w:rPr>
          <w:rFonts w:ascii="Arial" w:hAnsi="Arial" w:cs="Arial"/>
        </w:rPr>
        <w:t xml:space="preserve"> is protected by HIPAA.</w:t>
      </w:r>
      <w:r w:rsidR="008779C3" w:rsidRPr="00FA1FE6">
        <w:rPr>
          <w:rFonts w:ascii="Arial" w:hAnsi="Arial" w:cs="Arial"/>
        </w:rPr>
        <w:t xml:space="preserve"> </w:t>
      </w:r>
      <w:r w:rsidRPr="00FA1FE6">
        <w:rPr>
          <w:rFonts w:ascii="Arial" w:hAnsi="Arial" w:cs="Arial"/>
        </w:rPr>
        <w:t xml:space="preserve">As such, the ASB must agree, as a component of the final </w:t>
      </w:r>
      <w:r w:rsidR="00483C57">
        <w:rPr>
          <w:rFonts w:ascii="Arial" w:hAnsi="Arial" w:cs="Arial"/>
        </w:rPr>
        <w:t>Contract</w:t>
      </w:r>
      <w:r w:rsidRPr="00FA1FE6">
        <w:rPr>
          <w:rFonts w:ascii="Arial" w:hAnsi="Arial" w:cs="Arial"/>
        </w:rPr>
        <w:t>, to abide by</w:t>
      </w:r>
      <w:r w:rsidR="009F0494" w:rsidRPr="00FA1FE6">
        <w:rPr>
          <w:rFonts w:ascii="Arial" w:hAnsi="Arial" w:cs="Arial"/>
        </w:rPr>
        <w:t xml:space="preserve"> </w:t>
      </w:r>
      <w:r w:rsidRPr="00FA1FE6">
        <w:rPr>
          <w:rFonts w:ascii="Arial" w:hAnsi="Arial" w:cs="Arial"/>
        </w:rPr>
        <w:t xml:space="preserve">the Business Associate Agreement (BAA) </w:t>
      </w:r>
      <w:r w:rsidR="00B72446">
        <w:rPr>
          <w:rFonts w:ascii="Arial" w:hAnsi="Arial" w:cs="Arial"/>
        </w:rPr>
        <w:t>included as part of</w:t>
      </w:r>
      <w:r w:rsidRPr="00FA1FE6">
        <w:rPr>
          <w:rFonts w:ascii="Arial" w:hAnsi="Arial" w:cs="Arial"/>
        </w:rPr>
        <w:t xml:space="preserve"> the </w:t>
      </w:r>
      <w:r w:rsidR="00483C57">
        <w:rPr>
          <w:rFonts w:ascii="Arial" w:hAnsi="Arial" w:cs="Arial"/>
        </w:rPr>
        <w:t>Contract</w:t>
      </w:r>
      <w:r w:rsidRPr="00FA1FE6">
        <w:rPr>
          <w:rFonts w:ascii="Arial" w:hAnsi="Arial" w:cs="Arial"/>
        </w:rPr>
        <w:t>.</w:t>
      </w:r>
    </w:p>
    <w:p w14:paraId="285E7D62" w14:textId="77777777" w:rsidR="00235E1A" w:rsidRPr="00FA1FE6" w:rsidRDefault="00EC2622" w:rsidP="00507AD1">
      <w:pPr>
        <w:pStyle w:val="Heading2"/>
        <w:spacing w:line="240" w:lineRule="auto"/>
      </w:pPr>
      <w:bookmarkStart w:id="243" w:name="_Toc83537674"/>
      <w:bookmarkStart w:id="244" w:name="_Toc83538581"/>
      <w:bookmarkStart w:id="245" w:name="_Toc180317504"/>
      <w:bookmarkStart w:id="246" w:name="_Toc188080697"/>
      <w:bookmarkStart w:id="247" w:name="_Toc190068785"/>
      <w:bookmarkStart w:id="248" w:name="_Toc190068979"/>
      <w:bookmarkStart w:id="249" w:name="_Toc190069177"/>
      <w:bookmarkStart w:id="250" w:name="_Toc190069299"/>
      <w:bookmarkStart w:id="251" w:name="_Toc190073058"/>
      <w:bookmarkStart w:id="252" w:name="_Toc207502148"/>
      <w:bookmarkStart w:id="253" w:name="_Toc212432662"/>
      <w:bookmarkStart w:id="254" w:name="_Toc249261464"/>
      <w:bookmarkStart w:id="255" w:name="_Toc450142609"/>
      <w:bookmarkStart w:id="256" w:name="_Toc452647172"/>
      <w:bookmarkStart w:id="257" w:name="_Toc467500267"/>
      <w:r w:rsidRPr="00FA1FE6">
        <w:t>1.</w:t>
      </w:r>
      <w:r w:rsidR="00533D86" w:rsidRPr="00FA1FE6">
        <w:t>2</w:t>
      </w:r>
      <w:r w:rsidR="00236238">
        <w:t>1</w:t>
      </w:r>
      <w:r w:rsidR="00235E1A" w:rsidRPr="00FA1FE6">
        <w:tab/>
        <w:t>Revisions to the RFP</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4BFCECBF" w14:textId="77777777" w:rsidR="002710BC" w:rsidRPr="00FA1FE6" w:rsidRDefault="00AC1857" w:rsidP="00507AD1">
      <w:pPr>
        <w:pStyle w:val="BodyTextRFP"/>
        <w:spacing w:before="120" w:after="0" w:line="240" w:lineRule="auto"/>
        <w:rPr>
          <w:rStyle w:val="Commentstransferred"/>
          <w:rFonts w:ascii="Arial" w:hAnsi="Arial" w:cs="Arial"/>
          <w:sz w:val="22"/>
        </w:rPr>
      </w:pPr>
      <w:r w:rsidRPr="00FA1FE6">
        <w:rPr>
          <w:rFonts w:ascii="Arial" w:hAnsi="Arial" w:cs="Arial"/>
        </w:rPr>
        <w:t>The HCA</w:t>
      </w:r>
      <w:r w:rsidR="00176C2E" w:rsidRPr="00FA1FE6">
        <w:rPr>
          <w:rFonts w:ascii="Arial" w:hAnsi="Arial" w:cs="Arial"/>
        </w:rPr>
        <w:t xml:space="preserve"> reserves the right to amend this RFP at any time prior to contract award</w:t>
      </w:r>
      <w:r w:rsidRPr="00FA1FE6">
        <w:rPr>
          <w:rFonts w:ascii="Arial" w:hAnsi="Arial" w:cs="Arial"/>
        </w:rPr>
        <w:t>.</w:t>
      </w:r>
      <w:r w:rsidR="00574195" w:rsidRPr="00FA1FE6">
        <w:rPr>
          <w:rFonts w:ascii="Arial" w:hAnsi="Arial" w:cs="Arial"/>
        </w:rPr>
        <w:t xml:space="preserve"> </w:t>
      </w:r>
      <w:r w:rsidRPr="00FA1FE6">
        <w:rPr>
          <w:rFonts w:ascii="Arial" w:hAnsi="Arial" w:cs="Arial"/>
        </w:rPr>
        <w:t>The HCA</w:t>
      </w:r>
      <w:r w:rsidR="00176C2E" w:rsidRPr="00FA1FE6">
        <w:rPr>
          <w:rFonts w:ascii="Arial" w:hAnsi="Arial" w:cs="Arial"/>
        </w:rPr>
        <w:t xml:space="preserve"> will post any RFP amendmen</w:t>
      </w:r>
      <w:r w:rsidR="00B72446">
        <w:rPr>
          <w:rFonts w:ascii="Arial" w:hAnsi="Arial" w:cs="Arial"/>
        </w:rPr>
        <w:t>ts to WEBS</w:t>
      </w:r>
      <w:r w:rsidR="00176C2E" w:rsidRPr="00FA1FE6">
        <w:rPr>
          <w:rFonts w:ascii="Arial" w:hAnsi="Arial" w:cs="Arial"/>
        </w:rPr>
        <w:t>.</w:t>
      </w:r>
      <w:r w:rsidR="00574195" w:rsidRPr="00FA1FE6">
        <w:rPr>
          <w:rFonts w:ascii="Arial" w:hAnsi="Arial" w:cs="Arial"/>
        </w:rPr>
        <w:t xml:space="preserve"> </w:t>
      </w:r>
      <w:r w:rsidR="00235E1A" w:rsidRPr="00FA1FE6">
        <w:rPr>
          <w:rFonts w:ascii="Arial" w:hAnsi="Arial" w:cs="Arial"/>
        </w:rPr>
        <w:t xml:space="preserve">In addition </w:t>
      </w:r>
      <w:r w:rsidR="00213CF7" w:rsidRPr="00FA1FE6">
        <w:rPr>
          <w:rFonts w:ascii="Arial" w:hAnsi="Arial" w:cs="Arial"/>
        </w:rPr>
        <w:t xml:space="preserve">to </w:t>
      </w:r>
      <w:r w:rsidR="00176C2E" w:rsidRPr="00FA1FE6">
        <w:rPr>
          <w:rFonts w:ascii="Arial" w:hAnsi="Arial" w:cs="Arial"/>
        </w:rPr>
        <w:t xml:space="preserve">being posted to WEBS, </w:t>
      </w:r>
      <w:r w:rsidRPr="00FA1FE6">
        <w:rPr>
          <w:rFonts w:ascii="Arial" w:hAnsi="Arial" w:cs="Arial"/>
        </w:rPr>
        <w:t>the HCA</w:t>
      </w:r>
      <w:r w:rsidR="00176C2E" w:rsidRPr="00FA1FE6">
        <w:rPr>
          <w:rFonts w:ascii="Arial" w:hAnsi="Arial" w:cs="Arial"/>
        </w:rPr>
        <w:t>’s may also</w:t>
      </w:r>
      <w:r w:rsidR="00B72446">
        <w:rPr>
          <w:rFonts w:ascii="Arial" w:hAnsi="Arial" w:cs="Arial"/>
        </w:rPr>
        <w:t xml:space="preserve">, but will not be obligated to, </w:t>
      </w:r>
      <w:r w:rsidR="00E01472">
        <w:rPr>
          <w:rFonts w:ascii="Arial" w:hAnsi="Arial" w:cs="Arial"/>
        </w:rPr>
        <w:t xml:space="preserve">post amendments to its internet located at </w:t>
      </w:r>
      <w:hyperlink r:id="rId22" w:history="1">
        <w:r w:rsidR="00E01472" w:rsidRPr="00803E30">
          <w:rPr>
            <w:rStyle w:val="Hyperlink"/>
            <w:rFonts w:ascii="Arial" w:hAnsi="Arial" w:cs="Arial"/>
          </w:rPr>
          <w:t>http://www.hca.wa.gov/about-hca/bids-and-contracts</w:t>
        </w:r>
      </w:hyperlink>
      <w:r w:rsidR="00E01472">
        <w:rPr>
          <w:rFonts w:ascii="Arial" w:hAnsi="Arial" w:cs="Arial"/>
        </w:rPr>
        <w:t xml:space="preserve">, and/or </w:t>
      </w:r>
      <w:r w:rsidR="00B72446">
        <w:rPr>
          <w:rFonts w:ascii="Arial" w:hAnsi="Arial" w:cs="Arial"/>
        </w:rPr>
        <w:t>directly email amendments to Bidders that have expressed an interest in submitting a Proposal.</w:t>
      </w:r>
    </w:p>
    <w:p w14:paraId="14679D8C" w14:textId="594F69DA" w:rsidR="00351BA1" w:rsidRDefault="00351BA1" w:rsidP="00507AD1">
      <w:pPr>
        <w:pStyle w:val="BodyTextRFP"/>
        <w:spacing w:before="120" w:after="0" w:line="240" w:lineRule="auto"/>
        <w:rPr>
          <w:rFonts w:ascii="Arial" w:hAnsi="Arial" w:cs="Arial"/>
        </w:rPr>
      </w:pPr>
      <w:r>
        <w:rPr>
          <w:rFonts w:ascii="Arial" w:hAnsi="Arial" w:cs="Arial"/>
        </w:rPr>
        <w:t xml:space="preserve">The CHA also reserves the right to </w:t>
      </w:r>
      <w:r w:rsidRPr="00351BA1">
        <w:rPr>
          <w:rFonts w:ascii="Arial" w:hAnsi="Arial" w:cs="Arial"/>
        </w:rPr>
        <w:t xml:space="preserve">request additional information to determine if </w:t>
      </w:r>
      <w:r>
        <w:rPr>
          <w:rFonts w:ascii="Arial" w:hAnsi="Arial" w:cs="Arial"/>
        </w:rPr>
        <w:t xml:space="preserve">the </w:t>
      </w:r>
      <w:r w:rsidRPr="00351BA1">
        <w:rPr>
          <w:rFonts w:ascii="Arial" w:hAnsi="Arial" w:cs="Arial"/>
        </w:rPr>
        <w:t>Bidder can successfully meet the requirements of the RFP</w:t>
      </w:r>
      <w:r>
        <w:rPr>
          <w:rFonts w:ascii="Arial" w:hAnsi="Arial" w:cs="Arial"/>
        </w:rPr>
        <w:t>.</w:t>
      </w:r>
    </w:p>
    <w:p w14:paraId="4113348D" w14:textId="77777777" w:rsidR="00235E1A" w:rsidRDefault="00235E1A" w:rsidP="00507AD1">
      <w:pPr>
        <w:pStyle w:val="BodyTextRFP"/>
        <w:spacing w:before="120" w:after="0" w:line="240" w:lineRule="auto"/>
        <w:rPr>
          <w:rFonts w:ascii="Arial" w:hAnsi="Arial" w:cs="Arial"/>
        </w:rPr>
      </w:pPr>
      <w:r w:rsidRPr="00FA1FE6">
        <w:rPr>
          <w:rFonts w:ascii="Arial" w:hAnsi="Arial" w:cs="Arial"/>
        </w:rPr>
        <w:t>If a conflict exists between amendments, or between an amendment and the RFP, the document</w:t>
      </w:r>
      <w:r w:rsidR="00BC5AFC" w:rsidRPr="00FA1FE6">
        <w:rPr>
          <w:rFonts w:ascii="Arial" w:hAnsi="Arial" w:cs="Arial"/>
        </w:rPr>
        <w:t xml:space="preserve"> last </w:t>
      </w:r>
      <w:r w:rsidR="005B051D">
        <w:rPr>
          <w:rFonts w:ascii="Arial" w:hAnsi="Arial" w:cs="Arial"/>
        </w:rPr>
        <w:t>in time</w:t>
      </w:r>
      <w:r w:rsidR="00BC5AFC" w:rsidRPr="00FA1FE6">
        <w:rPr>
          <w:rFonts w:ascii="Arial" w:hAnsi="Arial" w:cs="Arial"/>
        </w:rPr>
        <w:t xml:space="preserve"> controls</w:t>
      </w:r>
      <w:r w:rsidRPr="00FA1FE6">
        <w:rPr>
          <w:rFonts w:ascii="Arial" w:hAnsi="Arial" w:cs="Arial"/>
        </w:rPr>
        <w:t>.</w:t>
      </w:r>
      <w:r w:rsidR="00574195" w:rsidRPr="00FA1FE6">
        <w:rPr>
          <w:rFonts w:ascii="Arial" w:hAnsi="Arial" w:cs="Arial"/>
        </w:rPr>
        <w:t xml:space="preserve"> </w:t>
      </w:r>
      <w:r w:rsidR="00E01472" w:rsidRPr="00FA1FE6">
        <w:rPr>
          <w:rFonts w:ascii="Arial" w:hAnsi="Arial" w:cs="Arial"/>
        </w:rPr>
        <w:t xml:space="preserve">If a conflict exists between </w:t>
      </w:r>
      <w:r w:rsidR="00E01472">
        <w:rPr>
          <w:rFonts w:ascii="Arial" w:hAnsi="Arial" w:cs="Arial"/>
        </w:rPr>
        <w:t xml:space="preserve">any document posted to WEBS and any document posted to the HCA’s internet site or sent directly to Bidders, the document posted to WEBS shall control. </w:t>
      </w:r>
      <w:r w:rsidRPr="00FA1FE6">
        <w:rPr>
          <w:rFonts w:ascii="Arial" w:hAnsi="Arial" w:cs="Arial"/>
        </w:rPr>
        <w:t xml:space="preserve">Published </w:t>
      </w:r>
      <w:r w:rsidR="00AC1857" w:rsidRPr="00FA1FE6">
        <w:rPr>
          <w:rFonts w:ascii="Arial" w:hAnsi="Arial" w:cs="Arial"/>
        </w:rPr>
        <w:t>Bidder</w:t>
      </w:r>
      <w:r w:rsidRPr="00FA1FE6">
        <w:rPr>
          <w:rFonts w:ascii="Arial" w:hAnsi="Arial" w:cs="Arial"/>
        </w:rPr>
        <w:t xml:space="preserve">s’ questions and </w:t>
      </w:r>
      <w:r w:rsidR="00AC1857" w:rsidRPr="00FA1FE6">
        <w:rPr>
          <w:rFonts w:ascii="Arial" w:hAnsi="Arial" w:cs="Arial"/>
        </w:rPr>
        <w:t>the HCA</w:t>
      </w:r>
      <w:r w:rsidRPr="00FA1FE6">
        <w:rPr>
          <w:rFonts w:ascii="Arial" w:hAnsi="Arial" w:cs="Arial"/>
        </w:rPr>
        <w:t xml:space="preserve">’s official answers </w:t>
      </w:r>
      <w:r w:rsidR="00213CF7" w:rsidRPr="00FA1FE6">
        <w:rPr>
          <w:rFonts w:ascii="Arial" w:hAnsi="Arial" w:cs="Arial"/>
        </w:rPr>
        <w:t>will be issued as</w:t>
      </w:r>
      <w:r w:rsidRPr="00FA1FE6">
        <w:rPr>
          <w:rFonts w:ascii="Arial" w:hAnsi="Arial" w:cs="Arial"/>
        </w:rPr>
        <w:t xml:space="preserve"> an amendment to the RFP.</w:t>
      </w:r>
    </w:p>
    <w:p w14:paraId="18D3E4E9" w14:textId="77777777" w:rsidR="000D3E62" w:rsidRPr="00FA1FE6" w:rsidRDefault="005B051D" w:rsidP="00507AD1">
      <w:pPr>
        <w:pStyle w:val="BodyTextRFP"/>
        <w:spacing w:before="120" w:after="0" w:line="240" w:lineRule="auto"/>
        <w:rPr>
          <w:rFonts w:ascii="Arial" w:hAnsi="Arial" w:cs="Arial"/>
        </w:rPr>
      </w:pPr>
      <w:r>
        <w:rPr>
          <w:rFonts w:ascii="Arial" w:hAnsi="Arial" w:cs="Arial"/>
        </w:rPr>
        <w:t xml:space="preserve">The </w:t>
      </w:r>
      <w:r w:rsidR="000D3E62">
        <w:rPr>
          <w:rFonts w:ascii="Arial" w:hAnsi="Arial" w:cs="Arial"/>
        </w:rPr>
        <w:t>HCA reserves the right, in its sole discretion, to cancel or amend this RFP at any time</w:t>
      </w:r>
      <w:r>
        <w:rPr>
          <w:rFonts w:ascii="Arial" w:hAnsi="Arial" w:cs="Arial"/>
        </w:rPr>
        <w:t xml:space="preserve"> and for any reason</w:t>
      </w:r>
      <w:r w:rsidR="000D3E62">
        <w:rPr>
          <w:rFonts w:ascii="Arial" w:hAnsi="Arial" w:cs="Arial"/>
        </w:rPr>
        <w:t>.</w:t>
      </w:r>
    </w:p>
    <w:p w14:paraId="14017066" w14:textId="77777777" w:rsidR="00235E1A" w:rsidRPr="00FA1FE6" w:rsidRDefault="00EC2622" w:rsidP="00507AD1">
      <w:pPr>
        <w:pStyle w:val="Heading2"/>
        <w:spacing w:line="240" w:lineRule="auto"/>
      </w:pPr>
      <w:bookmarkStart w:id="258" w:name="_Toc83537682"/>
      <w:bookmarkStart w:id="259" w:name="_Toc83538589"/>
      <w:bookmarkStart w:id="260" w:name="_Toc180317508"/>
      <w:bookmarkStart w:id="261" w:name="_Toc188080701"/>
      <w:bookmarkStart w:id="262" w:name="_Toc190068789"/>
      <w:bookmarkStart w:id="263" w:name="_Toc190068983"/>
      <w:bookmarkStart w:id="264" w:name="_Toc190069181"/>
      <w:bookmarkStart w:id="265" w:name="_Toc190069303"/>
      <w:bookmarkStart w:id="266" w:name="_Toc190073062"/>
      <w:bookmarkStart w:id="267" w:name="_Toc207502151"/>
      <w:bookmarkStart w:id="268" w:name="_Toc212432665"/>
      <w:bookmarkStart w:id="269" w:name="_Toc249261466"/>
      <w:bookmarkStart w:id="270" w:name="_Toc450142611"/>
      <w:bookmarkStart w:id="271" w:name="_Toc452647174"/>
      <w:bookmarkStart w:id="272" w:name="_Toc467500268"/>
      <w:r w:rsidRPr="00FA1FE6">
        <w:t>1.</w:t>
      </w:r>
      <w:r w:rsidR="00533D86" w:rsidRPr="00FA1FE6">
        <w:t>2</w:t>
      </w:r>
      <w:r w:rsidR="00236238">
        <w:t>2</w:t>
      </w:r>
      <w:r w:rsidR="00235E1A" w:rsidRPr="00FA1FE6">
        <w:tab/>
        <w:t>Bidder Responsibilities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641C3E9" w14:textId="77777777" w:rsidR="00176C2E" w:rsidRPr="00FA1FE6" w:rsidRDefault="00176C2E" w:rsidP="00507AD1">
      <w:pPr>
        <w:pStyle w:val="Bodybulletleadin"/>
        <w:spacing w:before="120" w:after="0" w:line="240" w:lineRule="auto"/>
        <w:rPr>
          <w:rFonts w:ascii="Arial" w:hAnsi="Arial" w:cs="Arial"/>
        </w:rPr>
      </w:pPr>
      <w:r w:rsidRPr="00FA1FE6">
        <w:rPr>
          <w:rFonts w:ascii="Arial" w:hAnsi="Arial" w:cs="Arial"/>
        </w:rPr>
        <w:t>Bidders are solely responsible for:</w:t>
      </w:r>
    </w:p>
    <w:p w14:paraId="740586BA" w14:textId="77777777" w:rsidR="00176C2E" w:rsidRPr="00FA1FE6" w:rsidRDefault="00041022" w:rsidP="00507AD1">
      <w:pPr>
        <w:pStyle w:val="Uppercasehardlettered"/>
        <w:spacing w:before="120" w:after="0" w:line="240" w:lineRule="auto"/>
        <w:rPr>
          <w:rFonts w:ascii="Arial" w:hAnsi="Arial" w:cs="Arial"/>
        </w:rPr>
      </w:pPr>
      <w:r w:rsidRPr="00FA1FE6">
        <w:rPr>
          <w:rFonts w:ascii="Arial" w:hAnsi="Arial" w:cs="Arial"/>
        </w:rPr>
        <w:lastRenderedPageBreak/>
        <w:t>A.</w:t>
      </w:r>
      <w:r w:rsidRPr="00FA1FE6">
        <w:rPr>
          <w:rFonts w:ascii="Arial" w:hAnsi="Arial" w:cs="Arial"/>
        </w:rPr>
        <w:tab/>
      </w:r>
      <w:r w:rsidR="00176C2E" w:rsidRPr="00FA1FE6">
        <w:rPr>
          <w:rFonts w:ascii="Arial" w:hAnsi="Arial" w:cs="Arial"/>
        </w:rPr>
        <w:t>Properly registering with</w:t>
      </w:r>
      <w:r w:rsidR="00213CF7" w:rsidRPr="00FA1FE6">
        <w:rPr>
          <w:rFonts w:ascii="Arial" w:hAnsi="Arial" w:cs="Arial"/>
        </w:rPr>
        <w:t>in</w:t>
      </w:r>
      <w:r w:rsidR="00176C2E" w:rsidRPr="00FA1FE6">
        <w:rPr>
          <w:rFonts w:ascii="Arial" w:hAnsi="Arial" w:cs="Arial"/>
        </w:rPr>
        <w:t xml:space="preserve"> WEBS at </w:t>
      </w:r>
      <w:hyperlink r:id="rId23" w:history="1">
        <w:r w:rsidR="00176C2E" w:rsidRPr="00FA1FE6">
          <w:rPr>
            <w:rStyle w:val="Hyperlink"/>
            <w:rFonts w:ascii="Arial" w:hAnsi="Arial" w:cs="Arial"/>
          </w:rPr>
          <w:t>https://fortress.wa.gov/ga/webs</w:t>
        </w:r>
      </w:hyperlink>
      <w:r w:rsidR="00751E32" w:rsidRPr="00FA1FE6">
        <w:rPr>
          <w:rStyle w:val="Hyperlink"/>
          <w:rFonts w:ascii="Arial" w:hAnsi="Arial" w:cs="Arial"/>
          <w:color w:val="auto"/>
          <w:u w:val="none"/>
        </w:rPr>
        <w:t>;</w:t>
      </w:r>
      <w:r w:rsidR="00751E32" w:rsidRPr="00FA1FE6">
        <w:rPr>
          <w:rFonts w:ascii="Arial" w:hAnsi="Arial" w:cs="Arial"/>
        </w:rPr>
        <w:t xml:space="preserve"> and</w:t>
      </w:r>
    </w:p>
    <w:p w14:paraId="130E798C" w14:textId="77777777" w:rsidR="00176C2E" w:rsidRPr="00FA1FE6" w:rsidRDefault="00041022" w:rsidP="00507AD1">
      <w:pPr>
        <w:pStyle w:val="Uppercasehardlettered"/>
        <w:spacing w:before="120" w:after="0" w:line="240" w:lineRule="auto"/>
        <w:rPr>
          <w:rFonts w:ascii="Arial" w:hAnsi="Arial" w:cs="Arial"/>
        </w:rPr>
      </w:pPr>
      <w:r w:rsidRPr="00FA1FE6">
        <w:rPr>
          <w:rFonts w:ascii="Arial" w:hAnsi="Arial" w:cs="Arial"/>
        </w:rPr>
        <w:t>B.</w:t>
      </w:r>
      <w:r w:rsidRPr="00FA1FE6">
        <w:rPr>
          <w:rFonts w:ascii="Arial" w:hAnsi="Arial" w:cs="Arial"/>
        </w:rPr>
        <w:tab/>
      </w:r>
      <w:r w:rsidR="00176C2E" w:rsidRPr="00FA1FE6">
        <w:rPr>
          <w:rFonts w:ascii="Arial" w:hAnsi="Arial" w:cs="Arial"/>
        </w:rPr>
        <w:t>Maintaining an accurate Bidder profile in WEBS</w:t>
      </w:r>
      <w:r w:rsidR="00BC5AFC" w:rsidRPr="00FA1FE6">
        <w:rPr>
          <w:rFonts w:ascii="Arial" w:hAnsi="Arial" w:cs="Arial"/>
        </w:rPr>
        <w:t>; and</w:t>
      </w:r>
    </w:p>
    <w:p w14:paraId="2D599999" w14:textId="77777777" w:rsidR="00176C2E" w:rsidRPr="00FA1FE6" w:rsidRDefault="00041022" w:rsidP="00507AD1">
      <w:pPr>
        <w:pStyle w:val="Uppercasehardlettered"/>
        <w:spacing w:before="120" w:after="0" w:line="240" w:lineRule="auto"/>
        <w:rPr>
          <w:rFonts w:ascii="Arial" w:hAnsi="Arial" w:cs="Arial"/>
        </w:rPr>
      </w:pPr>
      <w:r w:rsidRPr="00FA1FE6">
        <w:rPr>
          <w:rFonts w:ascii="Arial" w:hAnsi="Arial" w:cs="Arial"/>
        </w:rPr>
        <w:t>C.</w:t>
      </w:r>
      <w:r w:rsidRPr="00FA1FE6">
        <w:rPr>
          <w:rFonts w:ascii="Arial" w:hAnsi="Arial" w:cs="Arial"/>
        </w:rPr>
        <w:tab/>
      </w:r>
      <w:r w:rsidR="00176C2E" w:rsidRPr="00FA1FE6">
        <w:rPr>
          <w:rFonts w:ascii="Arial" w:hAnsi="Arial" w:cs="Arial"/>
        </w:rPr>
        <w:t xml:space="preserve">Downloading </w:t>
      </w:r>
      <w:r w:rsidR="005B051D">
        <w:rPr>
          <w:rFonts w:ascii="Arial" w:hAnsi="Arial" w:cs="Arial"/>
        </w:rPr>
        <w:t xml:space="preserve">and reviewing </w:t>
      </w:r>
      <w:r w:rsidR="00176C2E" w:rsidRPr="00FA1FE6">
        <w:rPr>
          <w:rFonts w:ascii="Arial" w:hAnsi="Arial" w:cs="Arial"/>
        </w:rPr>
        <w:t xml:space="preserve">the </w:t>
      </w:r>
      <w:r w:rsidR="005B051D">
        <w:rPr>
          <w:rFonts w:ascii="Arial" w:hAnsi="Arial" w:cs="Arial"/>
        </w:rPr>
        <w:t xml:space="preserve">full </w:t>
      </w:r>
      <w:r w:rsidR="00176C2E" w:rsidRPr="00FA1FE6">
        <w:rPr>
          <w:rFonts w:ascii="Arial" w:hAnsi="Arial" w:cs="Arial"/>
        </w:rPr>
        <w:t>solicitation consisting of the RFP</w:t>
      </w:r>
      <w:r w:rsidR="003A4DB0" w:rsidRPr="00FA1FE6">
        <w:rPr>
          <w:rFonts w:ascii="Arial" w:hAnsi="Arial" w:cs="Arial"/>
        </w:rPr>
        <w:t>,</w:t>
      </w:r>
      <w:r w:rsidR="00176C2E" w:rsidRPr="00FA1FE6">
        <w:rPr>
          <w:rFonts w:ascii="Arial" w:hAnsi="Arial" w:cs="Arial"/>
        </w:rPr>
        <w:t xml:space="preserve"> with all exhibits</w:t>
      </w:r>
      <w:r w:rsidR="005B051D">
        <w:rPr>
          <w:rFonts w:ascii="Arial" w:hAnsi="Arial" w:cs="Arial"/>
        </w:rPr>
        <w:t>, appendices, attachments, and amendments</w:t>
      </w:r>
      <w:r w:rsidR="00176C2E" w:rsidRPr="00FA1FE6">
        <w:rPr>
          <w:rFonts w:ascii="Arial" w:hAnsi="Arial" w:cs="Arial"/>
        </w:rPr>
        <w:t xml:space="preserve"> related to the </w:t>
      </w:r>
      <w:r w:rsidR="005B051D">
        <w:rPr>
          <w:rFonts w:ascii="Arial" w:hAnsi="Arial" w:cs="Arial"/>
        </w:rPr>
        <w:t>RFP</w:t>
      </w:r>
      <w:r w:rsidR="00E01472">
        <w:rPr>
          <w:rFonts w:ascii="Arial" w:hAnsi="Arial" w:cs="Arial"/>
        </w:rPr>
        <w:t xml:space="preserve"> from WEBS</w:t>
      </w:r>
      <w:r w:rsidR="005B051D">
        <w:rPr>
          <w:rFonts w:ascii="Arial" w:hAnsi="Arial" w:cs="Arial"/>
        </w:rPr>
        <w:t>.</w:t>
      </w:r>
    </w:p>
    <w:p w14:paraId="61663CBA" w14:textId="77777777" w:rsidR="004A1D7C" w:rsidRPr="00FA1FE6" w:rsidRDefault="009E49F0" w:rsidP="00507AD1">
      <w:pPr>
        <w:pStyle w:val="BodyTextRFP"/>
        <w:spacing w:before="120" w:after="0" w:line="240" w:lineRule="auto"/>
        <w:rPr>
          <w:rFonts w:ascii="Arial" w:hAnsi="Arial" w:cs="Arial"/>
        </w:rPr>
      </w:pPr>
      <w:r w:rsidRPr="00FA1FE6">
        <w:rPr>
          <w:rFonts w:ascii="Arial" w:hAnsi="Arial" w:cs="Arial"/>
        </w:rPr>
        <w:t xml:space="preserve">The ASB’s </w:t>
      </w:r>
      <w:r w:rsidR="005B051D">
        <w:rPr>
          <w:rFonts w:ascii="Arial" w:hAnsi="Arial" w:cs="Arial"/>
        </w:rPr>
        <w:t>Proposal</w:t>
      </w:r>
      <w:r w:rsidR="004A1D7C" w:rsidRPr="00FA1FE6">
        <w:rPr>
          <w:rFonts w:ascii="Arial" w:hAnsi="Arial" w:cs="Arial"/>
        </w:rPr>
        <w:t xml:space="preserve"> will be incorporated as an exhibit of the </w:t>
      </w:r>
      <w:r w:rsidR="00483C57">
        <w:rPr>
          <w:rFonts w:ascii="Arial" w:hAnsi="Arial" w:cs="Arial"/>
        </w:rPr>
        <w:t>Contract</w:t>
      </w:r>
      <w:r w:rsidR="004A1D7C" w:rsidRPr="00FA1FE6">
        <w:rPr>
          <w:rFonts w:ascii="Arial" w:hAnsi="Arial" w:cs="Arial"/>
        </w:rPr>
        <w:t xml:space="preserve">. </w:t>
      </w:r>
      <w:r w:rsidR="005B051D">
        <w:rPr>
          <w:rFonts w:ascii="Arial" w:hAnsi="Arial" w:cs="Arial"/>
        </w:rPr>
        <w:t xml:space="preserve">The </w:t>
      </w:r>
      <w:r w:rsidR="004A1D7C" w:rsidRPr="00FA1FE6">
        <w:rPr>
          <w:rFonts w:ascii="Arial" w:hAnsi="Arial" w:cs="Arial"/>
        </w:rPr>
        <w:t>ASB</w:t>
      </w:r>
      <w:r w:rsidR="005B051D">
        <w:rPr>
          <w:rFonts w:ascii="Arial" w:hAnsi="Arial" w:cs="Arial"/>
        </w:rPr>
        <w:t>’s</w:t>
      </w:r>
      <w:r w:rsidR="004A1D7C" w:rsidRPr="00FA1FE6">
        <w:rPr>
          <w:rFonts w:ascii="Arial" w:hAnsi="Arial" w:cs="Arial"/>
        </w:rPr>
        <w:t xml:space="preserve"> compliance with the terms of its </w:t>
      </w:r>
      <w:r w:rsidR="00C050B9" w:rsidRPr="00FA1FE6">
        <w:rPr>
          <w:rFonts w:ascii="Arial" w:hAnsi="Arial" w:cs="Arial"/>
        </w:rPr>
        <w:t>Proposal</w:t>
      </w:r>
      <w:r w:rsidR="004A1D7C" w:rsidRPr="00FA1FE6">
        <w:rPr>
          <w:rFonts w:ascii="Arial" w:hAnsi="Arial" w:cs="Arial"/>
        </w:rPr>
        <w:t xml:space="preserve"> will therefore be a requirement of the </w:t>
      </w:r>
      <w:r w:rsidRPr="00FA1FE6">
        <w:rPr>
          <w:rFonts w:ascii="Arial" w:hAnsi="Arial" w:cs="Arial"/>
        </w:rPr>
        <w:t>C</w:t>
      </w:r>
      <w:r w:rsidR="004A1D7C" w:rsidRPr="00FA1FE6">
        <w:rPr>
          <w:rFonts w:ascii="Arial" w:hAnsi="Arial" w:cs="Arial"/>
        </w:rPr>
        <w:t>ontract.</w:t>
      </w:r>
    </w:p>
    <w:p w14:paraId="2A34839D" w14:textId="77777777" w:rsidR="008503DF" w:rsidRDefault="00176C2E" w:rsidP="00507AD1">
      <w:pPr>
        <w:pStyle w:val="BodyTextRFP"/>
        <w:spacing w:before="120" w:after="0" w:line="240" w:lineRule="auto"/>
        <w:rPr>
          <w:rFonts w:ascii="Arial" w:hAnsi="Arial" w:cs="Arial"/>
        </w:rPr>
      </w:pPr>
      <w:r w:rsidRPr="00FA1FE6">
        <w:rPr>
          <w:rFonts w:ascii="Arial" w:hAnsi="Arial" w:cs="Arial"/>
        </w:rPr>
        <w:t>To ensure receipt of all solicitation documents, the RFP for this solicitation must be downloaded from WEBS.</w:t>
      </w:r>
      <w:r w:rsidR="00574195" w:rsidRPr="00FA1FE6">
        <w:rPr>
          <w:rFonts w:ascii="Arial" w:hAnsi="Arial" w:cs="Arial"/>
        </w:rPr>
        <w:t xml:space="preserve"> </w:t>
      </w:r>
      <w:r w:rsidR="005B051D">
        <w:rPr>
          <w:rFonts w:ascii="Arial" w:hAnsi="Arial" w:cs="Arial"/>
        </w:rPr>
        <w:t>The HCA is only obligated to provide n</w:t>
      </w:r>
      <w:r w:rsidRPr="00FA1FE6">
        <w:rPr>
          <w:rFonts w:ascii="Arial" w:hAnsi="Arial" w:cs="Arial"/>
        </w:rPr>
        <w:t xml:space="preserve">otification of amendments to the </w:t>
      </w:r>
      <w:r w:rsidR="005B051D">
        <w:rPr>
          <w:rFonts w:ascii="Arial" w:hAnsi="Arial" w:cs="Arial"/>
        </w:rPr>
        <w:t xml:space="preserve">RFP by posting to </w:t>
      </w:r>
      <w:r w:rsidRPr="00FA1FE6">
        <w:rPr>
          <w:rFonts w:ascii="Arial" w:hAnsi="Arial" w:cs="Arial"/>
        </w:rPr>
        <w:t>WEBS.</w:t>
      </w:r>
      <w:r w:rsidR="00574195" w:rsidRPr="00FA1FE6">
        <w:rPr>
          <w:rFonts w:ascii="Arial" w:hAnsi="Arial" w:cs="Arial"/>
        </w:rPr>
        <w:t xml:space="preserve"> </w:t>
      </w:r>
      <w:r w:rsidR="005B051D">
        <w:rPr>
          <w:rFonts w:ascii="Arial" w:hAnsi="Arial" w:cs="Arial"/>
        </w:rPr>
        <w:t>A Bidder’s f</w:t>
      </w:r>
      <w:r w:rsidRPr="00FA1FE6">
        <w:rPr>
          <w:rFonts w:ascii="Arial" w:hAnsi="Arial" w:cs="Arial"/>
        </w:rPr>
        <w:t xml:space="preserve">ailure to </w:t>
      </w:r>
      <w:r w:rsidR="005B051D">
        <w:rPr>
          <w:rFonts w:ascii="Arial" w:hAnsi="Arial" w:cs="Arial"/>
        </w:rPr>
        <w:t xml:space="preserve">download and review all documents posted to WEBS risks submitting a Proposal that is </w:t>
      </w:r>
      <w:r w:rsidRPr="00FA1FE6">
        <w:rPr>
          <w:rFonts w:ascii="Arial" w:hAnsi="Arial" w:cs="Arial"/>
        </w:rPr>
        <w:t xml:space="preserve">incomplete, inaccurate, or </w:t>
      </w:r>
      <w:r w:rsidR="00BC5AFC" w:rsidRPr="00FA1FE6">
        <w:rPr>
          <w:rFonts w:ascii="Arial" w:hAnsi="Arial" w:cs="Arial"/>
        </w:rPr>
        <w:t xml:space="preserve">an </w:t>
      </w:r>
      <w:r w:rsidRPr="00FA1FE6">
        <w:rPr>
          <w:rFonts w:ascii="Arial" w:hAnsi="Arial" w:cs="Arial"/>
        </w:rPr>
        <w:t>otherwise inadequate.</w:t>
      </w:r>
      <w:r w:rsidR="00574195" w:rsidRPr="00FA1FE6">
        <w:rPr>
          <w:rFonts w:ascii="Arial" w:hAnsi="Arial" w:cs="Arial"/>
        </w:rPr>
        <w:t xml:space="preserve"> </w:t>
      </w:r>
      <w:r w:rsidRPr="00FA1FE6">
        <w:rPr>
          <w:rFonts w:ascii="Arial" w:hAnsi="Arial" w:cs="Arial"/>
        </w:rPr>
        <w:t>Bidders accept full responsibility and liability for failing to receive any amendments resulting from their failure to register with WEBS</w:t>
      </w:r>
      <w:r w:rsidR="005B051D">
        <w:rPr>
          <w:rFonts w:ascii="Arial" w:hAnsi="Arial" w:cs="Arial"/>
        </w:rPr>
        <w:t xml:space="preserve">, or from failure to </w:t>
      </w:r>
      <w:r w:rsidRPr="00FA1FE6">
        <w:rPr>
          <w:rFonts w:ascii="Arial" w:hAnsi="Arial" w:cs="Arial"/>
        </w:rPr>
        <w:t xml:space="preserve">download </w:t>
      </w:r>
      <w:r w:rsidR="005B051D">
        <w:rPr>
          <w:rFonts w:ascii="Arial" w:hAnsi="Arial" w:cs="Arial"/>
        </w:rPr>
        <w:t xml:space="preserve">all </w:t>
      </w:r>
      <w:r w:rsidRPr="00FA1FE6">
        <w:rPr>
          <w:rFonts w:ascii="Arial" w:hAnsi="Arial" w:cs="Arial"/>
        </w:rPr>
        <w:t xml:space="preserve">RFP </w:t>
      </w:r>
      <w:r w:rsidR="005B051D">
        <w:rPr>
          <w:rFonts w:ascii="Arial" w:hAnsi="Arial" w:cs="Arial"/>
        </w:rPr>
        <w:t>documents</w:t>
      </w:r>
      <w:r w:rsidRPr="00FA1FE6">
        <w:rPr>
          <w:rFonts w:ascii="Arial" w:hAnsi="Arial" w:cs="Arial"/>
        </w:rPr>
        <w:t xml:space="preserve">, and hold the </w:t>
      </w:r>
      <w:r w:rsidR="00237D2D" w:rsidRPr="00FA1FE6">
        <w:rPr>
          <w:rFonts w:ascii="Arial" w:hAnsi="Arial" w:cs="Arial"/>
        </w:rPr>
        <w:t>State of Washington</w:t>
      </w:r>
      <w:r w:rsidRPr="00FA1FE6">
        <w:rPr>
          <w:rFonts w:ascii="Arial" w:hAnsi="Arial" w:cs="Arial"/>
        </w:rPr>
        <w:t xml:space="preserve"> harmless from all </w:t>
      </w:r>
      <w:r w:rsidR="00E01472">
        <w:rPr>
          <w:rFonts w:ascii="Arial" w:hAnsi="Arial" w:cs="Arial"/>
        </w:rPr>
        <w:t>c</w:t>
      </w:r>
      <w:r w:rsidR="00483C57">
        <w:rPr>
          <w:rFonts w:ascii="Arial" w:hAnsi="Arial" w:cs="Arial"/>
        </w:rPr>
        <w:t>laim</w:t>
      </w:r>
      <w:r w:rsidRPr="00FA1FE6">
        <w:rPr>
          <w:rFonts w:ascii="Arial" w:hAnsi="Arial" w:cs="Arial"/>
        </w:rPr>
        <w:t>s of injury or loss resulting from such failure.</w:t>
      </w:r>
      <w:r w:rsidR="00574195" w:rsidRPr="00FA1FE6">
        <w:rPr>
          <w:rFonts w:ascii="Arial" w:hAnsi="Arial" w:cs="Arial"/>
        </w:rPr>
        <w:t xml:space="preserve"> </w:t>
      </w:r>
    </w:p>
    <w:p w14:paraId="3BA9E1EC" w14:textId="77777777" w:rsidR="00904AED" w:rsidRDefault="00904AED" w:rsidP="00DD3328">
      <w:pPr>
        <w:pStyle w:val="Heading1"/>
        <w:rPr>
          <w:rStyle w:val="Heading1Char"/>
          <w:b/>
        </w:rPr>
      </w:pPr>
      <w:r>
        <w:rPr>
          <w:rStyle w:val="Heading1Char"/>
          <w:b/>
        </w:rPr>
        <w:br w:type="page"/>
      </w:r>
    </w:p>
    <w:p w14:paraId="7F4CE3F0" w14:textId="77777777" w:rsidR="007E2C85" w:rsidRPr="00C164A4" w:rsidRDefault="007E2C85" w:rsidP="00DD3328">
      <w:pPr>
        <w:pStyle w:val="Heading1"/>
      </w:pPr>
      <w:bookmarkStart w:id="273" w:name="_Toc467500269"/>
      <w:r w:rsidRPr="00C164A4">
        <w:rPr>
          <w:rStyle w:val="Heading1Char"/>
          <w:b/>
        </w:rPr>
        <w:lastRenderedPageBreak/>
        <w:t xml:space="preserve">SECTION 2 – </w:t>
      </w:r>
      <w:r w:rsidR="00F86F60">
        <w:rPr>
          <w:rStyle w:val="Heading1Char"/>
          <w:b/>
        </w:rPr>
        <w:t>MAJOR COMPONENTS OF PROPOSALS</w:t>
      </w:r>
      <w:bookmarkEnd w:id="273"/>
    </w:p>
    <w:p w14:paraId="43D159C9" w14:textId="77777777" w:rsidR="003F1BB7" w:rsidRDefault="00A2684B" w:rsidP="00507AD1">
      <w:pPr>
        <w:pStyle w:val="BodyTextRFP"/>
        <w:spacing w:before="120" w:after="0" w:line="240" w:lineRule="auto"/>
        <w:rPr>
          <w:rFonts w:ascii="Arial" w:hAnsi="Arial" w:cs="Arial"/>
        </w:rPr>
      </w:pPr>
      <w:r w:rsidRPr="00FA1FE6">
        <w:rPr>
          <w:rFonts w:ascii="Arial" w:hAnsi="Arial" w:cs="Arial"/>
        </w:rPr>
        <w:t xml:space="preserve">This RFP has </w:t>
      </w:r>
      <w:r w:rsidR="000F0934">
        <w:rPr>
          <w:rFonts w:ascii="Arial" w:hAnsi="Arial" w:cs="Arial"/>
        </w:rPr>
        <w:t>seven</w:t>
      </w:r>
      <w:r w:rsidR="000F0934" w:rsidRPr="00FA1FE6">
        <w:rPr>
          <w:rFonts w:ascii="Arial" w:hAnsi="Arial" w:cs="Arial"/>
        </w:rPr>
        <w:t xml:space="preserve"> </w:t>
      </w:r>
      <w:r w:rsidR="00DF2507" w:rsidRPr="00FA1FE6">
        <w:rPr>
          <w:rFonts w:ascii="Arial" w:hAnsi="Arial" w:cs="Arial"/>
        </w:rPr>
        <w:t>(</w:t>
      </w:r>
      <w:r w:rsidR="000F0934">
        <w:rPr>
          <w:rFonts w:ascii="Arial" w:hAnsi="Arial" w:cs="Arial"/>
        </w:rPr>
        <w:t>7</w:t>
      </w:r>
      <w:r w:rsidR="00DF2507" w:rsidRPr="00FA1FE6">
        <w:rPr>
          <w:rFonts w:ascii="Arial" w:hAnsi="Arial" w:cs="Arial"/>
        </w:rPr>
        <w:t>)</w:t>
      </w:r>
      <w:r w:rsidR="00751BFB" w:rsidRPr="00FA1FE6">
        <w:rPr>
          <w:rFonts w:ascii="Arial" w:hAnsi="Arial" w:cs="Arial"/>
        </w:rPr>
        <w:t xml:space="preserve"> </w:t>
      </w:r>
      <w:r w:rsidR="0059493F" w:rsidRPr="00FA1FE6">
        <w:rPr>
          <w:rFonts w:ascii="Arial" w:hAnsi="Arial" w:cs="Arial"/>
        </w:rPr>
        <w:t xml:space="preserve">major </w:t>
      </w:r>
      <w:r w:rsidRPr="00FA1FE6">
        <w:rPr>
          <w:rFonts w:ascii="Arial" w:hAnsi="Arial" w:cs="Arial"/>
        </w:rPr>
        <w:t>component</w:t>
      </w:r>
      <w:r w:rsidR="00864563" w:rsidRPr="00FA1FE6">
        <w:rPr>
          <w:rFonts w:ascii="Arial" w:hAnsi="Arial" w:cs="Arial"/>
        </w:rPr>
        <w:t>s</w:t>
      </w:r>
      <w:r w:rsidR="0059493F" w:rsidRPr="00FA1FE6">
        <w:rPr>
          <w:rFonts w:ascii="Arial" w:hAnsi="Arial" w:cs="Arial"/>
        </w:rPr>
        <w:t xml:space="preserve"> attached as exhibits, each with a number of sub-components</w:t>
      </w:r>
      <w:r w:rsidR="003F1BB7">
        <w:rPr>
          <w:rFonts w:ascii="Arial" w:hAnsi="Arial" w:cs="Arial"/>
        </w:rPr>
        <w:t>:</w:t>
      </w:r>
    </w:p>
    <w:p w14:paraId="516E4790"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1</w:t>
      </w:r>
      <w:r w:rsidRPr="003F1BB7">
        <w:rPr>
          <w:rFonts w:ascii="Arial" w:hAnsi="Arial" w:cs="Arial"/>
        </w:rPr>
        <w:t>—</w:t>
      </w:r>
      <w:r w:rsidR="00BB1940" w:rsidRPr="00236238">
        <w:rPr>
          <w:rFonts w:ascii="Arial" w:hAnsi="Arial" w:cs="Arial"/>
        </w:rPr>
        <w:t>HCA’s H</w:t>
      </w:r>
      <w:r w:rsidR="00BB1940">
        <w:rPr>
          <w:rFonts w:ascii="Arial" w:hAnsi="Arial" w:cs="Arial"/>
        </w:rPr>
        <w:t>ealth</w:t>
      </w:r>
      <w:r w:rsidR="00BB1940" w:rsidRPr="00236238">
        <w:rPr>
          <w:rFonts w:ascii="Arial" w:hAnsi="Arial" w:cs="Arial"/>
        </w:rPr>
        <w:t xml:space="preserve"> T</w:t>
      </w:r>
      <w:r w:rsidR="00BB1940">
        <w:rPr>
          <w:rFonts w:ascii="Arial" w:hAnsi="Arial" w:cs="Arial"/>
        </w:rPr>
        <w:t>ransformation</w:t>
      </w:r>
      <w:r w:rsidR="00BB1940" w:rsidRPr="00236238">
        <w:rPr>
          <w:rFonts w:ascii="Arial" w:hAnsi="Arial" w:cs="Arial"/>
        </w:rPr>
        <w:t xml:space="preserve"> V</w:t>
      </w:r>
      <w:r w:rsidR="00BB1940">
        <w:rPr>
          <w:rFonts w:ascii="Arial" w:hAnsi="Arial" w:cs="Arial"/>
        </w:rPr>
        <w:t>ision</w:t>
      </w:r>
      <w:r w:rsidR="00BB1940" w:rsidRPr="00236238">
        <w:rPr>
          <w:rFonts w:ascii="Arial" w:hAnsi="Arial" w:cs="Arial"/>
        </w:rPr>
        <w:t xml:space="preserve"> </w:t>
      </w:r>
    </w:p>
    <w:p w14:paraId="0EBC4D76" w14:textId="436AEA6A" w:rsidR="003F1BB7" w:rsidRPr="003F1BB7" w:rsidRDefault="00E8722A" w:rsidP="00507AD1">
      <w:pPr>
        <w:pStyle w:val="Uppercasehardlettered"/>
        <w:tabs>
          <w:tab w:val="clear" w:pos="360"/>
        </w:tabs>
        <w:spacing w:before="120" w:after="0" w:line="240" w:lineRule="auto"/>
        <w:ind w:left="720" w:firstLine="0"/>
        <w:rPr>
          <w:rFonts w:ascii="Arial" w:hAnsi="Arial" w:cs="Arial"/>
        </w:rPr>
      </w:pPr>
      <w:r>
        <w:rPr>
          <w:rFonts w:ascii="Arial" w:hAnsi="Arial" w:cs="Arial"/>
        </w:rPr>
        <w:t>This exhibit relates</w:t>
      </w:r>
      <w:r w:rsidR="00CD58E7" w:rsidRPr="00CD58E7">
        <w:rPr>
          <w:rFonts w:ascii="Arial" w:hAnsi="Arial" w:cs="Arial"/>
        </w:rPr>
        <w:t xml:space="preserve"> to the Bidder’s expertise, experience and capability to use UMP Plans as vehicles to </w:t>
      </w:r>
      <w:r w:rsidR="001727A4">
        <w:rPr>
          <w:rFonts w:ascii="Arial" w:hAnsi="Arial" w:cs="Arial"/>
        </w:rPr>
        <w:t>spread and scale</w:t>
      </w:r>
      <w:r w:rsidR="001727A4" w:rsidRPr="00CD58E7">
        <w:rPr>
          <w:rFonts w:ascii="Arial" w:hAnsi="Arial" w:cs="Arial"/>
        </w:rPr>
        <w:t xml:space="preserve"> </w:t>
      </w:r>
      <w:r w:rsidR="00CD58E7" w:rsidRPr="00CD58E7">
        <w:rPr>
          <w:rFonts w:ascii="Arial" w:hAnsi="Arial" w:cs="Arial"/>
        </w:rPr>
        <w:t xml:space="preserve">the HCA’s purchasing </w:t>
      </w:r>
      <w:r>
        <w:rPr>
          <w:rFonts w:ascii="Arial" w:hAnsi="Arial" w:cs="Arial"/>
        </w:rPr>
        <w:t>goals</w:t>
      </w:r>
      <w:r w:rsidR="00CD58E7" w:rsidRPr="00CD58E7">
        <w:rPr>
          <w:rFonts w:ascii="Arial" w:hAnsi="Arial" w:cs="Arial"/>
        </w:rPr>
        <w:t>, clinical strategies, health transformation initiatives</w:t>
      </w:r>
      <w:r w:rsidR="001727A4">
        <w:rPr>
          <w:rFonts w:ascii="Arial" w:hAnsi="Arial" w:cs="Arial"/>
        </w:rPr>
        <w:t>,</w:t>
      </w:r>
      <w:r w:rsidR="00CD58E7" w:rsidRPr="00CD58E7">
        <w:rPr>
          <w:rFonts w:ascii="Arial" w:hAnsi="Arial" w:cs="Arial"/>
        </w:rPr>
        <w:t xml:space="preserve"> and the Triple Aim.</w:t>
      </w:r>
    </w:p>
    <w:p w14:paraId="68F45BCA"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2</w:t>
      </w:r>
      <w:r w:rsidRPr="003F1BB7">
        <w:rPr>
          <w:rFonts w:ascii="Arial" w:hAnsi="Arial" w:cs="Arial"/>
        </w:rPr>
        <w:t xml:space="preserve">— </w:t>
      </w:r>
      <w:r w:rsidRPr="00CD58E7">
        <w:rPr>
          <w:rFonts w:ascii="Arial" w:hAnsi="Arial" w:cs="Arial"/>
        </w:rPr>
        <w:t>Clinical Management</w:t>
      </w:r>
      <w:r w:rsidR="00236238">
        <w:rPr>
          <w:rFonts w:ascii="Arial" w:hAnsi="Arial" w:cs="Arial"/>
        </w:rPr>
        <w:t xml:space="preserve"> in Care Transformation</w:t>
      </w:r>
    </w:p>
    <w:p w14:paraId="01724FDE" w14:textId="2B85353F" w:rsidR="000310F9" w:rsidRPr="000310F9" w:rsidRDefault="000310F9" w:rsidP="00507AD1">
      <w:pPr>
        <w:pStyle w:val="ListParagraph"/>
        <w:numPr>
          <w:ilvl w:val="0"/>
          <w:numId w:val="0"/>
        </w:numPr>
        <w:spacing w:before="120" w:after="0" w:line="240" w:lineRule="auto"/>
        <w:ind w:left="720"/>
        <w:rPr>
          <w:rFonts w:ascii="Calibri" w:hAnsi="Calibri"/>
        </w:rPr>
      </w:pPr>
      <w:r>
        <w:t xml:space="preserve">The </w:t>
      </w:r>
      <w:r w:rsidR="00934865">
        <w:t>C</w:t>
      </w:r>
      <w:r w:rsidRPr="00236238">
        <w:rPr>
          <w:bCs/>
          <w:szCs w:val="24"/>
        </w:rPr>
        <w:t xml:space="preserve">linical </w:t>
      </w:r>
      <w:r w:rsidR="00934865">
        <w:rPr>
          <w:bCs/>
          <w:szCs w:val="24"/>
        </w:rPr>
        <w:t>M</w:t>
      </w:r>
      <w:r w:rsidRPr="00236238">
        <w:rPr>
          <w:bCs/>
          <w:szCs w:val="24"/>
        </w:rPr>
        <w:t xml:space="preserve">anagement </w:t>
      </w:r>
      <w:r w:rsidR="00700955">
        <w:rPr>
          <w:bCs/>
          <w:szCs w:val="24"/>
        </w:rPr>
        <w:t>S</w:t>
      </w:r>
      <w:r w:rsidRPr="00236238">
        <w:rPr>
          <w:bCs/>
          <w:szCs w:val="24"/>
        </w:rPr>
        <w:t>ervices</w:t>
      </w:r>
      <w:r w:rsidRPr="00236238">
        <w:t xml:space="preserve"> </w:t>
      </w:r>
      <w:r w:rsidRPr="00E8722A">
        <w:t>component also</w:t>
      </w:r>
      <w:r>
        <w:t xml:space="preserve"> relates to the Bidder’s capability to use evidence-based guidelines (such as the Bree Collaborative recommendations) in all </w:t>
      </w:r>
      <w:r w:rsidR="00236238">
        <w:t>C</w:t>
      </w:r>
      <w:r>
        <w:t xml:space="preserve">linical </w:t>
      </w:r>
      <w:r w:rsidR="00236238">
        <w:t>M</w:t>
      </w:r>
      <w:r>
        <w:t xml:space="preserve">anagement </w:t>
      </w:r>
      <w:r w:rsidR="001727A4">
        <w:t>S</w:t>
      </w:r>
      <w:r>
        <w:t xml:space="preserve">ervices to support optimal health outcomes; collaborate with HCA’s clinical team; proactively identify and manage </w:t>
      </w:r>
      <w:r w:rsidR="00236238">
        <w:t>M</w:t>
      </w:r>
      <w:r>
        <w:t xml:space="preserve">embers who are at risk for health service utilization; provide </w:t>
      </w:r>
      <w:r w:rsidR="00236238">
        <w:t>P</w:t>
      </w:r>
      <w:r>
        <w:t xml:space="preserve">atient </w:t>
      </w:r>
      <w:r w:rsidR="00236238">
        <w:t>D</w:t>
      </w:r>
      <w:r>
        <w:t xml:space="preserve">ecision </w:t>
      </w:r>
      <w:r w:rsidR="00236238">
        <w:t>A</w:t>
      </w:r>
      <w:r>
        <w:t>ids to support appropriate patient self-management; collaborat</w:t>
      </w:r>
      <w:r w:rsidR="00236238">
        <w:t>e and integrate</w:t>
      </w:r>
      <w:r>
        <w:t xml:space="preserve"> with providers and delivery systems; reduce unnecessary variation in clinical practice; and lower healthcare costs.</w:t>
      </w:r>
    </w:p>
    <w:p w14:paraId="196EB850"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3— Administrative Services</w:t>
      </w:r>
    </w:p>
    <w:p w14:paraId="47A1A589" w14:textId="77777777" w:rsidR="00CD58E7" w:rsidRPr="003F1BB7" w:rsidRDefault="00E8722A" w:rsidP="00507AD1">
      <w:pPr>
        <w:pStyle w:val="Uppercasehardlettered"/>
        <w:spacing w:before="120" w:after="0" w:line="240" w:lineRule="auto"/>
        <w:ind w:left="720" w:firstLine="0"/>
        <w:rPr>
          <w:rFonts w:ascii="Arial" w:hAnsi="Arial" w:cs="Arial"/>
        </w:rPr>
      </w:pPr>
      <w:r>
        <w:rPr>
          <w:rFonts w:ascii="Arial" w:hAnsi="Arial" w:cs="Arial"/>
        </w:rPr>
        <w:t xml:space="preserve">This exhibit relates </w:t>
      </w:r>
      <w:r w:rsidR="00CD58E7" w:rsidRPr="00CD58E7">
        <w:rPr>
          <w:rFonts w:ascii="Arial" w:hAnsi="Arial" w:cs="Arial"/>
        </w:rPr>
        <w:t>to the Bidder’s competence to provide a coordinated package of administrative services</w:t>
      </w:r>
      <w:r w:rsidR="00CD58E7">
        <w:rPr>
          <w:rFonts w:ascii="Arial" w:hAnsi="Arial" w:cs="Arial"/>
        </w:rPr>
        <w:t xml:space="preserve"> </w:t>
      </w:r>
      <w:r w:rsidR="00CD58E7" w:rsidRPr="00CD58E7">
        <w:rPr>
          <w:rFonts w:ascii="Arial" w:hAnsi="Arial" w:cs="Arial"/>
        </w:rPr>
        <w:t>also relates to the Bidder’s capability to complete all necessary implementa</w:t>
      </w:r>
      <w:r w:rsidR="005D5300">
        <w:rPr>
          <w:rFonts w:ascii="Arial" w:hAnsi="Arial" w:cs="Arial"/>
        </w:rPr>
        <w:t>tion activities; to support an O</w:t>
      </w:r>
      <w:r w:rsidR="00CD58E7" w:rsidRPr="00CD58E7">
        <w:rPr>
          <w:rFonts w:ascii="Arial" w:hAnsi="Arial" w:cs="Arial"/>
        </w:rPr>
        <w:t xml:space="preserve">pen </w:t>
      </w:r>
      <w:r w:rsidR="005D5300">
        <w:rPr>
          <w:rFonts w:ascii="Arial" w:hAnsi="Arial" w:cs="Arial"/>
        </w:rPr>
        <w:t>E</w:t>
      </w:r>
      <w:r w:rsidR="00CD58E7" w:rsidRPr="00CD58E7">
        <w:rPr>
          <w:rFonts w:ascii="Arial" w:hAnsi="Arial" w:cs="Arial"/>
        </w:rPr>
        <w:t>nrollment program in advance of the scheduled 2020 plan year; and to fully assume responsibility for specified administrative services on January 1, 2020</w:t>
      </w:r>
    </w:p>
    <w:p w14:paraId="1F586142"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4— Provider Network</w:t>
      </w:r>
    </w:p>
    <w:p w14:paraId="1C97F31A" w14:textId="77777777" w:rsidR="00CD58E7" w:rsidRPr="00CD58E7" w:rsidRDefault="00E8722A" w:rsidP="00507AD1">
      <w:pPr>
        <w:pStyle w:val="Uppercasehardlettered"/>
        <w:spacing w:before="120" w:after="0" w:line="240" w:lineRule="auto"/>
        <w:ind w:left="720" w:firstLine="0"/>
        <w:rPr>
          <w:rFonts w:ascii="Arial" w:hAnsi="Arial" w:cs="Arial"/>
        </w:rPr>
      </w:pPr>
      <w:r>
        <w:rPr>
          <w:rFonts w:ascii="Arial" w:hAnsi="Arial" w:cs="Arial"/>
        </w:rPr>
        <w:t xml:space="preserve">This exhibit relates </w:t>
      </w:r>
      <w:r w:rsidR="00CD58E7" w:rsidRPr="00CD58E7">
        <w:rPr>
          <w:rFonts w:ascii="Arial" w:hAnsi="Arial" w:cs="Arial"/>
        </w:rPr>
        <w:t xml:space="preserve">to providing all, or selected elements of, a service delivery network covering the State of Washington, the other 49 states, </w:t>
      </w:r>
      <w:r w:rsidR="005D5300">
        <w:rPr>
          <w:rFonts w:ascii="Arial" w:hAnsi="Arial" w:cs="Arial"/>
        </w:rPr>
        <w:t>the</w:t>
      </w:r>
      <w:r w:rsidR="00CD58E7" w:rsidRPr="00CD58E7">
        <w:rPr>
          <w:rFonts w:ascii="Arial" w:hAnsi="Arial" w:cs="Arial"/>
        </w:rPr>
        <w:t xml:space="preserve"> District of Columbia</w:t>
      </w:r>
      <w:r w:rsidR="005D5300">
        <w:rPr>
          <w:rFonts w:ascii="Arial" w:hAnsi="Arial" w:cs="Arial"/>
        </w:rPr>
        <w:t>,</w:t>
      </w:r>
      <w:r w:rsidR="00CD58E7" w:rsidRPr="00CD58E7">
        <w:rPr>
          <w:rFonts w:ascii="Arial" w:hAnsi="Arial" w:cs="Arial"/>
        </w:rPr>
        <w:t xml:space="preserve"> and U.S. territories</w:t>
      </w:r>
      <w:r w:rsidR="00CD58E7">
        <w:rPr>
          <w:rFonts w:ascii="Arial" w:hAnsi="Arial" w:cs="Arial"/>
        </w:rPr>
        <w:t>.</w:t>
      </w:r>
    </w:p>
    <w:p w14:paraId="0C55E2EC" w14:textId="77777777" w:rsidR="00CD58E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5— Contract Costs</w:t>
      </w:r>
      <w:r w:rsidR="00934865">
        <w:rPr>
          <w:rFonts w:ascii="Arial" w:hAnsi="Arial" w:cs="Arial"/>
        </w:rPr>
        <w:t xml:space="preserve"> and Trend Guarantee</w:t>
      </w:r>
    </w:p>
    <w:p w14:paraId="55EF2D3B" w14:textId="77777777" w:rsidR="003F1BB7" w:rsidRPr="00CD58E7" w:rsidRDefault="00E8722A" w:rsidP="00507AD1">
      <w:pPr>
        <w:pStyle w:val="Uppercasehardlettered"/>
        <w:spacing w:before="120" w:after="0" w:line="240" w:lineRule="auto"/>
        <w:ind w:left="720" w:firstLine="0"/>
        <w:rPr>
          <w:rFonts w:ascii="Arial" w:hAnsi="Arial" w:cs="Arial"/>
        </w:rPr>
      </w:pPr>
      <w:r>
        <w:rPr>
          <w:rFonts w:ascii="Arial" w:hAnsi="Arial" w:cs="Arial"/>
        </w:rPr>
        <w:t xml:space="preserve">This exhibit addresses how contract costs will be addressed. </w:t>
      </w:r>
      <w:r w:rsidR="005D5300">
        <w:rPr>
          <w:rFonts w:ascii="Arial" w:hAnsi="Arial" w:cs="Arial"/>
        </w:rPr>
        <w:t xml:space="preserve">The </w:t>
      </w:r>
      <w:r w:rsidR="00CD58E7" w:rsidRPr="00CD58E7">
        <w:rPr>
          <w:rFonts w:ascii="Arial" w:hAnsi="Arial" w:cs="Arial"/>
        </w:rPr>
        <w:t xml:space="preserve">HCA’s objective is to achieve a cost trend better than the comparable Medicare unit cost increases, while improving the quality of care and services for its Members. The HCA will pay an Administrative Fee on a Per Subscriber Per Month (PSPM) basis for each plan year that the </w:t>
      </w:r>
      <w:r w:rsidR="005D5300">
        <w:rPr>
          <w:rFonts w:ascii="Arial" w:hAnsi="Arial" w:cs="Arial"/>
        </w:rPr>
        <w:t>ASB</w:t>
      </w:r>
      <w:r w:rsidR="00CD58E7" w:rsidRPr="00CD58E7">
        <w:rPr>
          <w:rFonts w:ascii="Arial" w:hAnsi="Arial" w:cs="Arial"/>
        </w:rPr>
        <w:t xml:space="preserve"> provides services that are consistent with the scope of work described in this RFP.</w:t>
      </w:r>
      <w:r w:rsidR="003F1BB7" w:rsidRPr="00CD58E7">
        <w:rPr>
          <w:rFonts w:ascii="Arial" w:hAnsi="Arial" w:cs="Arial"/>
        </w:rPr>
        <w:t xml:space="preserve"> </w:t>
      </w:r>
    </w:p>
    <w:p w14:paraId="53A724CC"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6– Technical Data Requirements</w:t>
      </w:r>
    </w:p>
    <w:p w14:paraId="4E3B8352" w14:textId="77777777" w:rsidR="00CD58E7" w:rsidRPr="00CD58E7" w:rsidRDefault="00E8722A" w:rsidP="00507AD1">
      <w:pPr>
        <w:pStyle w:val="Uppercasehardlettered"/>
        <w:spacing w:before="120" w:after="0" w:line="240" w:lineRule="auto"/>
        <w:ind w:left="720" w:firstLine="0"/>
        <w:rPr>
          <w:rFonts w:ascii="Arial" w:hAnsi="Arial" w:cs="Arial"/>
        </w:rPr>
      </w:pPr>
      <w:r>
        <w:rPr>
          <w:rFonts w:ascii="Arial" w:hAnsi="Arial" w:cs="Arial"/>
        </w:rPr>
        <w:t xml:space="preserve">This exhibit </w:t>
      </w:r>
      <w:r w:rsidR="00CD58E7" w:rsidRPr="00CD58E7">
        <w:rPr>
          <w:rFonts w:ascii="Arial" w:hAnsi="Arial" w:cs="Arial"/>
        </w:rPr>
        <w:t xml:space="preserve">focuses in four </w:t>
      </w:r>
      <w:r>
        <w:rPr>
          <w:rFonts w:ascii="Arial" w:hAnsi="Arial" w:cs="Arial"/>
        </w:rPr>
        <w:t xml:space="preserve">(4) </w:t>
      </w:r>
      <w:r w:rsidR="00CD58E7" w:rsidRPr="00CD58E7">
        <w:rPr>
          <w:rFonts w:ascii="Arial" w:hAnsi="Arial" w:cs="Arial"/>
        </w:rPr>
        <w:t>key requirement areas</w:t>
      </w:r>
      <w:r w:rsidR="00CD58E7">
        <w:rPr>
          <w:rFonts w:ascii="Arial" w:hAnsi="Arial" w:cs="Arial"/>
        </w:rPr>
        <w:t>: d</w:t>
      </w:r>
      <w:r w:rsidR="00CD58E7" w:rsidRPr="00CD58E7">
        <w:rPr>
          <w:rFonts w:ascii="Arial" w:hAnsi="Arial" w:cs="Arial"/>
        </w:rPr>
        <w:t>ata security requirements</w:t>
      </w:r>
      <w:r w:rsidR="00CD58E7">
        <w:rPr>
          <w:rFonts w:ascii="Arial" w:hAnsi="Arial" w:cs="Arial"/>
        </w:rPr>
        <w:t>, d</w:t>
      </w:r>
      <w:r w:rsidR="00CD58E7" w:rsidRPr="00CD58E7">
        <w:rPr>
          <w:rFonts w:ascii="Arial" w:hAnsi="Arial" w:cs="Arial"/>
        </w:rPr>
        <w:t>ata transfer requirements</w:t>
      </w:r>
      <w:r w:rsidR="00CD58E7">
        <w:rPr>
          <w:rFonts w:ascii="Arial" w:hAnsi="Arial" w:cs="Arial"/>
        </w:rPr>
        <w:t>, e</w:t>
      </w:r>
      <w:r w:rsidR="00CD58E7" w:rsidRPr="00CD58E7">
        <w:rPr>
          <w:rFonts w:ascii="Arial" w:hAnsi="Arial" w:cs="Arial"/>
        </w:rPr>
        <w:t>ligibility system requirements</w:t>
      </w:r>
      <w:r w:rsidR="00CD58E7">
        <w:rPr>
          <w:rFonts w:ascii="Arial" w:hAnsi="Arial" w:cs="Arial"/>
        </w:rPr>
        <w:t>, and d</w:t>
      </w:r>
      <w:r w:rsidR="00CD58E7" w:rsidRPr="00CD58E7">
        <w:rPr>
          <w:rFonts w:ascii="Arial" w:hAnsi="Arial" w:cs="Arial"/>
        </w:rPr>
        <w:t>ata transfer participation</w:t>
      </w:r>
      <w:r w:rsidR="00CD58E7">
        <w:rPr>
          <w:rFonts w:ascii="Arial" w:hAnsi="Arial" w:cs="Arial"/>
        </w:rPr>
        <w:t>.</w:t>
      </w:r>
    </w:p>
    <w:p w14:paraId="5C29B921" w14:textId="77777777" w:rsidR="003F1BB7" w:rsidRDefault="003F1BB7" w:rsidP="00BC74AC">
      <w:pPr>
        <w:pStyle w:val="Uppercasehardlettered"/>
        <w:numPr>
          <w:ilvl w:val="0"/>
          <w:numId w:val="188"/>
        </w:numPr>
        <w:spacing w:before="120" w:after="0" w:line="240" w:lineRule="auto"/>
        <w:rPr>
          <w:rFonts w:ascii="Arial" w:hAnsi="Arial" w:cs="Arial"/>
        </w:rPr>
      </w:pPr>
      <w:r w:rsidRPr="00CD58E7">
        <w:rPr>
          <w:rFonts w:ascii="Arial" w:hAnsi="Arial" w:cs="Arial"/>
        </w:rPr>
        <w:t>Exhibit 7 – Market Presence</w:t>
      </w:r>
    </w:p>
    <w:p w14:paraId="47B006BF" w14:textId="77777777" w:rsidR="001117B6" w:rsidRPr="00CD58E7" w:rsidRDefault="00E8722A" w:rsidP="00507AD1">
      <w:pPr>
        <w:pStyle w:val="Uppercasehardlettered"/>
        <w:spacing w:before="120" w:after="0" w:line="240" w:lineRule="auto"/>
        <w:ind w:left="720" w:firstLine="0"/>
        <w:rPr>
          <w:rFonts w:ascii="Arial" w:hAnsi="Arial" w:cs="Arial"/>
        </w:rPr>
      </w:pPr>
      <w:r>
        <w:rPr>
          <w:rFonts w:ascii="Arial" w:hAnsi="Arial" w:cs="Arial"/>
        </w:rPr>
        <w:t xml:space="preserve">This exhibit </w:t>
      </w:r>
      <w:r w:rsidR="001117B6" w:rsidRPr="001117B6">
        <w:rPr>
          <w:rFonts w:ascii="Arial" w:hAnsi="Arial" w:cs="Arial"/>
        </w:rPr>
        <w:t>relates to the Bidder’s demonstrated Washington State market share, capacity, willingness and experience that enable the Bidder to</w:t>
      </w:r>
      <w:r w:rsidR="001117B6">
        <w:rPr>
          <w:rFonts w:ascii="Arial" w:hAnsi="Arial" w:cs="Arial"/>
        </w:rPr>
        <w:t xml:space="preserve"> e</w:t>
      </w:r>
      <w:r w:rsidR="001117B6" w:rsidRPr="001117B6">
        <w:rPr>
          <w:rFonts w:ascii="Arial" w:hAnsi="Arial" w:cs="Arial"/>
        </w:rPr>
        <w:t>ffectively provide the administrative services described in this RFP</w:t>
      </w:r>
      <w:r w:rsidR="001117B6">
        <w:rPr>
          <w:rFonts w:ascii="Arial" w:hAnsi="Arial" w:cs="Arial"/>
        </w:rPr>
        <w:t xml:space="preserve"> and a</w:t>
      </w:r>
      <w:r w:rsidR="001117B6" w:rsidRPr="001117B6">
        <w:rPr>
          <w:rFonts w:ascii="Arial" w:hAnsi="Arial" w:cs="Arial"/>
        </w:rPr>
        <w:t>ccelerate meaningful health transformation</w:t>
      </w:r>
      <w:r w:rsidR="001117B6">
        <w:rPr>
          <w:rFonts w:ascii="Arial" w:hAnsi="Arial" w:cs="Arial"/>
        </w:rPr>
        <w:t>.</w:t>
      </w:r>
    </w:p>
    <w:p w14:paraId="46FFAC78" w14:textId="77777777" w:rsidR="00A2684B" w:rsidRPr="00FA1FE6" w:rsidRDefault="00A2684B" w:rsidP="00507AD1">
      <w:pPr>
        <w:pStyle w:val="BodyTextRFP"/>
        <w:spacing w:before="120" w:after="0" w:line="240" w:lineRule="auto"/>
        <w:rPr>
          <w:rFonts w:ascii="Arial" w:hAnsi="Arial" w:cs="Arial"/>
        </w:rPr>
      </w:pPr>
      <w:r w:rsidRPr="00FA1FE6">
        <w:rPr>
          <w:rFonts w:ascii="Arial" w:hAnsi="Arial" w:cs="Arial"/>
        </w:rPr>
        <w:t xml:space="preserve">All components </w:t>
      </w:r>
      <w:r w:rsidR="0059493F" w:rsidRPr="00FA1FE6">
        <w:rPr>
          <w:rFonts w:ascii="Arial" w:hAnsi="Arial" w:cs="Arial"/>
        </w:rPr>
        <w:t xml:space="preserve">and sub-components </w:t>
      </w:r>
      <w:r w:rsidRPr="00FA1FE6">
        <w:rPr>
          <w:rFonts w:ascii="Arial" w:hAnsi="Arial" w:cs="Arial"/>
        </w:rPr>
        <w:t xml:space="preserve">must be adequately addressed to constitute a complete </w:t>
      </w:r>
      <w:r w:rsidR="00FF1E26">
        <w:rPr>
          <w:rFonts w:ascii="Arial" w:hAnsi="Arial" w:cs="Arial"/>
        </w:rPr>
        <w:t>Response</w:t>
      </w:r>
      <w:r w:rsidRPr="00FA1FE6">
        <w:rPr>
          <w:rFonts w:ascii="Arial" w:hAnsi="Arial" w:cs="Arial"/>
        </w:rPr>
        <w:t xml:space="preserve"> to the RFP.</w:t>
      </w:r>
      <w:r w:rsidR="00574195" w:rsidRPr="00FA1FE6">
        <w:rPr>
          <w:rFonts w:ascii="Arial" w:hAnsi="Arial" w:cs="Arial"/>
        </w:rPr>
        <w:t xml:space="preserve"> </w:t>
      </w:r>
      <w:r w:rsidRPr="00FA1FE6">
        <w:rPr>
          <w:rFonts w:ascii="Arial" w:hAnsi="Arial" w:cs="Arial"/>
        </w:rPr>
        <w:t xml:space="preserve">All components </w:t>
      </w:r>
      <w:r w:rsidR="0059493F" w:rsidRPr="00FA1FE6">
        <w:rPr>
          <w:rFonts w:ascii="Arial" w:hAnsi="Arial" w:cs="Arial"/>
        </w:rPr>
        <w:t xml:space="preserve">and sub-components </w:t>
      </w:r>
      <w:r w:rsidRPr="00FA1FE6">
        <w:rPr>
          <w:rFonts w:ascii="Arial" w:hAnsi="Arial" w:cs="Arial"/>
        </w:rPr>
        <w:t xml:space="preserve">will be factors in determining the </w:t>
      </w:r>
      <w:r w:rsidR="00675AFE" w:rsidRPr="00FA1FE6">
        <w:rPr>
          <w:rFonts w:ascii="Arial" w:hAnsi="Arial" w:cs="Arial"/>
        </w:rPr>
        <w:t>ASB</w:t>
      </w:r>
      <w:r w:rsidR="005B521F" w:rsidRPr="00FA1FE6">
        <w:rPr>
          <w:rFonts w:ascii="Arial" w:hAnsi="Arial" w:cs="Arial"/>
        </w:rPr>
        <w:t xml:space="preserve"> and </w:t>
      </w:r>
      <w:r w:rsidR="002B5C2C">
        <w:rPr>
          <w:rFonts w:ascii="Arial" w:hAnsi="Arial" w:cs="Arial"/>
        </w:rPr>
        <w:t>A</w:t>
      </w:r>
      <w:r w:rsidR="005B521F" w:rsidRPr="00FA1FE6">
        <w:rPr>
          <w:rFonts w:ascii="Arial" w:hAnsi="Arial" w:cs="Arial"/>
        </w:rPr>
        <w:t>ward</w:t>
      </w:r>
      <w:r w:rsidR="00864563" w:rsidRPr="00FA1FE6">
        <w:rPr>
          <w:rFonts w:ascii="Arial" w:hAnsi="Arial" w:cs="Arial"/>
        </w:rPr>
        <w:t>.</w:t>
      </w:r>
    </w:p>
    <w:p w14:paraId="598864B0" w14:textId="77777777" w:rsidR="00CA288E" w:rsidRPr="00FA1FE6" w:rsidRDefault="00CA288E" w:rsidP="00507AD1">
      <w:pPr>
        <w:pStyle w:val="BodyTextRFP"/>
        <w:spacing w:before="120" w:after="0" w:line="240" w:lineRule="auto"/>
        <w:rPr>
          <w:rFonts w:ascii="Arial" w:hAnsi="Arial" w:cs="Arial"/>
        </w:rPr>
      </w:pPr>
      <w:r w:rsidRPr="00FA1FE6">
        <w:rPr>
          <w:rFonts w:ascii="Arial" w:hAnsi="Arial" w:cs="Arial"/>
        </w:rPr>
        <w:t xml:space="preserve">For each </w:t>
      </w:r>
      <w:r w:rsidR="0059493F" w:rsidRPr="00FA1FE6">
        <w:rPr>
          <w:rFonts w:ascii="Arial" w:hAnsi="Arial" w:cs="Arial"/>
        </w:rPr>
        <w:t>exhibit</w:t>
      </w:r>
      <w:r w:rsidRPr="00FA1FE6">
        <w:rPr>
          <w:rFonts w:ascii="Arial" w:hAnsi="Arial" w:cs="Arial"/>
        </w:rPr>
        <w:t xml:space="preserve">, the </w:t>
      </w:r>
      <w:r w:rsidR="00FF1E26">
        <w:rPr>
          <w:rFonts w:ascii="Arial" w:hAnsi="Arial" w:cs="Arial"/>
        </w:rPr>
        <w:t>Response</w:t>
      </w:r>
      <w:r w:rsidRPr="00FA1FE6">
        <w:rPr>
          <w:rFonts w:ascii="Arial" w:hAnsi="Arial" w:cs="Arial"/>
        </w:rPr>
        <w:t xml:space="preserve"> should provide appropriate detail to describe the scope of services </w:t>
      </w:r>
      <w:r w:rsidR="00985893" w:rsidRPr="00FA1FE6">
        <w:rPr>
          <w:rFonts w:ascii="Arial" w:hAnsi="Arial" w:cs="Arial"/>
        </w:rPr>
        <w:t>being proposed by the Bidder</w:t>
      </w:r>
      <w:r w:rsidRPr="00FA1FE6">
        <w:rPr>
          <w:rFonts w:ascii="Arial" w:hAnsi="Arial" w:cs="Arial"/>
        </w:rPr>
        <w:t xml:space="preserve">. </w:t>
      </w:r>
      <w:r w:rsidR="00985893" w:rsidRPr="00FA1FE6">
        <w:rPr>
          <w:rFonts w:ascii="Arial" w:hAnsi="Arial" w:cs="Arial"/>
        </w:rPr>
        <w:t xml:space="preserve">Bidder’s </w:t>
      </w:r>
      <w:r w:rsidR="00FF1E26">
        <w:rPr>
          <w:rFonts w:ascii="Arial" w:hAnsi="Arial" w:cs="Arial"/>
        </w:rPr>
        <w:t>Response</w:t>
      </w:r>
      <w:r w:rsidRPr="00FA1FE6">
        <w:rPr>
          <w:rFonts w:ascii="Arial" w:hAnsi="Arial" w:cs="Arial"/>
        </w:rPr>
        <w:t xml:space="preserve"> for each </w:t>
      </w:r>
      <w:r w:rsidR="005353E3" w:rsidRPr="00FA1FE6">
        <w:rPr>
          <w:rFonts w:ascii="Arial" w:hAnsi="Arial" w:cs="Arial"/>
        </w:rPr>
        <w:t xml:space="preserve">Key </w:t>
      </w:r>
      <w:r w:rsidR="00985893" w:rsidRPr="00FA1FE6">
        <w:rPr>
          <w:rFonts w:ascii="Arial" w:hAnsi="Arial" w:cs="Arial"/>
        </w:rPr>
        <w:t xml:space="preserve">Element </w:t>
      </w:r>
      <w:r w:rsidRPr="00FA1FE6">
        <w:rPr>
          <w:rFonts w:ascii="Arial" w:hAnsi="Arial" w:cs="Arial"/>
        </w:rPr>
        <w:t xml:space="preserve">must address all activities and </w:t>
      </w:r>
      <w:r w:rsidRPr="00FA1FE6">
        <w:rPr>
          <w:rFonts w:ascii="Arial" w:hAnsi="Arial" w:cs="Arial"/>
        </w:rPr>
        <w:lastRenderedPageBreak/>
        <w:t>processes</w:t>
      </w:r>
      <w:r w:rsidR="00985893" w:rsidRPr="00FA1FE6">
        <w:rPr>
          <w:rFonts w:ascii="Arial" w:hAnsi="Arial" w:cs="Arial"/>
        </w:rPr>
        <w:t xml:space="preserve"> necessary or incidental to the services being proposed to meet such requirement</w:t>
      </w:r>
      <w:r w:rsidRPr="00FA1FE6">
        <w:rPr>
          <w:rFonts w:ascii="Arial" w:hAnsi="Arial" w:cs="Arial"/>
        </w:rPr>
        <w:t>.</w:t>
      </w:r>
      <w:r w:rsidR="00985893" w:rsidRPr="00FA1FE6">
        <w:rPr>
          <w:rFonts w:ascii="Arial" w:hAnsi="Arial" w:cs="Arial"/>
        </w:rPr>
        <w:t xml:space="preserve"> </w:t>
      </w:r>
      <w:r w:rsidR="00985893" w:rsidRPr="00FA1FE6">
        <w:rPr>
          <w:rFonts w:ascii="Arial" w:hAnsi="Arial" w:cs="Arial"/>
          <w:b/>
        </w:rPr>
        <w:t xml:space="preserve">Unless otherwise indicated, all services, activities, and processes included in Bidder’s </w:t>
      </w:r>
      <w:r w:rsidR="00FF1E26">
        <w:rPr>
          <w:rFonts w:ascii="Arial" w:hAnsi="Arial" w:cs="Arial"/>
          <w:b/>
        </w:rPr>
        <w:t>Response</w:t>
      </w:r>
      <w:r w:rsidR="00985893" w:rsidRPr="00FA1FE6">
        <w:rPr>
          <w:rFonts w:ascii="Arial" w:hAnsi="Arial" w:cs="Arial"/>
          <w:b/>
        </w:rPr>
        <w:t xml:space="preserve"> must be included in the Administrative Fee proposed by Bidder in </w:t>
      </w:r>
      <w:r w:rsidR="00985893" w:rsidRPr="00AE0DB6">
        <w:rPr>
          <w:rFonts w:ascii="Arial" w:hAnsi="Arial" w:cs="Arial"/>
          <w:b/>
        </w:rPr>
        <w:t>Exhibit 5</w:t>
      </w:r>
      <w:r w:rsidR="00985893" w:rsidRPr="00FA1FE6">
        <w:rPr>
          <w:rFonts w:ascii="Arial" w:hAnsi="Arial" w:cs="Arial"/>
          <w:b/>
        </w:rPr>
        <w:t>.</w:t>
      </w:r>
    </w:p>
    <w:p w14:paraId="608B9FC2" w14:textId="77777777" w:rsidR="00CA288E" w:rsidRPr="00FA1FE6" w:rsidRDefault="00CA288E" w:rsidP="00507AD1">
      <w:pPr>
        <w:pStyle w:val="BodyTextRFP"/>
        <w:spacing w:before="120" w:after="0" w:line="240" w:lineRule="auto"/>
        <w:rPr>
          <w:rFonts w:ascii="Arial" w:hAnsi="Arial" w:cs="Arial"/>
        </w:rPr>
      </w:pPr>
      <w:r w:rsidRPr="00FA1FE6">
        <w:rPr>
          <w:rFonts w:ascii="Arial" w:hAnsi="Arial" w:cs="Arial"/>
        </w:rPr>
        <w:t xml:space="preserve">Each component </w:t>
      </w:r>
      <w:r w:rsidR="00985893" w:rsidRPr="00FA1FE6">
        <w:rPr>
          <w:rFonts w:ascii="Arial" w:hAnsi="Arial" w:cs="Arial"/>
        </w:rPr>
        <w:t xml:space="preserve">or sub-component is </w:t>
      </w:r>
      <w:r w:rsidRPr="00FA1FE6">
        <w:rPr>
          <w:rFonts w:ascii="Arial" w:hAnsi="Arial" w:cs="Arial"/>
        </w:rPr>
        <w:t>present</w:t>
      </w:r>
      <w:r w:rsidR="00985893" w:rsidRPr="00FA1FE6">
        <w:rPr>
          <w:rFonts w:ascii="Arial" w:hAnsi="Arial" w:cs="Arial"/>
        </w:rPr>
        <w:t>ed</w:t>
      </w:r>
      <w:r w:rsidRPr="00FA1FE6">
        <w:rPr>
          <w:rFonts w:ascii="Arial" w:hAnsi="Arial" w:cs="Arial"/>
        </w:rPr>
        <w:t xml:space="preserve"> in </w:t>
      </w:r>
      <w:r w:rsidR="00985893" w:rsidRPr="00FA1FE6">
        <w:rPr>
          <w:rFonts w:ascii="Arial" w:hAnsi="Arial" w:cs="Arial"/>
        </w:rPr>
        <w:t>the following</w:t>
      </w:r>
      <w:r w:rsidRPr="00FA1FE6">
        <w:rPr>
          <w:rFonts w:ascii="Arial" w:hAnsi="Arial" w:cs="Arial"/>
        </w:rPr>
        <w:t xml:space="preserve"> standard format:</w:t>
      </w:r>
    </w:p>
    <w:p w14:paraId="677CBDED" w14:textId="77777777" w:rsidR="00CA288E" w:rsidRPr="00FA1FE6" w:rsidRDefault="00CA288E" w:rsidP="00BC74AC">
      <w:pPr>
        <w:pStyle w:val="BodyTextRFP"/>
        <w:numPr>
          <w:ilvl w:val="0"/>
          <w:numId w:val="61"/>
        </w:numPr>
        <w:spacing w:before="120" w:after="0" w:line="240" w:lineRule="auto"/>
        <w:rPr>
          <w:rFonts w:ascii="Arial" w:hAnsi="Arial" w:cs="Arial"/>
        </w:rPr>
      </w:pPr>
      <w:r w:rsidRPr="00FA1FE6">
        <w:rPr>
          <w:rFonts w:ascii="Arial" w:hAnsi="Arial" w:cs="Arial"/>
          <w:i/>
          <w:u w:val="single"/>
        </w:rPr>
        <w:t>Overview</w:t>
      </w:r>
      <w:r w:rsidRPr="00FA1FE6">
        <w:rPr>
          <w:rFonts w:ascii="Arial" w:hAnsi="Arial" w:cs="Arial"/>
        </w:rPr>
        <w:t>: The general description of the specific service of interest.</w:t>
      </w:r>
    </w:p>
    <w:p w14:paraId="378F0EE1" w14:textId="77777777" w:rsidR="00CA288E" w:rsidRPr="00FA1FE6" w:rsidRDefault="00CA288E" w:rsidP="00BC74AC">
      <w:pPr>
        <w:pStyle w:val="BodyTextRFP"/>
        <w:numPr>
          <w:ilvl w:val="0"/>
          <w:numId w:val="61"/>
        </w:numPr>
        <w:spacing w:before="120" w:after="0" w:line="240" w:lineRule="auto"/>
        <w:rPr>
          <w:rFonts w:ascii="Arial" w:hAnsi="Arial" w:cs="Arial"/>
        </w:rPr>
      </w:pPr>
      <w:r w:rsidRPr="00FA1FE6">
        <w:rPr>
          <w:rFonts w:ascii="Arial" w:hAnsi="Arial" w:cs="Arial"/>
          <w:i/>
          <w:u w:val="single"/>
        </w:rPr>
        <w:t>Specific Instructions</w:t>
      </w:r>
      <w:r w:rsidRPr="00FA1FE6">
        <w:rPr>
          <w:rFonts w:ascii="Arial" w:hAnsi="Arial" w:cs="Arial"/>
        </w:rPr>
        <w:t xml:space="preserve">: Specific processes or methodology </w:t>
      </w:r>
      <w:r w:rsidR="00985893" w:rsidRPr="00FA1FE6">
        <w:rPr>
          <w:rFonts w:ascii="Arial" w:hAnsi="Arial" w:cs="Arial"/>
        </w:rPr>
        <w:t>to be followed by Bidder in responding to the Required Elements</w:t>
      </w:r>
      <w:r w:rsidRPr="00FA1FE6">
        <w:rPr>
          <w:rFonts w:ascii="Arial" w:hAnsi="Arial" w:cs="Arial"/>
        </w:rPr>
        <w:t>.</w:t>
      </w:r>
    </w:p>
    <w:p w14:paraId="063AA928" w14:textId="77777777" w:rsidR="00CA288E" w:rsidRPr="00FA1FE6" w:rsidRDefault="000F0934" w:rsidP="00BC74AC">
      <w:pPr>
        <w:pStyle w:val="BodyTextRFP"/>
        <w:numPr>
          <w:ilvl w:val="0"/>
          <w:numId w:val="61"/>
        </w:numPr>
        <w:spacing w:before="120" w:after="0" w:line="240" w:lineRule="auto"/>
        <w:rPr>
          <w:rFonts w:ascii="Arial" w:hAnsi="Arial" w:cs="Arial"/>
        </w:rPr>
      </w:pPr>
      <w:r>
        <w:rPr>
          <w:rFonts w:ascii="Arial" w:hAnsi="Arial" w:cs="Arial"/>
          <w:i/>
          <w:u w:val="single"/>
        </w:rPr>
        <w:t>Key</w:t>
      </w:r>
      <w:r w:rsidRPr="00FA1FE6">
        <w:rPr>
          <w:rFonts w:ascii="Arial" w:hAnsi="Arial" w:cs="Arial"/>
          <w:i/>
          <w:u w:val="single"/>
        </w:rPr>
        <w:t xml:space="preserve"> </w:t>
      </w:r>
      <w:r w:rsidR="00CA288E" w:rsidRPr="00FA1FE6">
        <w:rPr>
          <w:rFonts w:ascii="Arial" w:hAnsi="Arial" w:cs="Arial"/>
          <w:i/>
          <w:u w:val="single"/>
        </w:rPr>
        <w:t xml:space="preserve">Elements to </w:t>
      </w:r>
      <w:r w:rsidR="00371F78" w:rsidRPr="00FA1FE6">
        <w:rPr>
          <w:rFonts w:ascii="Arial" w:hAnsi="Arial" w:cs="Arial"/>
          <w:i/>
          <w:u w:val="single"/>
        </w:rPr>
        <w:t xml:space="preserve">Be </w:t>
      </w:r>
      <w:r w:rsidR="00CA288E" w:rsidRPr="00FA1FE6">
        <w:rPr>
          <w:rFonts w:ascii="Arial" w:hAnsi="Arial" w:cs="Arial"/>
          <w:i/>
          <w:u w:val="single"/>
        </w:rPr>
        <w:t>Addressed</w:t>
      </w:r>
      <w:r w:rsidR="00CA288E" w:rsidRPr="00FA1FE6">
        <w:rPr>
          <w:rFonts w:ascii="Arial" w:hAnsi="Arial" w:cs="Arial"/>
        </w:rPr>
        <w:t xml:space="preserve">: Essential items that must be addressed in </w:t>
      </w:r>
      <w:r w:rsidR="00985893" w:rsidRPr="00FA1FE6">
        <w:rPr>
          <w:rFonts w:ascii="Arial" w:hAnsi="Arial" w:cs="Arial"/>
        </w:rPr>
        <w:t xml:space="preserve">Bidder’s </w:t>
      </w:r>
      <w:r w:rsidR="00FF1E26">
        <w:rPr>
          <w:rFonts w:ascii="Arial" w:hAnsi="Arial" w:cs="Arial"/>
        </w:rPr>
        <w:t>Response</w:t>
      </w:r>
      <w:r w:rsidR="00985893" w:rsidRPr="00FA1FE6">
        <w:rPr>
          <w:rFonts w:ascii="Arial" w:hAnsi="Arial" w:cs="Arial"/>
        </w:rPr>
        <w:t xml:space="preserve"> </w:t>
      </w:r>
      <w:r w:rsidR="00CA288E" w:rsidRPr="00FA1FE6">
        <w:rPr>
          <w:rFonts w:ascii="Arial" w:hAnsi="Arial" w:cs="Arial"/>
        </w:rPr>
        <w:t xml:space="preserve">that when absent </w:t>
      </w:r>
      <w:r w:rsidR="00985893" w:rsidRPr="00FA1FE6">
        <w:rPr>
          <w:rFonts w:ascii="Arial" w:hAnsi="Arial" w:cs="Arial"/>
        </w:rPr>
        <w:t xml:space="preserve">may </w:t>
      </w:r>
      <w:r w:rsidR="00CA288E" w:rsidRPr="00FA1FE6">
        <w:rPr>
          <w:rFonts w:ascii="Arial" w:hAnsi="Arial" w:cs="Arial"/>
        </w:rPr>
        <w:t xml:space="preserve">render that </w:t>
      </w:r>
      <w:r w:rsidR="00FF1E26">
        <w:rPr>
          <w:rFonts w:ascii="Arial" w:hAnsi="Arial" w:cs="Arial"/>
        </w:rPr>
        <w:t>Response</w:t>
      </w:r>
      <w:r w:rsidR="00CA288E" w:rsidRPr="00FA1FE6">
        <w:rPr>
          <w:rFonts w:ascii="Arial" w:hAnsi="Arial" w:cs="Arial"/>
        </w:rPr>
        <w:t xml:space="preserve"> non-responsive.</w:t>
      </w:r>
    </w:p>
    <w:p w14:paraId="137807BA" w14:textId="77777777" w:rsidR="00CA288E" w:rsidRPr="00FA1FE6" w:rsidRDefault="00CA288E" w:rsidP="00BC74AC">
      <w:pPr>
        <w:pStyle w:val="BodyTextRFP"/>
        <w:numPr>
          <w:ilvl w:val="0"/>
          <w:numId w:val="61"/>
        </w:numPr>
        <w:spacing w:before="120" w:after="0" w:line="240" w:lineRule="auto"/>
        <w:rPr>
          <w:rFonts w:ascii="Arial" w:hAnsi="Arial" w:cs="Arial"/>
        </w:rPr>
      </w:pPr>
      <w:r w:rsidRPr="00FA1FE6">
        <w:rPr>
          <w:rFonts w:ascii="Arial" w:hAnsi="Arial" w:cs="Arial"/>
          <w:i/>
          <w:u w:val="single"/>
        </w:rPr>
        <w:t>Required Accompanying Documents</w:t>
      </w:r>
      <w:r w:rsidRPr="00FA1FE6">
        <w:rPr>
          <w:rFonts w:ascii="Arial" w:hAnsi="Arial" w:cs="Arial"/>
        </w:rPr>
        <w:t xml:space="preserve">: The specified documents needed to support </w:t>
      </w:r>
      <w:r w:rsidR="00985893" w:rsidRPr="00FA1FE6">
        <w:rPr>
          <w:rFonts w:ascii="Arial" w:hAnsi="Arial" w:cs="Arial"/>
        </w:rPr>
        <w:t xml:space="preserve">Bidder’s </w:t>
      </w:r>
      <w:r w:rsidR="00FF1E26">
        <w:rPr>
          <w:rFonts w:ascii="Arial" w:hAnsi="Arial" w:cs="Arial"/>
        </w:rPr>
        <w:t>Response</w:t>
      </w:r>
      <w:r w:rsidRPr="00FA1FE6">
        <w:rPr>
          <w:rFonts w:ascii="Arial" w:hAnsi="Arial" w:cs="Arial"/>
        </w:rPr>
        <w:t xml:space="preserve">. </w:t>
      </w:r>
      <w:r w:rsidR="00327876">
        <w:rPr>
          <w:rFonts w:ascii="Arial" w:hAnsi="Arial" w:cs="Arial"/>
        </w:rPr>
        <w:t>O</w:t>
      </w:r>
      <w:r w:rsidR="00327876" w:rsidRPr="00FA1FE6">
        <w:rPr>
          <w:rFonts w:ascii="Arial" w:hAnsi="Arial" w:cs="Arial"/>
        </w:rPr>
        <w:t>nly include those documents requested by the HCA in the respective sections. Other submitted documents may not be reviewed or conside</w:t>
      </w:r>
      <w:r w:rsidR="001A558D">
        <w:rPr>
          <w:rFonts w:ascii="Arial" w:hAnsi="Arial" w:cs="Arial"/>
        </w:rPr>
        <w:t>red in scoring of the Proposal.</w:t>
      </w:r>
      <w:r w:rsidR="00327876" w:rsidRPr="00FA1FE6">
        <w:rPr>
          <w:rFonts w:ascii="Arial" w:hAnsi="Arial" w:cs="Arial"/>
        </w:rPr>
        <w:t xml:space="preserve"> Requested accompanying documents do not count against the maximum allowable number of pages set for the Bidder </w:t>
      </w:r>
      <w:r w:rsidR="001A558D">
        <w:rPr>
          <w:rFonts w:ascii="Arial" w:hAnsi="Arial" w:cs="Arial"/>
        </w:rPr>
        <w:t>Proposal.</w:t>
      </w:r>
    </w:p>
    <w:p w14:paraId="7ECD13C7" w14:textId="77777777" w:rsidR="00CA288E" w:rsidRPr="00FA1FE6" w:rsidRDefault="00CA288E" w:rsidP="00BC74AC">
      <w:pPr>
        <w:pStyle w:val="BodyTextRFP"/>
        <w:numPr>
          <w:ilvl w:val="0"/>
          <w:numId w:val="61"/>
        </w:numPr>
        <w:spacing w:before="120" w:after="0" w:line="240" w:lineRule="auto"/>
        <w:rPr>
          <w:rFonts w:ascii="Arial" w:hAnsi="Arial" w:cs="Arial"/>
        </w:rPr>
      </w:pPr>
      <w:r w:rsidRPr="00FA1FE6">
        <w:rPr>
          <w:rFonts w:ascii="Arial" w:hAnsi="Arial" w:cs="Arial"/>
          <w:i/>
          <w:u w:val="single"/>
        </w:rPr>
        <w:t>Evaluation and Scoring Insight</w:t>
      </w:r>
      <w:r w:rsidRPr="00FA1FE6">
        <w:rPr>
          <w:rFonts w:ascii="Arial" w:hAnsi="Arial" w:cs="Arial"/>
        </w:rPr>
        <w:t xml:space="preserve">: Key factors that will be used </w:t>
      </w:r>
      <w:r w:rsidR="00985893" w:rsidRPr="00FA1FE6">
        <w:rPr>
          <w:rFonts w:ascii="Arial" w:hAnsi="Arial" w:cs="Arial"/>
        </w:rPr>
        <w:t>by the HCA evaluation team</w:t>
      </w:r>
      <w:r w:rsidR="005D5300">
        <w:rPr>
          <w:rFonts w:ascii="Arial" w:hAnsi="Arial" w:cs="Arial"/>
        </w:rPr>
        <w:t>s</w:t>
      </w:r>
      <w:r w:rsidR="00985893" w:rsidRPr="00FA1FE6">
        <w:rPr>
          <w:rFonts w:ascii="Arial" w:hAnsi="Arial" w:cs="Arial"/>
        </w:rPr>
        <w:t xml:space="preserve"> </w:t>
      </w:r>
      <w:r w:rsidRPr="00FA1FE6">
        <w:rPr>
          <w:rFonts w:ascii="Arial" w:hAnsi="Arial" w:cs="Arial"/>
        </w:rPr>
        <w:t xml:space="preserve">to score the </w:t>
      </w:r>
      <w:r w:rsidR="00FF1E26">
        <w:rPr>
          <w:rFonts w:ascii="Arial" w:hAnsi="Arial" w:cs="Arial"/>
        </w:rPr>
        <w:t>Response</w:t>
      </w:r>
      <w:r w:rsidRPr="00FA1FE6">
        <w:rPr>
          <w:rFonts w:ascii="Arial" w:hAnsi="Arial" w:cs="Arial"/>
        </w:rPr>
        <w:t>.</w:t>
      </w:r>
    </w:p>
    <w:p w14:paraId="1C7CB5C0" w14:textId="77777777" w:rsidR="00CA288E" w:rsidRPr="00FA1FE6" w:rsidRDefault="00CA288E" w:rsidP="00BC74AC">
      <w:pPr>
        <w:pStyle w:val="BodyTextRFP"/>
        <w:numPr>
          <w:ilvl w:val="0"/>
          <w:numId w:val="61"/>
        </w:numPr>
        <w:spacing w:before="120" w:after="0" w:line="240" w:lineRule="auto"/>
        <w:rPr>
          <w:rFonts w:ascii="Arial" w:hAnsi="Arial" w:cs="Arial"/>
        </w:rPr>
      </w:pPr>
      <w:r w:rsidRPr="00FA1FE6">
        <w:rPr>
          <w:rFonts w:ascii="Arial" w:hAnsi="Arial" w:cs="Arial"/>
          <w:i/>
          <w:u w:val="single"/>
        </w:rPr>
        <w:t>Bidder Response</w:t>
      </w:r>
      <w:r w:rsidRPr="00FA1FE6">
        <w:rPr>
          <w:rFonts w:ascii="Arial" w:hAnsi="Arial" w:cs="Arial"/>
        </w:rPr>
        <w:t xml:space="preserve">: </w:t>
      </w:r>
      <w:r w:rsidR="00985893" w:rsidRPr="00FA1FE6">
        <w:rPr>
          <w:rFonts w:ascii="Arial" w:hAnsi="Arial" w:cs="Arial"/>
        </w:rPr>
        <w:t>Unless otherwise indicated, t</w:t>
      </w:r>
      <w:r w:rsidRPr="00FA1FE6">
        <w:rPr>
          <w:rFonts w:ascii="Arial" w:hAnsi="Arial" w:cs="Arial"/>
        </w:rPr>
        <w:t xml:space="preserve">he form of the </w:t>
      </w:r>
      <w:r w:rsidR="00FF1E26">
        <w:rPr>
          <w:rFonts w:ascii="Arial" w:hAnsi="Arial" w:cs="Arial"/>
        </w:rPr>
        <w:t>Response</w:t>
      </w:r>
      <w:r w:rsidRPr="00FA1FE6">
        <w:rPr>
          <w:rFonts w:ascii="Arial" w:hAnsi="Arial" w:cs="Arial"/>
        </w:rPr>
        <w:t xml:space="preserve"> is a narrative </w:t>
      </w:r>
      <w:r w:rsidR="0022362B">
        <w:rPr>
          <w:rFonts w:ascii="Arial" w:hAnsi="Arial" w:cs="Arial"/>
        </w:rPr>
        <w:t xml:space="preserve">based on specific </w:t>
      </w:r>
      <w:r w:rsidR="005D5300">
        <w:rPr>
          <w:rFonts w:ascii="Arial" w:hAnsi="Arial" w:cs="Arial"/>
        </w:rPr>
        <w:t>elements listed as</w:t>
      </w:r>
      <w:r w:rsidR="0022362B">
        <w:rPr>
          <w:rFonts w:ascii="Arial" w:hAnsi="Arial" w:cs="Arial"/>
        </w:rPr>
        <w:t xml:space="preserve"> Key Elements, </w:t>
      </w:r>
      <w:r w:rsidRPr="00FA1FE6">
        <w:rPr>
          <w:rFonts w:ascii="Arial" w:hAnsi="Arial" w:cs="Arial"/>
        </w:rPr>
        <w:t xml:space="preserve">which clearly and concisely communicates the Bidder’s experience and ability to meet or exceed the </w:t>
      </w:r>
      <w:r w:rsidR="005353E3" w:rsidRPr="00FA1FE6">
        <w:rPr>
          <w:rFonts w:ascii="Arial" w:hAnsi="Arial" w:cs="Arial"/>
        </w:rPr>
        <w:t xml:space="preserve">Key </w:t>
      </w:r>
      <w:r w:rsidR="00985893" w:rsidRPr="00FA1FE6">
        <w:rPr>
          <w:rFonts w:ascii="Arial" w:hAnsi="Arial" w:cs="Arial"/>
        </w:rPr>
        <w:t>E</w:t>
      </w:r>
      <w:r w:rsidRPr="00FA1FE6">
        <w:rPr>
          <w:rFonts w:ascii="Arial" w:hAnsi="Arial" w:cs="Arial"/>
        </w:rPr>
        <w:t xml:space="preserve">lements. The </w:t>
      </w:r>
      <w:r w:rsidR="00FF1E26">
        <w:rPr>
          <w:rFonts w:ascii="Arial" w:hAnsi="Arial" w:cs="Arial"/>
        </w:rPr>
        <w:t>Response</w:t>
      </w:r>
      <w:r w:rsidR="00985893" w:rsidRPr="00FA1FE6">
        <w:rPr>
          <w:rFonts w:ascii="Arial" w:hAnsi="Arial" w:cs="Arial"/>
        </w:rPr>
        <w:t xml:space="preserve"> </w:t>
      </w:r>
      <w:r w:rsidRPr="00FA1FE6">
        <w:rPr>
          <w:rFonts w:ascii="Arial" w:hAnsi="Arial" w:cs="Arial"/>
        </w:rPr>
        <w:t xml:space="preserve">should reflect the expertise, innovation, competencies, and resources that the Bidder brings to the table through the presentation of the best scope of service the Bidder is prepared to deliver within the </w:t>
      </w:r>
      <w:r w:rsidR="00985893" w:rsidRPr="00FA1FE6">
        <w:rPr>
          <w:rFonts w:ascii="Arial" w:hAnsi="Arial" w:cs="Arial"/>
        </w:rPr>
        <w:t>Administrative Fee</w:t>
      </w:r>
      <w:r w:rsidRPr="00FA1FE6">
        <w:rPr>
          <w:rFonts w:ascii="Arial" w:hAnsi="Arial" w:cs="Arial"/>
        </w:rPr>
        <w:t>.</w:t>
      </w:r>
    </w:p>
    <w:p w14:paraId="77555559" w14:textId="77777777" w:rsidR="00FA19DB" w:rsidRDefault="007E5E03" w:rsidP="00507AD1">
      <w:pPr>
        <w:pStyle w:val="BodyTextRFP"/>
        <w:spacing w:before="120" w:after="0" w:line="240" w:lineRule="auto"/>
        <w:rPr>
          <w:rFonts w:ascii="Arial" w:hAnsi="Arial" w:cs="Arial"/>
        </w:rPr>
      </w:pPr>
      <w:r w:rsidRPr="00FA1FE6">
        <w:rPr>
          <w:rFonts w:ascii="Arial" w:hAnsi="Arial" w:cs="Arial"/>
        </w:rPr>
        <w:t xml:space="preserve">If Bidder does not currently meet any of the </w:t>
      </w:r>
      <w:r w:rsidR="005353E3" w:rsidRPr="00FA1FE6">
        <w:rPr>
          <w:rFonts w:ascii="Arial" w:hAnsi="Arial" w:cs="Arial"/>
        </w:rPr>
        <w:t xml:space="preserve">Key </w:t>
      </w:r>
      <w:r w:rsidRPr="00FA1FE6">
        <w:rPr>
          <w:rFonts w:ascii="Arial" w:hAnsi="Arial" w:cs="Arial"/>
        </w:rPr>
        <w:t xml:space="preserve">Elements, please describe in the </w:t>
      </w:r>
      <w:r w:rsidR="00FF1E26">
        <w:rPr>
          <w:rFonts w:ascii="Arial" w:hAnsi="Arial" w:cs="Arial"/>
        </w:rPr>
        <w:t>Response</w:t>
      </w:r>
      <w:r w:rsidRPr="00FA1FE6">
        <w:rPr>
          <w:rFonts w:ascii="Arial" w:hAnsi="Arial" w:cs="Arial"/>
        </w:rPr>
        <w:t xml:space="preserve"> how Bidder proposes to do so, including a description of any current efforts or future plans, key milestones with dates, any known issues and risks, and Bidder’s management’s assessment of the likelihood of complying with the Required Element by January 1, 2020 while not negatively impacting or delaying other implementation efforts described in this RFP.</w:t>
      </w:r>
      <w:r w:rsidR="00FA19DB">
        <w:rPr>
          <w:rFonts w:ascii="Arial" w:hAnsi="Arial" w:cs="Arial"/>
        </w:rPr>
        <w:br w:type="page"/>
      </w:r>
    </w:p>
    <w:p w14:paraId="1FB825EE" w14:textId="77777777" w:rsidR="00323E81" w:rsidRPr="00FA1FE6" w:rsidRDefault="00323E81" w:rsidP="00507AD1">
      <w:pPr>
        <w:pStyle w:val="BodyTextRFP"/>
        <w:spacing w:before="120" w:after="0" w:line="240" w:lineRule="auto"/>
        <w:rPr>
          <w:rFonts w:ascii="Arial" w:hAnsi="Arial" w:cs="Arial"/>
        </w:rPr>
      </w:pPr>
    </w:p>
    <w:p w14:paraId="7693D2D4" w14:textId="77777777" w:rsidR="005D16C8" w:rsidRPr="00B54C8B" w:rsidRDefault="007E2C85" w:rsidP="00DD3328">
      <w:pPr>
        <w:pStyle w:val="Heading1"/>
      </w:pPr>
      <w:bookmarkStart w:id="274" w:name="_Toc467500270"/>
      <w:r w:rsidRPr="00B6314C">
        <w:t>SECTION 3 – SCREENING, EVALUATION AND AWARD</w:t>
      </w:r>
      <w:bookmarkEnd w:id="274"/>
      <w:r w:rsidRPr="00B6314C">
        <w:t xml:space="preserve"> </w:t>
      </w:r>
    </w:p>
    <w:p w14:paraId="200C1823" w14:textId="77777777" w:rsidR="007E2C85" w:rsidRPr="00FA1FE6" w:rsidRDefault="007E2C85" w:rsidP="00507AD1">
      <w:pPr>
        <w:pStyle w:val="Heading2"/>
        <w:spacing w:line="240" w:lineRule="auto"/>
      </w:pPr>
      <w:bookmarkStart w:id="275" w:name="_Toc467500271"/>
      <w:r w:rsidRPr="0051373C">
        <w:t>3.1</w:t>
      </w:r>
      <w:r w:rsidR="004D7CA3" w:rsidRPr="0051373C">
        <w:tab/>
      </w:r>
      <w:r w:rsidRPr="00FA1FE6">
        <w:t>Initial Screening of Bidders</w:t>
      </w:r>
      <w:bookmarkEnd w:id="275"/>
    </w:p>
    <w:p w14:paraId="0B06B9C7" w14:textId="77777777" w:rsidR="00E470D0" w:rsidRPr="00FA1FE6" w:rsidRDefault="00235E1A" w:rsidP="00507AD1">
      <w:pPr>
        <w:pStyle w:val="Bodybulletleadin"/>
        <w:spacing w:before="120" w:after="0" w:line="240" w:lineRule="auto"/>
        <w:rPr>
          <w:rFonts w:ascii="Arial" w:hAnsi="Arial" w:cs="Arial"/>
        </w:rPr>
      </w:pPr>
      <w:r w:rsidRPr="00FA1FE6">
        <w:rPr>
          <w:rFonts w:ascii="Arial" w:hAnsi="Arial" w:cs="Arial"/>
        </w:rPr>
        <w:t xml:space="preserve">A </w:t>
      </w:r>
      <w:r w:rsidR="0022417A" w:rsidRPr="00FA1FE6">
        <w:rPr>
          <w:rFonts w:ascii="Arial" w:hAnsi="Arial" w:cs="Arial"/>
        </w:rPr>
        <w:t>four (4)</w:t>
      </w:r>
      <w:r w:rsidR="00DF2507" w:rsidRPr="00FA1FE6">
        <w:rPr>
          <w:rFonts w:ascii="Arial" w:hAnsi="Arial" w:cs="Arial"/>
        </w:rPr>
        <w:t xml:space="preserve"> </w:t>
      </w:r>
      <w:r w:rsidRPr="00FA1FE6">
        <w:rPr>
          <w:rFonts w:ascii="Arial" w:hAnsi="Arial" w:cs="Arial"/>
        </w:rPr>
        <w:t xml:space="preserve">step </w:t>
      </w:r>
      <w:r w:rsidR="00E470D0" w:rsidRPr="00FA1FE6">
        <w:rPr>
          <w:rFonts w:ascii="Arial" w:hAnsi="Arial" w:cs="Arial"/>
        </w:rPr>
        <w:t xml:space="preserve">screening process </w:t>
      </w:r>
      <w:r w:rsidR="003E5B68">
        <w:rPr>
          <w:rFonts w:ascii="Arial" w:hAnsi="Arial" w:cs="Arial"/>
        </w:rPr>
        <w:t xml:space="preserve">made on a pass/fail basis </w:t>
      </w:r>
      <w:r w:rsidR="00E470D0" w:rsidRPr="00FA1FE6">
        <w:rPr>
          <w:rFonts w:ascii="Arial" w:hAnsi="Arial" w:cs="Arial"/>
        </w:rPr>
        <w:t>will be used to</w:t>
      </w:r>
      <w:r w:rsidR="003E5B68">
        <w:rPr>
          <w:rFonts w:ascii="Arial" w:hAnsi="Arial" w:cs="Arial"/>
        </w:rPr>
        <w:t xml:space="preserve"> initially</w:t>
      </w:r>
      <w:r w:rsidR="00E470D0" w:rsidRPr="00FA1FE6">
        <w:rPr>
          <w:rFonts w:ascii="Arial" w:hAnsi="Arial" w:cs="Arial"/>
        </w:rPr>
        <w:t xml:space="preserve"> evaluate Bidder’s compliance with the administrative requirements of this RFP.</w:t>
      </w:r>
      <w:r w:rsidR="008779C3" w:rsidRPr="00FA1FE6">
        <w:rPr>
          <w:rFonts w:ascii="Arial" w:hAnsi="Arial" w:cs="Arial"/>
        </w:rPr>
        <w:t xml:space="preserve"> </w:t>
      </w:r>
      <w:r w:rsidR="00E470D0" w:rsidRPr="00FA1FE6">
        <w:rPr>
          <w:rFonts w:ascii="Arial" w:hAnsi="Arial" w:cs="Arial"/>
        </w:rPr>
        <w:t xml:space="preserve">Passing this initial screening does not mean that the HCA has determined the Bidder or </w:t>
      </w:r>
      <w:r w:rsidR="00C050B9" w:rsidRPr="00FA1FE6">
        <w:rPr>
          <w:rFonts w:ascii="Arial" w:hAnsi="Arial" w:cs="Arial"/>
        </w:rPr>
        <w:t>Proposal</w:t>
      </w:r>
      <w:r w:rsidR="00E470D0" w:rsidRPr="00FA1FE6">
        <w:rPr>
          <w:rFonts w:ascii="Arial" w:hAnsi="Arial" w:cs="Arial"/>
        </w:rPr>
        <w:t xml:space="preserve"> satisfies mandatory performance or functionality requirements.</w:t>
      </w:r>
    </w:p>
    <w:p w14:paraId="1C11D093" w14:textId="77777777" w:rsidR="0022417A" w:rsidRPr="00FA1FE6" w:rsidRDefault="0022417A" w:rsidP="00BC74AC">
      <w:pPr>
        <w:pStyle w:val="ListParagraph"/>
        <w:numPr>
          <w:ilvl w:val="0"/>
          <w:numId w:val="24"/>
        </w:numPr>
        <w:autoSpaceDE w:val="0"/>
        <w:autoSpaceDN w:val="0"/>
        <w:adjustRightInd w:val="0"/>
        <w:spacing w:before="120" w:after="0" w:line="240" w:lineRule="auto"/>
        <w:rPr>
          <w:rFonts w:cs="Arial"/>
        </w:rPr>
      </w:pPr>
      <w:r w:rsidRPr="00FA1FE6">
        <w:rPr>
          <w:rFonts w:cs="Arial"/>
          <w:b/>
        </w:rPr>
        <w:t xml:space="preserve">Step </w:t>
      </w:r>
      <w:r w:rsidR="00CA1566" w:rsidRPr="00FA1FE6">
        <w:rPr>
          <w:rFonts w:cs="Arial"/>
          <w:b/>
        </w:rPr>
        <w:t>1</w:t>
      </w:r>
      <w:r w:rsidR="00CA1566" w:rsidRPr="00FA1FE6">
        <w:rPr>
          <w:rFonts w:cs="Arial"/>
        </w:rPr>
        <w:t xml:space="preserve"> </w:t>
      </w:r>
      <w:r w:rsidRPr="00FA1FE6">
        <w:rPr>
          <w:rFonts w:cs="Arial"/>
        </w:rPr>
        <w:t xml:space="preserve">is a review </w:t>
      </w:r>
      <w:r w:rsidR="003E5B68" w:rsidRPr="00FA1FE6">
        <w:rPr>
          <w:rFonts w:cs="Arial"/>
        </w:rPr>
        <w:t xml:space="preserve">by the </w:t>
      </w:r>
      <w:r w:rsidR="003E5B68">
        <w:rPr>
          <w:rFonts w:cs="Arial"/>
        </w:rPr>
        <w:t>Procurement</w:t>
      </w:r>
      <w:r w:rsidR="003E5B68" w:rsidRPr="00FA1FE6">
        <w:rPr>
          <w:rFonts w:cs="Arial"/>
        </w:rPr>
        <w:t xml:space="preserve"> Coordinator </w:t>
      </w:r>
      <w:r w:rsidRPr="00FA1FE6">
        <w:rPr>
          <w:rFonts w:cs="Arial"/>
        </w:rPr>
        <w:t xml:space="preserve">of the </w:t>
      </w:r>
      <w:r w:rsidR="00A57E90" w:rsidRPr="00FA1FE6">
        <w:rPr>
          <w:rFonts w:cs="Arial"/>
        </w:rPr>
        <w:t>Bidder</w:t>
      </w:r>
      <w:r w:rsidRPr="00FA1FE6">
        <w:rPr>
          <w:rFonts w:cs="Arial"/>
        </w:rPr>
        <w:t xml:space="preserve">’s confirmation to </w:t>
      </w:r>
      <w:r w:rsidR="00380DF8" w:rsidRPr="00FA1FE6">
        <w:rPr>
          <w:rFonts w:cs="Arial"/>
        </w:rPr>
        <w:t xml:space="preserve">meeting </w:t>
      </w:r>
      <w:r w:rsidRPr="00FA1FE6">
        <w:rPr>
          <w:rFonts w:cs="Arial"/>
        </w:rPr>
        <w:t xml:space="preserve">the Minimum Qualifications </w:t>
      </w:r>
      <w:r w:rsidR="00380DF8" w:rsidRPr="00FA1FE6">
        <w:rPr>
          <w:rFonts w:cs="Arial"/>
        </w:rPr>
        <w:t xml:space="preserve">of this RFP </w:t>
      </w:r>
      <w:r w:rsidRPr="00FA1FE6">
        <w:rPr>
          <w:rFonts w:cs="Arial"/>
        </w:rPr>
        <w:t xml:space="preserve">provided in the </w:t>
      </w:r>
      <w:r w:rsidR="00A57E90" w:rsidRPr="00FA1FE6">
        <w:rPr>
          <w:rFonts w:cs="Arial"/>
        </w:rPr>
        <w:t>Bidder</w:t>
      </w:r>
      <w:r w:rsidRPr="00FA1FE6">
        <w:rPr>
          <w:rFonts w:cs="Arial"/>
        </w:rPr>
        <w:t>’s Letter of Intent.</w:t>
      </w:r>
      <w:r w:rsidR="008779C3" w:rsidRPr="00FA1FE6">
        <w:rPr>
          <w:rFonts w:cs="Arial"/>
        </w:rPr>
        <w:t xml:space="preserve"> </w:t>
      </w:r>
      <w:r w:rsidRPr="00FA1FE6">
        <w:rPr>
          <w:rFonts w:cs="Arial"/>
        </w:rPr>
        <w:t xml:space="preserve">The </w:t>
      </w:r>
      <w:r w:rsidR="00380DF8" w:rsidRPr="00FA1FE6">
        <w:rPr>
          <w:rFonts w:cs="Arial"/>
        </w:rPr>
        <w:t xml:space="preserve">review of the </w:t>
      </w:r>
      <w:r w:rsidRPr="00FA1FE6">
        <w:rPr>
          <w:rFonts w:cs="Arial"/>
        </w:rPr>
        <w:t xml:space="preserve">Minimum Qualifications is </w:t>
      </w:r>
      <w:r w:rsidR="00380DF8" w:rsidRPr="00FA1FE6">
        <w:rPr>
          <w:rFonts w:cs="Arial"/>
        </w:rPr>
        <w:t xml:space="preserve">on </w:t>
      </w:r>
      <w:r w:rsidRPr="00FA1FE6">
        <w:rPr>
          <w:rFonts w:cs="Arial"/>
        </w:rPr>
        <w:t xml:space="preserve">a Pass/Fail basis and is not part of a </w:t>
      </w:r>
      <w:r w:rsidR="00C050B9" w:rsidRPr="00FA1FE6">
        <w:rPr>
          <w:rFonts w:cs="Arial"/>
        </w:rPr>
        <w:t>Proposal</w:t>
      </w:r>
      <w:r w:rsidRPr="00FA1FE6">
        <w:rPr>
          <w:rFonts w:cs="Arial"/>
        </w:rPr>
        <w:t>’s numerical scoring or ranking.</w:t>
      </w:r>
      <w:r w:rsidR="000310F9">
        <w:rPr>
          <w:rFonts w:cs="Arial"/>
        </w:rPr>
        <w:t xml:space="preserve"> If it is determined that the Bidder does not meet the Minimum Qualifications</w:t>
      </w:r>
      <w:r w:rsidR="003E4F5F">
        <w:rPr>
          <w:rFonts w:cs="Arial"/>
        </w:rPr>
        <w:t>,</w:t>
      </w:r>
      <w:r w:rsidR="000310F9">
        <w:rPr>
          <w:rFonts w:cs="Arial"/>
        </w:rPr>
        <w:t xml:space="preserve"> there will be no further review of the </w:t>
      </w:r>
      <w:r w:rsidR="003E4F5F">
        <w:rPr>
          <w:rFonts w:cs="Arial"/>
        </w:rPr>
        <w:t>B</w:t>
      </w:r>
      <w:r w:rsidR="000310F9">
        <w:rPr>
          <w:rFonts w:cs="Arial"/>
        </w:rPr>
        <w:t>idder’s response.</w:t>
      </w:r>
      <w:r w:rsidR="003E4F5F">
        <w:rPr>
          <w:rFonts w:cs="Arial"/>
        </w:rPr>
        <w:t xml:space="preserve"> </w:t>
      </w:r>
      <w:r w:rsidR="003E4F5F" w:rsidRPr="00FA1FE6">
        <w:rPr>
          <w:rFonts w:cs="Arial"/>
        </w:rPr>
        <w:t>However, the HCA reserves the right at its sole discretion to waive minor administrative irregularities.</w:t>
      </w:r>
    </w:p>
    <w:p w14:paraId="727B639A" w14:textId="77777777" w:rsidR="001F396C" w:rsidRPr="00FA1FE6" w:rsidRDefault="001F396C" w:rsidP="00BC74AC">
      <w:pPr>
        <w:pStyle w:val="Uppercasehardlettered"/>
        <w:numPr>
          <w:ilvl w:val="0"/>
          <w:numId w:val="24"/>
        </w:numPr>
        <w:tabs>
          <w:tab w:val="clear" w:pos="360"/>
          <w:tab w:val="left" w:pos="0"/>
        </w:tabs>
        <w:autoSpaceDE w:val="0"/>
        <w:autoSpaceDN w:val="0"/>
        <w:adjustRightInd w:val="0"/>
        <w:spacing w:before="120" w:after="0" w:line="240" w:lineRule="auto"/>
        <w:rPr>
          <w:rFonts w:ascii="Arial" w:hAnsi="Arial" w:cs="Arial"/>
        </w:rPr>
      </w:pPr>
      <w:r w:rsidRPr="00FA1FE6">
        <w:rPr>
          <w:rStyle w:val="Boldserif"/>
          <w:rFonts w:ascii="Arial" w:hAnsi="Arial" w:cs="Arial"/>
          <w:sz w:val="22"/>
        </w:rPr>
        <w:t xml:space="preserve">Step </w:t>
      </w:r>
      <w:r w:rsidR="0022417A" w:rsidRPr="00FA1FE6">
        <w:rPr>
          <w:rStyle w:val="Boldserif"/>
          <w:rFonts w:ascii="Arial" w:hAnsi="Arial" w:cs="Arial"/>
          <w:sz w:val="22"/>
        </w:rPr>
        <w:t>2</w:t>
      </w:r>
      <w:r w:rsidR="0022417A" w:rsidRPr="00FA1FE6">
        <w:rPr>
          <w:rFonts w:ascii="Arial" w:hAnsi="Arial" w:cs="Arial"/>
        </w:rPr>
        <w:t xml:space="preserve"> </w:t>
      </w:r>
      <w:r w:rsidRPr="00FA1FE6">
        <w:rPr>
          <w:rFonts w:ascii="Arial" w:hAnsi="Arial" w:cs="Arial"/>
        </w:rPr>
        <w:t xml:space="preserve">is a screening of the </w:t>
      </w:r>
      <w:r w:rsidR="00C050B9" w:rsidRPr="00FA1FE6">
        <w:rPr>
          <w:rFonts w:ascii="Arial" w:hAnsi="Arial" w:cs="Arial"/>
        </w:rPr>
        <w:t>Proposal</w:t>
      </w:r>
      <w:r w:rsidRPr="00FA1FE6">
        <w:rPr>
          <w:rFonts w:ascii="Arial" w:hAnsi="Arial" w:cs="Arial"/>
        </w:rPr>
        <w:t xml:space="preserve"> by the</w:t>
      </w:r>
      <w:r w:rsidR="00AC1857" w:rsidRPr="00FA1FE6">
        <w:rPr>
          <w:rFonts w:ascii="Arial" w:hAnsi="Arial" w:cs="Arial"/>
        </w:rPr>
        <w:t xml:space="preserve"> </w:t>
      </w:r>
      <w:r w:rsidR="00285D65" w:rsidRPr="00FA1FE6">
        <w:rPr>
          <w:rFonts w:ascii="Arial" w:hAnsi="Arial" w:cs="Arial"/>
        </w:rPr>
        <w:t>Procurement Coordinator</w:t>
      </w:r>
      <w:r w:rsidRPr="00FA1FE6">
        <w:rPr>
          <w:rFonts w:ascii="Arial" w:hAnsi="Arial" w:cs="Arial"/>
        </w:rPr>
        <w:t>.</w:t>
      </w:r>
      <w:r w:rsidR="00574195" w:rsidRPr="00FA1FE6">
        <w:rPr>
          <w:rFonts w:ascii="Arial" w:hAnsi="Arial" w:cs="Arial"/>
        </w:rPr>
        <w:t xml:space="preserve"> </w:t>
      </w:r>
      <w:r w:rsidRPr="00FA1FE6">
        <w:rPr>
          <w:rFonts w:ascii="Arial" w:hAnsi="Arial" w:cs="Arial"/>
        </w:rPr>
        <w:t>The</w:t>
      </w:r>
      <w:r w:rsidR="00AC1857" w:rsidRPr="00FA1FE6">
        <w:rPr>
          <w:rFonts w:ascii="Arial" w:hAnsi="Arial" w:cs="Arial"/>
        </w:rPr>
        <w:t xml:space="preserve"> </w:t>
      </w:r>
      <w:r w:rsidR="00285D65" w:rsidRPr="00FA1FE6">
        <w:rPr>
          <w:rFonts w:ascii="Arial" w:hAnsi="Arial" w:cs="Arial"/>
        </w:rPr>
        <w:t>Procurement Coordinator</w:t>
      </w:r>
      <w:r w:rsidRPr="00FA1FE6">
        <w:rPr>
          <w:rFonts w:ascii="Arial" w:hAnsi="Arial" w:cs="Arial"/>
        </w:rPr>
        <w:t xml:space="preserve"> will review the Letter of Intent to determine </w:t>
      </w:r>
      <w:r w:rsidR="00BF1B78" w:rsidRPr="00FA1FE6">
        <w:rPr>
          <w:rFonts w:ascii="Arial" w:hAnsi="Arial" w:cs="Arial"/>
        </w:rPr>
        <w:t xml:space="preserve">if </w:t>
      </w:r>
      <w:r w:rsidRPr="00FA1FE6">
        <w:rPr>
          <w:rFonts w:ascii="Arial" w:hAnsi="Arial" w:cs="Arial"/>
        </w:rPr>
        <w:t xml:space="preserve">the </w:t>
      </w:r>
      <w:r w:rsidR="00AC1857" w:rsidRPr="00FA1FE6">
        <w:rPr>
          <w:rFonts w:ascii="Arial" w:hAnsi="Arial" w:cs="Arial"/>
        </w:rPr>
        <w:t>Bidder</w:t>
      </w:r>
      <w:r w:rsidRPr="00FA1FE6">
        <w:rPr>
          <w:rFonts w:ascii="Arial" w:hAnsi="Arial" w:cs="Arial"/>
        </w:rPr>
        <w:t xml:space="preserve"> has provided the </w:t>
      </w:r>
      <w:r w:rsidR="003E5B68" w:rsidRPr="00FA1FE6">
        <w:rPr>
          <w:rFonts w:ascii="Arial" w:hAnsi="Arial" w:cs="Arial"/>
        </w:rPr>
        <w:t xml:space="preserve">required </w:t>
      </w:r>
      <w:r w:rsidRPr="00FA1FE6">
        <w:rPr>
          <w:rFonts w:ascii="Arial" w:hAnsi="Arial" w:cs="Arial"/>
        </w:rPr>
        <w:t xml:space="preserve">information </w:t>
      </w:r>
      <w:r w:rsidR="00E470D0" w:rsidRPr="00FA1FE6">
        <w:rPr>
          <w:rFonts w:ascii="Arial" w:hAnsi="Arial" w:cs="Arial"/>
        </w:rPr>
        <w:t>(see Section</w:t>
      </w:r>
      <w:r w:rsidR="003E5B68">
        <w:rPr>
          <w:rFonts w:ascii="Arial" w:hAnsi="Arial" w:cs="Arial"/>
        </w:rPr>
        <w:t xml:space="preserve"> 4</w:t>
      </w:r>
      <w:r w:rsidR="00E470D0" w:rsidRPr="00FA1FE6">
        <w:rPr>
          <w:rFonts w:ascii="Arial" w:hAnsi="Arial" w:cs="Arial"/>
        </w:rPr>
        <w:t>).</w:t>
      </w:r>
      <w:r w:rsidR="008779C3" w:rsidRPr="00FA1FE6">
        <w:rPr>
          <w:rFonts w:ascii="Arial" w:hAnsi="Arial" w:cs="Arial"/>
        </w:rPr>
        <w:t xml:space="preserve"> </w:t>
      </w:r>
      <w:r w:rsidRPr="00FA1FE6">
        <w:rPr>
          <w:rFonts w:ascii="Arial" w:hAnsi="Arial" w:cs="Arial"/>
        </w:rPr>
        <w:t xml:space="preserve">The </w:t>
      </w:r>
      <w:r w:rsidR="00380DF8" w:rsidRPr="00FA1FE6">
        <w:rPr>
          <w:rFonts w:ascii="Arial" w:hAnsi="Arial" w:cs="Arial"/>
        </w:rPr>
        <w:t xml:space="preserve">review of the </w:t>
      </w:r>
      <w:r w:rsidRPr="00FA1FE6">
        <w:rPr>
          <w:rFonts w:ascii="Arial" w:hAnsi="Arial" w:cs="Arial"/>
        </w:rPr>
        <w:t xml:space="preserve">Letter of Intent is </w:t>
      </w:r>
      <w:r w:rsidR="00380DF8" w:rsidRPr="00FA1FE6">
        <w:rPr>
          <w:rFonts w:ascii="Arial" w:hAnsi="Arial" w:cs="Arial"/>
        </w:rPr>
        <w:t xml:space="preserve">on </w:t>
      </w:r>
      <w:r w:rsidRPr="00FA1FE6">
        <w:rPr>
          <w:rFonts w:ascii="Arial" w:hAnsi="Arial" w:cs="Arial"/>
        </w:rPr>
        <w:t xml:space="preserve">a Pass/Fail </w:t>
      </w:r>
      <w:r w:rsidR="00380DF8" w:rsidRPr="00FA1FE6">
        <w:rPr>
          <w:rFonts w:ascii="Arial" w:hAnsi="Arial" w:cs="Arial"/>
        </w:rPr>
        <w:t>basis</w:t>
      </w:r>
      <w:r w:rsidRPr="00FA1FE6">
        <w:rPr>
          <w:rFonts w:ascii="Arial" w:hAnsi="Arial" w:cs="Arial"/>
        </w:rPr>
        <w:t xml:space="preserve"> and is not part of a </w:t>
      </w:r>
      <w:r w:rsidR="00C050B9" w:rsidRPr="00FA1FE6">
        <w:rPr>
          <w:rFonts w:ascii="Arial" w:hAnsi="Arial" w:cs="Arial"/>
        </w:rPr>
        <w:t>Proposal</w:t>
      </w:r>
      <w:r w:rsidRPr="00FA1FE6">
        <w:rPr>
          <w:rFonts w:ascii="Arial" w:hAnsi="Arial" w:cs="Arial"/>
        </w:rPr>
        <w:t>'s numerical score.</w:t>
      </w:r>
      <w:r w:rsidR="00340971">
        <w:rPr>
          <w:rFonts w:ascii="Arial" w:hAnsi="Arial" w:cs="Arial"/>
        </w:rPr>
        <w:t xml:space="preserve"> The</w:t>
      </w:r>
      <w:r w:rsidR="00340971" w:rsidRPr="00FA1FE6">
        <w:rPr>
          <w:rFonts w:ascii="Arial" w:hAnsi="Arial" w:cs="Arial"/>
        </w:rPr>
        <w:t xml:space="preserve"> HCA reserves the right at its sole discretion to waive minor administrative irregularities.</w:t>
      </w:r>
    </w:p>
    <w:p w14:paraId="02A900BD" w14:textId="30588C07" w:rsidR="001F396C" w:rsidRPr="00FA1FE6" w:rsidRDefault="00DF2507" w:rsidP="00BC74AC">
      <w:pPr>
        <w:pStyle w:val="Uppercasehardlettered"/>
        <w:numPr>
          <w:ilvl w:val="0"/>
          <w:numId w:val="24"/>
        </w:numPr>
        <w:autoSpaceDE w:val="0"/>
        <w:autoSpaceDN w:val="0"/>
        <w:adjustRightInd w:val="0"/>
        <w:spacing w:before="120" w:after="0" w:line="240" w:lineRule="auto"/>
        <w:rPr>
          <w:rFonts w:ascii="Arial" w:hAnsi="Arial" w:cs="Arial"/>
        </w:rPr>
      </w:pPr>
      <w:r w:rsidRPr="00FA1FE6">
        <w:rPr>
          <w:rStyle w:val="Boldserif"/>
          <w:rFonts w:ascii="Arial" w:hAnsi="Arial" w:cs="Arial"/>
          <w:sz w:val="22"/>
        </w:rPr>
        <w:t xml:space="preserve">Step </w:t>
      </w:r>
      <w:r w:rsidR="0022417A" w:rsidRPr="00FA1FE6">
        <w:rPr>
          <w:rStyle w:val="Boldserif"/>
          <w:rFonts w:ascii="Arial" w:hAnsi="Arial" w:cs="Arial"/>
          <w:sz w:val="22"/>
        </w:rPr>
        <w:t>3</w:t>
      </w:r>
      <w:r w:rsidR="0022417A" w:rsidRPr="00FA1FE6">
        <w:rPr>
          <w:rFonts w:ascii="Arial" w:hAnsi="Arial" w:cs="Arial"/>
        </w:rPr>
        <w:t xml:space="preserve"> </w:t>
      </w:r>
      <w:r w:rsidR="001F396C" w:rsidRPr="00FA1FE6">
        <w:rPr>
          <w:rFonts w:ascii="Arial" w:hAnsi="Arial" w:cs="Arial"/>
        </w:rPr>
        <w:t xml:space="preserve">is a review of the entire </w:t>
      </w:r>
      <w:r w:rsidR="00C050B9" w:rsidRPr="00FA1FE6">
        <w:rPr>
          <w:rFonts w:ascii="Arial" w:hAnsi="Arial" w:cs="Arial"/>
        </w:rPr>
        <w:t>Proposal</w:t>
      </w:r>
      <w:r w:rsidR="001F396C" w:rsidRPr="00FA1FE6">
        <w:rPr>
          <w:rFonts w:ascii="Arial" w:hAnsi="Arial" w:cs="Arial"/>
        </w:rPr>
        <w:t xml:space="preserve"> by the </w:t>
      </w:r>
      <w:r w:rsidR="00285D65" w:rsidRPr="00FA1FE6">
        <w:rPr>
          <w:rFonts w:ascii="Arial" w:hAnsi="Arial" w:cs="Arial"/>
        </w:rPr>
        <w:t>Procurement Coordinator</w:t>
      </w:r>
      <w:r w:rsidR="001F396C" w:rsidRPr="00FA1FE6">
        <w:rPr>
          <w:rFonts w:ascii="Arial" w:hAnsi="Arial" w:cs="Arial"/>
        </w:rPr>
        <w:t xml:space="preserve"> to ensure that </w:t>
      </w:r>
      <w:r w:rsidR="003E5B68">
        <w:rPr>
          <w:rFonts w:ascii="Arial" w:hAnsi="Arial" w:cs="Arial"/>
        </w:rPr>
        <w:t>it</w:t>
      </w:r>
      <w:r w:rsidR="001F396C" w:rsidRPr="00FA1FE6">
        <w:rPr>
          <w:rFonts w:ascii="Arial" w:hAnsi="Arial" w:cs="Arial"/>
        </w:rPr>
        <w:t xml:space="preserve"> is complete and in compliance with RFP </w:t>
      </w:r>
      <w:r w:rsidR="00E470D0" w:rsidRPr="00FA1FE6">
        <w:rPr>
          <w:rFonts w:ascii="Arial" w:hAnsi="Arial" w:cs="Arial"/>
        </w:rPr>
        <w:t>administrative</w:t>
      </w:r>
      <w:r w:rsidR="001F396C" w:rsidRPr="00FA1FE6">
        <w:rPr>
          <w:rFonts w:ascii="Arial" w:hAnsi="Arial" w:cs="Arial"/>
        </w:rPr>
        <w:t xml:space="preserve"> requirements</w:t>
      </w:r>
      <w:r w:rsidR="003E5B68">
        <w:rPr>
          <w:rFonts w:ascii="Arial" w:hAnsi="Arial" w:cs="Arial"/>
        </w:rPr>
        <w:t>,</w:t>
      </w:r>
      <w:r w:rsidR="001F396C" w:rsidRPr="00FA1FE6">
        <w:rPr>
          <w:rFonts w:ascii="Arial" w:hAnsi="Arial" w:cs="Arial"/>
        </w:rPr>
        <w:t xml:space="preserve"> such as number/type of copies, </w:t>
      </w:r>
      <w:r w:rsidR="003E5B68">
        <w:rPr>
          <w:rFonts w:ascii="Arial" w:hAnsi="Arial" w:cs="Arial"/>
        </w:rPr>
        <w:t xml:space="preserve">overall </w:t>
      </w:r>
      <w:r w:rsidR="001F396C" w:rsidRPr="00FA1FE6">
        <w:rPr>
          <w:rFonts w:ascii="Arial" w:hAnsi="Arial" w:cs="Arial"/>
        </w:rPr>
        <w:t xml:space="preserve">format, </w:t>
      </w:r>
      <w:r w:rsidR="003E5B68">
        <w:rPr>
          <w:rFonts w:ascii="Arial" w:hAnsi="Arial" w:cs="Arial"/>
        </w:rPr>
        <w:t xml:space="preserve">format of </w:t>
      </w:r>
      <w:r w:rsidR="00FF1E26">
        <w:rPr>
          <w:rFonts w:ascii="Arial" w:hAnsi="Arial" w:cs="Arial"/>
        </w:rPr>
        <w:t>Response</w:t>
      </w:r>
      <w:r w:rsidR="001F396C" w:rsidRPr="00FA1FE6">
        <w:rPr>
          <w:rFonts w:ascii="Arial" w:hAnsi="Arial" w:cs="Arial"/>
        </w:rPr>
        <w:t>s to each section, etc.</w:t>
      </w:r>
      <w:r w:rsidR="00574195" w:rsidRPr="00FA1FE6">
        <w:rPr>
          <w:rFonts w:ascii="Arial" w:hAnsi="Arial" w:cs="Arial"/>
        </w:rPr>
        <w:t xml:space="preserve"> </w:t>
      </w:r>
      <w:r w:rsidR="001F396C" w:rsidRPr="00FA1FE6">
        <w:rPr>
          <w:rFonts w:ascii="Arial" w:hAnsi="Arial" w:cs="Arial"/>
        </w:rPr>
        <w:t xml:space="preserve">This is also a Pass/Fail review and not part of a </w:t>
      </w:r>
      <w:r w:rsidR="00C050B9" w:rsidRPr="00FA1FE6">
        <w:rPr>
          <w:rFonts w:ascii="Arial" w:hAnsi="Arial" w:cs="Arial"/>
        </w:rPr>
        <w:t>Proposal</w:t>
      </w:r>
      <w:r w:rsidR="001F396C" w:rsidRPr="00FA1FE6">
        <w:rPr>
          <w:rFonts w:ascii="Arial" w:hAnsi="Arial" w:cs="Arial"/>
        </w:rPr>
        <w:t>'s numerical score or ranking</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001F396C" w:rsidRPr="00FA1FE6">
        <w:rPr>
          <w:rFonts w:ascii="Arial" w:hAnsi="Arial" w:cs="Arial"/>
        </w:rPr>
        <w:t xml:space="preserve"> is not required to contact a </w:t>
      </w:r>
      <w:r w:rsidR="00AC1857" w:rsidRPr="00FA1FE6">
        <w:rPr>
          <w:rFonts w:ascii="Arial" w:hAnsi="Arial" w:cs="Arial"/>
        </w:rPr>
        <w:t>Bidder</w:t>
      </w:r>
      <w:r w:rsidR="001F396C" w:rsidRPr="00FA1FE6">
        <w:rPr>
          <w:rFonts w:ascii="Arial" w:hAnsi="Arial" w:cs="Arial"/>
        </w:rPr>
        <w:t xml:space="preserve"> for additional information if a </w:t>
      </w:r>
      <w:r w:rsidR="00C050B9" w:rsidRPr="00FA1FE6">
        <w:rPr>
          <w:rFonts w:ascii="Arial" w:hAnsi="Arial" w:cs="Arial"/>
        </w:rPr>
        <w:t>Proposal</w:t>
      </w:r>
      <w:r w:rsidR="001F396C" w:rsidRPr="00FA1FE6">
        <w:rPr>
          <w:rFonts w:ascii="Arial" w:hAnsi="Arial" w:cs="Arial"/>
        </w:rPr>
        <w:t xml:space="preserve"> appears incomplete, unclear, or non-compliant with RFP requirements.</w:t>
      </w:r>
      <w:r w:rsidR="00BD5105" w:rsidRPr="00FA1FE6">
        <w:rPr>
          <w:rFonts w:ascii="Arial" w:hAnsi="Arial" w:cs="Arial"/>
        </w:rPr>
        <w:t xml:space="preserve"> </w:t>
      </w:r>
      <w:r w:rsidR="00E470D0" w:rsidRPr="00FA1FE6">
        <w:rPr>
          <w:rFonts w:ascii="Arial" w:hAnsi="Arial" w:cs="Arial"/>
        </w:rPr>
        <w:t xml:space="preserve">However, the HCA </w:t>
      </w:r>
      <w:r w:rsidR="00380DF8" w:rsidRPr="00FA1FE6">
        <w:rPr>
          <w:rFonts w:ascii="Arial" w:hAnsi="Arial" w:cs="Arial"/>
        </w:rPr>
        <w:t>reserves the right at its sole discretion to waive minor administrative irregularities</w:t>
      </w:r>
      <w:r w:rsidR="00B422FC">
        <w:rPr>
          <w:rFonts w:ascii="Arial" w:hAnsi="Arial" w:cs="Arial"/>
        </w:rPr>
        <w:t>, or to contact a Bidder to clarify its Proposal</w:t>
      </w:r>
      <w:r w:rsidR="00380DF8" w:rsidRPr="00F46882">
        <w:rPr>
          <w:rFonts w:ascii="Arial" w:hAnsi="Arial" w:cs="Arial"/>
        </w:rPr>
        <w:t>.</w:t>
      </w:r>
    </w:p>
    <w:p w14:paraId="288DF474" w14:textId="77777777" w:rsidR="00E470D0" w:rsidRDefault="001F396C" w:rsidP="00BC74AC">
      <w:pPr>
        <w:pStyle w:val="Uppercasehardlettered"/>
        <w:numPr>
          <w:ilvl w:val="0"/>
          <w:numId w:val="24"/>
        </w:numPr>
        <w:autoSpaceDE w:val="0"/>
        <w:autoSpaceDN w:val="0"/>
        <w:adjustRightInd w:val="0"/>
        <w:spacing w:before="120" w:after="0" w:line="240" w:lineRule="auto"/>
        <w:rPr>
          <w:rFonts w:ascii="Arial" w:hAnsi="Arial" w:cs="Arial"/>
        </w:rPr>
      </w:pPr>
      <w:r w:rsidRPr="00FA1FE6">
        <w:rPr>
          <w:rStyle w:val="Boldserif"/>
          <w:rFonts w:ascii="Arial" w:hAnsi="Arial" w:cs="Arial"/>
          <w:sz w:val="22"/>
        </w:rPr>
        <w:t xml:space="preserve">Step </w:t>
      </w:r>
      <w:r w:rsidR="0022417A" w:rsidRPr="00FA1FE6">
        <w:rPr>
          <w:rStyle w:val="Boldserif"/>
          <w:rFonts w:ascii="Arial" w:hAnsi="Arial" w:cs="Arial"/>
          <w:sz w:val="22"/>
        </w:rPr>
        <w:t>4</w:t>
      </w:r>
      <w:r w:rsidR="0022417A" w:rsidRPr="00FA1FE6">
        <w:rPr>
          <w:rFonts w:ascii="Arial" w:hAnsi="Arial" w:cs="Arial"/>
        </w:rPr>
        <w:t xml:space="preserve"> </w:t>
      </w:r>
      <w:r w:rsidRPr="00FA1FE6">
        <w:rPr>
          <w:rFonts w:ascii="Arial" w:hAnsi="Arial" w:cs="Arial"/>
        </w:rPr>
        <w:t>is a review of the Master Letter of Transmittal</w:t>
      </w:r>
      <w:r w:rsidR="00E470D0" w:rsidRPr="00FA1FE6">
        <w:rPr>
          <w:rFonts w:ascii="Arial" w:hAnsi="Arial" w:cs="Arial"/>
        </w:rPr>
        <w:t>.</w:t>
      </w:r>
      <w:r w:rsidR="008779C3" w:rsidRPr="00FA1FE6">
        <w:rPr>
          <w:rFonts w:ascii="Arial" w:hAnsi="Arial" w:cs="Arial"/>
        </w:rPr>
        <w:t xml:space="preserve"> </w:t>
      </w:r>
      <w:r w:rsidR="00E470D0" w:rsidRPr="00FA1FE6">
        <w:rPr>
          <w:rFonts w:ascii="Arial" w:hAnsi="Arial" w:cs="Arial"/>
        </w:rPr>
        <w:t xml:space="preserve">The review of the Master Letter of Transmittal is to ensure that all required information concerning the Bidder and the </w:t>
      </w:r>
      <w:r w:rsidR="00C050B9" w:rsidRPr="00FA1FE6">
        <w:rPr>
          <w:rFonts w:ascii="Arial" w:hAnsi="Arial" w:cs="Arial"/>
        </w:rPr>
        <w:t>Proposal</w:t>
      </w:r>
      <w:r w:rsidR="00E470D0" w:rsidRPr="00FA1FE6">
        <w:rPr>
          <w:rFonts w:ascii="Arial" w:hAnsi="Arial" w:cs="Arial"/>
        </w:rPr>
        <w:t xml:space="preserve"> is complete.</w:t>
      </w:r>
      <w:r w:rsidR="008779C3" w:rsidRPr="00FA1FE6">
        <w:rPr>
          <w:rFonts w:ascii="Arial" w:hAnsi="Arial" w:cs="Arial"/>
        </w:rPr>
        <w:t xml:space="preserve"> </w:t>
      </w:r>
      <w:r w:rsidR="00E470D0" w:rsidRPr="00FA1FE6">
        <w:rPr>
          <w:rFonts w:ascii="Arial" w:hAnsi="Arial" w:cs="Arial"/>
        </w:rPr>
        <w:t xml:space="preserve">The Master Letter of Transmittal is also a Pass/Fail evaluation and is not part of a </w:t>
      </w:r>
      <w:r w:rsidR="00C050B9" w:rsidRPr="00FA1FE6">
        <w:rPr>
          <w:rFonts w:ascii="Arial" w:hAnsi="Arial" w:cs="Arial"/>
        </w:rPr>
        <w:t>Proposal</w:t>
      </w:r>
      <w:r w:rsidR="00E470D0" w:rsidRPr="00FA1FE6">
        <w:rPr>
          <w:rFonts w:ascii="Arial" w:hAnsi="Arial" w:cs="Arial"/>
        </w:rPr>
        <w:t>'s numerical score or ranking.</w:t>
      </w:r>
      <w:r w:rsidR="008779C3" w:rsidRPr="00FA1FE6">
        <w:rPr>
          <w:rFonts w:ascii="Arial" w:hAnsi="Arial" w:cs="Arial"/>
        </w:rPr>
        <w:t xml:space="preserve"> </w:t>
      </w:r>
      <w:r w:rsidR="00E470D0" w:rsidRPr="00FA1FE6">
        <w:rPr>
          <w:rFonts w:ascii="Arial" w:hAnsi="Arial" w:cs="Arial"/>
        </w:rPr>
        <w:t xml:space="preserve">The HCA is not required to contact a Bidder for additional information if a Master Letter of Transmittal is incomplete or unclear. However, the HCA </w:t>
      </w:r>
      <w:r w:rsidR="00380DF8" w:rsidRPr="00FA1FE6">
        <w:rPr>
          <w:rFonts w:ascii="Arial" w:hAnsi="Arial" w:cs="Arial"/>
        </w:rPr>
        <w:t>reserves the right at its sole discretion to waive minor administrative irregularities.</w:t>
      </w:r>
    </w:p>
    <w:p w14:paraId="68E7DCE8" w14:textId="77777777" w:rsidR="002D1369" w:rsidRPr="00FA1FE6" w:rsidRDefault="002D1369" w:rsidP="00507AD1">
      <w:pPr>
        <w:pStyle w:val="Heading2"/>
        <w:spacing w:line="240" w:lineRule="auto"/>
      </w:pPr>
      <w:bookmarkStart w:id="276" w:name="_Toc467500272"/>
      <w:r w:rsidRPr="00FA1FE6">
        <w:t>3.2</w:t>
      </w:r>
      <w:r w:rsidRPr="00FA1FE6">
        <w:tab/>
        <w:t>Evaluation of Proposals</w:t>
      </w:r>
      <w:bookmarkEnd w:id="276"/>
    </w:p>
    <w:p w14:paraId="2212AE2A" w14:textId="1A573F5B" w:rsidR="002713DC" w:rsidRDefault="00C050B9" w:rsidP="00507AD1">
      <w:pPr>
        <w:spacing w:before="120" w:after="0" w:line="240" w:lineRule="auto"/>
        <w:rPr>
          <w:rFonts w:cs="Arial"/>
        </w:rPr>
      </w:pPr>
      <w:r w:rsidRPr="00FA1FE6">
        <w:rPr>
          <w:rFonts w:cs="Arial"/>
        </w:rPr>
        <w:t>Proposal</w:t>
      </w:r>
      <w:r w:rsidR="00E470D0" w:rsidRPr="00FA1FE6">
        <w:rPr>
          <w:rFonts w:cs="Arial"/>
        </w:rPr>
        <w:t xml:space="preserve">s that have passed all phases </w:t>
      </w:r>
      <w:r w:rsidR="00327A87" w:rsidRPr="00FA1FE6">
        <w:rPr>
          <w:rFonts w:cs="Arial"/>
        </w:rPr>
        <w:t xml:space="preserve">of the initial screening </w:t>
      </w:r>
      <w:r w:rsidR="00E470D0" w:rsidRPr="00FA1FE6">
        <w:rPr>
          <w:rFonts w:cs="Arial"/>
        </w:rPr>
        <w:t xml:space="preserve">will be evaluated and </w:t>
      </w:r>
      <w:r w:rsidR="00310D82" w:rsidRPr="00FA1FE6">
        <w:rPr>
          <w:rFonts w:cs="Arial"/>
        </w:rPr>
        <w:t>scored</w:t>
      </w:r>
      <w:r w:rsidR="00A5376E" w:rsidRPr="00FA1FE6">
        <w:rPr>
          <w:rFonts w:cs="Arial"/>
        </w:rPr>
        <w:t xml:space="preserve"> by HCA representatives.</w:t>
      </w:r>
      <w:r w:rsidR="002713DC">
        <w:rPr>
          <w:rFonts w:cs="Arial"/>
        </w:rPr>
        <w:t xml:space="preserve"> Evaluators are under no obligation to create written notes or explanation of their scores during Proposal evaluation.</w:t>
      </w:r>
      <w:r w:rsidR="00351BA1">
        <w:rPr>
          <w:rFonts w:cs="Arial"/>
        </w:rPr>
        <w:t xml:space="preserve"> </w:t>
      </w:r>
      <w:r w:rsidR="00351BA1" w:rsidRPr="00351BA1">
        <w:rPr>
          <w:rFonts w:cs="Arial"/>
        </w:rPr>
        <w:t xml:space="preserve">Any </w:t>
      </w:r>
      <w:r w:rsidR="00351BA1">
        <w:rPr>
          <w:rFonts w:cs="Arial"/>
        </w:rPr>
        <w:t>Award</w:t>
      </w:r>
      <w:r w:rsidR="00351BA1" w:rsidRPr="00351BA1">
        <w:rPr>
          <w:rFonts w:cs="Arial"/>
        </w:rPr>
        <w:t xml:space="preserve"> will be </w:t>
      </w:r>
      <w:r w:rsidR="00351BA1">
        <w:rPr>
          <w:rFonts w:cs="Arial"/>
        </w:rPr>
        <w:t xml:space="preserve">made </w:t>
      </w:r>
      <w:r w:rsidR="00351BA1" w:rsidRPr="00351BA1">
        <w:rPr>
          <w:rFonts w:cs="Arial"/>
        </w:rPr>
        <w:t xml:space="preserve">to the lowest responsive and responsible Bidder whose Proposal, in the sole opinion of </w:t>
      </w:r>
      <w:r w:rsidR="00351BA1">
        <w:rPr>
          <w:rFonts w:cs="Arial"/>
        </w:rPr>
        <w:t>the HCA</w:t>
      </w:r>
      <w:r w:rsidR="00351BA1" w:rsidRPr="00351BA1">
        <w:rPr>
          <w:rFonts w:cs="Arial"/>
        </w:rPr>
        <w:t xml:space="preserve">, offers the greatest benefit to </w:t>
      </w:r>
      <w:r w:rsidR="00351BA1">
        <w:rPr>
          <w:rFonts w:cs="Arial"/>
        </w:rPr>
        <w:t>the HCA</w:t>
      </w:r>
      <w:r w:rsidR="00351BA1" w:rsidRPr="00351BA1">
        <w:rPr>
          <w:rFonts w:cs="Arial"/>
        </w:rPr>
        <w:t xml:space="preserve">. The decision will be based on consideration of the total best value, including, but not limited to, the responsiveness of the </w:t>
      </w:r>
      <w:r w:rsidR="00351BA1">
        <w:rPr>
          <w:rFonts w:cs="Arial"/>
        </w:rPr>
        <w:t xml:space="preserve">Proposal </w:t>
      </w:r>
      <w:r w:rsidR="00351BA1" w:rsidRPr="00351BA1">
        <w:rPr>
          <w:rFonts w:cs="Arial"/>
        </w:rPr>
        <w:t xml:space="preserve">to the </w:t>
      </w:r>
      <w:r w:rsidR="00351BA1">
        <w:rPr>
          <w:rFonts w:cs="Arial"/>
        </w:rPr>
        <w:t>requirements as set forth in this</w:t>
      </w:r>
      <w:r w:rsidR="00351BA1" w:rsidRPr="00351BA1">
        <w:rPr>
          <w:rFonts w:cs="Arial"/>
        </w:rPr>
        <w:t xml:space="preserve"> RFP, the competence and responsibility of the </w:t>
      </w:r>
      <w:r w:rsidR="00351BA1">
        <w:rPr>
          <w:rFonts w:cs="Arial"/>
        </w:rPr>
        <w:t>B</w:t>
      </w:r>
      <w:r w:rsidR="00351BA1" w:rsidRPr="00351BA1">
        <w:rPr>
          <w:rFonts w:cs="Arial"/>
        </w:rPr>
        <w:t xml:space="preserve">idder, quality of service, breadth and depth of offering, the strength and form of contractual commitments made by </w:t>
      </w:r>
      <w:r w:rsidR="00351BA1">
        <w:rPr>
          <w:rFonts w:cs="Arial"/>
        </w:rPr>
        <w:t xml:space="preserve">the </w:t>
      </w:r>
      <w:r w:rsidR="00351BA1" w:rsidRPr="00351BA1">
        <w:rPr>
          <w:rFonts w:cs="Arial"/>
        </w:rPr>
        <w:t xml:space="preserve">Bidder to </w:t>
      </w:r>
      <w:r w:rsidR="00351BA1">
        <w:rPr>
          <w:rFonts w:cs="Arial"/>
        </w:rPr>
        <w:t xml:space="preserve">the HCA, </w:t>
      </w:r>
      <w:r w:rsidR="00351BA1" w:rsidRPr="00351BA1">
        <w:rPr>
          <w:rFonts w:cs="Arial"/>
        </w:rPr>
        <w:t>and total cost</w:t>
      </w:r>
      <w:r w:rsidR="00351BA1">
        <w:rPr>
          <w:rFonts w:cs="Arial"/>
        </w:rPr>
        <w:t>.</w:t>
      </w:r>
      <w:r w:rsidR="00497367">
        <w:rPr>
          <w:rFonts w:cs="Arial"/>
        </w:rPr>
        <w:t xml:space="preserve"> The HCA</w:t>
      </w:r>
      <w:r w:rsidR="00497367" w:rsidRPr="00497367">
        <w:rPr>
          <w:rFonts w:cs="Arial"/>
        </w:rPr>
        <w:t xml:space="preserve"> reserves the right to </w:t>
      </w:r>
      <w:r w:rsidR="00497367">
        <w:rPr>
          <w:rFonts w:cs="Arial"/>
        </w:rPr>
        <w:t>make the A</w:t>
      </w:r>
      <w:r w:rsidR="00497367" w:rsidRPr="00497367">
        <w:rPr>
          <w:rFonts w:cs="Arial"/>
        </w:rPr>
        <w:t xml:space="preserve">ward </w:t>
      </w:r>
      <w:r w:rsidR="00497367">
        <w:rPr>
          <w:rFonts w:cs="Arial"/>
        </w:rPr>
        <w:t xml:space="preserve">to </w:t>
      </w:r>
      <w:r w:rsidR="00497367" w:rsidRPr="00497367">
        <w:rPr>
          <w:rFonts w:cs="Arial"/>
        </w:rPr>
        <w:t xml:space="preserve">the Bidder whose Proposal is deemed to be in the best interest of </w:t>
      </w:r>
      <w:r w:rsidR="00497367">
        <w:rPr>
          <w:rFonts w:cs="Arial"/>
        </w:rPr>
        <w:t xml:space="preserve">the HCA </w:t>
      </w:r>
      <w:r w:rsidR="00497367" w:rsidRPr="00497367">
        <w:rPr>
          <w:rFonts w:cs="Arial"/>
        </w:rPr>
        <w:t xml:space="preserve">and the State of Washington. Hence, </w:t>
      </w:r>
      <w:r w:rsidR="00497367">
        <w:rPr>
          <w:rFonts w:cs="Arial"/>
        </w:rPr>
        <w:t xml:space="preserve">the HCA </w:t>
      </w:r>
      <w:r w:rsidR="00497367" w:rsidRPr="00497367">
        <w:rPr>
          <w:rFonts w:cs="Arial"/>
        </w:rPr>
        <w:t>may choose to not award to the highest scoring or lowest-cost Proposal</w:t>
      </w:r>
      <w:r w:rsidR="00497367">
        <w:rPr>
          <w:rFonts w:cs="Arial"/>
        </w:rPr>
        <w:t>.</w:t>
      </w:r>
    </w:p>
    <w:p w14:paraId="41B03ABA" w14:textId="77777777" w:rsidR="00327A87" w:rsidRPr="000D5D2C" w:rsidRDefault="00327A87" w:rsidP="00BC74AC">
      <w:pPr>
        <w:pStyle w:val="Uppercasehardlettered"/>
        <w:numPr>
          <w:ilvl w:val="2"/>
          <w:numId w:val="43"/>
        </w:numPr>
        <w:tabs>
          <w:tab w:val="clear" w:pos="360"/>
        </w:tabs>
        <w:spacing w:before="120" w:after="0" w:line="240" w:lineRule="auto"/>
        <w:ind w:left="720"/>
        <w:rPr>
          <w:rFonts w:ascii="Arial" w:hAnsi="Arial" w:cs="Arial"/>
          <w:b/>
          <w:u w:val="single"/>
        </w:rPr>
      </w:pPr>
      <w:r w:rsidRPr="000D5D2C">
        <w:rPr>
          <w:rStyle w:val="Boldserif"/>
          <w:rFonts w:ascii="Arial" w:hAnsi="Arial" w:cs="Arial"/>
          <w:sz w:val="22"/>
          <w:u w:val="single"/>
        </w:rPr>
        <w:lastRenderedPageBreak/>
        <w:t xml:space="preserve">Written </w:t>
      </w:r>
      <w:r w:rsidR="000D5D2C" w:rsidRPr="000D5D2C">
        <w:rPr>
          <w:rStyle w:val="Boldserif"/>
          <w:rFonts w:ascii="Arial" w:hAnsi="Arial" w:cs="Arial"/>
          <w:sz w:val="22"/>
          <w:u w:val="single"/>
        </w:rPr>
        <w:t>Proposal</w:t>
      </w:r>
    </w:p>
    <w:p w14:paraId="20C9D7A0" w14:textId="5000AFB9" w:rsidR="00C25B3A" w:rsidRDefault="00F33808" w:rsidP="00507AD1">
      <w:pPr>
        <w:pStyle w:val="Uppercasehardlettered"/>
        <w:tabs>
          <w:tab w:val="clear" w:pos="360"/>
        </w:tabs>
        <w:spacing w:before="120" w:after="0" w:line="240" w:lineRule="auto"/>
        <w:ind w:left="720" w:firstLine="0"/>
        <w:rPr>
          <w:rFonts w:ascii="Arial" w:hAnsi="Arial" w:cs="Arial"/>
        </w:rPr>
      </w:pPr>
      <w:r>
        <w:rPr>
          <w:rFonts w:ascii="Arial" w:hAnsi="Arial" w:cs="Arial"/>
        </w:rPr>
        <w:t>E</w:t>
      </w:r>
      <w:r w:rsidR="00E470D0" w:rsidRPr="00C27696">
        <w:rPr>
          <w:rFonts w:ascii="Arial" w:hAnsi="Arial" w:cs="Arial"/>
        </w:rPr>
        <w:t>valuation team</w:t>
      </w:r>
      <w:r>
        <w:rPr>
          <w:rFonts w:ascii="Arial" w:hAnsi="Arial" w:cs="Arial"/>
        </w:rPr>
        <w:t>s</w:t>
      </w:r>
      <w:r w:rsidR="00E470D0" w:rsidRPr="00C27696">
        <w:rPr>
          <w:rFonts w:ascii="Arial" w:hAnsi="Arial" w:cs="Arial"/>
        </w:rPr>
        <w:t xml:space="preserve"> </w:t>
      </w:r>
      <w:r w:rsidR="00235E1A" w:rsidRPr="00C27696">
        <w:rPr>
          <w:rFonts w:ascii="Arial" w:hAnsi="Arial" w:cs="Arial"/>
        </w:rPr>
        <w:t xml:space="preserve">will be formed to evaluate the written </w:t>
      </w:r>
      <w:r w:rsidR="00C050B9" w:rsidRPr="00C27696">
        <w:rPr>
          <w:rFonts w:ascii="Arial" w:hAnsi="Arial" w:cs="Arial"/>
        </w:rPr>
        <w:t>Proposal</w:t>
      </w:r>
      <w:r w:rsidR="00235E1A" w:rsidRPr="00C27696">
        <w:rPr>
          <w:rFonts w:ascii="Arial" w:hAnsi="Arial" w:cs="Arial"/>
        </w:rPr>
        <w:t>s.</w:t>
      </w:r>
      <w:r w:rsidR="00574195" w:rsidRPr="00C27696">
        <w:rPr>
          <w:rFonts w:ascii="Arial" w:hAnsi="Arial" w:cs="Arial"/>
        </w:rPr>
        <w:t xml:space="preserve"> </w:t>
      </w:r>
      <w:r w:rsidR="000D5D2C">
        <w:rPr>
          <w:rFonts w:ascii="Arial" w:hAnsi="Arial" w:cs="Arial"/>
        </w:rPr>
        <w:t>E</w:t>
      </w:r>
      <w:r w:rsidR="00526224" w:rsidRPr="00C27696">
        <w:rPr>
          <w:rFonts w:ascii="Arial" w:hAnsi="Arial" w:cs="Arial"/>
        </w:rPr>
        <w:t xml:space="preserve">valuation </w:t>
      </w:r>
      <w:r w:rsidR="00235E1A" w:rsidRPr="00C27696">
        <w:rPr>
          <w:rFonts w:ascii="Arial" w:hAnsi="Arial" w:cs="Arial"/>
        </w:rPr>
        <w:t>team</w:t>
      </w:r>
      <w:r w:rsidR="00396C9C" w:rsidRPr="00C27696">
        <w:rPr>
          <w:rFonts w:ascii="Arial" w:hAnsi="Arial" w:cs="Arial"/>
        </w:rPr>
        <w:t xml:space="preserve"> members will individually review each </w:t>
      </w:r>
      <w:r w:rsidR="00FF1E26" w:rsidRPr="00C27696">
        <w:rPr>
          <w:rFonts w:ascii="Arial" w:hAnsi="Arial" w:cs="Arial"/>
        </w:rPr>
        <w:t>Proposal</w:t>
      </w:r>
      <w:r w:rsidR="00C23BDB" w:rsidRPr="00C27696">
        <w:rPr>
          <w:rFonts w:ascii="Arial" w:hAnsi="Arial" w:cs="Arial"/>
        </w:rPr>
        <w:t xml:space="preserve"> before </w:t>
      </w:r>
      <w:r w:rsidR="001727A4">
        <w:rPr>
          <w:rFonts w:ascii="Arial" w:hAnsi="Arial" w:cs="Arial"/>
        </w:rPr>
        <w:t>meeting</w:t>
      </w:r>
      <w:r w:rsidR="001727A4" w:rsidRPr="00C27696">
        <w:rPr>
          <w:rFonts w:ascii="Arial" w:hAnsi="Arial" w:cs="Arial"/>
        </w:rPr>
        <w:t xml:space="preserve"> </w:t>
      </w:r>
      <w:r w:rsidR="00C23BDB" w:rsidRPr="00C27696">
        <w:rPr>
          <w:rFonts w:ascii="Arial" w:hAnsi="Arial" w:cs="Arial"/>
        </w:rPr>
        <w:t xml:space="preserve">with the rest of </w:t>
      </w:r>
      <w:r>
        <w:rPr>
          <w:rFonts w:ascii="Arial" w:hAnsi="Arial" w:cs="Arial"/>
        </w:rPr>
        <w:t xml:space="preserve">their </w:t>
      </w:r>
      <w:r w:rsidR="00C23BDB" w:rsidRPr="00C27696">
        <w:rPr>
          <w:rFonts w:ascii="Arial" w:hAnsi="Arial" w:cs="Arial"/>
        </w:rPr>
        <w:t xml:space="preserve">evaluation team to discuss the </w:t>
      </w:r>
      <w:r w:rsidR="00FF1E26" w:rsidRPr="00C27696">
        <w:rPr>
          <w:rFonts w:ascii="Arial" w:hAnsi="Arial" w:cs="Arial"/>
        </w:rPr>
        <w:t>Proposal</w:t>
      </w:r>
      <w:r w:rsidR="00C23BDB" w:rsidRPr="00C27696">
        <w:rPr>
          <w:rFonts w:ascii="Arial" w:hAnsi="Arial" w:cs="Arial"/>
        </w:rPr>
        <w:t xml:space="preserve">s. The HCA </w:t>
      </w:r>
      <w:r>
        <w:rPr>
          <w:rFonts w:ascii="Arial" w:hAnsi="Arial" w:cs="Arial"/>
        </w:rPr>
        <w:t xml:space="preserve">may </w:t>
      </w:r>
      <w:r w:rsidR="000D5D2C">
        <w:rPr>
          <w:rFonts w:ascii="Arial" w:hAnsi="Arial" w:cs="Arial"/>
        </w:rPr>
        <w:t>bring in s</w:t>
      </w:r>
      <w:r w:rsidR="00327A87" w:rsidRPr="00C27696">
        <w:rPr>
          <w:rFonts w:ascii="Arial" w:hAnsi="Arial" w:cs="Arial"/>
        </w:rPr>
        <w:t xml:space="preserve">ubject </w:t>
      </w:r>
      <w:r w:rsidR="000D5D2C">
        <w:rPr>
          <w:rFonts w:ascii="Arial" w:hAnsi="Arial" w:cs="Arial"/>
        </w:rPr>
        <w:t>m</w:t>
      </w:r>
      <w:r w:rsidR="00327A87" w:rsidRPr="00C27696">
        <w:rPr>
          <w:rFonts w:ascii="Arial" w:hAnsi="Arial" w:cs="Arial"/>
        </w:rPr>
        <w:t xml:space="preserve">atter </w:t>
      </w:r>
      <w:r w:rsidR="000D5D2C">
        <w:rPr>
          <w:rFonts w:ascii="Arial" w:hAnsi="Arial" w:cs="Arial"/>
        </w:rPr>
        <w:t>e</w:t>
      </w:r>
      <w:r w:rsidR="00327A87" w:rsidRPr="00C27696">
        <w:rPr>
          <w:rFonts w:ascii="Arial" w:hAnsi="Arial" w:cs="Arial"/>
        </w:rPr>
        <w:t>xperts (SME</w:t>
      </w:r>
      <w:r>
        <w:rPr>
          <w:rFonts w:ascii="Arial" w:hAnsi="Arial" w:cs="Arial"/>
        </w:rPr>
        <w:t>s</w:t>
      </w:r>
      <w:r w:rsidR="00327A87" w:rsidRPr="00C27696">
        <w:rPr>
          <w:rFonts w:ascii="Arial" w:hAnsi="Arial" w:cs="Arial"/>
        </w:rPr>
        <w:t xml:space="preserve">) </w:t>
      </w:r>
      <w:r w:rsidR="00235E1A" w:rsidRPr="00C27696">
        <w:rPr>
          <w:rFonts w:ascii="Arial" w:hAnsi="Arial" w:cs="Arial"/>
        </w:rPr>
        <w:t xml:space="preserve">with </w:t>
      </w:r>
      <w:r>
        <w:rPr>
          <w:rFonts w:ascii="Arial" w:hAnsi="Arial" w:cs="Arial"/>
        </w:rPr>
        <w:t xml:space="preserve">specific </w:t>
      </w:r>
      <w:r w:rsidR="000310F9">
        <w:rPr>
          <w:rFonts w:ascii="Arial" w:hAnsi="Arial" w:cs="Arial"/>
        </w:rPr>
        <w:t xml:space="preserve">administrative, claims operations, </w:t>
      </w:r>
      <w:r w:rsidR="001779E7" w:rsidRPr="00C27696">
        <w:rPr>
          <w:rFonts w:ascii="Arial" w:hAnsi="Arial" w:cs="Arial"/>
        </w:rPr>
        <w:t xml:space="preserve">clinical, </w:t>
      </w:r>
      <w:r w:rsidR="00235E1A" w:rsidRPr="00C27696">
        <w:rPr>
          <w:rFonts w:ascii="Arial" w:hAnsi="Arial" w:cs="Arial"/>
        </w:rPr>
        <w:t>technical, management, and/or financial backgrounds</w:t>
      </w:r>
      <w:r w:rsidR="00327A87" w:rsidRPr="00C27696">
        <w:rPr>
          <w:rFonts w:ascii="Arial" w:hAnsi="Arial" w:cs="Arial"/>
        </w:rPr>
        <w:t xml:space="preserve"> to assist in evaluating portion</w:t>
      </w:r>
      <w:r w:rsidR="00A73D38" w:rsidRPr="00C27696">
        <w:rPr>
          <w:rFonts w:ascii="Arial" w:hAnsi="Arial" w:cs="Arial"/>
        </w:rPr>
        <w:t>s</w:t>
      </w:r>
      <w:r w:rsidR="00327A87" w:rsidRPr="00C27696">
        <w:rPr>
          <w:rFonts w:ascii="Arial" w:hAnsi="Arial" w:cs="Arial"/>
        </w:rPr>
        <w:t xml:space="preserve"> of the written </w:t>
      </w:r>
      <w:r w:rsidR="00C050B9" w:rsidRPr="00C27696">
        <w:rPr>
          <w:rFonts w:ascii="Arial" w:hAnsi="Arial" w:cs="Arial"/>
        </w:rPr>
        <w:t>Proposal</w:t>
      </w:r>
      <w:r w:rsidR="00327A87" w:rsidRPr="00C27696">
        <w:rPr>
          <w:rFonts w:ascii="Arial" w:hAnsi="Arial" w:cs="Arial"/>
        </w:rPr>
        <w:t>s</w:t>
      </w:r>
      <w:r w:rsidR="000D5D2C">
        <w:rPr>
          <w:rFonts w:ascii="Arial" w:hAnsi="Arial" w:cs="Arial"/>
        </w:rPr>
        <w:t>,</w:t>
      </w:r>
      <w:r w:rsidR="00881B8C" w:rsidRPr="00C27696">
        <w:rPr>
          <w:rFonts w:ascii="Arial" w:hAnsi="Arial" w:cs="Arial"/>
        </w:rPr>
        <w:t xml:space="preserve"> </w:t>
      </w:r>
      <w:r>
        <w:rPr>
          <w:rFonts w:ascii="Arial" w:hAnsi="Arial" w:cs="Arial"/>
        </w:rPr>
        <w:t>in</w:t>
      </w:r>
      <w:r w:rsidR="00881B8C" w:rsidRPr="00C27696">
        <w:rPr>
          <w:rFonts w:ascii="Arial" w:hAnsi="Arial" w:cs="Arial"/>
        </w:rPr>
        <w:t xml:space="preserve"> determin</w:t>
      </w:r>
      <w:r>
        <w:rPr>
          <w:rFonts w:ascii="Arial" w:hAnsi="Arial" w:cs="Arial"/>
        </w:rPr>
        <w:t>ing</w:t>
      </w:r>
      <w:r w:rsidR="00235E1A" w:rsidRPr="00C27696">
        <w:rPr>
          <w:rFonts w:ascii="Arial" w:hAnsi="Arial" w:cs="Arial"/>
        </w:rPr>
        <w:t xml:space="preserve"> how well each </w:t>
      </w:r>
      <w:r w:rsidR="00C050B9" w:rsidRPr="00C27696">
        <w:rPr>
          <w:rFonts w:ascii="Arial" w:hAnsi="Arial" w:cs="Arial"/>
        </w:rPr>
        <w:t>Proposal</w:t>
      </w:r>
      <w:r w:rsidR="00235E1A" w:rsidRPr="00C27696">
        <w:rPr>
          <w:rFonts w:ascii="Arial" w:hAnsi="Arial" w:cs="Arial"/>
        </w:rPr>
        <w:t xml:space="preserve"> responds to the RFP exhibits</w:t>
      </w:r>
      <w:r w:rsidR="000D5D2C">
        <w:rPr>
          <w:rFonts w:ascii="Arial" w:hAnsi="Arial" w:cs="Arial"/>
        </w:rPr>
        <w:t>,</w:t>
      </w:r>
      <w:r w:rsidR="00235E1A" w:rsidRPr="00C27696">
        <w:rPr>
          <w:rFonts w:ascii="Arial" w:hAnsi="Arial" w:cs="Arial"/>
        </w:rPr>
        <w:t xml:space="preserve"> and </w:t>
      </w:r>
      <w:r w:rsidR="00327A87" w:rsidRPr="00C27696">
        <w:rPr>
          <w:rFonts w:ascii="Arial" w:hAnsi="Arial" w:cs="Arial"/>
        </w:rPr>
        <w:t xml:space="preserve">how </w:t>
      </w:r>
      <w:r>
        <w:rPr>
          <w:rFonts w:ascii="Arial" w:hAnsi="Arial" w:cs="Arial"/>
        </w:rPr>
        <w:t>the Proposal and Bidder</w:t>
      </w:r>
      <w:r w:rsidR="00327A87" w:rsidRPr="00C27696">
        <w:rPr>
          <w:rFonts w:ascii="Arial" w:hAnsi="Arial" w:cs="Arial"/>
        </w:rPr>
        <w:t xml:space="preserve"> </w:t>
      </w:r>
      <w:r w:rsidR="00235E1A" w:rsidRPr="00C27696">
        <w:rPr>
          <w:rFonts w:ascii="Arial" w:hAnsi="Arial" w:cs="Arial"/>
        </w:rPr>
        <w:t xml:space="preserve">meet the needs of </w:t>
      </w:r>
      <w:r w:rsidR="00AC1857" w:rsidRPr="00C27696">
        <w:rPr>
          <w:rFonts w:ascii="Arial" w:hAnsi="Arial" w:cs="Arial"/>
        </w:rPr>
        <w:t>the HCA</w:t>
      </w:r>
      <w:r w:rsidR="00235E1A" w:rsidRPr="00C27696">
        <w:rPr>
          <w:rFonts w:ascii="Arial" w:hAnsi="Arial" w:cs="Arial"/>
        </w:rPr>
        <w:t>.</w:t>
      </w:r>
      <w:r w:rsidR="00574195" w:rsidRPr="00C27696">
        <w:rPr>
          <w:rFonts w:ascii="Arial" w:hAnsi="Arial" w:cs="Arial"/>
        </w:rPr>
        <w:t xml:space="preserve"> </w:t>
      </w:r>
      <w:r>
        <w:rPr>
          <w:rFonts w:ascii="Arial" w:hAnsi="Arial" w:cs="Arial"/>
        </w:rPr>
        <w:t>E</w:t>
      </w:r>
      <w:r w:rsidR="00C23BDB" w:rsidRPr="00C27696">
        <w:rPr>
          <w:rFonts w:ascii="Arial" w:hAnsi="Arial" w:cs="Arial"/>
        </w:rPr>
        <w:t>valuation team members will take into account their own expertise</w:t>
      </w:r>
      <w:r w:rsidR="000D5D2C">
        <w:rPr>
          <w:rFonts w:ascii="Arial" w:hAnsi="Arial" w:cs="Arial"/>
        </w:rPr>
        <w:t xml:space="preserve"> and</w:t>
      </w:r>
      <w:r w:rsidR="00C23BDB" w:rsidRPr="00C27696">
        <w:rPr>
          <w:rFonts w:ascii="Arial" w:hAnsi="Arial" w:cs="Arial"/>
        </w:rPr>
        <w:t xml:space="preserve"> </w:t>
      </w:r>
      <w:r>
        <w:rPr>
          <w:rFonts w:ascii="Arial" w:hAnsi="Arial" w:cs="Arial"/>
        </w:rPr>
        <w:t>any input from</w:t>
      </w:r>
      <w:r w:rsidR="00C23BDB" w:rsidRPr="00C27696">
        <w:rPr>
          <w:rFonts w:ascii="Arial" w:hAnsi="Arial" w:cs="Arial"/>
        </w:rPr>
        <w:t xml:space="preserve"> SMEs</w:t>
      </w:r>
      <w:r w:rsidR="000D5D2C">
        <w:rPr>
          <w:rFonts w:ascii="Arial" w:hAnsi="Arial" w:cs="Arial"/>
        </w:rPr>
        <w:t xml:space="preserve"> to</w:t>
      </w:r>
      <w:r w:rsidR="00C23BDB" w:rsidRPr="00C27696">
        <w:rPr>
          <w:rFonts w:ascii="Arial" w:hAnsi="Arial" w:cs="Arial"/>
        </w:rPr>
        <w:t xml:space="preserve"> individually evaluate and score </w:t>
      </w:r>
      <w:r>
        <w:rPr>
          <w:rFonts w:ascii="Arial" w:hAnsi="Arial" w:cs="Arial"/>
        </w:rPr>
        <w:t>the Exhibit</w:t>
      </w:r>
      <w:r w:rsidR="00C23BDB" w:rsidRPr="00C27696">
        <w:rPr>
          <w:rFonts w:ascii="Arial" w:hAnsi="Arial" w:cs="Arial"/>
        </w:rPr>
        <w:t xml:space="preserve">. </w:t>
      </w:r>
      <w:r w:rsidR="00235E1A" w:rsidRPr="00C27696">
        <w:rPr>
          <w:rFonts w:ascii="Arial" w:hAnsi="Arial" w:cs="Arial"/>
        </w:rPr>
        <w:t xml:space="preserve">It is important that </w:t>
      </w:r>
      <w:r w:rsidR="000D5D2C">
        <w:rPr>
          <w:rFonts w:ascii="Arial" w:hAnsi="Arial" w:cs="Arial"/>
        </w:rPr>
        <w:t>each R</w:t>
      </w:r>
      <w:r>
        <w:rPr>
          <w:rFonts w:ascii="Arial" w:hAnsi="Arial" w:cs="Arial"/>
        </w:rPr>
        <w:t xml:space="preserve">esponse to the Exhibits </w:t>
      </w:r>
      <w:r w:rsidR="00235E1A" w:rsidRPr="00C27696">
        <w:rPr>
          <w:rFonts w:ascii="Arial" w:hAnsi="Arial" w:cs="Arial"/>
        </w:rPr>
        <w:t>be concise, clear</w:t>
      </w:r>
      <w:r w:rsidR="00BF1B78" w:rsidRPr="00C27696">
        <w:rPr>
          <w:rFonts w:ascii="Arial" w:hAnsi="Arial" w:cs="Arial"/>
        </w:rPr>
        <w:t>,</w:t>
      </w:r>
      <w:r w:rsidR="00235E1A" w:rsidRPr="00C27696">
        <w:rPr>
          <w:rFonts w:ascii="Arial" w:hAnsi="Arial" w:cs="Arial"/>
        </w:rPr>
        <w:t xml:space="preserve"> and complete, so evaluation team</w:t>
      </w:r>
      <w:r>
        <w:rPr>
          <w:rFonts w:ascii="Arial" w:hAnsi="Arial" w:cs="Arial"/>
        </w:rPr>
        <w:t>s</w:t>
      </w:r>
      <w:r w:rsidR="00235E1A" w:rsidRPr="00C27696">
        <w:rPr>
          <w:rFonts w:ascii="Arial" w:hAnsi="Arial" w:cs="Arial"/>
        </w:rPr>
        <w:t xml:space="preserve"> understand all aspects of the </w:t>
      </w:r>
      <w:r w:rsidR="00C050B9" w:rsidRPr="00C27696">
        <w:rPr>
          <w:rFonts w:ascii="Arial" w:hAnsi="Arial" w:cs="Arial"/>
        </w:rPr>
        <w:t>Proposal</w:t>
      </w:r>
      <w:r w:rsidR="000D5D2C">
        <w:rPr>
          <w:rFonts w:ascii="Arial" w:hAnsi="Arial" w:cs="Arial"/>
        </w:rPr>
        <w:t xml:space="preserve"> without the need to refer to Responses to other Exhibits</w:t>
      </w:r>
      <w:r w:rsidR="00235E1A" w:rsidRPr="00C27696">
        <w:rPr>
          <w:rFonts w:ascii="Arial" w:hAnsi="Arial" w:cs="Arial"/>
        </w:rPr>
        <w:t>.</w:t>
      </w:r>
      <w:r w:rsidR="00E5185D">
        <w:rPr>
          <w:rFonts w:ascii="Arial" w:hAnsi="Arial" w:cs="Arial"/>
        </w:rPr>
        <w:t xml:space="preserve"> </w:t>
      </w:r>
      <w:r w:rsidR="00AC1857" w:rsidRPr="00C27696">
        <w:rPr>
          <w:rFonts w:ascii="Arial" w:hAnsi="Arial" w:cs="Arial"/>
        </w:rPr>
        <w:t>The HCA</w:t>
      </w:r>
      <w:r w:rsidR="00235E1A" w:rsidRPr="00C27696">
        <w:rPr>
          <w:rFonts w:ascii="Arial" w:hAnsi="Arial" w:cs="Arial"/>
        </w:rPr>
        <w:t xml:space="preserve"> may elect to </w:t>
      </w:r>
      <w:r w:rsidR="002B5C2C" w:rsidRPr="00C27696">
        <w:rPr>
          <w:rFonts w:ascii="Arial" w:hAnsi="Arial" w:cs="Arial"/>
        </w:rPr>
        <w:t>A</w:t>
      </w:r>
      <w:r w:rsidR="00235E1A" w:rsidRPr="00C27696">
        <w:rPr>
          <w:rFonts w:ascii="Arial" w:hAnsi="Arial" w:cs="Arial"/>
        </w:rPr>
        <w:t xml:space="preserve">ward a </w:t>
      </w:r>
      <w:r w:rsidR="00483C57" w:rsidRPr="00C27696">
        <w:rPr>
          <w:rFonts w:ascii="Arial" w:hAnsi="Arial" w:cs="Arial"/>
        </w:rPr>
        <w:t>Contract</w:t>
      </w:r>
      <w:r w:rsidR="00235E1A" w:rsidRPr="00C27696">
        <w:rPr>
          <w:rFonts w:ascii="Arial" w:hAnsi="Arial" w:cs="Arial"/>
        </w:rPr>
        <w:t xml:space="preserve"> at the end of the evaluation process for the written </w:t>
      </w:r>
      <w:r w:rsidR="00C050B9" w:rsidRPr="00C27696">
        <w:rPr>
          <w:rFonts w:ascii="Arial" w:hAnsi="Arial" w:cs="Arial"/>
        </w:rPr>
        <w:t>Proposal</w:t>
      </w:r>
      <w:r w:rsidR="00235E1A" w:rsidRPr="00C27696">
        <w:rPr>
          <w:rFonts w:ascii="Arial" w:hAnsi="Arial" w:cs="Arial"/>
        </w:rPr>
        <w:t>s.</w:t>
      </w:r>
      <w:r w:rsidR="00574195" w:rsidRPr="00C27696">
        <w:rPr>
          <w:rFonts w:ascii="Arial" w:hAnsi="Arial" w:cs="Arial"/>
        </w:rPr>
        <w:t xml:space="preserve"> </w:t>
      </w:r>
      <w:r w:rsidR="00B07515" w:rsidRPr="00C27696">
        <w:rPr>
          <w:rFonts w:ascii="Arial" w:hAnsi="Arial" w:cs="Arial"/>
        </w:rPr>
        <w:t>However</w:t>
      </w:r>
      <w:r w:rsidR="00235E1A" w:rsidRPr="00C27696">
        <w:rPr>
          <w:rFonts w:ascii="Arial" w:hAnsi="Arial" w:cs="Arial"/>
        </w:rPr>
        <w:t xml:space="preserve">, </w:t>
      </w:r>
      <w:r w:rsidR="00AC1857" w:rsidRPr="00C27696">
        <w:rPr>
          <w:rFonts w:ascii="Arial" w:hAnsi="Arial" w:cs="Arial"/>
        </w:rPr>
        <w:t>the HCA</w:t>
      </w:r>
      <w:r w:rsidR="00235E1A" w:rsidRPr="00C27696">
        <w:rPr>
          <w:rFonts w:ascii="Arial" w:hAnsi="Arial" w:cs="Arial"/>
        </w:rPr>
        <w:t xml:space="preserve"> reserves the right to </w:t>
      </w:r>
      <w:r w:rsidR="00381E06" w:rsidRPr="00C27696">
        <w:rPr>
          <w:rFonts w:ascii="Arial" w:hAnsi="Arial" w:cs="Arial"/>
        </w:rPr>
        <w:t xml:space="preserve">advance Bidders </w:t>
      </w:r>
      <w:r w:rsidR="00235E1A" w:rsidRPr="00C27696">
        <w:rPr>
          <w:rFonts w:ascii="Arial" w:hAnsi="Arial" w:cs="Arial"/>
        </w:rPr>
        <w:t xml:space="preserve">to </w:t>
      </w:r>
      <w:r w:rsidR="00721EC4" w:rsidRPr="00C27696">
        <w:rPr>
          <w:rFonts w:ascii="Arial" w:hAnsi="Arial" w:cs="Arial"/>
        </w:rPr>
        <w:t xml:space="preserve">the </w:t>
      </w:r>
      <w:r w:rsidR="00235E1A" w:rsidRPr="00C27696">
        <w:rPr>
          <w:rFonts w:ascii="Arial" w:hAnsi="Arial" w:cs="Arial"/>
        </w:rPr>
        <w:t xml:space="preserve">oral </w:t>
      </w:r>
      <w:r w:rsidR="00721EC4" w:rsidRPr="00C27696">
        <w:rPr>
          <w:rFonts w:ascii="Arial" w:hAnsi="Arial" w:cs="Arial"/>
        </w:rPr>
        <w:t>presentation phase.</w:t>
      </w:r>
    </w:p>
    <w:p w14:paraId="7A61D7BC" w14:textId="77777777" w:rsidR="006D12A8" w:rsidRDefault="006D12A8" w:rsidP="00507AD1">
      <w:pPr>
        <w:spacing w:before="120" w:after="0" w:line="240" w:lineRule="auto"/>
        <w:ind w:left="720"/>
      </w:pPr>
      <w:r w:rsidRPr="00900377">
        <w:t xml:space="preserve">The scores assigned by individual </w:t>
      </w:r>
      <w:r w:rsidR="00573D5F">
        <w:t xml:space="preserve">team </w:t>
      </w:r>
      <w:r w:rsidRPr="00900377">
        <w:t xml:space="preserve">members will be used in calculating the total number of points awarded to each Bidder. Included </w:t>
      </w:r>
      <w:r w:rsidR="00573D5F">
        <w:t>below</w:t>
      </w:r>
      <w:r w:rsidRPr="00900377">
        <w:t xml:space="preserve"> </w:t>
      </w:r>
      <w:r w:rsidR="0006339E">
        <w:t>in Table 3.2.1 is a</w:t>
      </w:r>
      <w:r w:rsidRPr="00900377">
        <w:t xml:space="preserve"> listing </w:t>
      </w:r>
      <w:r w:rsidR="0006339E">
        <w:t xml:space="preserve">of </w:t>
      </w:r>
      <w:r w:rsidRPr="00900377">
        <w:t xml:space="preserve">the exhibits, weights, and the maximum points possible for each exhibit </w:t>
      </w:r>
      <w:r w:rsidR="0006339E">
        <w:t>included in</w:t>
      </w:r>
      <w:r w:rsidRPr="00900377">
        <w:t xml:space="preserve"> this RFP.</w:t>
      </w:r>
      <w:r w:rsidR="00DF7B63" w:rsidRPr="00900377">
        <w:t xml:space="preserve"> </w:t>
      </w:r>
      <w:r w:rsidRPr="00900377">
        <w:t xml:space="preserve"> Individual exhibits are categorized as either a “Non-Cost Element” or a “Cost Element.” </w:t>
      </w:r>
      <w:r w:rsidR="0006339E">
        <w:t>Table 3.2.2 below lists</w:t>
      </w:r>
      <w:r w:rsidR="00573D5F">
        <w:t xml:space="preserve"> </w:t>
      </w:r>
      <w:r w:rsidRPr="00900377">
        <w:t xml:space="preserve">the scale of scores used by individual team members (0 – 5) and a brief statement about the general characteristics of a Proposal </w:t>
      </w:r>
      <w:r w:rsidR="00573D5F">
        <w:t>earning</w:t>
      </w:r>
      <w:r w:rsidRPr="00900377">
        <w:t xml:space="preserve"> each of those individual scores.</w:t>
      </w:r>
    </w:p>
    <w:p w14:paraId="169E337F" w14:textId="77777777" w:rsidR="006D12A8" w:rsidRDefault="006D12A8" w:rsidP="00507AD1">
      <w:pPr>
        <w:spacing w:before="120" w:after="0" w:line="240" w:lineRule="auto"/>
        <w:ind w:left="720"/>
      </w:pPr>
      <w:r>
        <w:t xml:space="preserve">For all Non-Cost Elements, the points awarded to a Bidder will be calculated by multiplying the scores assigned by individual evaluation team members </w:t>
      </w:r>
      <w:r w:rsidR="00573D5F">
        <w:t>by the weight assigned to</w:t>
      </w:r>
      <w:r>
        <w:t xml:space="preserve"> the exhibit. The</w:t>
      </w:r>
      <w:r w:rsidR="00573D5F">
        <w:t xml:space="preserve">se results </w:t>
      </w:r>
      <w:r>
        <w:t xml:space="preserve">will </w:t>
      </w:r>
      <w:r w:rsidR="00573D5F">
        <w:t xml:space="preserve">then </w:t>
      </w:r>
      <w:r>
        <w:t xml:space="preserve">be averaged across all of the evaluators for the exhibit. The sum of average points for each </w:t>
      </w:r>
      <w:r w:rsidR="00573D5F">
        <w:t>Non-Cost Element</w:t>
      </w:r>
      <w:r>
        <w:t xml:space="preserve"> will be the total score for </w:t>
      </w:r>
      <w:r w:rsidR="00573D5F">
        <w:t>the Bidder</w:t>
      </w:r>
      <w:r>
        <w:t>. The maximum number of points a Bidder can earn for all Non-Cost Elements is 2,000.</w:t>
      </w:r>
    </w:p>
    <w:p w14:paraId="4E2A4DB4" w14:textId="77777777" w:rsidR="006D12A8" w:rsidRDefault="006D12A8" w:rsidP="00507AD1">
      <w:pPr>
        <w:pStyle w:val="Uppercasehardlettered"/>
        <w:tabs>
          <w:tab w:val="clear" w:pos="360"/>
        </w:tabs>
        <w:spacing w:before="120" w:after="0" w:line="240" w:lineRule="auto"/>
        <w:ind w:left="720" w:firstLine="0"/>
        <w:rPr>
          <w:rFonts w:ascii="Arial" w:hAnsi="Arial" w:cs="Arial"/>
        </w:rPr>
      </w:pPr>
      <w:r w:rsidRPr="006D12A8">
        <w:rPr>
          <w:rFonts w:ascii="Arial" w:hAnsi="Arial" w:cs="Arial"/>
          <w:b/>
          <w:bCs/>
        </w:rPr>
        <w:t xml:space="preserve">Cost Elements of this RFP are NOT scored in the same manner as Non-Cost Elements. </w:t>
      </w:r>
      <w:r w:rsidRPr="006D12A8">
        <w:rPr>
          <w:rFonts w:ascii="Arial" w:hAnsi="Arial" w:cs="Arial"/>
        </w:rPr>
        <w:t xml:space="preserve">Each exhibit of this RFP that is listed as a Cost Element in </w:t>
      </w:r>
      <w:r w:rsidR="0006339E">
        <w:rPr>
          <w:rFonts w:ascii="Arial" w:hAnsi="Arial" w:cs="Arial"/>
        </w:rPr>
        <w:t>Table 3.2.1</w:t>
      </w:r>
      <w:r w:rsidRPr="006D12A8">
        <w:rPr>
          <w:rFonts w:ascii="Arial" w:hAnsi="Arial" w:cs="Arial"/>
        </w:rPr>
        <w:t xml:space="preserve"> will be scored in the manner set forth in the “Evaluation and Scoring Insight” section of such exhibit. In other words, awarded points for Cost Elements are not determined by multiplying a score assigned by an evaluation team member by the weight listed in </w:t>
      </w:r>
      <w:r w:rsidR="0006339E">
        <w:rPr>
          <w:rFonts w:ascii="Arial" w:hAnsi="Arial" w:cs="Arial"/>
        </w:rPr>
        <w:t>Table 3.2.1,</w:t>
      </w:r>
      <w:r w:rsidRPr="006D12A8">
        <w:rPr>
          <w:rFonts w:ascii="Arial" w:hAnsi="Arial" w:cs="Arial"/>
        </w:rPr>
        <w:t xml:space="preserve"> and then summing the average </w:t>
      </w:r>
      <w:r w:rsidR="0006339E">
        <w:rPr>
          <w:rFonts w:ascii="Arial" w:hAnsi="Arial" w:cs="Arial"/>
        </w:rPr>
        <w:t xml:space="preserve">of those </w:t>
      </w:r>
      <w:r w:rsidRPr="006D12A8">
        <w:rPr>
          <w:rFonts w:ascii="Arial" w:hAnsi="Arial" w:cs="Arial"/>
        </w:rPr>
        <w:t xml:space="preserve">results. </w:t>
      </w:r>
      <w:r w:rsidRPr="006D12A8">
        <w:rPr>
          <w:rFonts w:ascii="Arial" w:hAnsi="Arial" w:cs="Arial"/>
          <w:b/>
          <w:bCs/>
        </w:rPr>
        <w:t xml:space="preserve">Please refer to each Cost Element exhibit for additional information on the scoring of Bidder’s </w:t>
      </w:r>
      <w:r w:rsidR="0006339E">
        <w:rPr>
          <w:rFonts w:ascii="Arial" w:hAnsi="Arial" w:cs="Arial"/>
          <w:b/>
          <w:bCs/>
        </w:rPr>
        <w:t>Response to</w:t>
      </w:r>
      <w:r w:rsidRPr="006D12A8">
        <w:rPr>
          <w:rFonts w:ascii="Arial" w:hAnsi="Arial" w:cs="Arial"/>
          <w:b/>
          <w:bCs/>
        </w:rPr>
        <w:t xml:space="preserve"> those exhibits.</w:t>
      </w:r>
      <w:r w:rsidRPr="006D12A8">
        <w:rPr>
          <w:rFonts w:ascii="Arial" w:hAnsi="Arial" w:cs="Arial"/>
        </w:rPr>
        <w:t xml:space="preserve"> The maximum number of points a Bidder can earn for all Cost Elements is 3,000. For the </w:t>
      </w:r>
      <w:r w:rsidR="0006339E">
        <w:rPr>
          <w:rFonts w:ascii="Arial" w:hAnsi="Arial" w:cs="Arial"/>
        </w:rPr>
        <w:t>C</w:t>
      </w:r>
      <w:r w:rsidRPr="006D12A8">
        <w:rPr>
          <w:rFonts w:ascii="Arial" w:hAnsi="Arial" w:cs="Arial"/>
        </w:rPr>
        <w:t xml:space="preserve">ost </w:t>
      </w:r>
      <w:r w:rsidR="0006339E">
        <w:rPr>
          <w:rFonts w:ascii="Arial" w:hAnsi="Arial" w:cs="Arial"/>
        </w:rPr>
        <w:t>E</w:t>
      </w:r>
      <w:r w:rsidRPr="006D12A8">
        <w:rPr>
          <w:rFonts w:ascii="Arial" w:hAnsi="Arial" w:cs="Arial"/>
        </w:rPr>
        <w:t>lements</w:t>
      </w:r>
      <w:r w:rsidR="0006339E">
        <w:rPr>
          <w:rFonts w:ascii="Arial" w:hAnsi="Arial" w:cs="Arial"/>
        </w:rPr>
        <w:t>,</w:t>
      </w:r>
      <w:r w:rsidRPr="006D12A8">
        <w:rPr>
          <w:rFonts w:ascii="Arial" w:hAnsi="Arial" w:cs="Arial"/>
        </w:rPr>
        <w:t xml:space="preserve"> negative points may also be awarded. </w:t>
      </w:r>
      <w:r w:rsidRPr="006D12A8">
        <w:rPr>
          <w:rFonts w:ascii="Arial" w:hAnsi="Arial" w:cs="Arial"/>
          <w:b/>
          <w:bCs/>
        </w:rPr>
        <w:t>There is no cap on the number of negative points that can be awarded for Cost Elements.</w:t>
      </w:r>
      <w:r w:rsidRPr="006D12A8">
        <w:rPr>
          <w:rFonts w:ascii="Arial" w:hAnsi="Arial" w:cs="Arial"/>
        </w:rPr>
        <w:t xml:space="preserve"> There is also no minimum score needed to advance through the evaluation process.</w:t>
      </w:r>
    </w:p>
    <w:p w14:paraId="47F3BF91" w14:textId="77777777" w:rsidR="00EC2D5E" w:rsidRPr="006D12A8" w:rsidRDefault="00EC2D5E" w:rsidP="00507AD1">
      <w:pPr>
        <w:pStyle w:val="Uppercasehardlettered"/>
        <w:tabs>
          <w:tab w:val="clear" w:pos="360"/>
        </w:tabs>
        <w:spacing w:before="120" w:after="0" w:line="240" w:lineRule="auto"/>
        <w:ind w:left="720" w:firstLine="0"/>
        <w:rPr>
          <w:rFonts w:ascii="Arial" w:hAnsi="Arial" w:cs="Arial"/>
        </w:rPr>
      </w:pPr>
      <w:r w:rsidRPr="00EC2D5E">
        <w:rPr>
          <w:rFonts w:ascii="Arial" w:hAnsi="Arial" w:cs="Arial"/>
        </w:rPr>
        <w:t xml:space="preserve">Each of the exhibits attached to this RFP has been assigned a weight. Those weights are included in this RFP </w:t>
      </w:r>
      <w:r w:rsidR="0006339E">
        <w:rPr>
          <w:rFonts w:ascii="Arial" w:hAnsi="Arial" w:cs="Arial"/>
        </w:rPr>
        <w:t>in Table 3.2.1</w:t>
      </w:r>
      <w:r w:rsidRPr="00EC2D5E">
        <w:rPr>
          <w:rFonts w:ascii="Arial" w:hAnsi="Arial" w:cs="Arial"/>
        </w:rPr>
        <w:t>. A total of 2,000 points (40%) are possible for the Non-Cost Elements and 3,000 points (60%) are possible for the Cost Elements, for a total of 5,000 points available for the evaluation of the written Proposals</w:t>
      </w:r>
    </w:p>
    <w:p w14:paraId="6D08FAF6" w14:textId="77777777" w:rsidR="000819AB" w:rsidRPr="0006339E" w:rsidRDefault="000819AB" w:rsidP="00BC74AC">
      <w:pPr>
        <w:pStyle w:val="Uppercasehardlettered"/>
        <w:numPr>
          <w:ilvl w:val="2"/>
          <w:numId w:val="68"/>
        </w:numPr>
        <w:tabs>
          <w:tab w:val="clear" w:pos="360"/>
        </w:tabs>
        <w:spacing w:before="120" w:after="0" w:line="240" w:lineRule="auto"/>
        <w:ind w:left="1440"/>
        <w:rPr>
          <w:rFonts w:ascii="Arial" w:hAnsi="Arial" w:cs="Arial"/>
          <w:u w:val="single"/>
        </w:rPr>
      </w:pPr>
      <w:r w:rsidRPr="0006339E">
        <w:rPr>
          <w:rFonts w:ascii="Arial" w:hAnsi="Arial" w:cs="Arial"/>
          <w:u w:val="single"/>
        </w:rPr>
        <w:t>Written Proposal Scoring</w:t>
      </w:r>
    </w:p>
    <w:p w14:paraId="0C908EAE" w14:textId="77777777" w:rsidR="000819AB" w:rsidRDefault="0006339E" w:rsidP="00507AD1">
      <w:pPr>
        <w:pStyle w:val="Uppercasehardlettered"/>
        <w:spacing w:before="120" w:after="120" w:line="240" w:lineRule="auto"/>
        <w:ind w:left="1440" w:firstLine="0"/>
        <w:rPr>
          <w:rFonts w:ascii="Arial" w:hAnsi="Arial" w:cs="Arial"/>
        </w:rPr>
      </w:pPr>
      <w:r>
        <w:rPr>
          <w:rFonts w:ascii="Arial" w:hAnsi="Arial" w:cs="Arial"/>
        </w:rPr>
        <w:t>E</w:t>
      </w:r>
      <w:r w:rsidR="000819AB">
        <w:rPr>
          <w:rFonts w:ascii="Arial" w:hAnsi="Arial" w:cs="Arial"/>
        </w:rPr>
        <w:t xml:space="preserve">ach </w:t>
      </w:r>
      <w:r>
        <w:rPr>
          <w:rFonts w:ascii="Arial" w:hAnsi="Arial" w:cs="Arial"/>
        </w:rPr>
        <w:t>exhibit in the RFP to be included in the w</w:t>
      </w:r>
      <w:r w:rsidR="000819AB">
        <w:rPr>
          <w:rFonts w:ascii="Arial" w:hAnsi="Arial" w:cs="Arial"/>
        </w:rPr>
        <w:t xml:space="preserve">ritten Proposal </w:t>
      </w:r>
      <w:r>
        <w:rPr>
          <w:rFonts w:ascii="Arial" w:hAnsi="Arial" w:cs="Arial"/>
        </w:rPr>
        <w:t xml:space="preserve">has been </w:t>
      </w:r>
      <w:r w:rsidR="000819AB">
        <w:rPr>
          <w:rFonts w:ascii="Arial" w:hAnsi="Arial" w:cs="Arial"/>
        </w:rPr>
        <w:t xml:space="preserve">assigned a weight. </w:t>
      </w:r>
      <w:r w:rsidR="000819AB" w:rsidRPr="005745E8">
        <w:rPr>
          <w:rFonts w:ascii="Arial" w:hAnsi="Arial" w:cs="Arial"/>
        </w:rPr>
        <w:t xml:space="preserve">Points will be assigned to each section based upon the </w:t>
      </w:r>
      <w:r>
        <w:rPr>
          <w:rFonts w:ascii="Arial" w:hAnsi="Arial" w:cs="Arial"/>
        </w:rPr>
        <w:t>average of the products of each evaluator</w:t>
      </w:r>
      <w:r w:rsidR="000819AB" w:rsidRPr="005745E8">
        <w:rPr>
          <w:rFonts w:ascii="Arial" w:hAnsi="Arial" w:cs="Arial"/>
        </w:rPr>
        <w:t xml:space="preserve"> score </w:t>
      </w:r>
      <w:r w:rsidR="000819AB">
        <w:rPr>
          <w:rFonts w:ascii="Arial" w:hAnsi="Arial" w:cs="Arial"/>
        </w:rPr>
        <w:t xml:space="preserve">(0 – 5) </w:t>
      </w:r>
      <w:r w:rsidR="000819AB" w:rsidRPr="005745E8">
        <w:rPr>
          <w:rFonts w:ascii="Arial" w:hAnsi="Arial" w:cs="Arial"/>
        </w:rPr>
        <w:t>multiplied by the weight</w:t>
      </w:r>
      <w:r w:rsidR="000819AB">
        <w:rPr>
          <w:rFonts w:ascii="Arial" w:hAnsi="Arial" w:cs="Arial"/>
        </w:rPr>
        <w:t xml:space="preserve"> indicated below</w:t>
      </w:r>
      <w:r w:rsidR="000819AB" w:rsidRPr="005745E8">
        <w:rPr>
          <w:rFonts w:ascii="Arial" w:hAnsi="Arial" w:cs="Arial"/>
        </w:rPr>
        <w:t xml:space="preserve">. </w:t>
      </w:r>
      <w:r w:rsidR="000819AB">
        <w:rPr>
          <w:rFonts w:ascii="Arial" w:hAnsi="Arial" w:cs="Arial"/>
        </w:rPr>
        <w:t xml:space="preserve">The weight and maximum points for each section </w:t>
      </w:r>
      <w:r>
        <w:rPr>
          <w:rFonts w:ascii="Arial" w:hAnsi="Arial" w:cs="Arial"/>
        </w:rPr>
        <w:t xml:space="preserve">are </w:t>
      </w:r>
      <w:r w:rsidR="000819AB">
        <w:rPr>
          <w:rFonts w:ascii="Arial" w:hAnsi="Arial" w:cs="Arial"/>
        </w:rPr>
        <w:t>as follows:</w:t>
      </w:r>
    </w:p>
    <w:tbl>
      <w:tblPr>
        <w:tblStyle w:val="TableGrid"/>
        <w:tblW w:w="0" w:type="auto"/>
        <w:tblInd w:w="378" w:type="dxa"/>
        <w:tblLook w:val="04A0" w:firstRow="1" w:lastRow="0" w:firstColumn="1" w:lastColumn="0" w:noHBand="0" w:noVBand="1"/>
      </w:tblPr>
      <w:tblGrid>
        <w:gridCol w:w="948"/>
        <w:gridCol w:w="4935"/>
        <w:gridCol w:w="1795"/>
        <w:gridCol w:w="2014"/>
      </w:tblGrid>
      <w:tr w:rsidR="00573D5F" w:rsidRPr="00111E47" w14:paraId="423B9A81" w14:textId="77777777" w:rsidTr="0006339E">
        <w:trPr>
          <w:trHeight w:val="386"/>
        </w:trPr>
        <w:tc>
          <w:tcPr>
            <w:tcW w:w="9720" w:type="dxa"/>
            <w:gridSpan w:val="4"/>
          </w:tcPr>
          <w:p w14:paraId="20BE5E7D" w14:textId="77777777" w:rsidR="00573D5F" w:rsidRPr="00E72501" w:rsidRDefault="00573D5F" w:rsidP="00507AD1">
            <w:pPr>
              <w:pStyle w:val="Uppercasehardlettered"/>
              <w:spacing w:before="0" w:after="0" w:line="240" w:lineRule="auto"/>
              <w:rPr>
                <w:rFonts w:ascii="Arial" w:hAnsi="Arial" w:cs="Arial"/>
                <w:b/>
                <w:bCs/>
              </w:rPr>
            </w:pPr>
            <w:r w:rsidRPr="00E72501">
              <w:rPr>
                <w:rFonts w:ascii="Arial" w:hAnsi="Arial" w:cs="Arial"/>
                <w:b/>
                <w:bCs/>
              </w:rPr>
              <w:t>Table 3.2.1</w:t>
            </w:r>
          </w:p>
        </w:tc>
      </w:tr>
      <w:tr w:rsidR="000819AB" w:rsidRPr="00111E47" w14:paraId="7B1B1923" w14:textId="77777777" w:rsidTr="009D63E8">
        <w:trPr>
          <w:trHeight w:val="600"/>
        </w:trPr>
        <w:tc>
          <w:tcPr>
            <w:tcW w:w="950" w:type="dxa"/>
            <w:hideMark/>
          </w:tcPr>
          <w:p w14:paraId="03A33071" w14:textId="77777777" w:rsidR="000819AB" w:rsidRPr="00C56948" w:rsidRDefault="000819AB" w:rsidP="00507AD1">
            <w:pPr>
              <w:pStyle w:val="Uppercasehardlettered"/>
              <w:tabs>
                <w:tab w:val="clear" w:pos="360"/>
              </w:tabs>
              <w:spacing w:before="0" w:after="0" w:line="240" w:lineRule="auto"/>
              <w:ind w:left="0" w:firstLine="0"/>
              <w:jc w:val="center"/>
              <w:rPr>
                <w:rFonts w:ascii="Arial" w:hAnsi="Arial" w:cs="Arial"/>
                <w:b/>
                <w:bCs/>
                <w:u w:val="single"/>
              </w:rPr>
            </w:pPr>
            <w:r w:rsidRPr="00C56948">
              <w:rPr>
                <w:rFonts w:ascii="Arial" w:hAnsi="Arial" w:cs="Arial"/>
                <w:b/>
                <w:bCs/>
                <w:u w:val="single"/>
              </w:rPr>
              <w:t>Exhibit No.</w:t>
            </w:r>
          </w:p>
        </w:tc>
        <w:tc>
          <w:tcPr>
            <w:tcW w:w="4950" w:type="dxa"/>
            <w:hideMark/>
          </w:tcPr>
          <w:p w14:paraId="26860FE8" w14:textId="77777777" w:rsidR="000819AB" w:rsidRPr="00C56948" w:rsidRDefault="000819AB" w:rsidP="00507AD1">
            <w:pPr>
              <w:pStyle w:val="Uppercasehardlettered"/>
              <w:spacing w:before="0" w:after="0" w:line="240" w:lineRule="auto"/>
              <w:rPr>
                <w:rFonts w:ascii="Arial" w:hAnsi="Arial" w:cs="Arial"/>
                <w:b/>
                <w:bCs/>
                <w:u w:val="single"/>
              </w:rPr>
            </w:pPr>
            <w:r w:rsidRPr="00C56948">
              <w:rPr>
                <w:rFonts w:ascii="Arial" w:hAnsi="Arial" w:cs="Arial"/>
                <w:b/>
                <w:bCs/>
                <w:u w:val="single"/>
              </w:rPr>
              <w:t>Exhibit Title</w:t>
            </w:r>
          </w:p>
        </w:tc>
        <w:tc>
          <w:tcPr>
            <w:tcW w:w="1800" w:type="dxa"/>
            <w:vAlign w:val="center"/>
            <w:hideMark/>
          </w:tcPr>
          <w:p w14:paraId="001CFB3F" w14:textId="77777777" w:rsidR="000819AB" w:rsidRPr="00C56948" w:rsidRDefault="000819AB" w:rsidP="00507AD1">
            <w:pPr>
              <w:pStyle w:val="Uppercasehardlettered"/>
              <w:spacing w:before="0" w:after="0" w:line="240" w:lineRule="auto"/>
              <w:jc w:val="center"/>
              <w:rPr>
                <w:rFonts w:ascii="Arial" w:hAnsi="Arial" w:cs="Arial"/>
                <w:b/>
                <w:bCs/>
                <w:u w:val="single"/>
              </w:rPr>
            </w:pPr>
            <w:r w:rsidRPr="00C56948">
              <w:rPr>
                <w:rFonts w:ascii="Arial" w:hAnsi="Arial" w:cs="Arial"/>
                <w:b/>
                <w:bCs/>
                <w:u w:val="single"/>
              </w:rPr>
              <w:t>Weight</w:t>
            </w:r>
          </w:p>
        </w:tc>
        <w:tc>
          <w:tcPr>
            <w:tcW w:w="2020" w:type="dxa"/>
            <w:vAlign w:val="center"/>
            <w:hideMark/>
          </w:tcPr>
          <w:p w14:paraId="72DF49B2" w14:textId="77777777" w:rsidR="000819AB" w:rsidRPr="00C56948" w:rsidRDefault="000819AB" w:rsidP="00507AD1">
            <w:pPr>
              <w:pStyle w:val="Uppercasehardlettered"/>
              <w:spacing w:before="0" w:after="0" w:line="240" w:lineRule="auto"/>
              <w:jc w:val="center"/>
              <w:rPr>
                <w:rFonts w:ascii="Arial" w:hAnsi="Arial" w:cs="Arial"/>
                <w:b/>
                <w:bCs/>
                <w:u w:val="single"/>
              </w:rPr>
            </w:pPr>
            <w:r w:rsidRPr="00C56948">
              <w:rPr>
                <w:rFonts w:ascii="Arial" w:hAnsi="Arial" w:cs="Arial"/>
                <w:b/>
                <w:bCs/>
                <w:u w:val="single"/>
              </w:rPr>
              <w:t>Maximum Points</w:t>
            </w:r>
          </w:p>
        </w:tc>
      </w:tr>
      <w:tr w:rsidR="00340971" w:rsidRPr="00111E47" w14:paraId="7807E15F" w14:textId="77777777" w:rsidTr="0006339E">
        <w:trPr>
          <w:trHeight w:val="233"/>
        </w:trPr>
        <w:tc>
          <w:tcPr>
            <w:tcW w:w="9720" w:type="dxa"/>
            <w:gridSpan w:val="4"/>
            <w:noWrap/>
            <w:hideMark/>
          </w:tcPr>
          <w:p w14:paraId="59A05C75" w14:textId="77777777" w:rsidR="00340971" w:rsidRPr="00C56948" w:rsidRDefault="00340971" w:rsidP="00507AD1">
            <w:pPr>
              <w:pStyle w:val="Uppercasehardlettered"/>
              <w:spacing w:before="0" w:after="0" w:line="240" w:lineRule="auto"/>
              <w:rPr>
                <w:rFonts w:ascii="Arial" w:hAnsi="Arial" w:cs="Arial"/>
              </w:rPr>
            </w:pPr>
          </w:p>
        </w:tc>
      </w:tr>
      <w:tr w:rsidR="000819AB" w:rsidRPr="00111E47" w14:paraId="3FC896D2" w14:textId="77777777" w:rsidTr="009D63E8">
        <w:trPr>
          <w:trHeight w:val="300"/>
        </w:trPr>
        <w:tc>
          <w:tcPr>
            <w:tcW w:w="7700" w:type="dxa"/>
            <w:gridSpan w:val="3"/>
            <w:noWrap/>
            <w:hideMark/>
          </w:tcPr>
          <w:p w14:paraId="615DF6CA" w14:textId="77777777" w:rsidR="000819AB" w:rsidRPr="00C56948" w:rsidRDefault="000819AB" w:rsidP="00507AD1">
            <w:pPr>
              <w:pStyle w:val="Uppercasehardlettered"/>
              <w:spacing w:before="0" w:after="0" w:line="240" w:lineRule="auto"/>
              <w:rPr>
                <w:rFonts w:ascii="Arial" w:hAnsi="Arial" w:cs="Arial"/>
                <w:b/>
                <w:bCs/>
              </w:rPr>
            </w:pPr>
            <w:r w:rsidRPr="00C56948">
              <w:rPr>
                <w:rFonts w:ascii="Arial" w:hAnsi="Arial" w:cs="Arial"/>
                <w:b/>
                <w:bCs/>
              </w:rPr>
              <w:t>NON-COST ELEMENTS</w:t>
            </w:r>
          </w:p>
        </w:tc>
        <w:tc>
          <w:tcPr>
            <w:tcW w:w="2020" w:type="dxa"/>
            <w:noWrap/>
            <w:vAlign w:val="center"/>
            <w:hideMark/>
          </w:tcPr>
          <w:p w14:paraId="6CD19832" w14:textId="77777777" w:rsidR="000819AB" w:rsidRPr="00C56948" w:rsidRDefault="000819AB" w:rsidP="00507AD1">
            <w:pPr>
              <w:pStyle w:val="Uppercasehardlettered"/>
              <w:spacing w:before="0" w:after="0" w:line="240" w:lineRule="auto"/>
              <w:jc w:val="center"/>
              <w:rPr>
                <w:rFonts w:ascii="Arial" w:hAnsi="Arial" w:cs="Arial"/>
                <w:b/>
                <w:bCs/>
              </w:rPr>
            </w:pPr>
            <w:r w:rsidRPr="00C56948">
              <w:rPr>
                <w:rFonts w:ascii="Arial" w:hAnsi="Arial" w:cs="Arial"/>
                <w:b/>
                <w:bCs/>
              </w:rPr>
              <w:t>2</w:t>
            </w:r>
            <w:r w:rsidR="009D63E8">
              <w:rPr>
                <w:rFonts w:ascii="Arial" w:hAnsi="Arial" w:cs="Arial"/>
                <w:b/>
                <w:bCs/>
              </w:rPr>
              <w:t>,</w:t>
            </w:r>
            <w:r w:rsidRPr="00C56948">
              <w:rPr>
                <w:rFonts w:ascii="Arial" w:hAnsi="Arial" w:cs="Arial"/>
                <w:b/>
                <w:bCs/>
              </w:rPr>
              <w:t>000</w:t>
            </w:r>
          </w:p>
        </w:tc>
      </w:tr>
      <w:tr w:rsidR="000819AB" w:rsidRPr="00111E47" w14:paraId="1F137928" w14:textId="77777777" w:rsidTr="009D63E8">
        <w:trPr>
          <w:trHeight w:val="300"/>
        </w:trPr>
        <w:tc>
          <w:tcPr>
            <w:tcW w:w="950" w:type="dxa"/>
            <w:noWrap/>
            <w:hideMark/>
          </w:tcPr>
          <w:p w14:paraId="0D4EDC6B" w14:textId="77777777" w:rsidR="000819AB" w:rsidRPr="00C56948" w:rsidRDefault="000819AB" w:rsidP="00507AD1">
            <w:pPr>
              <w:pStyle w:val="Uppercasehardlettered"/>
              <w:spacing w:before="0" w:after="0" w:line="240" w:lineRule="auto"/>
              <w:rPr>
                <w:rFonts w:ascii="Arial" w:hAnsi="Arial" w:cs="Arial"/>
                <w:b/>
                <w:bCs/>
              </w:rPr>
            </w:pPr>
            <w:r w:rsidRPr="00C56948">
              <w:rPr>
                <w:rFonts w:ascii="Arial" w:hAnsi="Arial" w:cs="Arial"/>
                <w:b/>
                <w:bCs/>
              </w:rPr>
              <w:t>1</w:t>
            </w:r>
          </w:p>
        </w:tc>
        <w:tc>
          <w:tcPr>
            <w:tcW w:w="4950" w:type="dxa"/>
            <w:hideMark/>
          </w:tcPr>
          <w:p w14:paraId="256ABE74" w14:textId="77777777" w:rsidR="000819AB" w:rsidRPr="00C56948" w:rsidRDefault="000819AB" w:rsidP="00507AD1">
            <w:pPr>
              <w:pStyle w:val="Uppercasehardlettered"/>
              <w:spacing w:before="0" w:after="0" w:line="240" w:lineRule="auto"/>
              <w:rPr>
                <w:rFonts w:ascii="Arial" w:hAnsi="Arial" w:cs="Arial"/>
                <w:b/>
                <w:bCs/>
              </w:rPr>
            </w:pPr>
            <w:r w:rsidRPr="00C56948">
              <w:rPr>
                <w:rFonts w:ascii="Arial" w:hAnsi="Arial" w:cs="Arial"/>
                <w:b/>
                <w:bCs/>
              </w:rPr>
              <w:t>TRANSFORMATION VISION &amp; EXPECTATIONS</w:t>
            </w:r>
          </w:p>
        </w:tc>
        <w:tc>
          <w:tcPr>
            <w:tcW w:w="1800" w:type="dxa"/>
            <w:noWrap/>
            <w:vAlign w:val="center"/>
            <w:hideMark/>
          </w:tcPr>
          <w:p w14:paraId="0B1929DB" w14:textId="77777777" w:rsidR="000819AB" w:rsidRPr="00C56948" w:rsidRDefault="000819AB" w:rsidP="00507AD1">
            <w:pPr>
              <w:pStyle w:val="Uppercasehardlettered"/>
              <w:spacing w:before="0" w:after="0" w:line="240" w:lineRule="auto"/>
              <w:jc w:val="center"/>
              <w:rPr>
                <w:rFonts w:ascii="Arial" w:hAnsi="Arial" w:cs="Arial"/>
                <w:b/>
                <w:bCs/>
              </w:rPr>
            </w:pPr>
            <w:r w:rsidRPr="00C56948">
              <w:rPr>
                <w:rFonts w:ascii="Arial" w:hAnsi="Arial" w:cs="Arial"/>
                <w:b/>
                <w:bCs/>
              </w:rPr>
              <w:t>100</w:t>
            </w:r>
          </w:p>
        </w:tc>
        <w:tc>
          <w:tcPr>
            <w:tcW w:w="2020" w:type="dxa"/>
            <w:noWrap/>
            <w:vAlign w:val="center"/>
            <w:hideMark/>
          </w:tcPr>
          <w:p w14:paraId="5F67757F" w14:textId="77777777" w:rsidR="000819AB" w:rsidRPr="00C56948" w:rsidRDefault="000819AB" w:rsidP="00507AD1">
            <w:pPr>
              <w:pStyle w:val="Uppercasehardlettered"/>
              <w:spacing w:before="0" w:after="0" w:line="240" w:lineRule="auto"/>
              <w:jc w:val="center"/>
              <w:rPr>
                <w:rFonts w:ascii="Arial" w:hAnsi="Arial" w:cs="Arial"/>
                <w:b/>
                <w:bCs/>
              </w:rPr>
            </w:pPr>
            <w:r w:rsidRPr="00C56948">
              <w:rPr>
                <w:rFonts w:ascii="Arial" w:hAnsi="Arial" w:cs="Arial"/>
                <w:b/>
                <w:bCs/>
              </w:rPr>
              <w:t>500</w:t>
            </w:r>
          </w:p>
        </w:tc>
      </w:tr>
      <w:tr w:rsidR="000819AB" w:rsidRPr="00111E47" w14:paraId="55278AC1" w14:textId="77777777" w:rsidTr="009D63E8">
        <w:trPr>
          <w:trHeight w:val="300"/>
        </w:trPr>
        <w:tc>
          <w:tcPr>
            <w:tcW w:w="950" w:type="dxa"/>
            <w:noWrap/>
            <w:hideMark/>
          </w:tcPr>
          <w:p w14:paraId="491BBC3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1.1</w:t>
            </w:r>
          </w:p>
        </w:tc>
        <w:tc>
          <w:tcPr>
            <w:tcW w:w="4950" w:type="dxa"/>
            <w:hideMark/>
          </w:tcPr>
          <w:p w14:paraId="481044C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Innovative Leadership &amp; Admin</w:t>
            </w:r>
            <w:r>
              <w:rPr>
                <w:rFonts w:ascii="Arial" w:hAnsi="Arial" w:cs="Arial"/>
              </w:rPr>
              <w:t>istrative</w:t>
            </w:r>
            <w:r w:rsidRPr="00E40675">
              <w:rPr>
                <w:rFonts w:ascii="Arial" w:hAnsi="Arial" w:cs="Arial"/>
              </w:rPr>
              <w:t xml:space="preserve"> Support</w:t>
            </w:r>
          </w:p>
        </w:tc>
        <w:tc>
          <w:tcPr>
            <w:tcW w:w="1800" w:type="dxa"/>
            <w:noWrap/>
            <w:vAlign w:val="center"/>
            <w:hideMark/>
          </w:tcPr>
          <w:p w14:paraId="332C3681"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20</w:t>
            </w:r>
          </w:p>
        </w:tc>
        <w:tc>
          <w:tcPr>
            <w:tcW w:w="2020" w:type="dxa"/>
            <w:noWrap/>
            <w:vAlign w:val="center"/>
            <w:hideMark/>
          </w:tcPr>
          <w:p w14:paraId="4233B806"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100</w:t>
            </w:r>
          </w:p>
        </w:tc>
      </w:tr>
      <w:tr w:rsidR="000819AB" w:rsidRPr="00111E47" w14:paraId="50591B31" w14:textId="77777777" w:rsidTr="009D63E8">
        <w:trPr>
          <w:trHeight w:val="300"/>
        </w:trPr>
        <w:tc>
          <w:tcPr>
            <w:tcW w:w="950" w:type="dxa"/>
            <w:noWrap/>
            <w:hideMark/>
          </w:tcPr>
          <w:p w14:paraId="6903006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1.</w:t>
            </w:r>
            <w:r w:rsidR="009D63E8">
              <w:rPr>
                <w:rFonts w:ascii="Arial" w:hAnsi="Arial" w:cs="Arial"/>
              </w:rPr>
              <w:t>2</w:t>
            </w:r>
          </w:p>
        </w:tc>
        <w:tc>
          <w:tcPr>
            <w:tcW w:w="4950" w:type="dxa"/>
            <w:hideMark/>
          </w:tcPr>
          <w:p w14:paraId="33326327"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Value-Based Purchasing</w:t>
            </w:r>
          </w:p>
        </w:tc>
        <w:tc>
          <w:tcPr>
            <w:tcW w:w="1800" w:type="dxa"/>
            <w:noWrap/>
            <w:vAlign w:val="center"/>
            <w:hideMark/>
          </w:tcPr>
          <w:p w14:paraId="2F12A7C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w:t>
            </w:r>
            <w:r w:rsidR="005C508F">
              <w:rPr>
                <w:rFonts w:ascii="Arial" w:hAnsi="Arial" w:cs="Arial"/>
              </w:rPr>
              <w:t>5</w:t>
            </w:r>
          </w:p>
        </w:tc>
        <w:tc>
          <w:tcPr>
            <w:tcW w:w="2020" w:type="dxa"/>
            <w:noWrap/>
            <w:vAlign w:val="center"/>
            <w:hideMark/>
          </w:tcPr>
          <w:p w14:paraId="79BC8577"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175</w:t>
            </w:r>
          </w:p>
        </w:tc>
      </w:tr>
      <w:tr w:rsidR="000819AB" w:rsidRPr="00111E47" w14:paraId="2148911E" w14:textId="77777777" w:rsidTr="009D63E8">
        <w:trPr>
          <w:trHeight w:val="300"/>
        </w:trPr>
        <w:tc>
          <w:tcPr>
            <w:tcW w:w="950" w:type="dxa"/>
            <w:noWrap/>
            <w:hideMark/>
          </w:tcPr>
          <w:p w14:paraId="05751579" w14:textId="77777777" w:rsidR="000819AB" w:rsidRPr="00E40675" w:rsidRDefault="009D63E8" w:rsidP="00507AD1">
            <w:pPr>
              <w:pStyle w:val="Uppercasehardlettered"/>
              <w:spacing w:before="0" w:after="0" w:line="240" w:lineRule="auto"/>
              <w:rPr>
                <w:rFonts w:ascii="Arial" w:hAnsi="Arial" w:cs="Arial"/>
              </w:rPr>
            </w:pPr>
            <w:r>
              <w:rPr>
                <w:rFonts w:ascii="Arial" w:hAnsi="Arial" w:cs="Arial"/>
              </w:rPr>
              <w:t>1.3</w:t>
            </w:r>
          </w:p>
        </w:tc>
        <w:tc>
          <w:tcPr>
            <w:tcW w:w="4950" w:type="dxa"/>
            <w:hideMark/>
          </w:tcPr>
          <w:p w14:paraId="77C5814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Member Engagement and Experience</w:t>
            </w:r>
          </w:p>
        </w:tc>
        <w:tc>
          <w:tcPr>
            <w:tcW w:w="1800" w:type="dxa"/>
            <w:noWrap/>
            <w:vAlign w:val="center"/>
            <w:hideMark/>
          </w:tcPr>
          <w:p w14:paraId="6EFE1F3E"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1</w:t>
            </w:r>
            <w:r w:rsidR="000819AB" w:rsidRPr="00E40675">
              <w:rPr>
                <w:rFonts w:ascii="Arial" w:hAnsi="Arial" w:cs="Arial"/>
              </w:rPr>
              <w:t>5</w:t>
            </w:r>
          </w:p>
        </w:tc>
        <w:tc>
          <w:tcPr>
            <w:tcW w:w="2020" w:type="dxa"/>
            <w:noWrap/>
            <w:vAlign w:val="center"/>
            <w:hideMark/>
          </w:tcPr>
          <w:p w14:paraId="26017740"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75</w:t>
            </w:r>
          </w:p>
        </w:tc>
      </w:tr>
      <w:tr w:rsidR="000819AB" w:rsidRPr="00111E47" w14:paraId="791E7DDE" w14:textId="77777777" w:rsidTr="009D63E8">
        <w:trPr>
          <w:trHeight w:val="300"/>
        </w:trPr>
        <w:tc>
          <w:tcPr>
            <w:tcW w:w="950" w:type="dxa"/>
            <w:noWrap/>
            <w:hideMark/>
          </w:tcPr>
          <w:p w14:paraId="77F3EE95" w14:textId="77777777" w:rsidR="000819AB" w:rsidRPr="00E40675" w:rsidRDefault="009D63E8" w:rsidP="00507AD1">
            <w:pPr>
              <w:pStyle w:val="Uppercasehardlettered"/>
              <w:spacing w:before="0" w:after="0" w:line="240" w:lineRule="auto"/>
              <w:rPr>
                <w:rFonts w:ascii="Arial" w:hAnsi="Arial" w:cs="Arial"/>
              </w:rPr>
            </w:pPr>
            <w:r>
              <w:rPr>
                <w:rFonts w:ascii="Arial" w:hAnsi="Arial" w:cs="Arial"/>
              </w:rPr>
              <w:t>1.4</w:t>
            </w:r>
          </w:p>
        </w:tc>
        <w:tc>
          <w:tcPr>
            <w:tcW w:w="4950" w:type="dxa"/>
            <w:hideMark/>
          </w:tcPr>
          <w:p w14:paraId="6414BD4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Data, R</w:t>
            </w:r>
            <w:r>
              <w:rPr>
                <w:rFonts w:ascii="Arial" w:hAnsi="Arial" w:cs="Arial"/>
              </w:rPr>
              <w:t>e</w:t>
            </w:r>
            <w:r w:rsidRPr="00E40675">
              <w:rPr>
                <w:rFonts w:ascii="Arial" w:hAnsi="Arial" w:cs="Arial"/>
              </w:rPr>
              <w:t>p</w:t>
            </w:r>
            <w:r>
              <w:rPr>
                <w:rFonts w:ascii="Arial" w:hAnsi="Arial" w:cs="Arial"/>
              </w:rPr>
              <w:t>or</w:t>
            </w:r>
            <w:r w:rsidRPr="00E40675">
              <w:rPr>
                <w:rFonts w:ascii="Arial" w:hAnsi="Arial" w:cs="Arial"/>
              </w:rPr>
              <w:t>t</w:t>
            </w:r>
            <w:r>
              <w:rPr>
                <w:rFonts w:ascii="Arial" w:hAnsi="Arial" w:cs="Arial"/>
              </w:rPr>
              <w:t>in</w:t>
            </w:r>
            <w:r w:rsidRPr="00E40675">
              <w:rPr>
                <w:rFonts w:ascii="Arial" w:hAnsi="Arial" w:cs="Arial"/>
              </w:rPr>
              <w:t>g &amp; Analytics</w:t>
            </w:r>
          </w:p>
        </w:tc>
        <w:tc>
          <w:tcPr>
            <w:tcW w:w="1800" w:type="dxa"/>
            <w:noWrap/>
            <w:vAlign w:val="center"/>
            <w:hideMark/>
          </w:tcPr>
          <w:p w14:paraId="0AAEC722"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15</w:t>
            </w:r>
          </w:p>
        </w:tc>
        <w:tc>
          <w:tcPr>
            <w:tcW w:w="2020" w:type="dxa"/>
            <w:noWrap/>
            <w:vAlign w:val="center"/>
            <w:hideMark/>
          </w:tcPr>
          <w:p w14:paraId="6E1A118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75</w:t>
            </w:r>
          </w:p>
        </w:tc>
      </w:tr>
      <w:tr w:rsidR="000819AB" w:rsidRPr="00111E47" w14:paraId="523B5F8E" w14:textId="77777777" w:rsidTr="009D63E8">
        <w:trPr>
          <w:trHeight w:val="300"/>
        </w:trPr>
        <w:tc>
          <w:tcPr>
            <w:tcW w:w="950" w:type="dxa"/>
            <w:noWrap/>
            <w:hideMark/>
          </w:tcPr>
          <w:p w14:paraId="21CF9F2B" w14:textId="77777777" w:rsidR="000819AB" w:rsidRPr="00E40675" w:rsidRDefault="009D63E8" w:rsidP="00507AD1">
            <w:pPr>
              <w:pStyle w:val="Uppercasehardlettered"/>
              <w:spacing w:before="0" w:after="0" w:line="240" w:lineRule="auto"/>
              <w:rPr>
                <w:rFonts w:ascii="Arial" w:hAnsi="Arial" w:cs="Arial"/>
              </w:rPr>
            </w:pPr>
            <w:r>
              <w:rPr>
                <w:rFonts w:ascii="Arial" w:hAnsi="Arial" w:cs="Arial"/>
              </w:rPr>
              <w:t>1.5</w:t>
            </w:r>
          </w:p>
        </w:tc>
        <w:tc>
          <w:tcPr>
            <w:tcW w:w="4950" w:type="dxa"/>
            <w:hideMark/>
          </w:tcPr>
          <w:p w14:paraId="3519EF4A"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Multi-Stakeholder Quality Improvement</w:t>
            </w:r>
          </w:p>
        </w:tc>
        <w:tc>
          <w:tcPr>
            <w:tcW w:w="1800" w:type="dxa"/>
            <w:noWrap/>
            <w:vAlign w:val="center"/>
            <w:hideMark/>
          </w:tcPr>
          <w:p w14:paraId="3EFDCC57"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w:t>
            </w:r>
            <w:r w:rsidR="005C508F">
              <w:rPr>
                <w:rFonts w:ascii="Arial" w:hAnsi="Arial" w:cs="Arial"/>
              </w:rPr>
              <w:t>5</w:t>
            </w:r>
          </w:p>
        </w:tc>
        <w:tc>
          <w:tcPr>
            <w:tcW w:w="2020" w:type="dxa"/>
            <w:noWrap/>
            <w:vAlign w:val="center"/>
            <w:hideMark/>
          </w:tcPr>
          <w:p w14:paraId="2994F302" w14:textId="77777777" w:rsidR="000819AB" w:rsidRPr="00E40675" w:rsidRDefault="005C508F" w:rsidP="00507AD1">
            <w:pPr>
              <w:pStyle w:val="Uppercasehardlettered"/>
              <w:spacing w:before="0" w:after="0" w:line="240" w:lineRule="auto"/>
              <w:jc w:val="center"/>
              <w:rPr>
                <w:rFonts w:ascii="Arial" w:hAnsi="Arial" w:cs="Arial"/>
              </w:rPr>
            </w:pPr>
            <w:r>
              <w:rPr>
                <w:rFonts w:ascii="Arial" w:hAnsi="Arial" w:cs="Arial"/>
              </w:rPr>
              <w:t>75</w:t>
            </w:r>
          </w:p>
        </w:tc>
      </w:tr>
      <w:tr w:rsidR="000819AB" w:rsidRPr="00111E47" w14:paraId="09B200BE" w14:textId="77777777" w:rsidTr="009D63E8">
        <w:trPr>
          <w:trHeight w:val="300"/>
        </w:trPr>
        <w:tc>
          <w:tcPr>
            <w:tcW w:w="950" w:type="dxa"/>
            <w:noWrap/>
            <w:hideMark/>
          </w:tcPr>
          <w:p w14:paraId="4ACD9D88"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2</w:t>
            </w:r>
          </w:p>
        </w:tc>
        <w:tc>
          <w:tcPr>
            <w:tcW w:w="4950" w:type="dxa"/>
            <w:hideMark/>
          </w:tcPr>
          <w:p w14:paraId="4D21472B"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CLINICAL MANAGEMENT</w:t>
            </w:r>
          </w:p>
        </w:tc>
        <w:tc>
          <w:tcPr>
            <w:tcW w:w="1800" w:type="dxa"/>
            <w:noWrap/>
            <w:vAlign w:val="center"/>
            <w:hideMark/>
          </w:tcPr>
          <w:p w14:paraId="10B41185"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100</w:t>
            </w:r>
          </w:p>
        </w:tc>
        <w:tc>
          <w:tcPr>
            <w:tcW w:w="2020" w:type="dxa"/>
            <w:noWrap/>
            <w:vAlign w:val="center"/>
            <w:hideMark/>
          </w:tcPr>
          <w:p w14:paraId="6710C713"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500</w:t>
            </w:r>
          </w:p>
        </w:tc>
      </w:tr>
      <w:tr w:rsidR="000819AB" w:rsidRPr="00111E47" w14:paraId="1299DA2A" w14:textId="77777777" w:rsidTr="009D63E8">
        <w:trPr>
          <w:trHeight w:val="300"/>
        </w:trPr>
        <w:tc>
          <w:tcPr>
            <w:tcW w:w="950" w:type="dxa"/>
            <w:noWrap/>
            <w:hideMark/>
          </w:tcPr>
          <w:p w14:paraId="0CD32E87"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2.1</w:t>
            </w:r>
          </w:p>
        </w:tc>
        <w:tc>
          <w:tcPr>
            <w:tcW w:w="4950" w:type="dxa"/>
            <w:hideMark/>
          </w:tcPr>
          <w:p w14:paraId="1CAC98A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Utilization Management</w:t>
            </w:r>
          </w:p>
        </w:tc>
        <w:tc>
          <w:tcPr>
            <w:tcW w:w="1800" w:type="dxa"/>
            <w:noWrap/>
            <w:vAlign w:val="center"/>
            <w:hideMark/>
          </w:tcPr>
          <w:p w14:paraId="246A286C"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14</w:t>
            </w:r>
          </w:p>
        </w:tc>
        <w:tc>
          <w:tcPr>
            <w:tcW w:w="2020" w:type="dxa"/>
            <w:noWrap/>
            <w:vAlign w:val="center"/>
            <w:hideMark/>
          </w:tcPr>
          <w:p w14:paraId="179D8F94"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70</w:t>
            </w:r>
          </w:p>
        </w:tc>
      </w:tr>
      <w:tr w:rsidR="000819AB" w:rsidRPr="00111E47" w14:paraId="6555A003" w14:textId="77777777" w:rsidTr="009D63E8">
        <w:trPr>
          <w:trHeight w:val="300"/>
        </w:trPr>
        <w:tc>
          <w:tcPr>
            <w:tcW w:w="950" w:type="dxa"/>
            <w:noWrap/>
            <w:hideMark/>
          </w:tcPr>
          <w:p w14:paraId="335335F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2.2</w:t>
            </w:r>
          </w:p>
        </w:tc>
        <w:tc>
          <w:tcPr>
            <w:tcW w:w="4950" w:type="dxa"/>
            <w:hideMark/>
          </w:tcPr>
          <w:p w14:paraId="1A4AA4E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 xml:space="preserve">Quality </w:t>
            </w:r>
            <w:r>
              <w:rPr>
                <w:rFonts w:ascii="Arial" w:hAnsi="Arial" w:cs="Arial"/>
              </w:rPr>
              <w:t>&amp;</w:t>
            </w:r>
            <w:r w:rsidRPr="00E40675">
              <w:rPr>
                <w:rFonts w:ascii="Arial" w:hAnsi="Arial" w:cs="Arial"/>
              </w:rPr>
              <w:t xml:space="preserve"> Improvement Management</w:t>
            </w:r>
          </w:p>
        </w:tc>
        <w:tc>
          <w:tcPr>
            <w:tcW w:w="1800" w:type="dxa"/>
            <w:noWrap/>
            <w:vAlign w:val="center"/>
            <w:hideMark/>
          </w:tcPr>
          <w:p w14:paraId="3CA590D5"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20</w:t>
            </w:r>
          </w:p>
        </w:tc>
        <w:tc>
          <w:tcPr>
            <w:tcW w:w="2020" w:type="dxa"/>
            <w:noWrap/>
            <w:vAlign w:val="center"/>
            <w:hideMark/>
          </w:tcPr>
          <w:p w14:paraId="36B1FD77"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100</w:t>
            </w:r>
          </w:p>
        </w:tc>
      </w:tr>
      <w:tr w:rsidR="000819AB" w:rsidRPr="00111E47" w14:paraId="71DAA9C0" w14:textId="77777777" w:rsidTr="009D63E8">
        <w:trPr>
          <w:trHeight w:val="300"/>
        </w:trPr>
        <w:tc>
          <w:tcPr>
            <w:tcW w:w="950" w:type="dxa"/>
            <w:noWrap/>
            <w:hideMark/>
          </w:tcPr>
          <w:p w14:paraId="20E86E81"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2.3</w:t>
            </w:r>
          </w:p>
        </w:tc>
        <w:tc>
          <w:tcPr>
            <w:tcW w:w="4950" w:type="dxa"/>
            <w:hideMark/>
          </w:tcPr>
          <w:p w14:paraId="0FE4156C"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Complex Case Management</w:t>
            </w:r>
          </w:p>
        </w:tc>
        <w:tc>
          <w:tcPr>
            <w:tcW w:w="1800" w:type="dxa"/>
            <w:noWrap/>
            <w:vAlign w:val="center"/>
            <w:hideMark/>
          </w:tcPr>
          <w:p w14:paraId="3C167972"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14</w:t>
            </w:r>
          </w:p>
        </w:tc>
        <w:tc>
          <w:tcPr>
            <w:tcW w:w="2020" w:type="dxa"/>
            <w:noWrap/>
            <w:vAlign w:val="center"/>
            <w:hideMark/>
          </w:tcPr>
          <w:p w14:paraId="453DE082"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70</w:t>
            </w:r>
          </w:p>
        </w:tc>
      </w:tr>
      <w:tr w:rsidR="000819AB" w:rsidRPr="00111E47" w14:paraId="019D54F8" w14:textId="77777777" w:rsidTr="009D63E8">
        <w:trPr>
          <w:trHeight w:val="300"/>
        </w:trPr>
        <w:tc>
          <w:tcPr>
            <w:tcW w:w="950" w:type="dxa"/>
            <w:noWrap/>
            <w:hideMark/>
          </w:tcPr>
          <w:p w14:paraId="6CAF126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2.4</w:t>
            </w:r>
          </w:p>
        </w:tc>
        <w:tc>
          <w:tcPr>
            <w:tcW w:w="4950" w:type="dxa"/>
            <w:hideMark/>
          </w:tcPr>
          <w:p w14:paraId="1360CEC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Chronic Condition Management</w:t>
            </w:r>
          </w:p>
        </w:tc>
        <w:tc>
          <w:tcPr>
            <w:tcW w:w="1800" w:type="dxa"/>
            <w:noWrap/>
            <w:vAlign w:val="center"/>
            <w:hideMark/>
          </w:tcPr>
          <w:p w14:paraId="03EA9E44"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14</w:t>
            </w:r>
          </w:p>
        </w:tc>
        <w:tc>
          <w:tcPr>
            <w:tcW w:w="2020" w:type="dxa"/>
            <w:noWrap/>
            <w:vAlign w:val="center"/>
            <w:hideMark/>
          </w:tcPr>
          <w:p w14:paraId="5AC6399E"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70</w:t>
            </w:r>
          </w:p>
        </w:tc>
      </w:tr>
      <w:tr w:rsidR="000819AB" w:rsidRPr="00111E47" w14:paraId="35ABB2D5" w14:textId="77777777" w:rsidTr="009D63E8">
        <w:trPr>
          <w:trHeight w:val="300"/>
        </w:trPr>
        <w:tc>
          <w:tcPr>
            <w:tcW w:w="950" w:type="dxa"/>
            <w:noWrap/>
            <w:hideMark/>
          </w:tcPr>
          <w:p w14:paraId="0BD15728"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2.5</w:t>
            </w:r>
          </w:p>
        </w:tc>
        <w:tc>
          <w:tcPr>
            <w:tcW w:w="4950" w:type="dxa"/>
            <w:hideMark/>
          </w:tcPr>
          <w:p w14:paraId="790961A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Other Clinical Management Services</w:t>
            </w:r>
          </w:p>
        </w:tc>
        <w:tc>
          <w:tcPr>
            <w:tcW w:w="1800" w:type="dxa"/>
            <w:noWrap/>
            <w:vAlign w:val="center"/>
            <w:hideMark/>
          </w:tcPr>
          <w:p w14:paraId="77F57F34"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14</w:t>
            </w:r>
          </w:p>
        </w:tc>
        <w:tc>
          <w:tcPr>
            <w:tcW w:w="2020" w:type="dxa"/>
            <w:noWrap/>
            <w:vAlign w:val="center"/>
            <w:hideMark/>
          </w:tcPr>
          <w:p w14:paraId="201DE375"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70</w:t>
            </w:r>
          </w:p>
        </w:tc>
      </w:tr>
      <w:tr w:rsidR="000819AB" w:rsidRPr="00111E47" w14:paraId="758E758F" w14:textId="77777777" w:rsidTr="009D63E8">
        <w:trPr>
          <w:trHeight w:val="300"/>
        </w:trPr>
        <w:tc>
          <w:tcPr>
            <w:tcW w:w="950" w:type="dxa"/>
            <w:noWrap/>
            <w:hideMark/>
          </w:tcPr>
          <w:p w14:paraId="16F8591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2.6</w:t>
            </w:r>
          </w:p>
        </w:tc>
        <w:tc>
          <w:tcPr>
            <w:tcW w:w="4950" w:type="dxa"/>
            <w:hideMark/>
          </w:tcPr>
          <w:p w14:paraId="507F8F2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Innovations in Clinical Management</w:t>
            </w:r>
          </w:p>
        </w:tc>
        <w:tc>
          <w:tcPr>
            <w:tcW w:w="1800" w:type="dxa"/>
            <w:noWrap/>
            <w:vAlign w:val="center"/>
            <w:hideMark/>
          </w:tcPr>
          <w:p w14:paraId="48A4321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10</w:t>
            </w:r>
          </w:p>
        </w:tc>
        <w:tc>
          <w:tcPr>
            <w:tcW w:w="2020" w:type="dxa"/>
            <w:noWrap/>
            <w:vAlign w:val="center"/>
            <w:hideMark/>
          </w:tcPr>
          <w:p w14:paraId="5E22BBE0"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50</w:t>
            </w:r>
          </w:p>
        </w:tc>
      </w:tr>
      <w:tr w:rsidR="000819AB" w:rsidRPr="00111E47" w14:paraId="3027FD05" w14:textId="77777777" w:rsidTr="009D63E8">
        <w:trPr>
          <w:trHeight w:val="300"/>
        </w:trPr>
        <w:tc>
          <w:tcPr>
            <w:tcW w:w="950" w:type="dxa"/>
            <w:noWrap/>
            <w:hideMark/>
          </w:tcPr>
          <w:p w14:paraId="7540F272"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2.7</w:t>
            </w:r>
          </w:p>
        </w:tc>
        <w:tc>
          <w:tcPr>
            <w:tcW w:w="4950" w:type="dxa"/>
            <w:hideMark/>
          </w:tcPr>
          <w:p w14:paraId="57A1F739"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 xml:space="preserve">HCA Clinical </w:t>
            </w:r>
            <w:r>
              <w:rPr>
                <w:rFonts w:ascii="Arial" w:hAnsi="Arial" w:cs="Arial"/>
              </w:rPr>
              <w:t>&amp; Medical P</w:t>
            </w:r>
            <w:r w:rsidRPr="00E40675">
              <w:rPr>
                <w:rFonts w:ascii="Arial" w:hAnsi="Arial" w:cs="Arial"/>
              </w:rPr>
              <w:t>olicies</w:t>
            </w:r>
          </w:p>
        </w:tc>
        <w:tc>
          <w:tcPr>
            <w:tcW w:w="1800" w:type="dxa"/>
            <w:noWrap/>
            <w:vAlign w:val="center"/>
            <w:hideMark/>
          </w:tcPr>
          <w:p w14:paraId="7B9630A0"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14</w:t>
            </w:r>
          </w:p>
        </w:tc>
        <w:tc>
          <w:tcPr>
            <w:tcW w:w="2020" w:type="dxa"/>
            <w:noWrap/>
            <w:vAlign w:val="center"/>
            <w:hideMark/>
          </w:tcPr>
          <w:p w14:paraId="4BD4720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70</w:t>
            </w:r>
          </w:p>
        </w:tc>
      </w:tr>
      <w:tr w:rsidR="000819AB" w:rsidRPr="00111E47" w14:paraId="6DBF802B" w14:textId="77777777" w:rsidTr="009D63E8">
        <w:trPr>
          <w:trHeight w:val="300"/>
        </w:trPr>
        <w:tc>
          <w:tcPr>
            <w:tcW w:w="950" w:type="dxa"/>
            <w:noWrap/>
            <w:hideMark/>
          </w:tcPr>
          <w:p w14:paraId="0922674F"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3</w:t>
            </w:r>
          </w:p>
        </w:tc>
        <w:tc>
          <w:tcPr>
            <w:tcW w:w="4950" w:type="dxa"/>
            <w:hideMark/>
          </w:tcPr>
          <w:p w14:paraId="07E207E9"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ADMINISTRATION SERVICES</w:t>
            </w:r>
          </w:p>
        </w:tc>
        <w:tc>
          <w:tcPr>
            <w:tcW w:w="1800" w:type="dxa"/>
            <w:noWrap/>
            <w:vAlign w:val="center"/>
            <w:hideMark/>
          </w:tcPr>
          <w:p w14:paraId="055630B1"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100</w:t>
            </w:r>
          </w:p>
        </w:tc>
        <w:tc>
          <w:tcPr>
            <w:tcW w:w="2020" w:type="dxa"/>
            <w:noWrap/>
            <w:vAlign w:val="center"/>
            <w:hideMark/>
          </w:tcPr>
          <w:p w14:paraId="5696AEDF"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500</w:t>
            </w:r>
          </w:p>
        </w:tc>
      </w:tr>
      <w:tr w:rsidR="000819AB" w:rsidRPr="00111E47" w14:paraId="07ADA777" w14:textId="77777777" w:rsidTr="00526C6F">
        <w:trPr>
          <w:trHeight w:val="206"/>
        </w:trPr>
        <w:tc>
          <w:tcPr>
            <w:tcW w:w="950" w:type="dxa"/>
            <w:noWrap/>
            <w:hideMark/>
          </w:tcPr>
          <w:p w14:paraId="66A4E5A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w:t>
            </w:r>
          </w:p>
        </w:tc>
        <w:tc>
          <w:tcPr>
            <w:tcW w:w="4950" w:type="dxa"/>
            <w:hideMark/>
          </w:tcPr>
          <w:p w14:paraId="5F0C5259"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Medical Benefit Drug Management Program</w:t>
            </w:r>
          </w:p>
        </w:tc>
        <w:tc>
          <w:tcPr>
            <w:tcW w:w="1800" w:type="dxa"/>
            <w:noWrap/>
            <w:vAlign w:val="center"/>
            <w:hideMark/>
          </w:tcPr>
          <w:p w14:paraId="76C0101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413775C4"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293A7465" w14:textId="77777777" w:rsidTr="009D63E8">
        <w:trPr>
          <w:trHeight w:val="300"/>
        </w:trPr>
        <w:tc>
          <w:tcPr>
            <w:tcW w:w="950" w:type="dxa"/>
            <w:noWrap/>
            <w:hideMark/>
          </w:tcPr>
          <w:p w14:paraId="2BFE29B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3.2</w:t>
            </w:r>
          </w:p>
        </w:tc>
        <w:tc>
          <w:tcPr>
            <w:tcW w:w="4950" w:type="dxa"/>
            <w:hideMark/>
          </w:tcPr>
          <w:p w14:paraId="509429A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Claims Services</w:t>
            </w:r>
          </w:p>
        </w:tc>
        <w:tc>
          <w:tcPr>
            <w:tcW w:w="1800" w:type="dxa"/>
            <w:noWrap/>
            <w:vAlign w:val="center"/>
            <w:hideMark/>
          </w:tcPr>
          <w:p w14:paraId="5F0DC387"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9</w:t>
            </w:r>
          </w:p>
        </w:tc>
        <w:tc>
          <w:tcPr>
            <w:tcW w:w="2020" w:type="dxa"/>
            <w:noWrap/>
            <w:vAlign w:val="center"/>
            <w:hideMark/>
          </w:tcPr>
          <w:p w14:paraId="2E12FB2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45</w:t>
            </w:r>
          </w:p>
        </w:tc>
      </w:tr>
      <w:tr w:rsidR="000819AB" w:rsidRPr="00111E47" w14:paraId="4446D0D3" w14:textId="77777777" w:rsidTr="009D63E8">
        <w:trPr>
          <w:trHeight w:val="300"/>
        </w:trPr>
        <w:tc>
          <w:tcPr>
            <w:tcW w:w="950" w:type="dxa"/>
            <w:noWrap/>
            <w:hideMark/>
          </w:tcPr>
          <w:p w14:paraId="428FFD04"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3.3</w:t>
            </w:r>
          </w:p>
        </w:tc>
        <w:tc>
          <w:tcPr>
            <w:tcW w:w="4950" w:type="dxa"/>
            <w:hideMark/>
          </w:tcPr>
          <w:p w14:paraId="28EA5061"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Disabled Dependent Certifications</w:t>
            </w:r>
          </w:p>
        </w:tc>
        <w:tc>
          <w:tcPr>
            <w:tcW w:w="1800" w:type="dxa"/>
            <w:noWrap/>
            <w:vAlign w:val="center"/>
            <w:hideMark/>
          </w:tcPr>
          <w:p w14:paraId="401A6F7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51339E25"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5EF4C7A0" w14:textId="77777777" w:rsidTr="009D63E8">
        <w:trPr>
          <w:trHeight w:val="300"/>
        </w:trPr>
        <w:tc>
          <w:tcPr>
            <w:tcW w:w="950" w:type="dxa"/>
            <w:noWrap/>
            <w:hideMark/>
          </w:tcPr>
          <w:p w14:paraId="6BC61141"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3.4</w:t>
            </w:r>
          </w:p>
        </w:tc>
        <w:tc>
          <w:tcPr>
            <w:tcW w:w="4950" w:type="dxa"/>
            <w:hideMark/>
          </w:tcPr>
          <w:p w14:paraId="2890EC51"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Health Technology Clinical Committee</w:t>
            </w:r>
          </w:p>
        </w:tc>
        <w:tc>
          <w:tcPr>
            <w:tcW w:w="1800" w:type="dxa"/>
            <w:noWrap/>
            <w:vAlign w:val="center"/>
            <w:hideMark/>
          </w:tcPr>
          <w:p w14:paraId="5AC6A31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116B5DA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498FD4A3" w14:textId="77777777" w:rsidTr="009D63E8">
        <w:trPr>
          <w:trHeight w:val="300"/>
        </w:trPr>
        <w:tc>
          <w:tcPr>
            <w:tcW w:w="950" w:type="dxa"/>
            <w:noWrap/>
            <w:hideMark/>
          </w:tcPr>
          <w:p w14:paraId="6F9B3DE8"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3.5</w:t>
            </w:r>
          </w:p>
        </w:tc>
        <w:tc>
          <w:tcPr>
            <w:tcW w:w="4950" w:type="dxa"/>
            <w:hideMark/>
          </w:tcPr>
          <w:p w14:paraId="31A2E5F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UMP CDHP Plan Administration</w:t>
            </w:r>
          </w:p>
        </w:tc>
        <w:tc>
          <w:tcPr>
            <w:tcW w:w="1800" w:type="dxa"/>
            <w:noWrap/>
            <w:vAlign w:val="center"/>
            <w:hideMark/>
          </w:tcPr>
          <w:p w14:paraId="515E0CBA"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201B120A"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78C4A88C" w14:textId="77777777" w:rsidTr="009D63E8">
        <w:trPr>
          <w:trHeight w:val="300"/>
        </w:trPr>
        <w:tc>
          <w:tcPr>
            <w:tcW w:w="950" w:type="dxa"/>
            <w:noWrap/>
            <w:hideMark/>
          </w:tcPr>
          <w:p w14:paraId="2DDD443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3.6</w:t>
            </w:r>
          </w:p>
        </w:tc>
        <w:tc>
          <w:tcPr>
            <w:tcW w:w="4950" w:type="dxa"/>
            <w:hideMark/>
          </w:tcPr>
          <w:p w14:paraId="1C8F9587"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ACN Administration</w:t>
            </w:r>
          </w:p>
        </w:tc>
        <w:tc>
          <w:tcPr>
            <w:tcW w:w="1800" w:type="dxa"/>
            <w:noWrap/>
            <w:vAlign w:val="center"/>
            <w:hideMark/>
          </w:tcPr>
          <w:p w14:paraId="4B682CD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8</w:t>
            </w:r>
          </w:p>
        </w:tc>
        <w:tc>
          <w:tcPr>
            <w:tcW w:w="2020" w:type="dxa"/>
            <w:noWrap/>
            <w:vAlign w:val="center"/>
            <w:hideMark/>
          </w:tcPr>
          <w:p w14:paraId="768C206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40</w:t>
            </w:r>
          </w:p>
        </w:tc>
      </w:tr>
      <w:tr w:rsidR="000819AB" w:rsidRPr="00111E47" w14:paraId="5E00EB87" w14:textId="77777777" w:rsidTr="009D63E8">
        <w:trPr>
          <w:trHeight w:val="300"/>
        </w:trPr>
        <w:tc>
          <w:tcPr>
            <w:tcW w:w="950" w:type="dxa"/>
            <w:noWrap/>
            <w:hideMark/>
          </w:tcPr>
          <w:p w14:paraId="2B82F07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3.7</w:t>
            </w:r>
          </w:p>
        </w:tc>
        <w:tc>
          <w:tcPr>
            <w:tcW w:w="4950" w:type="dxa"/>
            <w:hideMark/>
          </w:tcPr>
          <w:p w14:paraId="59506EA2"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Appeals and Complaints</w:t>
            </w:r>
          </w:p>
        </w:tc>
        <w:tc>
          <w:tcPr>
            <w:tcW w:w="1800" w:type="dxa"/>
            <w:noWrap/>
            <w:vAlign w:val="center"/>
            <w:hideMark/>
          </w:tcPr>
          <w:p w14:paraId="7DB10F6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0CA98285"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586D664A" w14:textId="77777777" w:rsidTr="009D63E8">
        <w:trPr>
          <w:trHeight w:val="300"/>
        </w:trPr>
        <w:tc>
          <w:tcPr>
            <w:tcW w:w="950" w:type="dxa"/>
            <w:noWrap/>
            <w:hideMark/>
          </w:tcPr>
          <w:p w14:paraId="64587142"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3.8</w:t>
            </w:r>
          </w:p>
        </w:tc>
        <w:tc>
          <w:tcPr>
            <w:tcW w:w="4950" w:type="dxa"/>
            <w:hideMark/>
          </w:tcPr>
          <w:p w14:paraId="2FFDDB4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Overall Account Management Administration</w:t>
            </w:r>
          </w:p>
        </w:tc>
        <w:tc>
          <w:tcPr>
            <w:tcW w:w="1800" w:type="dxa"/>
            <w:noWrap/>
            <w:vAlign w:val="center"/>
            <w:hideMark/>
          </w:tcPr>
          <w:p w14:paraId="38D2E92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8</w:t>
            </w:r>
          </w:p>
        </w:tc>
        <w:tc>
          <w:tcPr>
            <w:tcW w:w="2020" w:type="dxa"/>
            <w:noWrap/>
            <w:vAlign w:val="center"/>
            <w:hideMark/>
          </w:tcPr>
          <w:p w14:paraId="0E4717EC"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40</w:t>
            </w:r>
          </w:p>
        </w:tc>
      </w:tr>
      <w:tr w:rsidR="000819AB" w:rsidRPr="00111E47" w14:paraId="5DD2F92B" w14:textId="77777777" w:rsidTr="009D63E8">
        <w:trPr>
          <w:trHeight w:val="300"/>
        </w:trPr>
        <w:tc>
          <w:tcPr>
            <w:tcW w:w="950" w:type="dxa"/>
            <w:noWrap/>
            <w:hideMark/>
          </w:tcPr>
          <w:p w14:paraId="77FA0F81"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3.9</w:t>
            </w:r>
          </w:p>
        </w:tc>
        <w:tc>
          <w:tcPr>
            <w:tcW w:w="4950" w:type="dxa"/>
            <w:hideMark/>
          </w:tcPr>
          <w:p w14:paraId="4F31B3E9"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Work Orders</w:t>
            </w:r>
          </w:p>
        </w:tc>
        <w:tc>
          <w:tcPr>
            <w:tcW w:w="1800" w:type="dxa"/>
            <w:noWrap/>
            <w:vAlign w:val="center"/>
            <w:hideMark/>
          </w:tcPr>
          <w:p w14:paraId="40CFC8C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w:t>
            </w:r>
          </w:p>
        </w:tc>
        <w:tc>
          <w:tcPr>
            <w:tcW w:w="2020" w:type="dxa"/>
            <w:noWrap/>
            <w:vAlign w:val="center"/>
            <w:hideMark/>
          </w:tcPr>
          <w:p w14:paraId="7E56AA5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15</w:t>
            </w:r>
          </w:p>
        </w:tc>
      </w:tr>
      <w:tr w:rsidR="000819AB" w:rsidRPr="00111E47" w14:paraId="60A5C507" w14:textId="77777777" w:rsidTr="009D63E8">
        <w:trPr>
          <w:trHeight w:val="300"/>
        </w:trPr>
        <w:tc>
          <w:tcPr>
            <w:tcW w:w="950" w:type="dxa"/>
            <w:noWrap/>
            <w:hideMark/>
          </w:tcPr>
          <w:p w14:paraId="01ADCDC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3.10</w:t>
            </w:r>
          </w:p>
        </w:tc>
        <w:tc>
          <w:tcPr>
            <w:tcW w:w="4950" w:type="dxa"/>
            <w:hideMark/>
          </w:tcPr>
          <w:p w14:paraId="03BCE98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Reporting Requirements</w:t>
            </w:r>
          </w:p>
        </w:tc>
        <w:tc>
          <w:tcPr>
            <w:tcW w:w="1800" w:type="dxa"/>
            <w:noWrap/>
            <w:vAlign w:val="center"/>
            <w:hideMark/>
          </w:tcPr>
          <w:p w14:paraId="0157681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114008FE"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3EEB567C" w14:textId="77777777" w:rsidTr="009D63E8">
        <w:trPr>
          <w:trHeight w:val="300"/>
        </w:trPr>
        <w:tc>
          <w:tcPr>
            <w:tcW w:w="950" w:type="dxa"/>
            <w:noWrap/>
            <w:hideMark/>
          </w:tcPr>
          <w:p w14:paraId="52848A48"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3.11</w:t>
            </w:r>
          </w:p>
        </w:tc>
        <w:tc>
          <w:tcPr>
            <w:tcW w:w="4950" w:type="dxa"/>
            <w:hideMark/>
          </w:tcPr>
          <w:p w14:paraId="41B9D3A2"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Member or Customer Service</w:t>
            </w:r>
          </w:p>
        </w:tc>
        <w:tc>
          <w:tcPr>
            <w:tcW w:w="1800" w:type="dxa"/>
            <w:noWrap/>
            <w:vAlign w:val="center"/>
            <w:hideMark/>
          </w:tcPr>
          <w:p w14:paraId="10F8C1C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322E8D3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0BA4B0E0" w14:textId="77777777" w:rsidTr="009D63E8">
        <w:trPr>
          <w:trHeight w:val="300"/>
        </w:trPr>
        <w:tc>
          <w:tcPr>
            <w:tcW w:w="950" w:type="dxa"/>
            <w:noWrap/>
            <w:hideMark/>
          </w:tcPr>
          <w:p w14:paraId="6561AA09"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3.12</w:t>
            </w:r>
          </w:p>
        </w:tc>
        <w:tc>
          <w:tcPr>
            <w:tcW w:w="4950" w:type="dxa"/>
            <w:hideMark/>
          </w:tcPr>
          <w:p w14:paraId="6EC5170C"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Member Communications</w:t>
            </w:r>
          </w:p>
        </w:tc>
        <w:tc>
          <w:tcPr>
            <w:tcW w:w="1800" w:type="dxa"/>
            <w:noWrap/>
            <w:vAlign w:val="center"/>
            <w:hideMark/>
          </w:tcPr>
          <w:p w14:paraId="1A122A43"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45EC0C67"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78EBEDC0" w14:textId="77777777" w:rsidTr="009D63E8">
        <w:trPr>
          <w:trHeight w:val="300"/>
        </w:trPr>
        <w:tc>
          <w:tcPr>
            <w:tcW w:w="950" w:type="dxa"/>
            <w:noWrap/>
            <w:hideMark/>
          </w:tcPr>
          <w:p w14:paraId="4822329A"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3.13</w:t>
            </w:r>
          </w:p>
        </w:tc>
        <w:tc>
          <w:tcPr>
            <w:tcW w:w="4950" w:type="dxa"/>
            <w:hideMark/>
          </w:tcPr>
          <w:p w14:paraId="62FC24B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Online Services</w:t>
            </w:r>
          </w:p>
        </w:tc>
        <w:tc>
          <w:tcPr>
            <w:tcW w:w="1800" w:type="dxa"/>
            <w:noWrap/>
            <w:vAlign w:val="center"/>
            <w:hideMark/>
          </w:tcPr>
          <w:p w14:paraId="7E1A955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5CDF2DC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0CB4C315" w14:textId="77777777" w:rsidTr="009D63E8">
        <w:trPr>
          <w:trHeight w:val="300"/>
        </w:trPr>
        <w:tc>
          <w:tcPr>
            <w:tcW w:w="950" w:type="dxa"/>
            <w:noWrap/>
            <w:hideMark/>
          </w:tcPr>
          <w:p w14:paraId="0E0CE36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3.14</w:t>
            </w:r>
          </w:p>
        </w:tc>
        <w:tc>
          <w:tcPr>
            <w:tcW w:w="4950" w:type="dxa"/>
            <w:hideMark/>
          </w:tcPr>
          <w:p w14:paraId="1F7BA0D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Conversion Offering</w:t>
            </w:r>
          </w:p>
        </w:tc>
        <w:tc>
          <w:tcPr>
            <w:tcW w:w="1800" w:type="dxa"/>
            <w:noWrap/>
            <w:vAlign w:val="center"/>
            <w:hideMark/>
          </w:tcPr>
          <w:p w14:paraId="64D5E5BE"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w:t>
            </w:r>
          </w:p>
        </w:tc>
        <w:tc>
          <w:tcPr>
            <w:tcW w:w="2020" w:type="dxa"/>
            <w:noWrap/>
            <w:vAlign w:val="center"/>
            <w:hideMark/>
          </w:tcPr>
          <w:p w14:paraId="7CDB861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r>
      <w:tr w:rsidR="000819AB" w:rsidRPr="00111E47" w14:paraId="42A5FD76" w14:textId="77777777" w:rsidTr="009D63E8">
        <w:trPr>
          <w:trHeight w:val="300"/>
        </w:trPr>
        <w:tc>
          <w:tcPr>
            <w:tcW w:w="950" w:type="dxa"/>
            <w:noWrap/>
            <w:hideMark/>
          </w:tcPr>
          <w:p w14:paraId="0DACA71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3.15</w:t>
            </w:r>
          </w:p>
        </w:tc>
        <w:tc>
          <w:tcPr>
            <w:tcW w:w="4950" w:type="dxa"/>
            <w:hideMark/>
          </w:tcPr>
          <w:p w14:paraId="3393DD0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Implementation Plan</w:t>
            </w:r>
          </w:p>
        </w:tc>
        <w:tc>
          <w:tcPr>
            <w:tcW w:w="1800" w:type="dxa"/>
            <w:noWrap/>
            <w:vAlign w:val="center"/>
            <w:hideMark/>
          </w:tcPr>
          <w:p w14:paraId="4A921E3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629D2BC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2BA7EAB4" w14:textId="77777777" w:rsidTr="009D63E8">
        <w:trPr>
          <w:trHeight w:val="300"/>
        </w:trPr>
        <w:tc>
          <w:tcPr>
            <w:tcW w:w="950" w:type="dxa"/>
            <w:noWrap/>
            <w:hideMark/>
          </w:tcPr>
          <w:p w14:paraId="74F9753A"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3.16</w:t>
            </w:r>
          </w:p>
        </w:tc>
        <w:tc>
          <w:tcPr>
            <w:tcW w:w="4950" w:type="dxa"/>
            <w:hideMark/>
          </w:tcPr>
          <w:p w14:paraId="2113185A"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Administrative Performance Guarantees</w:t>
            </w:r>
          </w:p>
        </w:tc>
        <w:tc>
          <w:tcPr>
            <w:tcW w:w="1800" w:type="dxa"/>
            <w:noWrap/>
            <w:vAlign w:val="center"/>
            <w:hideMark/>
          </w:tcPr>
          <w:p w14:paraId="7499E5EC"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9</w:t>
            </w:r>
          </w:p>
        </w:tc>
        <w:tc>
          <w:tcPr>
            <w:tcW w:w="2020" w:type="dxa"/>
            <w:noWrap/>
            <w:vAlign w:val="center"/>
            <w:hideMark/>
          </w:tcPr>
          <w:p w14:paraId="4F16758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45</w:t>
            </w:r>
          </w:p>
        </w:tc>
      </w:tr>
      <w:tr w:rsidR="000819AB" w:rsidRPr="00111E47" w14:paraId="3F5F8953" w14:textId="77777777" w:rsidTr="009D63E8">
        <w:trPr>
          <w:trHeight w:val="300"/>
        </w:trPr>
        <w:tc>
          <w:tcPr>
            <w:tcW w:w="950" w:type="dxa"/>
            <w:noWrap/>
            <w:hideMark/>
          </w:tcPr>
          <w:p w14:paraId="63E3BE6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3.17</w:t>
            </w:r>
          </w:p>
        </w:tc>
        <w:tc>
          <w:tcPr>
            <w:tcW w:w="4950" w:type="dxa"/>
            <w:hideMark/>
          </w:tcPr>
          <w:p w14:paraId="330B518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Request for Renewal</w:t>
            </w:r>
          </w:p>
        </w:tc>
        <w:tc>
          <w:tcPr>
            <w:tcW w:w="1800" w:type="dxa"/>
            <w:noWrap/>
            <w:vAlign w:val="center"/>
            <w:hideMark/>
          </w:tcPr>
          <w:p w14:paraId="54445E8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w:t>
            </w:r>
          </w:p>
        </w:tc>
        <w:tc>
          <w:tcPr>
            <w:tcW w:w="2020" w:type="dxa"/>
            <w:noWrap/>
            <w:vAlign w:val="center"/>
            <w:hideMark/>
          </w:tcPr>
          <w:p w14:paraId="5DEBEFE8"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15</w:t>
            </w:r>
          </w:p>
        </w:tc>
      </w:tr>
      <w:tr w:rsidR="000819AB" w:rsidRPr="00111E47" w14:paraId="3AE2DDA2" w14:textId="77777777" w:rsidTr="009D63E8">
        <w:trPr>
          <w:trHeight w:val="300"/>
        </w:trPr>
        <w:tc>
          <w:tcPr>
            <w:tcW w:w="950" w:type="dxa"/>
            <w:noWrap/>
            <w:hideMark/>
          </w:tcPr>
          <w:p w14:paraId="4F23FA29"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 </w:t>
            </w:r>
          </w:p>
        </w:tc>
        <w:tc>
          <w:tcPr>
            <w:tcW w:w="4950" w:type="dxa"/>
            <w:hideMark/>
          </w:tcPr>
          <w:p w14:paraId="3240DBE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Draft Contract Redlining</w:t>
            </w:r>
          </w:p>
        </w:tc>
        <w:tc>
          <w:tcPr>
            <w:tcW w:w="1800" w:type="dxa"/>
            <w:noWrap/>
            <w:vAlign w:val="center"/>
            <w:hideMark/>
          </w:tcPr>
          <w:p w14:paraId="7D40DAB2"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9</w:t>
            </w:r>
          </w:p>
        </w:tc>
        <w:tc>
          <w:tcPr>
            <w:tcW w:w="2020" w:type="dxa"/>
            <w:noWrap/>
            <w:vAlign w:val="center"/>
            <w:hideMark/>
          </w:tcPr>
          <w:p w14:paraId="3C12DE3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45</w:t>
            </w:r>
          </w:p>
        </w:tc>
      </w:tr>
      <w:tr w:rsidR="000819AB" w:rsidRPr="00111E47" w14:paraId="4D26F059" w14:textId="77777777" w:rsidTr="009D63E8">
        <w:trPr>
          <w:trHeight w:val="300"/>
        </w:trPr>
        <w:tc>
          <w:tcPr>
            <w:tcW w:w="950" w:type="dxa"/>
            <w:noWrap/>
            <w:hideMark/>
          </w:tcPr>
          <w:p w14:paraId="2C5D75E8"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4</w:t>
            </w:r>
          </w:p>
        </w:tc>
        <w:tc>
          <w:tcPr>
            <w:tcW w:w="4950" w:type="dxa"/>
            <w:hideMark/>
          </w:tcPr>
          <w:p w14:paraId="188107E5"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PROVIDER NETWORK</w:t>
            </w:r>
          </w:p>
        </w:tc>
        <w:tc>
          <w:tcPr>
            <w:tcW w:w="1800" w:type="dxa"/>
            <w:noWrap/>
            <w:vAlign w:val="center"/>
            <w:hideMark/>
          </w:tcPr>
          <w:p w14:paraId="2918A207"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50</w:t>
            </w:r>
          </w:p>
        </w:tc>
        <w:tc>
          <w:tcPr>
            <w:tcW w:w="2020" w:type="dxa"/>
            <w:noWrap/>
            <w:vAlign w:val="center"/>
            <w:hideMark/>
          </w:tcPr>
          <w:p w14:paraId="310CA51C"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250</w:t>
            </w:r>
          </w:p>
        </w:tc>
      </w:tr>
      <w:tr w:rsidR="000819AB" w:rsidRPr="00111E47" w14:paraId="5BCA3998" w14:textId="77777777" w:rsidTr="009D63E8">
        <w:trPr>
          <w:trHeight w:val="300"/>
        </w:trPr>
        <w:tc>
          <w:tcPr>
            <w:tcW w:w="950" w:type="dxa"/>
            <w:noWrap/>
            <w:hideMark/>
          </w:tcPr>
          <w:p w14:paraId="69DF639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4.1</w:t>
            </w:r>
          </w:p>
        </w:tc>
        <w:tc>
          <w:tcPr>
            <w:tcW w:w="4950" w:type="dxa"/>
            <w:hideMark/>
          </w:tcPr>
          <w:p w14:paraId="39FD83B5"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Provider Network</w:t>
            </w:r>
          </w:p>
        </w:tc>
        <w:tc>
          <w:tcPr>
            <w:tcW w:w="1800" w:type="dxa"/>
            <w:noWrap/>
            <w:vAlign w:val="center"/>
            <w:hideMark/>
          </w:tcPr>
          <w:p w14:paraId="4DB29264"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15</w:t>
            </w:r>
          </w:p>
        </w:tc>
        <w:tc>
          <w:tcPr>
            <w:tcW w:w="2020" w:type="dxa"/>
            <w:noWrap/>
            <w:vAlign w:val="center"/>
            <w:hideMark/>
          </w:tcPr>
          <w:p w14:paraId="56A6E5C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75</w:t>
            </w:r>
          </w:p>
        </w:tc>
      </w:tr>
      <w:tr w:rsidR="000819AB" w:rsidRPr="00111E47" w14:paraId="6FF391EB" w14:textId="77777777" w:rsidTr="009D63E8">
        <w:trPr>
          <w:trHeight w:val="300"/>
        </w:trPr>
        <w:tc>
          <w:tcPr>
            <w:tcW w:w="950" w:type="dxa"/>
            <w:noWrap/>
            <w:hideMark/>
          </w:tcPr>
          <w:p w14:paraId="7810536F"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4.2</w:t>
            </w:r>
          </w:p>
        </w:tc>
        <w:tc>
          <w:tcPr>
            <w:tcW w:w="4950" w:type="dxa"/>
            <w:hideMark/>
          </w:tcPr>
          <w:p w14:paraId="255DB3A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Out-of-State Provider Network</w:t>
            </w:r>
          </w:p>
        </w:tc>
        <w:tc>
          <w:tcPr>
            <w:tcW w:w="1800" w:type="dxa"/>
            <w:noWrap/>
            <w:vAlign w:val="center"/>
            <w:hideMark/>
          </w:tcPr>
          <w:p w14:paraId="16C1B78E"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w:t>
            </w:r>
          </w:p>
        </w:tc>
        <w:tc>
          <w:tcPr>
            <w:tcW w:w="2020" w:type="dxa"/>
            <w:noWrap/>
            <w:vAlign w:val="center"/>
            <w:hideMark/>
          </w:tcPr>
          <w:p w14:paraId="20AB8AAB"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r>
      <w:tr w:rsidR="000819AB" w:rsidRPr="00111E47" w14:paraId="685F642C" w14:textId="77777777" w:rsidTr="009D63E8">
        <w:trPr>
          <w:trHeight w:val="300"/>
        </w:trPr>
        <w:tc>
          <w:tcPr>
            <w:tcW w:w="950" w:type="dxa"/>
            <w:noWrap/>
            <w:hideMark/>
          </w:tcPr>
          <w:p w14:paraId="6E31CF5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4.3</w:t>
            </w:r>
          </w:p>
        </w:tc>
        <w:tc>
          <w:tcPr>
            <w:tcW w:w="4950" w:type="dxa"/>
            <w:hideMark/>
          </w:tcPr>
          <w:p w14:paraId="07ED31A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Washington Network</w:t>
            </w:r>
          </w:p>
        </w:tc>
        <w:tc>
          <w:tcPr>
            <w:tcW w:w="1800" w:type="dxa"/>
            <w:noWrap/>
            <w:vAlign w:val="center"/>
            <w:hideMark/>
          </w:tcPr>
          <w:p w14:paraId="31977C4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10</w:t>
            </w:r>
          </w:p>
        </w:tc>
        <w:tc>
          <w:tcPr>
            <w:tcW w:w="2020" w:type="dxa"/>
            <w:noWrap/>
            <w:vAlign w:val="center"/>
            <w:hideMark/>
          </w:tcPr>
          <w:p w14:paraId="1B88C0F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50</w:t>
            </w:r>
          </w:p>
        </w:tc>
      </w:tr>
      <w:tr w:rsidR="000819AB" w:rsidRPr="00111E47" w14:paraId="3ED7DAE9" w14:textId="77777777" w:rsidTr="009D63E8">
        <w:trPr>
          <w:trHeight w:val="300"/>
        </w:trPr>
        <w:tc>
          <w:tcPr>
            <w:tcW w:w="950" w:type="dxa"/>
            <w:noWrap/>
            <w:hideMark/>
          </w:tcPr>
          <w:p w14:paraId="2E92DEC7"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4.4</w:t>
            </w:r>
          </w:p>
        </w:tc>
        <w:tc>
          <w:tcPr>
            <w:tcW w:w="4950" w:type="dxa"/>
            <w:hideMark/>
          </w:tcPr>
          <w:p w14:paraId="53793642"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Washington Provider Network Analysis</w:t>
            </w:r>
          </w:p>
        </w:tc>
        <w:tc>
          <w:tcPr>
            <w:tcW w:w="1800" w:type="dxa"/>
            <w:noWrap/>
            <w:vAlign w:val="center"/>
            <w:hideMark/>
          </w:tcPr>
          <w:p w14:paraId="6C23642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20</w:t>
            </w:r>
          </w:p>
        </w:tc>
        <w:tc>
          <w:tcPr>
            <w:tcW w:w="2020" w:type="dxa"/>
            <w:noWrap/>
            <w:vAlign w:val="center"/>
            <w:hideMark/>
          </w:tcPr>
          <w:p w14:paraId="24C5443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100</w:t>
            </w:r>
          </w:p>
        </w:tc>
      </w:tr>
      <w:tr w:rsidR="000819AB" w:rsidRPr="00111E47" w14:paraId="4627BBAF" w14:textId="77777777" w:rsidTr="009D63E8">
        <w:trPr>
          <w:trHeight w:val="300"/>
        </w:trPr>
        <w:tc>
          <w:tcPr>
            <w:tcW w:w="950" w:type="dxa"/>
            <w:noWrap/>
            <w:hideMark/>
          </w:tcPr>
          <w:p w14:paraId="79F5F50F"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6</w:t>
            </w:r>
          </w:p>
        </w:tc>
        <w:tc>
          <w:tcPr>
            <w:tcW w:w="4950" w:type="dxa"/>
            <w:hideMark/>
          </w:tcPr>
          <w:p w14:paraId="6BC7272C"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TECHNICAL DATA REQUIREMENTS</w:t>
            </w:r>
          </w:p>
        </w:tc>
        <w:tc>
          <w:tcPr>
            <w:tcW w:w="1800" w:type="dxa"/>
            <w:noWrap/>
            <w:vAlign w:val="center"/>
            <w:hideMark/>
          </w:tcPr>
          <w:p w14:paraId="5236C462"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25</w:t>
            </w:r>
          </w:p>
        </w:tc>
        <w:tc>
          <w:tcPr>
            <w:tcW w:w="2020" w:type="dxa"/>
            <w:noWrap/>
            <w:vAlign w:val="center"/>
            <w:hideMark/>
          </w:tcPr>
          <w:p w14:paraId="1A18D81E"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125</w:t>
            </w:r>
          </w:p>
        </w:tc>
      </w:tr>
      <w:tr w:rsidR="000819AB" w:rsidRPr="00111E47" w14:paraId="72B98F44" w14:textId="77777777" w:rsidTr="009D63E8">
        <w:trPr>
          <w:trHeight w:val="330"/>
        </w:trPr>
        <w:tc>
          <w:tcPr>
            <w:tcW w:w="950" w:type="dxa"/>
            <w:noWrap/>
            <w:hideMark/>
          </w:tcPr>
          <w:p w14:paraId="7D57F8A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lastRenderedPageBreak/>
              <w:t>6.1</w:t>
            </w:r>
          </w:p>
        </w:tc>
        <w:tc>
          <w:tcPr>
            <w:tcW w:w="4950" w:type="dxa"/>
            <w:hideMark/>
          </w:tcPr>
          <w:p w14:paraId="32EBBEFE"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Compliance with State Data Security Requirements</w:t>
            </w:r>
          </w:p>
        </w:tc>
        <w:tc>
          <w:tcPr>
            <w:tcW w:w="1800" w:type="dxa"/>
            <w:noWrap/>
            <w:vAlign w:val="center"/>
            <w:hideMark/>
          </w:tcPr>
          <w:p w14:paraId="190AEE5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7</w:t>
            </w:r>
          </w:p>
        </w:tc>
        <w:tc>
          <w:tcPr>
            <w:tcW w:w="2020" w:type="dxa"/>
            <w:noWrap/>
            <w:vAlign w:val="center"/>
            <w:hideMark/>
          </w:tcPr>
          <w:p w14:paraId="53655D4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35</w:t>
            </w:r>
          </w:p>
        </w:tc>
      </w:tr>
      <w:tr w:rsidR="000819AB" w:rsidRPr="00111E47" w14:paraId="71F69CA1" w14:textId="77777777" w:rsidTr="009D63E8">
        <w:trPr>
          <w:trHeight w:val="300"/>
        </w:trPr>
        <w:tc>
          <w:tcPr>
            <w:tcW w:w="950" w:type="dxa"/>
            <w:noWrap/>
            <w:hideMark/>
          </w:tcPr>
          <w:p w14:paraId="53BA0F4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6.2</w:t>
            </w:r>
          </w:p>
        </w:tc>
        <w:tc>
          <w:tcPr>
            <w:tcW w:w="4950" w:type="dxa"/>
            <w:hideMark/>
          </w:tcPr>
          <w:p w14:paraId="23E9D085"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 xml:space="preserve">Data File Transfer </w:t>
            </w:r>
            <w:r>
              <w:rPr>
                <w:rFonts w:ascii="Arial" w:hAnsi="Arial" w:cs="Arial"/>
              </w:rPr>
              <w:t>&amp;</w:t>
            </w:r>
            <w:r w:rsidRPr="00E40675">
              <w:rPr>
                <w:rFonts w:ascii="Arial" w:hAnsi="Arial" w:cs="Arial"/>
              </w:rPr>
              <w:t xml:space="preserve"> Access Requirements</w:t>
            </w:r>
          </w:p>
        </w:tc>
        <w:tc>
          <w:tcPr>
            <w:tcW w:w="1800" w:type="dxa"/>
            <w:noWrap/>
            <w:vAlign w:val="center"/>
            <w:hideMark/>
          </w:tcPr>
          <w:p w14:paraId="5BF14619"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6</w:t>
            </w:r>
          </w:p>
        </w:tc>
        <w:tc>
          <w:tcPr>
            <w:tcW w:w="2020" w:type="dxa"/>
            <w:noWrap/>
            <w:vAlign w:val="center"/>
            <w:hideMark/>
          </w:tcPr>
          <w:p w14:paraId="521B075F"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30</w:t>
            </w:r>
          </w:p>
        </w:tc>
      </w:tr>
      <w:tr w:rsidR="000819AB" w:rsidRPr="00111E47" w14:paraId="347B466C" w14:textId="77777777" w:rsidTr="009D63E8">
        <w:trPr>
          <w:trHeight w:val="300"/>
        </w:trPr>
        <w:tc>
          <w:tcPr>
            <w:tcW w:w="950" w:type="dxa"/>
            <w:noWrap/>
            <w:hideMark/>
          </w:tcPr>
          <w:p w14:paraId="1CE3B384"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6.3</w:t>
            </w:r>
          </w:p>
        </w:tc>
        <w:tc>
          <w:tcPr>
            <w:tcW w:w="4950" w:type="dxa"/>
            <w:hideMark/>
          </w:tcPr>
          <w:p w14:paraId="666A9F80"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Eligibility Systems Requirements</w:t>
            </w:r>
          </w:p>
        </w:tc>
        <w:tc>
          <w:tcPr>
            <w:tcW w:w="1800" w:type="dxa"/>
            <w:noWrap/>
            <w:vAlign w:val="center"/>
            <w:hideMark/>
          </w:tcPr>
          <w:p w14:paraId="2375D575"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6</w:t>
            </w:r>
          </w:p>
        </w:tc>
        <w:tc>
          <w:tcPr>
            <w:tcW w:w="2020" w:type="dxa"/>
            <w:noWrap/>
            <w:vAlign w:val="center"/>
            <w:hideMark/>
          </w:tcPr>
          <w:p w14:paraId="7A8AA8D1"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30</w:t>
            </w:r>
          </w:p>
        </w:tc>
      </w:tr>
      <w:tr w:rsidR="000819AB" w:rsidRPr="00111E47" w14:paraId="28AAB8F2" w14:textId="77777777" w:rsidTr="0018480C">
        <w:trPr>
          <w:trHeight w:val="332"/>
        </w:trPr>
        <w:tc>
          <w:tcPr>
            <w:tcW w:w="950" w:type="dxa"/>
            <w:noWrap/>
            <w:hideMark/>
          </w:tcPr>
          <w:p w14:paraId="784977AB"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6.4</w:t>
            </w:r>
          </w:p>
        </w:tc>
        <w:tc>
          <w:tcPr>
            <w:tcW w:w="4950" w:type="dxa"/>
            <w:hideMark/>
          </w:tcPr>
          <w:p w14:paraId="3580E48A"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Data Transfer Participation</w:t>
            </w:r>
          </w:p>
        </w:tc>
        <w:tc>
          <w:tcPr>
            <w:tcW w:w="1800" w:type="dxa"/>
            <w:noWrap/>
            <w:vAlign w:val="center"/>
            <w:hideMark/>
          </w:tcPr>
          <w:p w14:paraId="2CCC6112"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6</w:t>
            </w:r>
          </w:p>
        </w:tc>
        <w:tc>
          <w:tcPr>
            <w:tcW w:w="2020" w:type="dxa"/>
            <w:noWrap/>
            <w:vAlign w:val="center"/>
            <w:hideMark/>
          </w:tcPr>
          <w:p w14:paraId="37B4A85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30</w:t>
            </w:r>
          </w:p>
        </w:tc>
      </w:tr>
      <w:tr w:rsidR="000819AB" w:rsidRPr="00111E47" w14:paraId="64BF959B" w14:textId="77777777" w:rsidTr="009D63E8">
        <w:trPr>
          <w:trHeight w:val="300"/>
        </w:trPr>
        <w:tc>
          <w:tcPr>
            <w:tcW w:w="950" w:type="dxa"/>
            <w:noWrap/>
            <w:hideMark/>
          </w:tcPr>
          <w:p w14:paraId="3885DD41"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7</w:t>
            </w:r>
          </w:p>
        </w:tc>
        <w:tc>
          <w:tcPr>
            <w:tcW w:w="4950" w:type="dxa"/>
            <w:hideMark/>
          </w:tcPr>
          <w:p w14:paraId="0285C914"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MARKET PRESENCE</w:t>
            </w:r>
          </w:p>
        </w:tc>
        <w:tc>
          <w:tcPr>
            <w:tcW w:w="1800" w:type="dxa"/>
            <w:noWrap/>
            <w:vAlign w:val="center"/>
            <w:hideMark/>
          </w:tcPr>
          <w:p w14:paraId="617FBC29"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25</w:t>
            </w:r>
          </w:p>
        </w:tc>
        <w:tc>
          <w:tcPr>
            <w:tcW w:w="2020" w:type="dxa"/>
            <w:noWrap/>
            <w:vAlign w:val="center"/>
            <w:hideMark/>
          </w:tcPr>
          <w:p w14:paraId="7C625E10" w14:textId="77777777" w:rsidR="000819AB" w:rsidRPr="00E40675" w:rsidRDefault="000819AB" w:rsidP="00507AD1">
            <w:pPr>
              <w:pStyle w:val="Uppercasehardlettered"/>
              <w:spacing w:before="0" w:after="0" w:line="240" w:lineRule="auto"/>
              <w:jc w:val="center"/>
              <w:rPr>
                <w:rFonts w:ascii="Arial" w:hAnsi="Arial" w:cs="Arial"/>
                <w:b/>
                <w:bCs/>
              </w:rPr>
            </w:pPr>
            <w:r w:rsidRPr="00E40675">
              <w:rPr>
                <w:rFonts w:ascii="Arial" w:hAnsi="Arial" w:cs="Arial"/>
                <w:b/>
                <w:bCs/>
              </w:rPr>
              <w:t>125</w:t>
            </w:r>
          </w:p>
        </w:tc>
      </w:tr>
      <w:tr w:rsidR="000819AB" w:rsidRPr="00111E47" w14:paraId="35FDD01A" w14:textId="77777777" w:rsidTr="009D63E8">
        <w:trPr>
          <w:trHeight w:val="300"/>
        </w:trPr>
        <w:tc>
          <w:tcPr>
            <w:tcW w:w="950" w:type="dxa"/>
            <w:noWrap/>
            <w:hideMark/>
          </w:tcPr>
          <w:p w14:paraId="24DB36A6"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7.1</w:t>
            </w:r>
          </w:p>
        </w:tc>
        <w:tc>
          <w:tcPr>
            <w:tcW w:w="4950" w:type="dxa"/>
            <w:hideMark/>
          </w:tcPr>
          <w:p w14:paraId="08CC41E5"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rPr>
              <w:t>Market Presence</w:t>
            </w:r>
          </w:p>
        </w:tc>
        <w:tc>
          <w:tcPr>
            <w:tcW w:w="1800" w:type="dxa"/>
            <w:noWrap/>
            <w:vAlign w:val="center"/>
            <w:hideMark/>
          </w:tcPr>
          <w:p w14:paraId="1F089B8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25</w:t>
            </w:r>
          </w:p>
        </w:tc>
        <w:tc>
          <w:tcPr>
            <w:tcW w:w="2020" w:type="dxa"/>
            <w:noWrap/>
            <w:vAlign w:val="center"/>
            <w:hideMark/>
          </w:tcPr>
          <w:p w14:paraId="28433966" w14:textId="77777777" w:rsidR="000819AB" w:rsidRPr="00E40675" w:rsidRDefault="000819AB" w:rsidP="00507AD1">
            <w:pPr>
              <w:pStyle w:val="Uppercasehardlettered"/>
              <w:spacing w:before="0" w:after="0" w:line="240" w:lineRule="auto"/>
              <w:jc w:val="center"/>
              <w:rPr>
                <w:rFonts w:ascii="Arial" w:hAnsi="Arial" w:cs="Arial"/>
              </w:rPr>
            </w:pPr>
            <w:r w:rsidRPr="00E40675">
              <w:rPr>
                <w:rFonts w:ascii="Arial" w:hAnsi="Arial" w:cs="Arial"/>
              </w:rPr>
              <w:t>125</w:t>
            </w:r>
          </w:p>
        </w:tc>
      </w:tr>
      <w:tr w:rsidR="000819AB" w:rsidRPr="00111E47" w14:paraId="62C71C0B" w14:textId="77777777" w:rsidTr="0006339E">
        <w:trPr>
          <w:trHeight w:val="179"/>
        </w:trPr>
        <w:tc>
          <w:tcPr>
            <w:tcW w:w="9720" w:type="dxa"/>
            <w:gridSpan w:val="4"/>
            <w:noWrap/>
          </w:tcPr>
          <w:p w14:paraId="65254B50" w14:textId="77777777" w:rsidR="000819AB" w:rsidRPr="00E40675" w:rsidRDefault="000819AB" w:rsidP="00507AD1">
            <w:pPr>
              <w:pStyle w:val="Uppercasehardlettered"/>
              <w:spacing w:before="0" w:after="0" w:line="240" w:lineRule="auto"/>
              <w:rPr>
                <w:rFonts w:ascii="Arial" w:hAnsi="Arial" w:cs="Arial"/>
              </w:rPr>
            </w:pPr>
          </w:p>
        </w:tc>
      </w:tr>
      <w:tr w:rsidR="000819AB" w:rsidRPr="00111E47" w14:paraId="3D03D1BD" w14:textId="77777777" w:rsidTr="009D63E8">
        <w:trPr>
          <w:trHeight w:val="300"/>
        </w:trPr>
        <w:tc>
          <w:tcPr>
            <w:tcW w:w="7700" w:type="dxa"/>
            <w:gridSpan w:val="3"/>
            <w:noWrap/>
            <w:hideMark/>
          </w:tcPr>
          <w:p w14:paraId="0B8BC5FD" w14:textId="77777777" w:rsidR="000819AB" w:rsidRPr="00E40675" w:rsidRDefault="000819AB" w:rsidP="00507AD1">
            <w:pPr>
              <w:pStyle w:val="Uppercasehardlettered"/>
              <w:spacing w:before="0" w:after="0" w:line="240" w:lineRule="auto"/>
              <w:rPr>
                <w:rFonts w:ascii="Arial" w:hAnsi="Arial" w:cs="Arial"/>
              </w:rPr>
            </w:pPr>
            <w:r w:rsidRPr="00E40675">
              <w:rPr>
                <w:rFonts w:ascii="Arial" w:hAnsi="Arial" w:cs="Arial"/>
                <w:b/>
                <w:bCs/>
              </w:rPr>
              <w:t>COST ELEMENTS</w:t>
            </w:r>
          </w:p>
        </w:tc>
        <w:tc>
          <w:tcPr>
            <w:tcW w:w="2020" w:type="dxa"/>
            <w:noWrap/>
            <w:vAlign w:val="center"/>
            <w:hideMark/>
          </w:tcPr>
          <w:p w14:paraId="0C373548" w14:textId="77777777" w:rsidR="000819AB" w:rsidRPr="00E40675" w:rsidRDefault="000819AB" w:rsidP="00507AD1">
            <w:pPr>
              <w:pStyle w:val="Uppercasehardlettered"/>
              <w:spacing w:before="0" w:after="0" w:line="240" w:lineRule="auto"/>
              <w:jc w:val="center"/>
              <w:rPr>
                <w:rFonts w:ascii="Arial" w:hAnsi="Arial" w:cs="Arial"/>
              </w:rPr>
            </w:pPr>
            <w:r w:rsidRPr="00BB213F">
              <w:rPr>
                <w:rFonts w:ascii="Arial" w:hAnsi="Arial" w:cs="Arial"/>
                <w:b/>
              </w:rPr>
              <w:t>3</w:t>
            </w:r>
            <w:r w:rsidR="009D63E8">
              <w:rPr>
                <w:rFonts w:ascii="Arial" w:hAnsi="Arial" w:cs="Arial"/>
                <w:b/>
              </w:rPr>
              <w:t>,</w:t>
            </w:r>
            <w:r w:rsidRPr="00BB213F">
              <w:rPr>
                <w:rFonts w:ascii="Arial" w:hAnsi="Arial" w:cs="Arial"/>
                <w:b/>
              </w:rPr>
              <w:t>000</w:t>
            </w:r>
          </w:p>
        </w:tc>
      </w:tr>
      <w:tr w:rsidR="000819AB" w:rsidRPr="00111E47" w14:paraId="6BCB0E45" w14:textId="77777777" w:rsidTr="009D63E8">
        <w:trPr>
          <w:trHeight w:val="600"/>
        </w:trPr>
        <w:tc>
          <w:tcPr>
            <w:tcW w:w="950" w:type="dxa"/>
            <w:noWrap/>
            <w:hideMark/>
          </w:tcPr>
          <w:p w14:paraId="56921D8B"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5</w:t>
            </w:r>
          </w:p>
        </w:tc>
        <w:tc>
          <w:tcPr>
            <w:tcW w:w="4950" w:type="dxa"/>
            <w:hideMark/>
          </w:tcPr>
          <w:p w14:paraId="3E844E30" w14:textId="77777777" w:rsidR="000819AB" w:rsidRPr="00E40675" w:rsidRDefault="000819AB" w:rsidP="00507AD1">
            <w:pPr>
              <w:pStyle w:val="Uppercasehardlettered"/>
              <w:spacing w:before="0" w:after="0" w:line="240" w:lineRule="auto"/>
              <w:rPr>
                <w:rFonts w:ascii="Arial" w:hAnsi="Arial" w:cs="Arial"/>
                <w:b/>
                <w:bCs/>
              </w:rPr>
            </w:pPr>
            <w:r w:rsidRPr="00E40675">
              <w:rPr>
                <w:rFonts w:ascii="Arial" w:hAnsi="Arial" w:cs="Arial"/>
                <w:b/>
                <w:bCs/>
              </w:rPr>
              <w:t xml:space="preserve">CONTRACT COSTS </w:t>
            </w:r>
            <w:r>
              <w:rPr>
                <w:rFonts w:ascii="Arial" w:hAnsi="Arial" w:cs="Arial"/>
                <w:b/>
                <w:bCs/>
              </w:rPr>
              <w:t xml:space="preserve">AND TREND GUARANTEE </w:t>
            </w:r>
          </w:p>
        </w:tc>
        <w:tc>
          <w:tcPr>
            <w:tcW w:w="1800" w:type="dxa"/>
            <w:noWrap/>
            <w:vAlign w:val="center"/>
            <w:hideMark/>
          </w:tcPr>
          <w:p w14:paraId="74B86877" w14:textId="77777777" w:rsidR="000819AB" w:rsidRPr="00E40675" w:rsidRDefault="000819AB" w:rsidP="00507AD1">
            <w:pPr>
              <w:pStyle w:val="Uppercasehardlettered"/>
              <w:spacing w:before="0" w:after="0" w:line="240" w:lineRule="auto"/>
              <w:jc w:val="center"/>
              <w:rPr>
                <w:rFonts w:ascii="Arial" w:hAnsi="Arial" w:cs="Arial"/>
              </w:rPr>
            </w:pPr>
          </w:p>
        </w:tc>
        <w:tc>
          <w:tcPr>
            <w:tcW w:w="2020" w:type="dxa"/>
            <w:noWrap/>
            <w:vAlign w:val="center"/>
            <w:hideMark/>
          </w:tcPr>
          <w:p w14:paraId="618CA60C" w14:textId="77777777" w:rsidR="000819AB" w:rsidRPr="00E40675" w:rsidRDefault="000819AB" w:rsidP="00507AD1">
            <w:pPr>
              <w:pStyle w:val="Uppercasehardlettered"/>
              <w:spacing w:before="0" w:after="0" w:line="240" w:lineRule="auto"/>
              <w:jc w:val="center"/>
              <w:rPr>
                <w:rFonts w:ascii="Arial" w:hAnsi="Arial" w:cs="Arial"/>
                <w:b/>
                <w:bCs/>
              </w:rPr>
            </w:pPr>
            <w:r>
              <w:rPr>
                <w:rFonts w:ascii="Arial" w:hAnsi="Arial" w:cs="Arial"/>
                <w:b/>
                <w:bCs/>
              </w:rPr>
              <w:t>3</w:t>
            </w:r>
            <w:r w:rsidR="009D63E8">
              <w:rPr>
                <w:rFonts w:ascii="Arial" w:hAnsi="Arial" w:cs="Arial"/>
                <w:b/>
                <w:bCs/>
              </w:rPr>
              <w:t>,</w:t>
            </w:r>
            <w:r>
              <w:rPr>
                <w:rFonts w:ascii="Arial" w:hAnsi="Arial" w:cs="Arial"/>
                <w:b/>
                <w:bCs/>
              </w:rPr>
              <w:t>000</w:t>
            </w:r>
          </w:p>
        </w:tc>
      </w:tr>
      <w:tr w:rsidR="000819AB" w:rsidRPr="00111E47" w14:paraId="12DB1012" w14:textId="77777777" w:rsidTr="009D63E8">
        <w:trPr>
          <w:trHeight w:val="300"/>
        </w:trPr>
        <w:tc>
          <w:tcPr>
            <w:tcW w:w="950" w:type="dxa"/>
            <w:noWrap/>
            <w:hideMark/>
          </w:tcPr>
          <w:p w14:paraId="67EF6D31" w14:textId="77777777" w:rsidR="000819AB" w:rsidRPr="00C56948" w:rsidRDefault="000819AB" w:rsidP="00507AD1">
            <w:pPr>
              <w:pStyle w:val="Uppercasehardlettered"/>
              <w:spacing w:before="0" w:after="0" w:line="240" w:lineRule="auto"/>
              <w:rPr>
                <w:rFonts w:ascii="Arial" w:hAnsi="Arial" w:cs="Arial"/>
              </w:rPr>
            </w:pPr>
            <w:r w:rsidRPr="00C56948">
              <w:rPr>
                <w:rFonts w:ascii="Arial" w:hAnsi="Arial" w:cs="Arial"/>
              </w:rPr>
              <w:t>5.1</w:t>
            </w:r>
          </w:p>
        </w:tc>
        <w:tc>
          <w:tcPr>
            <w:tcW w:w="4950" w:type="dxa"/>
            <w:hideMark/>
          </w:tcPr>
          <w:p w14:paraId="673CE204" w14:textId="77777777" w:rsidR="000819AB" w:rsidRPr="00C56948" w:rsidRDefault="000819AB" w:rsidP="00507AD1">
            <w:pPr>
              <w:pStyle w:val="Uppercasehardlettered"/>
              <w:spacing w:before="0" w:after="0" w:line="240" w:lineRule="auto"/>
              <w:ind w:left="0" w:firstLine="0"/>
              <w:rPr>
                <w:rFonts w:ascii="Arial" w:hAnsi="Arial" w:cs="Arial"/>
              </w:rPr>
            </w:pPr>
            <w:r>
              <w:rPr>
                <w:rFonts w:ascii="Arial" w:hAnsi="Arial" w:cs="Arial"/>
              </w:rPr>
              <w:t xml:space="preserve">Claims Re-pricing </w:t>
            </w:r>
          </w:p>
        </w:tc>
        <w:tc>
          <w:tcPr>
            <w:tcW w:w="1800" w:type="dxa"/>
            <w:noWrap/>
            <w:vAlign w:val="center"/>
            <w:hideMark/>
          </w:tcPr>
          <w:p w14:paraId="25B79EE7" w14:textId="77777777" w:rsidR="000819AB" w:rsidRPr="00C56948" w:rsidRDefault="000819AB" w:rsidP="00507AD1">
            <w:pPr>
              <w:pStyle w:val="Uppercasehardlettered"/>
              <w:spacing w:before="0" w:after="0" w:line="240" w:lineRule="auto"/>
              <w:jc w:val="center"/>
              <w:rPr>
                <w:rFonts w:ascii="Arial" w:hAnsi="Arial" w:cs="Arial"/>
              </w:rPr>
            </w:pPr>
            <w:r w:rsidRPr="00C56948">
              <w:rPr>
                <w:rFonts w:ascii="Arial" w:hAnsi="Arial" w:cs="Arial"/>
              </w:rPr>
              <w:t>N/A</w:t>
            </w:r>
          </w:p>
        </w:tc>
        <w:tc>
          <w:tcPr>
            <w:tcW w:w="2020" w:type="dxa"/>
            <w:noWrap/>
            <w:vAlign w:val="center"/>
            <w:hideMark/>
          </w:tcPr>
          <w:p w14:paraId="1057C988" w14:textId="77777777" w:rsidR="000819AB" w:rsidRPr="00C56948" w:rsidRDefault="000819AB" w:rsidP="00507AD1">
            <w:pPr>
              <w:pStyle w:val="Uppercasehardlettered"/>
              <w:spacing w:before="0" w:after="0" w:line="240" w:lineRule="auto"/>
              <w:jc w:val="center"/>
              <w:rPr>
                <w:rFonts w:ascii="Arial" w:hAnsi="Arial" w:cs="Arial"/>
              </w:rPr>
            </w:pPr>
            <w:r>
              <w:rPr>
                <w:rFonts w:ascii="Arial" w:hAnsi="Arial" w:cs="Arial"/>
              </w:rPr>
              <w:t>1</w:t>
            </w:r>
            <w:r w:rsidR="0018480C">
              <w:rPr>
                <w:rFonts w:ascii="Arial" w:hAnsi="Arial" w:cs="Arial"/>
              </w:rPr>
              <w:t>,</w:t>
            </w:r>
            <w:r>
              <w:rPr>
                <w:rFonts w:ascii="Arial" w:hAnsi="Arial" w:cs="Arial"/>
              </w:rPr>
              <w:t>250</w:t>
            </w:r>
          </w:p>
        </w:tc>
      </w:tr>
      <w:tr w:rsidR="000819AB" w:rsidRPr="00111E47" w14:paraId="03097A46" w14:textId="77777777" w:rsidTr="0018480C">
        <w:trPr>
          <w:trHeight w:val="359"/>
        </w:trPr>
        <w:tc>
          <w:tcPr>
            <w:tcW w:w="950" w:type="dxa"/>
            <w:noWrap/>
            <w:hideMark/>
          </w:tcPr>
          <w:p w14:paraId="790435B6" w14:textId="77777777" w:rsidR="000819AB" w:rsidRPr="00C56948" w:rsidRDefault="000819AB" w:rsidP="00507AD1">
            <w:pPr>
              <w:pStyle w:val="Uppercasehardlettered"/>
              <w:spacing w:before="0" w:after="0" w:line="240" w:lineRule="auto"/>
              <w:rPr>
                <w:rFonts w:ascii="Arial" w:hAnsi="Arial" w:cs="Arial"/>
              </w:rPr>
            </w:pPr>
            <w:r w:rsidRPr="00C56948">
              <w:rPr>
                <w:rFonts w:ascii="Arial" w:hAnsi="Arial" w:cs="Arial"/>
              </w:rPr>
              <w:t>5.2</w:t>
            </w:r>
          </w:p>
        </w:tc>
        <w:tc>
          <w:tcPr>
            <w:tcW w:w="4950" w:type="dxa"/>
            <w:hideMark/>
          </w:tcPr>
          <w:p w14:paraId="318D89A5" w14:textId="77777777" w:rsidR="000819AB" w:rsidRPr="00C56948" w:rsidRDefault="000819AB" w:rsidP="00507AD1">
            <w:pPr>
              <w:pStyle w:val="Uppercasehardlettered"/>
              <w:spacing w:before="0" w:after="0" w:line="240" w:lineRule="auto"/>
              <w:rPr>
                <w:rFonts w:ascii="Arial" w:hAnsi="Arial" w:cs="Arial"/>
              </w:rPr>
            </w:pPr>
            <w:r w:rsidRPr="00C56948">
              <w:rPr>
                <w:rFonts w:ascii="Arial" w:hAnsi="Arial" w:cs="Arial"/>
              </w:rPr>
              <w:t xml:space="preserve">Administrative Fee Proposal </w:t>
            </w:r>
          </w:p>
        </w:tc>
        <w:tc>
          <w:tcPr>
            <w:tcW w:w="1800" w:type="dxa"/>
            <w:noWrap/>
            <w:vAlign w:val="center"/>
            <w:hideMark/>
          </w:tcPr>
          <w:p w14:paraId="1DE6429B" w14:textId="77777777" w:rsidR="000819AB" w:rsidRPr="00C56948" w:rsidRDefault="000819AB" w:rsidP="00507AD1">
            <w:pPr>
              <w:pStyle w:val="Uppercasehardlettered"/>
              <w:spacing w:before="0" w:after="0" w:line="240" w:lineRule="auto"/>
              <w:jc w:val="center"/>
              <w:rPr>
                <w:rFonts w:ascii="Arial" w:hAnsi="Arial" w:cs="Arial"/>
              </w:rPr>
            </w:pPr>
            <w:r w:rsidRPr="00C56948">
              <w:rPr>
                <w:rFonts w:ascii="Arial" w:hAnsi="Arial" w:cs="Arial"/>
              </w:rPr>
              <w:t>N/A</w:t>
            </w:r>
          </w:p>
        </w:tc>
        <w:tc>
          <w:tcPr>
            <w:tcW w:w="2020" w:type="dxa"/>
            <w:noWrap/>
            <w:vAlign w:val="center"/>
            <w:hideMark/>
          </w:tcPr>
          <w:p w14:paraId="2595E89C" w14:textId="77777777" w:rsidR="000819AB" w:rsidRPr="00C56948" w:rsidRDefault="000819AB" w:rsidP="00507AD1">
            <w:pPr>
              <w:pStyle w:val="Uppercasehardlettered"/>
              <w:spacing w:before="0" w:after="0" w:line="240" w:lineRule="auto"/>
              <w:jc w:val="center"/>
              <w:rPr>
                <w:rFonts w:ascii="Arial" w:hAnsi="Arial" w:cs="Arial"/>
              </w:rPr>
            </w:pPr>
            <w:r>
              <w:rPr>
                <w:rFonts w:ascii="Arial" w:hAnsi="Arial" w:cs="Arial"/>
              </w:rPr>
              <w:t>1</w:t>
            </w:r>
            <w:r w:rsidR="0018480C">
              <w:rPr>
                <w:rFonts w:ascii="Arial" w:hAnsi="Arial" w:cs="Arial"/>
              </w:rPr>
              <w:t>,</w:t>
            </w:r>
            <w:r>
              <w:rPr>
                <w:rFonts w:ascii="Arial" w:hAnsi="Arial" w:cs="Arial"/>
              </w:rPr>
              <w:t>000</w:t>
            </w:r>
          </w:p>
        </w:tc>
      </w:tr>
      <w:tr w:rsidR="000819AB" w:rsidRPr="00111E47" w14:paraId="438C3902" w14:textId="77777777" w:rsidTr="0018480C">
        <w:trPr>
          <w:trHeight w:val="350"/>
        </w:trPr>
        <w:tc>
          <w:tcPr>
            <w:tcW w:w="950" w:type="dxa"/>
            <w:noWrap/>
          </w:tcPr>
          <w:p w14:paraId="1DA47B7D" w14:textId="77777777" w:rsidR="000819AB" w:rsidRPr="00C56948" w:rsidRDefault="000819AB" w:rsidP="00507AD1">
            <w:pPr>
              <w:pStyle w:val="Uppercasehardlettered"/>
              <w:spacing w:before="0" w:after="0" w:line="240" w:lineRule="auto"/>
              <w:rPr>
                <w:rFonts w:ascii="Arial" w:hAnsi="Arial" w:cs="Arial"/>
              </w:rPr>
            </w:pPr>
            <w:r>
              <w:rPr>
                <w:rFonts w:ascii="Arial" w:hAnsi="Arial" w:cs="Arial"/>
              </w:rPr>
              <w:t>5.3</w:t>
            </w:r>
          </w:p>
        </w:tc>
        <w:tc>
          <w:tcPr>
            <w:tcW w:w="4950" w:type="dxa"/>
          </w:tcPr>
          <w:p w14:paraId="4A223CC2" w14:textId="77777777" w:rsidR="000819AB" w:rsidRPr="00C56948" w:rsidDel="00316779" w:rsidRDefault="000819AB" w:rsidP="00507AD1">
            <w:pPr>
              <w:pStyle w:val="Uppercasehardlettered"/>
              <w:spacing w:before="0" w:after="0" w:line="240" w:lineRule="auto"/>
              <w:rPr>
                <w:rFonts w:ascii="Arial" w:hAnsi="Arial" w:cs="Arial"/>
              </w:rPr>
            </w:pPr>
            <w:r>
              <w:rPr>
                <w:rFonts w:ascii="Arial" w:hAnsi="Arial" w:cs="Arial"/>
              </w:rPr>
              <w:t>Trend</w:t>
            </w:r>
            <w:r w:rsidRPr="00C56948">
              <w:rPr>
                <w:rFonts w:ascii="Arial" w:hAnsi="Arial" w:cs="Arial"/>
              </w:rPr>
              <w:t xml:space="preserve"> Guarantee</w:t>
            </w:r>
          </w:p>
        </w:tc>
        <w:tc>
          <w:tcPr>
            <w:tcW w:w="1800" w:type="dxa"/>
            <w:noWrap/>
            <w:vAlign w:val="center"/>
          </w:tcPr>
          <w:p w14:paraId="1E81C0DC" w14:textId="77777777" w:rsidR="000819AB" w:rsidRPr="00C56948" w:rsidRDefault="0018480C" w:rsidP="00507AD1">
            <w:pPr>
              <w:pStyle w:val="Uppercasehardlettered"/>
              <w:spacing w:before="0" w:after="0" w:line="240" w:lineRule="auto"/>
              <w:jc w:val="center"/>
              <w:rPr>
                <w:rFonts w:ascii="Arial" w:hAnsi="Arial" w:cs="Arial"/>
              </w:rPr>
            </w:pPr>
            <w:r w:rsidRPr="00E40675">
              <w:rPr>
                <w:rFonts w:ascii="Arial" w:hAnsi="Arial" w:cs="Arial"/>
              </w:rPr>
              <w:t>N/A</w:t>
            </w:r>
          </w:p>
        </w:tc>
        <w:tc>
          <w:tcPr>
            <w:tcW w:w="2020" w:type="dxa"/>
            <w:noWrap/>
            <w:vAlign w:val="center"/>
          </w:tcPr>
          <w:p w14:paraId="72D07E5A" w14:textId="77777777" w:rsidR="000819AB" w:rsidRPr="00C56948" w:rsidRDefault="000819AB" w:rsidP="00507AD1">
            <w:pPr>
              <w:pStyle w:val="Uppercasehardlettered"/>
              <w:spacing w:before="0" w:after="0" w:line="240" w:lineRule="auto"/>
              <w:jc w:val="center"/>
              <w:rPr>
                <w:rFonts w:ascii="Arial" w:hAnsi="Arial" w:cs="Arial"/>
              </w:rPr>
            </w:pPr>
            <w:r>
              <w:rPr>
                <w:rFonts w:ascii="Arial" w:hAnsi="Arial" w:cs="Arial"/>
              </w:rPr>
              <w:t>750</w:t>
            </w:r>
          </w:p>
        </w:tc>
      </w:tr>
      <w:tr w:rsidR="000819AB" w:rsidRPr="00111E47" w14:paraId="62AD495E" w14:textId="77777777" w:rsidTr="0018480C">
        <w:trPr>
          <w:trHeight w:val="350"/>
        </w:trPr>
        <w:tc>
          <w:tcPr>
            <w:tcW w:w="7700" w:type="dxa"/>
            <w:gridSpan w:val="3"/>
            <w:noWrap/>
          </w:tcPr>
          <w:p w14:paraId="7573D45F" w14:textId="77777777" w:rsidR="000819AB" w:rsidRPr="00F168EF" w:rsidRDefault="000819AB" w:rsidP="00507AD1">
            <w:pPr>
              <w:pStyle w:val="Uppercasehardlettered"/>
              <w:spacing w:before="0" w:after="0" w:line="240" w:lineRule="auto"/>
              <w:ind w:left="0" w:firstLine="0"/>
              <w:jc w:val="right"/>
              <w:rPr>
                <w:rFonts w:ascii="Arial" w:hAnsi="Arial" w:cs="Arial"/>
                <w:b/>
              </w:rPr>
            </w:pPr>
            <w:r>
              <w:rPr>
                <w:rFonts w:ascii="Arial" w:hAnsi="Arial" w:cs="Arial"/>
                <w:b/>
              </w:rPr>
              <w:t>MAXIMUM POINTS POSSIBLE</w:t>
            </w:r>
          </w:p>
        </w:tc>
        <w:tc>
          <w:tcPr>
            <w:tcW w:w="2020" w:type="dxa"/>
            <w:noWrap/>
            <w:vAlign w:val="center"/>
          </w:tcPr>
          <w:p w14:paraId="77A727C3" w14:textId="77777777" w:rsidR="000819AB" w:rsidRPr="009D63E8" w:rsidRDefault="000819AB" w:rsidP="00507AD1">
            <w:pPr>
              <w:pStyle w:val="Uppercasehardlettered"/>
              <w:spacing w:before="0" w:after="0" w:line="240" w:lineRule="auto"/>
              <w:jc w:val="center"/>
              <w:rPr>
                <w:rFonts w:ascii="Arial" w:hAnsi="Arial" w:cs="Arial"/>
                <w:b/>
              </w:rPr>
            </w:pPr>
            <w:r w:rsidRPr="009D63E8">
              <w:rPr>
                <w:rFonts w:ascii="Arial" w:hAnsi="Arial" w:cs="Arial"/>
                <w:b/>
              </w:rPr>
              <w:t>5,000</w:t>
            </w:r>
          </w:p>
        </w:tc>
      </w:tr>
    </w:tbl>
    <w:p w14:paraId="2CE479C9" w14:textId="77777777" w:rsidR="004F5F59" w:rsidRDefault="004F5F59" w:rsidP="00507AD1">
      <w:pPr>
        <w:pStyle w:val="Uppercasehardlettered"/>
        <w:spacing w:before="0" w:after="0" w:line="240" w:lineRule="auto"/>
        <w:ind w:left="720"/>
        <w:rPr>
          <w:rFonts w:ascii="Arial" w:hAnsi="Arial" w:cs="Arial"/>
        </w:rPr>
      </w:pPr>
    </w:p>
    <w:p w14:paraId="5420D74E" w14:textId="77777777" w:rsidR="004F5F59" w:rsidRPr="0018480C" w:rsidRDefault="004F5F59" w:rsidP="00BC74AC">
      <w:pPr>
        <w:pStyle w:val="Uppercasehardlettered"/>
        <w:numPr>
          <w:ilvl w:val="2"/>
          <w:numId w:val="68"/>
        </w:numPr>
        <w:tabs>
          <w:tab w:val="clear" w:pos="360"/>
        </w:tabs>
        <w:spacing w:before="120" w:after="0" w:line="240" w:lineRule="auto"/>
        <w:ind w:left="1440"/>
        <w:rPr>
          <w:rFonts w:ascii="Arial" w:hAnsi="Arial" w:cs="Arial"/>
          <w:u w:val="single"/>
        </w:rPr>
      </w:pPr>
      <w:r w:rsidRPr="0018480C">
        <w:rPr>
          <w:rFonts w:ascii="Arial" w:hAnsi="Arial" w:cs="Arial"/>
          <w:u w:val="single"/>
        </w:rPr>
        <w:t>Written Proposal Scoring Methodology</w:t>
      </w:r>
    </w:p>
    <w:p w14:paraId="0AF0A986" w14:textId="77777777" w:rsidR="004F5F59" w:rsidRDefault="004F5F59" w:rsidP="00507AD1">
      <w:pPr>
        <w:pStyle w:val="Uppercasehardlettered"/>
        <w:spacing w:before="0" w:after="0" w:line="240" w:lineRule="auto"/>
        <w:ind w:left="1080" w:firstLine="0"/>
        <w:rPr>
          <w:rFonts w:ascii="Arial" w:hAnsi="Arial" w:cs="Arial"/>
          <w:b/>
        </w:rPr>
      </w:pPr>
    </w:p>
    <w:tbl>
      <w:tblPr>
        <w:tblW w:w="0" w:type="auto"/>
        <w:tblInd w:w="378" w:type="dxa"/>
        <w:tblLook w:val="04A0" w:firstRow="1" w:lastRow="0" w:firstColumn="1" w:lastColumn="0" w:noHBand="0" w:noVBand="1"/>
      </w:tblPr>
      <w:tblGrid>
        <w:gridCol w:w="826"/>
        <w:gridCol w:w="3545"/>
        <w:gridCol w:w="5321"/>
      </w:tblGrid>
      <w:tr w:rsidR="00573D5F" w:rsidRPr="004F5F59" w14:paraId="303F73DE" w14:textId="77777777" w:rsidTr="00904AED">
        <w:trPr>
          <w:trHeight w:val="300"/>
        </w:trPr>
        <w:tc>
          <w:tcPr>
            <w:tcW w:w="9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A43985" w14:textId="77777777" w:rsidR="00573D5F" w:rsidRPr="004F5F59" w:rsidRDefault="00573D5F" w:rsidP="00507AD1">
            <w:pPr>
              <w:spacing w:after="0" w:line="240" w:lineRule="auto"/>
              <w:rPr>
                <w:rFonts w:eastAsia="Times New Roman" w:cs="Arial"/>
                <w:b/>
                <w:bCs/>
                <w:color w:val="000000"/>
              </w:rPr>
            </w:pPr>
            <w:r>
              <w:rPr>
                <w:rFonts w:eastAsia="Times New Roman" w:cs="Arial"/>
                <w:b/>
                <w:bCs/>
                <w:color w:val="000000"/>
              </w:rPr>
              <w:t>Table 3.2.2</w:t>
            </w:r>
          </w:p>
        </w:tc>
      </w:tr>
      <w:tr w:rsidR="004F5F59" w:rsidRPr="004F5F59" w14:paraId="529C4299" w14:textId="77777777" w:rsidTr="0018480C">
        <w:trPr>
          <w:trHeight w:val="30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D4CC93E"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Score</w:t>
            </w:r>
          </w:p>
        </w:tc>
        <w:tc>
          <w:tcPr>
            <w:tcW w:w="0" w:type="auto"/>
            <w:tcBorders>
              <w:top w:val="single" w:sz="4" w:space="0" w:color="auto"/>
              <w:left w:val="nil"/>
              <w:bottom w:val="single" w:sz="4" w:space="0" w:color="auto"/>
              <w:right w:val="nil"/>
            </w:tcBorders>
            <w:shd w:val="clear" w:color="auto" w:fill="auto"/>
            <w:noWrap/>
            <w:vAlign w:val="bottom"/>
            <w:hideMark/>
          </w:tcPr>
          <w:p w14:paraId="55D10ED6"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Description</w:t>
            </w:r>
          </w:p>
        </w:tc>
        <w:tc>
          <w:tcPr>
            <w:tcW w:w="5337" w:type="dxa"/>
            <w:tcBorders>
              <w:top w:val="single" w:sz="4" w:space="0" w:color="auto"/>
              <w:left w:val="nil"/>
              <w:bottom w:val="single" w:sz="4" w:space="0" w:color="auto"/>
              <w:right w:val="single" w:sz="4" w:space="0" w:color="auto"/>
            </w:tcBorders>
            <w:shd w:val="clear" w:color="auto" w:fill="auto"/>
            <w:noWrap/>
            <w:vAlign w:val="bottom"/>
            <w:hideMark/>
          </w:tcPr>
          <w:p w14:paraId="5033143D"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Discussion</w:t>
            </w:r>
          </w:p>
        </w:tc>
      </w:tr>
      <w:tr w:rsidR="004F5F59" w:rsidRPr="004F5F59" w14:paraId="657AEBA6" w14:textId="77777777" w:rsidTr="0018480C">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B3CAA3"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14:paraId="3F71AE00"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Far Exceeds Requirements</w:t>
            </w:r>
          </w:p>
        </w:tc>
        <w:tc>
          <w:tcPr>
            <w:tcW w:w="5337" w:type="dxa"/>
            <w:tcBorders>
              <w:top w:val="nil"/>
              <w:left w:val="nil"/>
              <w:bottom w:val="single" w:sz="4" w:space="0" w:color="auto"/>
              <w:right w:val="single" w:sz="4" w:space="0" w:color="auto"/>
            </w:tcBorders>
            <w:shd w:val="clear" w:color="auto" w:fill="auto"/>
            <w:vAlign w:val="bottom"/>
            <w:hideMark/>
          </w:tcPr>
          <w:p w14:paraId="072D073A"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The Proposer has provided an innovative, detailed, efficient approach or established, by presentation of material, far superior capability in this area.</w:t>
            </w:r>
          </w:p>
        </w:tc>
      </w:tr>
      <w:tr w:rsidR="004F5F59" w:rsidRPr="004F5F59" w14:paraId="6EE774CE" w14:textId="77777777" w:rsidTr="0018480C">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F2642"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14:paraId="555B7B7B"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Exceeds Requirements</w:t>
            </w:r>
          </w:p>
        </w:tc>
        <w:tc>
          <w:tcPr>
            <w:tcW w:w="5337" w:type="dxa"/>
            <w:tcBorders>
              <w:top w:val="nil"/>
              <w:left w:val="nil"/>
              <w:bottom w:val="single" w:sz="4" w:space="0" w:color="auto"/>
              <w:right w:val="single" w:sz="4" w:space="0" w:color="auto"/>
            </w:tcBorders>
            <w:shd w:val="clear" w:color="auto" w:fill="auto"/>
            <w:vAlign w:val="bottom"/>
            <w:hideMark/>
          </w:tcPr>
          <w:p w14:paraId="319CFECB"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The Proposer has demonstrated an above-average capability, approach, or solution and has provided a complete description of the capability, approach, or solution.</w:t>
            </w:r>
          </w:p>
        </w:tc>
      </w:tr>
      <w:tr w:rsidR="004F5F59" w:rsidRPr="004F5F59" w14:paraId="1FD3B1EB" w14:textId="77777777" w:rsidTr="0018480C">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78F27B"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14:paraId="7AFB2508"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Meets Requirements</w:t>
            </w:r>
          </w:p>
        </w:tc>
        <w:tc>
          <w:tcPr>
            <w:tcW w:w="5337" w:type="dxa"/>
            <w:tcBorders>
              <w:top w:val="nil"/>
              <w:left w:val="nil"/>
              <w:bottom w:val="single" w:sz="4" w:space="0" w:color="auto"/>
              <w:right w:val="single" w:sz="4" w:space="0" w:color="auto"/>
            </w:tcBorders>
            <w:shd w:val="clear" w:color="auto" w:fill="auto"/>
            <w:vAlign w:val="bottom"/>
            <w:hideMark/>
          </w:tcPr>
          <w:p w14:paraId="0FC8A7A2"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The Proposer has an acceptable capability of solution to meet this criterion and has described its approach in sufficient detail to be considered “as substantially meeting the requirements”.</w:t>
            </w:r>
          </w:p>
        </w:tc>
      </w:tr>
      <w:tr w:rsidR="004F5F59" w:rsidRPr="004F5F59" w14:paraId="51B06A44" w14:textId="77777777" w:rsidTr="0018480C">
        <w:trPr>
          <w:trHeight w:val="1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D4377"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6FF1DD75"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Below Requirements</w:t>
            </w:r>
          </w:p>
        </w:tc>
        <w:tc>
          <w:tcPr>
            <w:tcW w:w="5337" w:type="dxa"/>
            <w:tcBorders>
              <w:top w:val="nil"/>
              <w:left w:val="nil"/>
              <w:bottom w:val="single" w:sz="4" w:space="0" w:color="auto"/>
              <w:right w:val="single" w:sz="4" w:space="0" w:color="auto"/>
            </w:tcBorders>
            <w:shd w:val="clear" w:color="auto" w:fill="auto"/>
            <w:vAlign w:val="bottom"/>
            <w:hideMark/>
          </w:tcPr>
          <w:p w14:paraId="2CC9B84F"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Proposer has established some capability to perform the requirement but descriptions regarding their approach are not sufficient to demonstrate the Proposer will be fully able to meet the requirements. </w:t>
            </w:r>
          </w:p>
        </w:tc>
      </w:tr>
      <w:tr w:rsidR="004F5F59" w:rsidRPr="004F5F59" w14:paraId="28D24C29" w14:textId="77777777" w:rsidTr="0018480C">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99C0D"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58148765"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Substantially Below Requirements</w:t>
            </w:r>
          </w:p>
        </w:tc>
        <w:tc>
          <w:tcPr>
            <w:tcW w:w="5337" w:type="dxa"/>
            <w:tcBorders>
              <w:top w:val="nil"/>
              <w:left w:val="nil"/>
              <w:bottom w:val="single" w:sz="4" w:space="0" w:color="auto"/>
              <w:right w:val="single" w:sz="4" w:space="0" w:color="auto"/>
            </w:tcBorders>
            <w:shd w:val="clear" w:color="auto" w:fill="auto"/>
            <w:vAlign w:val="bottom"/>
            <w:hideMark/>
          </w:tcPr>
          <w:p w14:paraId="269B2474"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The Proposer has not established the capability to perform the requirement, has marginally described its approach, or has simply restated the requirement.</w:t>
            </w:r>
          </w:p>
        </w:tc>
      </w:tr>
      <w:tr w:rsidR="004F5F59" w:rsidRPr="004F5F59" w14:paraId="450AAFCC" w14:textId="77777777" w:rsidTr="0018480C">
        <w:trPr>
          <w:trHeight w:val="5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08874"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433F8F86"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No value </w:t>
            </w:r>
          </w:p>
        </w:tc>
        <w:tc>
          <w:tcPr>
            <w:tcW w:w="5337" w:type="dxa"/>
            <w:tcBorders>
              <w:top w:val="nil"/>
              <w:left w:val="nil"/>
              <w:bottom w:val="single" w:sz="4" w:space="0" w:color="auto"/>
              <w:right w:val="single" w:sz="4" w:space="0" w:color="auto"/>
            </w:tcBorders>
            <w:shd w:val="clear" w:color="auto" w:fill="auto"/>
            <w:vAlign w:val="bottom"/>
            <w:hideMark/>
          </w:tcPr>
          <w:p w14:paraId="7871E929"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The Proposer has omitted any discussion of this requirement or the information provided is of no value.</w:t>
            </w:r>
          </w:p>
        </w:tc>
      </w:tr>
    </w:tbl>
    <w:p w14:paraId="46070026" w14:textId="77777777" w:rsidR="004F5F59" w:rsidRPr="0018480C" w:rsidRDefault="004F5F59" w:rsidP="00507AD1">
      <w:pPr>
        <w:pStyle w:val="Uppercasehardlettered"/>
        <w:spacing w:before="0" w:after="0" w:line="240" w:lineRule="auto"/>
        <w:ind w:left="1080" w:firstLine="0"/>
        <w:rPr>
          <w:rFonts w:ascii="Arial" w:hAnsi="Arial" w:cs="Arial"/>
        </w:rPr>
      </w:pPr>
    </w:p>
    <w:p w14:paraId="159D7FE2" w14:textId="77777777" w:rsidR="00327A87" w:rsidRPr="0018480C" w:rsidRDefault="00327A87" w:rsidP="00BC74AC">
      <w:pPr>
        <w:pStyle w:val="Uppercasehardlettered"/>
        <w:numPr>
          <w:ilvl w:val="2"/>
          <w:numId w:val="43"/>
        </w:numPr>
        <w:tabs>
          <w:tab w:val="clear" w:pos="360"/>
        </w:tabs>
        <w:spacing w:before="120" w:after="0" w:line="240" w:lineRule="auto"/>
        <w:ind w:left="720"/>
        <w:rPr>
          <w:rStyle w:val="Boldserif"/>
          <w:rFonts w:ascii="Arial" w:hAnsi="Arial" w:cs="Arial"/>
          <w:sz w:val="22"/>
          <w:u w:val="single"/>
        </w:rPr>
      </w:pPr>
      <w:r w:rsidRPr="0018480C">
        <w:rPr>
          <w:rStyle w:val="Boldserif"/>
          <w:rFonts w:ascii="Arial" w:hAnsi="Arial" w:cs="Arial"/>
          <w:sz w:val="22"/>
          <w:u w:val="single"/>
        </w:rPr>
        <w:t>O</w:t>
      </w:r>
      <w:r w:rsidR="00AB5C27">
        <w:rPr>
          <w:rStyle w:val="Boldserif"/>
          <w:rFonts w:ascii="Arial" w:hAnsi="Arial" w:cs="Arial"/>
          <w:sz w:val="22"/>
          <w:u w:val="single"/>
        </w:rPr>
        <w:t xml:space="preserve">ral Presentations </w:t>
      </w:r>
      <w:r w:rsidRPr="0018480C">
        <w:rPr>
          <w:rStyle w:val="Boldserif"/>
          <w:rFonts w:ascii="Arial" w:hAnsi="Arial" w:cs="Arial"/>
          <w:sz w:val="22"/>
          <w:u w:val="single"/>
        </w:rPr>
        <w:t>(optional)</w:t>
      </w:r>
    </w:p>
    <w:p w14:paraId="563FBEEB" w14:textId="77777777" w:rsidR="00DF7B63" w:rsidRDefault="00C23BDB" w:rsidP="00507AD1">
      <w:pPr>
        <w:pStyle w:val="Uppercasehardlettered"/>
        <w:tabs>
          <w:tab w:val="clear" w:pos="360"/>
        </w:tabs>
        <w:spacing w:before="120" w:after="0" w:line="240" w:lineRule="auto"/>
        <w:ind w:left="720" w:firstLine="0"/>
        <w:rPr>
          <w:rFonts w:ascii="Arial" w:hAnsi="Arial" w:cs="Arial"/>
        </w:rPr>
      </w:pPr>
      <w:r>
        <w:rPr>
          <w:rFonts w:ascii="Arial" w:hAnsi="Arial" w:cs="Arial"/>
        </w:rPr>
        <w:lastRenderedPageBreak/>
        <w:t>HCA reserves the right to advance</w:t>
      </w:r>
      <w:r w:rsidR="00327A87" w:rsidRPr="00FA1FE6">
        <w:rPr>
          <w:rFonts w:ascii="Arial" w:hAnsi="Arial" w:cs="Arial"/>
        </w:rPr>
        <w:t xml:space="preserve"> Bidders to oral presentation</w:t>
      </w:r>
      <w:r>
        <w:rPr>
          <w:rFonts w:ascii="Arial" w:hAnsi="Arial" w:cs="Arial"/>
        </w:rPr>
        <w:t>.  T</w:t>
      </w:r>
      <w:r w:rsidR="00327A87" w:rsidRPr="00FA1FE6">
        <w:rPr>
          <w:rFonts w:ascii="Arial" w:hAnsi="Arial" w:cs="Arial"/>
        </w:rPr>
        <w:t>he</w:t>
      </w:r>
      <w:r w:rsidR="007D2362" w:rsidRPr="00FA1FE6">
        <w:rPr>
          <w:rFonts w:ascii="Arial" w:hAnsi="Arial" w:cs="Arial"/>
        </w:rPr>
        <w:t xml:space="preserve"> scores from the written </w:t>
      </w:r>
      <w:r w:rsidR="00C050B9" w:rsidRPr="00FA1FE6">
        <w:rPr>
          <w:rFonts w:ascii="Arial" w:hAnsi="Arial" w:cs="Arial"/>
        </w:rPr>
        <w:t>Proposal</w:t>
      </w:r>
      <w:r w:rsidR="007D2362" w:rsidRPr="00FA1FE6">
        <w:rPr>
          <w:rFonts w:ascii="Arial" w:hAnsi="Arial" w:cs="Arial"/>
        </w:rPr>
        <w:t xml:space="preserve"> </w:t>
      </w:r>
      <w:r w:rsidR="007D2362" w:rsidRPr="00AB5C27">
        <w:rPr>
          <w:rFonts w:ascii="Arial" w:hAnsi="Arial" w:cs="Arial"/>
          <w:b/>
        </w:rPr>
        <w:t>will not</w:t>
      </w:r>
      <w:r w:rsidR="007D2362" w:rsidRPr="00FA1FE6">
        <w:rPr>
          <w:rFonts w:ascii="Arial" w:hAnsi="Arial" w:cs="Arial"/>
        </w:rPr>
        <w:t xml:space="preserve"> carry forward to the </w:t>
      </w:r>
      <w:r w:rsidR="00147E1C" w:rsidRPr="00FA1FE6">
        <w:rPr>
          <w:rFonts w:ascii="Arial" w:hAnsi="Arial" w:cs="Arial"/>
        </w:rPr>
        <w:t xml:space="preserve">scoring of </w:t>
      </w:r>
      <w:r>
        <w:rPr>
          <w:rFonts w:ascii="Arial" w:hAnsi="Arial" w:cs="Arial"/>
        </w:rPr>
        <w:t>O</w:t>
      </w:r>
      <w:r w:rsidR="00147E1C" w:rsidRPr="00FA1FE6">
        <w:rPr>
          <w:rFonts w:ascii="Arial" w:hAnsi="Arial" w:cs="Arial"/>
        </w:rPr>
        <w:t xml:space="preserve">ral </w:t>
      </w:r>
      <w:r>
        <w:rPr>
          <w:rFonts w:ascii="Arial" w:hAnsi="Arial" w:cs="Arial"/>
        </w:rPr>
        <w:t>P</w:t>
      </w:r>
      <w:r w:rsidR="00147E1C" w:rsidRPr="00FA1FE6">
        <w:rPr>
          <w:rFonts w:ascii="Arial" w:hAnsi="Arial" w:cs="Arial"/>
        </w:rPr>
        <w:t>resentations</w:t>
      </w:r>
      <w:r w:rsidR="007D2362" w:rsidRPr="00FA1FE6">
        <w:rPr>
          <w:rFonts w:ascii="Arial" w:hAnsi="Arial" w:cs="Arial"/>
        </w:rPr>
        <w:t>.</w:t>
      </w:r>
    </w:p>
    <w:p w14:paraId="668C1197" w14:textId="45623B7A" w:rsidR="00AC057F" w:rsidRDefault="00147E1C" w:rsidP="00507AD1">
      <w:pPr>
        <w:pStyle w:val="Uppercasehardlettered"/>
        <w:tabs>
          <w:tab w:val="clear" w:pos="360"/>
        </w:tabs>
        <w:spacing w:before="120" w:after="0" w:line="240" w:lineRule="auto"/>
        <w:ind w:left="720" w:firstLine="0"/>
        <w:rPr>
          <w:rFonts w:ascii="Arial" w:hAnsi="Arial" w:cs="Arial"/>
        </w:rPr>
      </w:pPr>
      <w:r w:rsidRPr="00FA1FE6">
        <w:rPr>
          <w:rFonts w:ascii="Arial" w:hAnsi="Arial" w:cs="Arial"/>
        </w:rPr>
        <w:t xml:space="preserve">Topics to be addressed </w:t>
      </w:r>
      <w:r w:rsidR="007D2362" w:rsidRPr="00FA1FE6">
        <w:rPr>
          <w:rFonts w:ascii="Arial" w:hAnsi="Arial" w:cs="Arial"/>
        </w:rPr>
        <w:t xml:space="preserve">in </w:t>
      </w:r>
      <w:r w:rsidRPr="00FA1FE6">
        <w:rPr>
          <w:rFonts w:ascii="Arial" w:hAnsi="Arial" w:cs="Arial"/>
        </w:rPr>
        <w:t>the</w:t>
      </w:r>
      <w:r w:rsidR="007D2362" w:rsidRPr="00FA1FE6">
        <w:rPr>
          <w:rFonts w:ascii="Arial" w:hAnsi="Arial" w:cs="Arial"/>
        </w:rPr>
        <w:t xml:space="preserve"> oral presentation</w:t>
      </w:r>
      <w:r w:rsidRPr="00FA1FE6">
        <w:rPr>
          <w:rFonts w:ascii="Arial" w:hAnsi="Arial" w:cs="Arial"/>
        </w:rPr>
        <w:t>s</w:t>
      </w:r>
      <w:r w:rsidR="00AB5C27">
        <w:rPr>
          <w:rFonts w:ascii="Arial" w:hAnsi="Arial" w:cs="Arial"/>
        </w:rPr>
        <w:t xml:space="preserve"> </w:t>
      </w:r>
      <w:r w:rsidR="00BF7929">
        <w:rPr>
          <w:rFonts w:ascii="Arial" w:hAnsi="Arial" w:cs="Arial"/>
        </w:rPr>
        <w:t xml:space="preserve">will be </w:t>
      </w:r>
      <w:r w:rsidR="00AB5C27">
        <w:rPr>
          <w:rFonts w:ascii="Arial" w:hAnsi="Arial" w:cs="Arial"/>
        </w:rPr>
        <w:t>based upon</w:t>
      </w:r>
      <w:r w:rsidR="00BF7929">
        <w:rPr>
          <w:rFonts w:ascii="Arial" w:hAnsi="Arial" w:cs="Arial"/>
        </w:rPr>
        <w:t xml:space="preserve"> the </w:t>
      </w:r>
      <w:r w:rsidR="00D05E23">
        <w:rPr>
          <w:rFonts w:ascii="Arial" w:hAnsi="Arial" w:cs="Arial"/>
        </w:rPr>
        <w:t>w</w:t>
      </w:r>
      <w:r w:rsidR="00BF7929">
        <w:rPr>
          <w:rFonts w:ascii="Arial" w:hAnsi="Arial" w:cs="Arial"/>
        </w:rPr>
        <w:t xml:space="preserve">ritten </w:t>
      </w:r>
      <w:r w:rsidR="00FF1E26">
        <w:rPr>
          <w:rFonts w:ascii="Arial" w:hAnsi="Arial" w:cs="Arial"/>
        </w:rPr>
        <w:t>Proposal</w:t>
      </w:r>
      <w:r w:rsidR="00AB5C27">
        <w:rPr>
          <w:rFonts w:ascii="Arial" w:hAnsi="Arial" w:cs="Arial"/>
        </w:rPr>
        <w:t>s</w:t>
      </w:r>
      <w:r w:rsidRPr="00FA1FE6">
        <w:rPr>
          <w:rFonts w:ascii="Arial" w:hAnsi="Arial" w:cs="Arial"/>
        </w:rPr>
        <w:t xml:space="preserve"> </w:t>
      </w:r>
      <w:r w:rsidR="00BF7929">
        <w:rPr>
          <w:rFonts w:ascii="Arial" w:hAnsi="Arial" w:cs="Arial"/>
        </w:rPr>
        <w:t xml:space="preserve">and </w:t>
      </w:r>
      <w:r w:rsidR="00AB5C27">
        <w:rPr>
          <w:rFonts w:ascii="Arial" w:hAnsi="Arial" w:cs="Arial"/>
        </w:rPr>
        <w:t xml:space="preserve">other issues determined by the HCA in its sole discretion. The Bidders </w:t>
      </w:r>
      <w:r w:rsidRPr="00FA1FE6">
        <w:rPr>
          <w:rFonts w:ascii="Arial" w:hAnsi="Arial" w:cs="Arial"/>
        </w:rPr>
        <w:t>who advance to this phase</w:t>
      </w:r>
      <w:r w:rsidR="005D7922">
        <w:rPr>
          <w:rFonts w:ascii="Arial" w:hAnsi="Arial" w:cs="Arial"/>
        </w:rPr>
        <w:t xml:space="preserve"> of the evaluation will be provided more information</w:t>
      </w:r>
      <w:r w:rsidR="007D2362" w:rsidRPr="00FA1FE6">
        <w:rPr>
          <w:rFonts w:ascii="Arial" w:hAnsi="Arial" w:cs="Arial"/>
        </w:rPr>
        <w:t>.</w:t>
      </w:r>
      <w:r w:rsidRPr="00FA1FE6">
        <w:rPr>
          <w:rFonts w:ascii="Arial" w:hAnsi="Arial" w:cs="Arial"/>
        </w:rPr>
        <w:t xml:space="preserve"> </w:t>
      </w:r>
      <w:r w:rsidR="00D05E23">
        <w:rPr>
          <w:rFonts w:ascii="Arial" w:hAnsi="Arial" w:cs="Arial"/>
        </w:rPr>
        <w:t>Oral</w:t>
      </w:r>
      <w:r w:rsidR="00B07515" w:rsidRPr="00FA1FE6">
        <w:rPr>
          <w:rFonts w:ascii="Arial" w:hAnsi="Arial" w:cs="Arial"/>
        </w:rPr>
        <w:t xml:space="preserve"> </w:t>
      </w:r>
      <w:r w:rsidR="001F396C" w:rsidRPr="00FA1FE6">
        <w:rPr>
          <w:rFonts w:ascii="Arial" w:hAnsi="Arial" w:cs="Arial"/>
        </w:rPr>
        <w:t>presentation</w:t>
      </w:r>
      <w:r w:rsidR="00D05E23">
        <w:rPr>
          <w:rFonts w:ascii="Arial" w:hAnsi="Arial" w:cs="Arial"/>
        </w:rPr>
        <w:t>s</w:t>
      </w:r>
      <w:r w:rsidR="001F396C" w:rsidRPr="00FA1FE6">
        <w:rPr>
          <w:rFonts w:ascii="Arial" w:hAnsi="Arial" w:cs="Arial"/>
        </w:rPr>
        <w:t xml:space="preserve"> </w:t>
      </w:r>
      <w:r w:rsidR="00D05E23">
        <w:rPr>
          <w:rFonts w:ascii="Arial" w:hAnsi="Arial" w:cs="Arial"/>
        </w:rPr>
        <w:t>are</w:t>
      </w:r>
      <w:r w:rsidR="00B07515" w:rsidRPr="00FA1FE6">
        <w:rPr>
          <w:rFonts w:ascii="Arial" w:hAnsi="Arial" w:cs="Arial"/>
        </w:rPr>
        <w:t xml:space="preserve"> expected to include </w:t>
      </w:r>
      <w:r w:rsidR="00CC620A" w:rsidRPr="00FA1FE6">
        <w:rPr>
          <w:rFonts w:ascii="Arial" w:hAnsi="Arial" w:cs="Arial"/>
        </w:rPr>
        <w:t xml:space="preserve">Bidder </w:t>
      </w:r>
      <w:r w:rsidR="00B07515" w:rsidRPr="00FA1FE6">
        <w:rPr>
          <w:rFonts w:ascii="Arial" w:hAnsi="Arial" w:cs="Arial"/>
        </w:rPr>
        <w:t xml:space="preserve">participants who have both management and technical expertise to provide </w:t>
      </w:r>
      <w:r w:rsidR="005D7922">
        <w:rPr>
          <w:rFonts w:ascii="Arial" w:hAnsi="Arial" w:cs="Arial"/>
        </w:rPr>
        <w:t>additional</w:t>
      </w:r>
      <w:r w:rsidR="00B07515" w:rsidRPr="00FA1FE6">
        <w:rPr>
          <w:rFonts w:ascii="Arial" w:hAnsi="Arial" w:cs="Arial"/>
        </w:rPr>
        <w:t xml:space="preserve"> details regarding the written </w:t>
      </w:r>
      <w:r w:rsidR="00C050B9" w:rsidRPr="00FA1FE6">
        <w:rPr>
          <w:rFonts w:ascii="Arial" w:hAnsi="Arial" w:cs="Arial"/>
        </w:rPr>
        <w:t>Proposal</w:t>
      </w:r>
      <w:r w:rsidR="00721EC4">
        <w:rPr>
          <w:rFonts w:ascii="Arial" w:hAnsi="Arial" w:cs="Arial"/>
        </w:rPr>
        <w:t xml:space="preserve">. </w:t>
      </w:r>
      <w:r w:rsidR="005D7922">
        <w:rPr>
          <w:rFonts w:ascii="Arial" w:hAnsi="Arial" w:cs="Arial"/>
        </w:rPr>
        <w:t xml:space="preserve">The </w:t>
      </w:r>
      <w:r w:rsidR="0051209B" w:rsidRPr="00B6314C">
        <w:rPr>
          <w:rFonts w:ascii="Arial" w:hAnsi="Arial" w:cs="Arial"/>
        </w:rPr>
        <w:t xml:space="preserve">HCA </w:t>
      </w:r>
      <w:r w:rsidR="00721EC4">
        <w:rPr>
          <w:rFonts w:ascii="Arial" w:hAnsi="Arial" w:cs="Arial"/>
        </w:rPr>
        <w:t xml:space="preserve">expects </w:t>
      </w:r>
      <w:r w:rsidR="005D7922">
        <w:rPr>
          <w:rFonts w:ascii="Arial" w:hAnsi="Arial" w:cs="Arial"/>
        </w:rPr>
        <w:t>o</w:t>
      </w:r>
      <w:r w:rsidR="00721EC4">
        <w:rPr>
          <w:rFonts w:ascii="Arial" w:hAnsi="Arial" w:cs="Arial"/>
        </w:rPr>
        <w:t xml:space="preserve">ral </w:t>
      </w:r>
      <w:r w:rsidR="005D7922">
        <w:rPr>
          <w:rFonts w:ascii="Arial" w:hAnsi="Arial" w:cs="Arial"/>
        </w:rPr>
        <w:t>p</w:t>
      </w:r>
      <w:r w:rsidR="00721EC4">
        <w:rPr>
          <w:rFonts w:ascii="Arial" w:hAnsi="Arial" w:cs="Arial"/>
        </w:rPr>
        <w:t xml:space="preserve">resentations to be </w:t>
      </w:r>
      <w:r w:rsidR="005D7922">
        <w:rPr>
          <w:rFonts w:ascii="Arial" w:hAnsi="Arial" w:cs="Arial"/>
        </w:rPr>
        <w:t>made</w:t>
      </w:r>
      <w:r w:rsidR="00721EC4">
        <w:rPr>
          <w:rFonts w:ascii="Arial" w:hAnsi="Arial" w:cs="Arial"/>
        </w:rPr>
        <w:t xml:space="preserve"> by the </w:t>
      </w:r>
      <w:r w:rsidR="002B5C2C">
        <w:rPr>
          <w:rFonts w:ascii="Arial" w:hAnsi="Arial" w:cs="Arial"/>
        </w:rPr>
        <w:t>Bidder</w:t>
      </w:r>
      <w:r w:rsidR="00721EC4">
        <w:rPr>
          <w:rFonts w:ascii="Arial" w:hAnsi="Arial" w:cs="Arial"/>
        </w:rPr>
        <w:t>’s</w:t>
      </w:r>
      <w:r w:rsidR="00BC1722" w:rsidRPr="0051373C">
        <w:rPr>
          <w:rFonts w:ascii="Arial" w:hAnsi="Arial" w:cs="Arial"/>
        </w:rPr>
        <w:t xml:space="preserve"> </w:t>
      </w:r>
      <w:r w:rsidR="00BC1722" w:rsidRPr="00FA1FE6">
        <w:rPr>
          <w:rFonts w:ascii="Arial" w:hAnsi="Arial" w:cs="Arial"/>
        </w:rPr>
        <w:t xml:space="preserve">clinical, </w:t>
      </w:r>
      <w:r w:rsidR="0051209B" w:rsidRPr="00FA1FE6">
        <w:rPr>
          <w:rFonts w:ascii="Arial" w:hAnsi="Arial" w:cs="Arial"/>
        </w:rPr>
        <w:t xml:space="preserve">network, </w:t>
      </w:r>
      <w:r w:rsidR="00BC1722" w:rsidRPr="00FA1FE6">
        <w:rPr>
          <w:rFonts w:ascii="Arial" w:hAnsi="Arial" w:cs="Arial"/>
        </w:rPr>
        <w:t xml:space="preserve">data, </w:t>
      </w:r>
      <w:r w:rsidR="00FF1F51">
        <w:rPr>
          <w:rFonts w:ascii="Arial" w:hAnsi="Arial" w:cs="Arial"/>
        </w:rPr>
        <w:t xml:space="preserve">claims administration, customer service, </w:t>
      </w:r>
      <w:r w:rsidR="0051209B" w:rsidRPr="00FA1FE6">
        <w:rPr>
          <w:rFonts w:ascii="Arial" w:hAnsi="Arial" w:cs="Arial"/>
        </w:rPr>
        <w:t>account team</w:t>
      </w:r>
      <w:r w:rsidR="005D7922">
        <w:rPr>
          <w:rFonts w:ascii="Arial" w:hAnsi="Arial" w:cs="Arial"/>
        </w:rPr>
        <w:t>,</w:t>
      </w:r>
      <w:r w:rsidR="0051209B" w:rsidRPr="00FA1FE6">
        <w:rPr>
          <w:rFonts w:ascii="Arial" w:hAnsi="Arial" w:cs="Arial"/>
        </w:rPr>
        <w:t xml:space="preserve"> and other operations and strategic </w:t>
      </w:r>
      <w:r w:rsidR="005D7922">
        <w:rPr>
          <w:rFonts w:ascii="Arial" w:hAnsi="Arial" w:cs="Arial"/>
        </w:rPr>
        <w:t>professional</w:t>
      </w:r>
      <w:r w:rsidR="0051209B" w:rsidRPr="00FA1FE6">
        <w:rPr>
          <w:rFonts w:ascii="Arial" w:hAnsi="Arial" w:cs="Arial"/>
        </w:rPr>
        <w:t>s</w:t>
      </w:r>
      <w:r w:rsidR="00721EC4">
        <w:rPr>
          <w:rFonts w:ascii="Arial" w:hAnsi="Arial" w:cs="Arial"/>
        </w:rPr>
        <w:t xml:space="preserve"> </w:t>
      </w:r>
      <w:r w:rsidR="005D7922">
        <w:rPr>
          <w:rFonts w:ascii="Arial" w:hAnsi="Arial" w:cs="Arial"/>
        </w:rPr>
        <w:t>who are expected to perform the services described in this RFP</w:t>
      </w:r>
      <w:r w:rsidR="0051209B" w:rsidRPr="00FA1FE6">
        <w:rPr>
          <w:rFonts w:ascii="Arial" w:hAnsi="Arial" w:cs="Arial"/>
        </w:rPr>
        <w:t>,</w:t>
      </w:r>
      <w:r w:rsidR="00721EC4">
        <w:rPr>
          <w:rFonts w:ascii="Arial" w:hAnsi="Arial" w:cs="Arial"/>
        </w:rPr>
        <w:t xml:space="preserve"> </w:t>
      </w:r>
      <w:r w:rsidR="00D05E23">
        <w:rPr>
          <w:rFonts w:ascii="Arial" w:hAnsi="Arial" w:cs="Arial"/>
        </w:rPr>
        <w:t>including</w:t>
      </w:r>
      <w:r w:rsidR="00721EC4">
        <w:rPr>
          <w:rFonts w:ascii="Arial" w:hAnsi="Arial" w:cs="Arial"/>
        </w:rPr>
        <w:t xml:space="preserve"> the</w:t>
      </w:r>
      <w:r w:rsidR="0051209B" w:rsidRPr="00FA1FE6">
        <w:rPr>
          <w:rFonts w:ascii="Arial" w:hAnsi="Arial" w:cs="Arial"/>
        </w:rPr>
        <w:t xml:space="preserve"> </w:t>
      </w:r>
      <w:r w:rsidR="00D05E23">
        <w:rPr>
          <w:rFonts w:ascii="Arial" w:hAnsi="Arial" w:cs="Arial"/>
        </w:rPr>
        <w:t xml:space="preserve">proposed </w:t>
      </w:r>
      <w:r w:rsidR="0051209B" w:rsidRPr="00FA1FE6">
        <w:rPr>
          <w:rFonts w:ascii="Arial" w:hAnsi="Arial" w:cs="Arial"/>
        </w:rPr>
        <w:t>implementation team</w:t>
      </w:r>
      <w:r w:rsidR="00AC1857" w:rsidRPr="00FA1FE6">
        <w:rPr>
          <w:rFonts w:ascii="Arial" w:hAnsi="Arial" w:cs="Arial"/>
        </w:rPr>
        <w:t>.</w:t>
      </w:r>
      <w:r w:rsidR="008779C3" w:rsidRPr="00FA1FE6">
        <w:rPr>
          <w:rFonts w:ascii="Arial" w:hAnsi="Arial" w:cs="Arial"/>
        </w:rPr>
        <w:t xml:space="preserve"> </w:t>
      </w:r>
      <w:r w:rsidR="000F6BFC">
        <w:rPr>
          <w:rFonts w:ascii="Arial" w:hAnsi="Arial" w:cs="Arial"/>
        </w:rPr>
        <w:t xml:space="preserve">The evaluation team </w:t>
      </w:r>
      <w:r w:rsidR="00D05E23">
        <w:rPr>
          <w:rFonts w:ascii="Arial" w:hAnsi="Arial" w:cs="Arial"/>
        </w:rPr>
        <w:t>may</w:t>
      </w:r>
      <w:r w:rsidR="000F6BFC">
        <w:rPr>
          <w:rFonts w:ascii="Arial" w:hAnsi="Arial" w:cs="Arial"/>
        </w:rPr>
        <w:t xml:space="preserve"> assemble</w:t>
      </w:r>
      <w:r w:rsidR="00C23BDB">
        <w:rPr>
          <w:rFonts w:ascii="Arial" w:hAnsi="Arial" w:cs="Arial"/>
        </w:rPr>
        <w:t xml:space="preserve"> with </w:t>
      </w:r>
      <w:r w:rsidR="00D05E23">
        <w:rPr>
          <w:rFonts w:ascii="Arial" w:hAnsi="Arial" w:cs="Arial"/>
        </w:rPr>
        <w:t xml:space="preserve">the same or additional </w:t>
      </w:r>
      <w:r w:rsidR="00C23BDB" w:rsidRPr="00FA1FE6">
        <w:rPr>
          <w:rFonts w:ascii="Arial" w:hAnsi="Arial" w:cs="Arial"/>
        </w:rPr>
        <w:t>SME</w:t>
      </w:r>
      <w:r w:rsidR="00D05E23">
        <w:rPr>
          <w:rFonts w:ascii="Arial" w:hAnsi="Arial" w:cs="Arial"/>
        </w:rPr>
        <w:t>s</w:t>
      </w:r>
      <w:r w:rsidR="00C23BDB" w:rsidRPr="00FA1FE6">
        <w:rPr>
          <w:rFonts w:ascii="Arial" w:hAnsi="Arial" w:cs="Arial"/>
        </w:rPr>
        <w:t xml:space="preserve"> with clinical, technical, </w:t>
      </w:r>
      <w:r w:rsidR="00FF1F51">
        <w:rPr>
          <w:rFonts w:ascii="Arial" w:hAnsi="Arial" w:cs="Arial"/>
        </w:rPr>
        <w:t xml:space="preserve">administrative, claims operations, </w:t>
      </w:r>
      <w:r w:rsidR="00C23BDB" w:rsidRPr="00FA1FE6">
        <w:rPr>
          <w:rFonts w:ascii="Arial" w:hAnsi="Arial" w:cs="Arial"/>
        </w:rPr>
        <w:t>management, and/or financial backgrounds</w:t>
      </w:r>
      <w:r w:rsidR="00C23BDB">
        <w:rPr>
          <w:rFonts w:ascii="Arial" w:hAnsi="Arial" w:cs="Arial"/>
        </w:rPr>
        <w:t xml:space="preserve"> to determine</w:t>
      </w:r>
      <w:r w:rsidR="00C23BDB" w:rsidRPr="00FA1FE6">
        <w:rPr>
          <w:rFonts w:ascii="Arial" w:hAnsi="Arial" w:cs="Arial"/>
        </w:rPr>
        <w:t xml:space="preserve"> how well each </w:t>
      </w:r>
      <w:r w:rsidR="005D7922">
        <w:rPr>
          <w:rFonts w:ascii="Arial" w:hAnsi="Arial" w:cs="Arial"/>
        </w:rPr>
        <w:t>o</w:t>
      </w:r>
      <w:r w:rsidR="00C23BDB">
        <w:rPr>
          <w:rFonts w:ascii="Arial" w:hAnsi="Arial" w:cs="Arial"/>
        </w:rPr>
        <w:t xml:space="preserve">ral </w:t>
      </w:r>
      <w:r w:rsidR="005D7922">
        <w:rPr>
          <w:rFonts w:ascii="Arial" w:hAnsi="Arial" w:cs="Arial"/>
        </w:rPr>
        <w:t>p</w:t>
      </w:r>
      <w:r w:rsidR="00C23BDB">
        <w:rPr>
          <w:rFonts w:ascii="Arial" w:hAnsi="Arial" w:cs="Arial"/>
        </w:rPr>
        <w:t>resent</w:t>
      </w:r>
      <w:r w:rsidR="00004B47">
        <w:rPr>
          <w:rFonts w:ascii="Arial" w:hAnsi="Arial" w:cs="Arial"/>
        </w:rPr>
        <w:t>ation</w:t>
      </w:r>
      <w:r w:rsidR="00C23BDB" w:rsidRPr="00FA1FE6">
        <w:rPr>
          <w:rFonts w:ascii="Arial" w:hAnsi="Arial" w:cs="Arial"/>
        </w:rPr>
        <w:t xml:space="preserve"> respond</w:t>
      </w:r>
      <w:r w:rsidR="00C23BDB">
        <w:rPr>
          <w:rFonts w:ascii="Arial" w:hAnsi="Arial" w:cs="Arial"/>
        </w:rPr>
        <w:t>s</w:t>
      </w:r>
      <w:r w:rsidR="00C23BDB" w:rsidRPr="00FA1FE6">
        <w:rPr>
          <w:rFonts w:ascii="Arial" w:hAnsi="Arial" w:cs="Arial"/>
        </w:rPr>
        <w:t xml:space="preserve"> to the </w:t>
      </w:r>
      <w:r w:rsidR="00BD2930">
        <w:rPr>
          <w:rFonts w:ascii="Arial" w:hAnsi="Arial" w:cs="Arial"/>
        </w:rPr>
        <w:t>topics to be addressed</w:t>
      </w:r>
      <w:r w:rsidR="00C23BDB" w:rsidRPr="00FA1FE6">
        <w:rPr>
          <w:rFonts w:ascii="Arial" w:hAnsi="Arial" w:cs="Arial"/>
        </w:rPr>
        <w:t xml:space="preserve"> and how </w:t>
      </w:r>
      <w:r w:rsidR="00D05E23">
        <w:rPr>
          <w:rFonts w:ascii="Arial" w:hAnsi="Arial" w:cs="Arial"/>
        </w:rPr>
        <w:t>such presentation</w:t>
      </w:r>
      <w:r w:rsidR="00C23BDB" w:rsidRPr="00FA1FE6">
        <w:rPr>
          <w:rFonts w:ascii="Arial" w:hAnsi="Arial" w:cs="Arial"/>
        </w:rPr>
        <w:t xml:space="preserve"> meets the needs of the HCA</w:t>
      </w:r>
      <w:r w:rsidR="00D05E23">
        <w:rPr>
          <w:rFonts w:ascii="Arial" w:hAnsi="Arial" w:cs="Arial"/>
        </w:rPr>
        <w:t>.</w:t>
      </w:r>
      <w:r w:rsidR="00004B47">
        <w:rPr>
          <w:rFonts w:ascii="Arial" w:hAnsi="Arial" w:cs="Arial"/>
        </w:rPr>
        <w:t xml:space="preserve"> </w:t>
      </w:r>
    </w:p>
    <w:p w14:paraId="268BADFE" w14:textId="77777777" w:rsidR="00AC057F" w:rsidRDefault="00D05E23" w:rsidP="00507AD1">
      <w:pPr>
        <w:pStyle w:val="Uppercasehardlettered"/>
        <w:tabs>
          <w:tab w:val="clear" w:pos="360"/>
        </w:tabs>
        <w:spacing w:before="120" w:after="0" w:line="240" w:lineRule="auto"/>
        <w:ind w:left="720" w:firstLine="0"/>
        <w:rPr>
          <w:rFonts w:ascii="Arial" w:hAnsi="Arial" w:cs="Arial"/>
        </w:rPr>
      </w:pPr>
      <w:r>
        <w:rPr>
          <w:rFonts w:ascii="Arial" w:hAnsi="Arial" w:cs="Arial"/>
        </w:rPr>
        <w:t>T</w:t>
      </w:r>
      <w:r w:rsidR="00004B47">
        <w:rPr>
          <w:rFonts w:ascii="Arial" w:hAnsi="Arial" w:cs="Arial"/>
        </w:rPr>
        <w:t>he</w:t>
      </w:r>
      <w:r w:rsidR="00BD2930">
        <w:rPr>
          <w:rFonts w:ascii="Arial" w:hAnsi="Arial" w:cs="Arial"/>
        </w:rPr>
        <w:t xml:space="preserve"> evaluation team will</w:t>
      </w:r>
      <w:r w:rsidR="000F6BFC">
        <w:rPr>
          <w:rFonts w:ascii="Arial" w:hAnsi="Arial" w:cs="Arial"/>
        </w:rPr>
        <w:t xml:space="preserve"> </w:t>
      </w:r>
      <w:r>
        <w:rPr>
          <w:rFonts w:ascii="Arial" w:hAnsi="Arial" w:cs="Arial"/>
        </w:rPr>
        <w:t xml:space="preserve">then </w:t>
      </w:r>
      <w:r w:rsidR="00004B47">
        <w:rPr>
          <w:rFonts w:ascii="Arial" w:hAnsi="Arial" w:cs="Arial"/>
        </w:rPr>
        <w:t xml:space="preserve">unanimously </w:t>
      </w:r>
      <w:r w:rsidR="000F6BFC">
        <w:rPr>
          <w:rFonts w:ascii="Arial" w:hAnsi="Arial" w:cs="Arial"/>
        </w:rPr>
        <w:t xml:space="preserve">assign a score for each </w:t>
      </w:r>
      <w:r w:rsidR="009E2FBB">
        <w:rPr>
          <w:rFonts w:ascii="Arial" w:hAnsi="Arial" w:cs="Arial"/>
        </w:rPr>
        <w:t>o</w:t>
      </w:r>
      <w:r w:rsidR="000F6BFC">
        <w:rPr>
          <w:rFonts w:ascii="Arial" w:hAnsi="Arial" w:cs="Arial"/>
        </w:rPr>
        <w:t xml:space="preserve">ral </w:t>
      </w:r>
      <w:r w:rsidR="009E2FBB">
        <w:rPr>
          <w:rFonts w:ascii="Arial" w:hAnsi="Arial" w:cs="Arial"/>
        </w:rPr>
        <w:t>p</w:t>
      </w:r>
      <w:r w:rsidR="000F6BFC">
        <w:rPr>
          <w:rFonts w:ascii="Arial" w:hAnsi="Arial" w:cs="Arial"/>
        </w:rPr>
        <w:t>resentation</w:t>
      </w:r>
      <w:r w:rsidR="00AC057F">
        <w:rPr>
          <w:rFonts w:ascii="Arial" w:hAnsi="Arial" w:cs="Arial"/>
        </w:rPr>
        <w:t>. As with Non-Cost Elements of the written Proposal, this score will then be multiplied by the weight assigned to each element listed in Table 3.2.3 to determine the Bidder’s score for such element. The Bidder’s total score for its oral presentation will be some of these individual element scores.</w:t>
      </w:r>
    </w:p>
    <w:p w14:paraId="579E9E79" w14:textId="77777777" w:rsidR="00C25B3A" w:rsidRPr="00FA1FE6" w:rsidRDefault="00E64177" w:rsidP="00507AD1">
      <w:pPr>
        <w:pStyle w:val="Uppercasehardlettered"/>
        <w:tabs>
          <w:tab w:val="clear" w:pos="360"/>
        </w:tabs>
        <w:spacing w:before="120" w:after="0" w:line="240" w:lineRule="auto"/>
        <w:ind w:left="720" w:firstLine="0"/>
        <w:rPr>
          <w:rFonts w:ascii="Arial" w:hAnsi="Arial" w:cs="Arial"/>
        </w:rPr>
      </w:pPr>
      <w:r>
        <w:rPr>
          <w:rFonts w:ascii="Arial" w:hAnsi="Arial" w:cs="Arial"/>
        </w:rPr>
        <w:t xml:space="preserve">Commitments made by the </w:t>
      </w:r>
      <w:r w:rsidR="002B5C2C">
        <w:rPr>
          <w:rFonts w:ascii="Arial" w:hAnsi="Arial" w:cs="Arial"/>
        </w:rPr>
        <w:t>Bidder</w:t>
      </w:r>
      <w:r>
        <w:rPr>
          <w:rFonts w:ascii="Arial" w:hAnsi="Arial" w:cs="Arial"/>
        </w:rPr>
        <w:t xml:space="preserve"> during the </w:t>
      </w:r>
      <w:r w:rsidR="00AC057F">
        <w:rPr>
          <w:rFonts w:ascii="Arial" w:hAnsi="Arial" w:cs="Arial"/>
        </w:rPr>
        <w:t>o</w:t>
      </w:r>
      <w:r>
        <w:rPr>
          <w:rFonts w:ascii="Arial" w:hAnsi="Arial" w:cs="Arial"/>
        </w:rPr>
        <w:t xml:space="preserve">ral </w:t>
      </w:r>
      <w:r w:rsidR="00AC057F">
        <w:rPr>
          <w:rFonts w:ascii="Arial" w:hAnsi="Arial" w:cs="Arial"/>
        </w:rPr>
        <w:t>p</w:t>
      </w:r>
      <w:r>
        <w:rPr>
          <w:rFonts w:ascii="Arial" w:hAnsi="Arial" w:cs="Arial"/>
        </w:rPr>
        <w:t>resentation will be considered binding.</w:t>
      </w:r>
      <w:r w:rsidR="00AC057F">
        <w:rPr>
          <w:rFonts w:ascii="Arial" w:hAnsi="Arial" w:cs="Arial"/>
        </w:rPr>
        <w:t xml:space="preserve"> The </w:t>
      </w:r>
      <w:r w:rsidR="00C25B3A" w:rsidRPr="00FA1FE6">
        <w:rPr>
          <w:rFonts w:ascii="Arial" w:hAnsi="Arial" w:cs="Arial"/>
        </w:rPr>
        <w:t xml:space="preserve">HCA reserves the right to record both audio and video of the </w:t>
      </w:r>
      <w:r w:rsidR="00AC057F">
        <w:rPr>
          <w:rFonts w:ascii="Arial" w:hAnsi="Arial" w:cs="Arial"/>
        </w:rPr>
        <w:t>o</w:t>
      </w:r>
      <w:r w:rsidR="00C25B3A" w:rsidRPr="00FA1FE6">
        <w:rPr>
          <w:rFonts w:ascii="Arial" w:hAnsi="Arial" w:cs="Arial"/>
        </w:rPr>
        <w:t xml:space="preserve">ral </w:t>
      </w:r>
      <w:r w:rsidR="00AC057F">
        <w:rPr>
          <w:rFonts w:ascii="Arial" w:hAnsi="Arial" w:cs="Arial"/>
        </w:rPr>
        <w:t>p</w:t>
      </w:r>
      <w:r w:rsidR="00C25B3A" w:rsidRPr="00FA1FE6">
        <w:rPr>
          <w:rFonts w:ascii="Arial" w:hAnsi="Arial" w:cs="Arial"/>
        </w:rPr>
        <w:t>resentations</w:t>
      </w:r>
      <w:r w:rsidR="00C25B3A">
        <w:rPr>
          <w:rFonts w:ascii="Arial" w:hAnsi="Arial" w:cs="Arial"/>
        </w:rPr>
        <w:t xml:space="preserve"> and include such recordings as an exhibit, attachment, or schedule to the Contract.</w:t>
      </w:r>
    </w:p>
    <w:p w14:paraId="7B326072" w14:textId="77777777" w:rsidR="007B133F" w:rsidRPr="00A250F1" w:rsidRDefault="00BF7929" w:rsidP="00BC74AC">
      <w:pPr>
        <w:pStyle w:val="Uppercasehardlettered"/>
        <w:numPr>
          <w:ilvl w:val="2"/>
          <w:numId w:val="226"/>
        </w:numPr>
        <w:spacing w:before="120" w:after="0" w:line="240" w:lineRule="auto"/>
        <w:ind w:left="1440"/>
        <w:rPr>
          <w:rFonts w:ascii="Arial" w:hAnsi="Arial" w:cs="Arial"/>
        </w:rPr>
      </w:pPr>
      <w:r w:rsidRPr="00A250F1">
        <w:rPr>
          <w:rFonts w:ascii="Arial" w:hAnsi="Arial" w:cs="Arial"/>
          <w:u w:val="single"/>
        </w:rPr>
        <w:t>References</w:t>
      </w:r>
    </w:p>
    <w:p w14:paraId="56AAE31C" w14:textId="77777777" w:rsidR="004F0926" w:rsidRDefault="00526C6F" w:rsidP="00507AD1">
      <w:pPr>
        <w:pStyle w:val="Uppercasehardlettered"/>
        <w:spacing w:before="120" w:after="0" w:line="240" w:lineRule="auto"/>
        <w:ind w:left="1440" w:firstLine="0"/>
        <w:rPr>
          <w:rFonts w:ascii="Arial" w:hAnsi="Arial" w:cs="Arial"/>
        </w:rPr>
      </w:pPr>
      <w:r>
        <w:rPr>
          <w:rFonts w:ascii="Arial" w:hAnsi="Arial" w:cs="Arial"/>
        </w:rPr>
        <w:t>F</w:t>
      </w:r>
      <w:r w:rsidRPr="0047603D">
        <w:rPr>
          <w:rFonts w:ascii="Arial" w:hAnsi="Arial" w:cs="Arial"/>
        </w:rPr>
        <w:t xml:space="preserve">or Bidders who advance to </w:t>
      </w:r>
      <w:r>
        <w:rPr>
          <w:rFonts w:ascii="Arial" w:hAnsi="Arial" w:cs="Arial"/>
        </w:rPr>
        <w:t>o</w:t>
      </w:r>
      <w:r w:rsidRPr="0047603D">
        <w:rPr>
          <w:rFonts w:ascii="Arial" w:hAnsi="Arial" w:cs="Arial"/>
        </w:rPr>
        <w:t xml:space="preserve">ral </w:t>
      </w:r>
      <w:r>
        <w:rPr>
          <w:rFonts w:ascii="Arial" w:hAnsi="Arial" w:cs="Arial"/>
        </w:rPr>
        <w:t>p</w:t>
      </w:r>
      <w:r w:rsidRPr="0047603D">
        <w:rPr>
          <w:rFonts w:ascii="Arial" w:hAnsi="Arial" w:cs="Arial"/>
        </w:rPr>
        <w:t>resentations</w:t>
      </w:r>
      <w:r>
        <w:rPr>
          <w:rFonts w:ascii="Arial" w:hAnsi="Arial" w:cs="Arial"/>
        </w:rPr>
        <w:t>, t</w:t>
      </w:r>
      <w:r w:rsidR="00BF7929" w:rsidRPr="0047603D">
        <w:rPr>
          <w:rFonts w:ascii="Arial" w:hAnsi="Arial" w:cs="Arial"/>
        </w:rPr>
        <w:t xml:space="preserve">he HCA will evaluate references provided </w:t>
      </w:r>
      <w:r>
        <w:rPr>
          <w:rFonts w:ascii="Arial" w:hAnsi="Arial" w:cs="Arial"/>
        </w:rPr>
        <w:t xml:space="preserve">by the Bidder </w:t>
      </w:r>
      <w:r w:rsidR="00BF7929" w:rsidRPr="0047603D">
        <w:rPr>
          <w:rFonts w:ascii="Arial" w:hAnsi="Arial" w:cs="Arial"/>
        </w:rPr>
        <w:t xml:space="preserve">in </w:t>
      </w:r>
      <w:r>
        <w:rPr>
          <w:rFonts w:ascii="Arial" w:hAnsi="Arial" w:cs="Arial"/>
        </w:rPr>
        <w:t xml:space="preserve">its </w:t>
      </w:r>
      <w:r w:rsidR="00BF7929" w:rsidRPr="0047603D">
        <w:rPr>
          <w:rFonts w:ascii="Arial" w:hAnsi="Arial" w:cs="Arial"/>
        </w:rPr>
        <w:t>Master Letter of Transmittal</w:t>
      </w:r>
      <w:r w:rsidR="004F0926" w:rsidRPr="0047603D">
        <w:rPr>
          <w:rFonts w:ascii="Arial" w:hAnsi="Arial" w:cs="Arial"/>
        </w:rPr>
        <w:t xml:space="preserve">. </w:t>
      </w:r>
      <w:r w:rsidR="00BF7929" w:rsidRPr="0047603D">
        <w:rPr>
          <w:rFonts w:ascii="Arial" w:hAnsi="Arial" w:cs="Arial"/>
        </w:rPr>
        <w:t>The HCA will</w:t>
      </w:r>
      <w:r w:rsidR="004F0926" w:rsidRPr="0047603D">
        <w:rPr>
          <w:rFonts w:ascii="Arial" w:hAnsi="Arial" w:cs="Arial"/>
        </w:rPr>
        <w:t xml:space="preserve"> send each </w:t>
      </w:r>
      <w:r w:rsidR="002B5C2C" w:rsidRPr="0047603D">
        <w:rPr>
          <w:rFonts w:ascii="Arial" w:hAnsi="Arial" w:cs="Arial"/>
        </w:rPr>
        <w:t>Bidder</w:t>
      </w:r>
      <w:r w:rsidR="004F0926" w:rsidRPr="0047603D">
        <w:rPr>
          <w:rFonts w:ascii="Arial" w:hAnsi="Arial" w:cs="Arial"/>
        </w:rPr>
        <w:t xml:space="preserve"> reference a questionnaire in which </w:t>
      </w:r>
      <w:r w:rsidR="00DE2202" w:rsidRPr="0047603D">
        <w:rPr>
          <w:rFonts w:ascii="Arial" w:hAnsi="Arial" w:cs="Arial"/>
        </w:rPr>
        <w:t>the</w:t>
      </w:r>
      <w:r w:rsidR="004F0926" w:rsidRPr="0047603D">
        <w:rPr>
          <w:rFonts w:ascii="Arial" w:hAnsi="Arial" w:cs="Arial"/>
        </w:rPr>
        <w:t xml:space="preserve"> </w:t>
      </w:r>
      <w:r w:rsidR="00DE2202" w:rsidRPr="0047603D">
        <w:rPr>
          <w:rFonts w:ascii="Arial" w:hAnsi="Arial" w:cs="Arial"/>
        </w:rPr>
        <w:t>references</w:t>
      </w:r>
      <w:r w:rsidR="004F0926" w:rsidRPr="0047603D">
        <w:rPr>
          <w:rFonts w:ascii="Arial" w:hAnsi="Arial" w:cs="Arial"/>
        </w:rPr>
        <w:t xml:space="preserve"> will score the </w:t>
      </w:r>
      <w:r w:rsidR="002B5C2C" w:rsidRPr="0047603D">
        <w:rPr>
          <w:rFonts w:ascii="Arial" w:hAnsi="Arial" w:cs="Arial"/>
        </w:rPr>
        <w:t>Bidder</w:t>
      </w:r>
      <w:r w:rsidR="004F0926" w:rsidRPr="0047603D">
        <w:rPr>
          <w:rFonts w:ascii="Arial" w:hAnsi="Arial" w:cs="Arial"/>
        </w:rPr>
        <w:t xml:space="preserve"> </w:t>
      </w:r>
      <w:r w:rsidR="009C4F94">
        <w:rPr>
          <w:rFonts w:ascii="Arial" w:hAnsi="Arial" w:cs="Arial"/>
        </w:rPr>
        <w:t xml:space="preserve">and return to the </w:t>
      </w:r>
      <w:r>
        <w:rPr>
          <w:rFonts w:ascii="Arial" w:hAnsi="Arial" w:cs="Arial"/>
        </w:rPr>
        <w:t>questionnaire to the Procurement</w:t>
      </w:r>
      <w:r w:rsidR="009C4F94">
        <w:rPr>
          <w:rFonts w:ascii="Arial" w:hAnsi="Arial" w:cs="Arial"/>
        </w:rPr>
        <w:t xml:space="preserve"> Coordinator</w:t>
      </w:r>
      <w:r w:rsidR="00C87730" w:rsidRPr="0047603D">
        <w:rPr>
          <w:rFonts w:ascii="Arial" w:hAnsi="Arial" w:cs="Arial"/>
        </w:rPr>
        <w:t>.</w:t>
      </w:r>
      <w:r w:rsidR="004F0926" w:rsidRPr="0047603D">
        <w:rPr>
          <w:rFonts w:ascii="Arial" w:hAnsi="Arial" w:cs="Arial"/>
        </w:rPr>
        <w:t xml:space="preserve"> </w:t>
      </w:r>
      <w:r w:rsidR="000819AB">
        <w:rPr>
          <w:rFonts w:ascii="Arial" w:hAnsi="Arial" w:cs="Arial"/>
        </w:rPr>
        <w:t xml:space="preserve"> </w:t>
      </w:r>
      <w:r w:rsidR="001A4EAE">
        <w:rPr>
          <w:rFonts w:ascii="Arial" w:hAnsi="Arial" w:cs="Arial"/>
        </w:rPr>
        <w:t>Each reference will be assigned a score on a 0 – 5 scale. The Procurement Coordinator will then determine an average score using all references received. This average will then be multiplied by the weight assigned to References in Table 3.2.3, below</w:t>
      </w:r>
      <w:r w:rsidR="003C7D8F">
        <w:rPr>
          <w:rFonts w:ascii="Arial" w:hAnsi="Arial" w:cs="Arial"/>
        </w:rPr>
        <w:t>.</w:t>
      </w:r>
    </w:p>
    <w:p w14:paraId="2963F9AE" w14:textId="1D59EC7A" w:rsidR="00351BA1" w:rsidRDefault="00351BA1" w:rsidP="00507AD1">
      <w:pPr>
        <w:pStyle w:val="Uppercasehardlettered"/>
        <w:tabs>
          <w:tab w:val="clear" w:pos="360"/>
        </w:tabs>
        <w:spacing w:before="120" w:after="0" w:line="240" w:lineRule="auto"/>
        <w:ind w:left="1440" w:firstLine="0"/>
        <w:rPr>
          <w:rFonts w:ascii="Arial" w:hAnsi="Arial" w:cs="Arial"/>
        </w:rPr>
      </w:pPr>
      <w:r w:rsidRPr="00351BA1">
        <w:rPr>
          <w:rFonts w:ascii="Arial" w:hAnsi="Arial" w:cs="Arial"/>
        </w:rPr>
        <w:t xml:space="preserve">Whether included as a key personnel reference or not, </w:t>
      </w:r>
      <w:r>
        <w:rPr>
          <w:rFonts w:ascii="Arial" w:hAnsi="Arial" w:cs="Arial"/>
        </w:rPr>
        <w:t>the HCA</w:t>
      </w:r>
      <w:r w:rsidRPr="00351BA1">
        <w:rPr>
          <w:rFonts w:ascii="Arial" w:hAnsi="Arial" w:cs="Arial"/>
        </w:rPr>
        <w:t xml:space="preserve"> reserves the right to use its own or other organization’s experience using </w:t>
      </w:r>
      <w:r>
        <w:rPr>
          <w:rFonts w:ascii="Arial" w:hAnsi="Arial" w:cs="Arial"/>
        </w:rPr>
        <w:t>the Bidder</w:t>
      </w:r>
      <w:r w:rsidRPr="00351BA1">
        <w:rPr>
          <w:rFonts w:ascii="Arial" w:hAnsi="Arial" w:cs="Arial"/>
        </w:rPr>
        <w:t xml:space="preserve"> as a factor in evaluating the probability of success by the Bidder</w:t>
      </w:r>
      <w:r>
        <w:rPr>
          <w:rFonts w:ascii="Arial" w:hAnsi="Arial" w:cs="Arial"/>
        </w:rPr>
        <w:t>.</w:t>
      </w:r>
    </w:p>
    <w:p w14:paraId="74D78003" w14:textId="77777777" w:rsidR="00C25B3A" w:rsidRDefault="00C25B3A" w:rsidP="00507AD1">
      <w:pPr>
        <w:pStyle w:val="Uppercasehardlettered"/>
        <w:tabs>
          <w:tab w:val="clear" w:pos="360"/>
        </w:tabs>
        <w:spacing w:before="120" w:after="0" w:line="240" w:lineRule="auto"/>
        <w:ind w:left="1440" w:firstLine="0"/>
        <w:rPr>
          <w:rFonts w:ascii="Arial" w:hAnsi="Arial" w:cs="Arial"/>
        </w:rPr>
      </w:pPr>
      <w:r w:rsidRPr="00FA1FE6">
        <w:rPr>
          <w:rFonts w:ascii="Arial" w:hAnsi="Arial" w:cs="Arial"/>
        </w:rPr>
        <w:t xml:space="preserve">The </w:t>
      </w:r>
      <w:r>
        <w:rPr>
          <w:rFonts w:ascii="Arial" w:hAnsi="Arial" w:cs="Arial"/>
        </w:rPr>
        <w:t xml:space="preserve">combined score for the Oral </w:t>
      </w:r>
      <w:r w:rsidRPr="00FA1FE6">
        <w:rPr>
          <w:rFonts w:ascii="Arial" w:hAnsi="Arial" w:cs="Arial"/>
        </w:rPr>
        <w:t>Presentation</w:t>
      </w:r>
      <w:r>
        <w:rPr>
          <w:rFonts w:ascii="Arial" w:hAnsi="Arial" w:cs="Arial"/>
        </w:rPr>
        <w:t xml:space="preserve"> and References</w:t>
      </w:r>
      <w:r w:rsidRPr="00FA1FE6">
        <w:rPr>
          <w:rFonts w:ascii="Arial" w:hAnsi="Arial" w:cs="Arial"/>
        </w:rPr>
        <w:t xml:space="preserve"> will represent the </w:t>
      </w:r>
      <w:r>
        <w:rPr>
          <w:rFonts w:ascii="Arial" w:hAnsi="Arial" w:cs="Arial"/>
        </w:rPr>
        <w:t>final scores</w:t>
      </w:r>
      <w:r w:rsidR="001A4EAE">
        <w:rPr>
          <w:rFonts w:ascii="Arial" w:hAnsi="Arial" w:cs="Arial"/>
        </w:rPr>
        <w:t xml:space="preserve"> </w:t>
      </w:r>
      <w:r w:rsidR="00AC057F">
        <w:rPr>
          <w:rFonts w:ascii="Arial" w:hAnsi="Arial" w:cs="Arial"/>
        </w:rPr>
        <w:t>for this stage of the evaluation</w:t>
      </w:r>
      <w:r w:rsidRPr="00FA1FE6">
        <w:rPr>
          <w:rFonts w:ascii="Arial" w:hAnsi="Arial" w:cs="Arial"/>
        </w:rPr>
        <w:t>.</w:t>
      </w:r>
    </w:p>
    <w:p w14:paraId="0A56E0F0" w14:textId="77777777" w:rsidR="000819AB" w:rsidRPr="00A250F1" w:rsidRDefault="000819AB" w:rsidP="00BC74AC">
      <w:pPr>
        <w:pStyle w:val="Uppercasehardlettered"/>
        <w:numPr>
          <w:ilvl w:val="2"/>
          <w:numId w:val="226"/>
        </w:numPr>
        <w:spacing w:before="120" w:after="0" w:line="240" w:lineRule="auto"/>
        <w:ind w:left="1440"/>
        <w:rPr>
          <w:rFonts w:ascii="Arial" w:hAnsi="Arial" w:cs="Arial"/>
          <w:u w:val="single"/>
        </w:rPr>
      </w:pPr>
      <w:r w:rsidRPr="00A250F1">
        <w:rPr>
          <w:rFonts w:ascii="Arial" w:hAnsi="Arial" w:cs="Arial"/>
          <w:u w:val="single"/>
        </w:rPr>
        <w:t>Oral Presentation</w:t>
      </w:r>
      <w:r w:rsidR="004F5F59" w:rsidRPr="00A250F1">
        <w:rPr>
          <w:rFonts w:ascii="Arial" w:hAnsi="Arial" w:cs="Arial"/>
          <w:u w:val="single"/>
        </w:rPr>
        <w:t xml:space="preserve"> and Reference</w:t>
      </w:r>
      <w:r w:rsidRPr="00A250F1">
        <w:rPr>
          <w:rFonts w:ascii="Arial" w:hAnsi="Arial" w:cs="Arial"/>
          <w:u w:val="single"/>
        </w:rPr>
        <w:t xml:space="preserve"> Scoring</w:t>
      </w:r>
    </w:p>
    <w:p w14:paraId="420015C1" w14:textId="77777777" w:rsidR="000819AB" w:rsidRDefault="00AC057F" w:rsidP="00507AD1">
      <w:pPr>
        <w:pStyle w:val="Uppercasehardlettered"/>
        <w:tabs>
          <w:tab w:val="clear" w:pos="360"/>
        </w:tabs>
        <w:spacing w:before="120" w:after="0" w:line="240" w:lineRule="auto"/>
        <w:ind w:left="1440" w:firstLine="0"/>
        <w:rPr>
          <w:rFonts w:ascii="Arial" w:hAnsi="Arial" w:cs="Arial"/>
        </w:rPr>
      </w:pPr>
      <w:r>
        <w:rPr>
          <w:rFonts w:ascii="Arial" w:hAnsi="Arial" w:cs="Arial"/>
        </w:rPr>
        <w:t xml:space="preserve">Each element of the oral presentation has been assigned a weight. </w:t>
      </w:r>
      <w:r w:rsidRPr="005745E8">
        <w:rPr>
          <w:rFonts w:ascii="Arial" w:hAnsi="Arial" w:cs="Arial"/>
        </w:rPr>
        <w:t xml:space="preserve">Points will be assigned to each </w:t>
      </w:r>
      <w:r>
        <w:rPr>
          <w:rFonts w:ascii="Arial" w:hAnsi="Arial" w:cs="Arial"/>
        </w:rPr>
        <w:t xml:space="preserve">element </w:t>
      </w:r>
      <w:r w:rsidRPr="005745E8">
        <w:rPr>
          <w:rFonts w:ascii="Arial" w:hAnsi="Arial" w:cs="Arial"/>
        </w:rPr>
        <w:t xml:space="preserve">based upon the </w:t>
      </w:r>
      <w:r>
        <w:rPr>
          <w:rFonts w:ascii="Arial" w:hAnsi="Arial" w:cs="Arial"/>
        </w:rPr>
        <w:t>evaluator</w:t>
      </w:r>
      <w:r w:rsidRPr="005745E8">
        <w:rPr>
          <w:rFonts w:ascii="Arial" w:hAnsi="Arial" w:cs="Arial"/>
        </w:rPr>
        <w:t xml:space="preserve"> </w:t>
      </w:r>
      <w:r>
        <w:rPr>
          <w:rFonts w:ascii="Arial" w:hAnsi="Arial" w:cs="Arial"/>
        </w:rPr>
        <w:t xml:space="preserve">consensus </w:t>
      </w:r>
      <w:r w:rsidRPr="005745E8">
        <w:rPr>
          <w:rFonts w:ascii="Arial" w:hAnsi="Arial" w:cs="Arial"/>
        </w:rPr>
        <w:t xml:space="preserve">score </w:t>
      </w:r>
      <w:r>
        <w:rPr>
          <w:rFonts w:ascii="Arial" w:hAnsi="Arial" w:cs="Arial"/>
        </w:rPr>
        <w:t xml:space="preserve">(0 – 5) </w:t>
      </w:r>
      <w:r w:rsidRPr="005745E8">
        <w:rPr>
          <w:rFonts w:ascii="Arial" w:hAnsi="Arial" w:cs="Arial"/>
        </w:rPr>
        <w:t>multiplied by the weight</w:t>
      </w:r>
      <w:r>
        <w:rPr>
          <w:rFonts w:ascii="Arial" w:hAnsi="Arial" w:cs="Arial"/>
        </w:rPr>
        <w:t xml:space="preserve"> indicated below</w:t>
      </w:r>
      <w:r w:rsidRPr="005745E8">
        <w:rPr>
          <w:rFonts w:ascii="Arial" w:hAnsi="Arial" w:cs="Arial"/>
        </w:rPr>
        <w:t xml:space="preserve">. </w:t>
      </w:r>
      <w:r>
        <w:rPr>
          <w:rFonts w:ascii="Arial" w:hAnsi="Arial" w:cs="Arial"/>
        </w:rPr>
        <w:t>The weight and maximum points for each section are as follows</w:t>
      </w:r>
      <w:r w:rsidR="000819AB">
        <w:rPr>
          <w:rFonts w:ascii="Arial" w:hAnsi="Arial" w:cs="Arial"/>
        </w:rPr>
        <w:t>:</w:t>
      </w:r>
    </w:p>
    <w:tbl>
      <w:tblPr>
        <w:tblStyle w:val="TableGrid"/>
        <w:tblW w:w="0" w:type="auto"/>
        <w:tblInd w:w="378" w:type="dxa"/>
        <w:tblLook w:val="04A0" w:firstRow="1" w:lastRow="0" w:firstColumn="1" w:lastColumn="0" w:noHBand="0" w:noVBand="1"/>
      </w:tblPr>
      <w:tblGrid>
        <w:gridCol w:w="1057"/>
        <w:gridCol w:w="5040"/>
        <w:gridCol w:w="1764"/>
        <w:gridCol w:w="1831"/>
      </w:tblGrid>
      <w:tr w:rsidR="00573D5F" w:rsidRPr="00111E47" w14:paraId="3747A62B" w14:textId="77777777" w:rsidTr="00057DD6">
        <w:trPr>
          <w:trHeight w:val="386"/>
        </w:trPr>
        <w:tc>
          <w:tcPr>
            <w:tcW w:w="9692" w:type="dxa"/>
            <w:gridSpan w:val="4"/>
          </w:tcPr>
          <w:p w14:paraId="184F5A4B" w14:textId="77777777" w:rsidR="00573D5F" w:rsidRPr="00E72501" w:rsidRDefault="00573D5F" w:rsidP="00507AD1">
            <w:pPr>
              <w:pStyle w:val="Uppercasehardlettered"/>
              <w:spacing w:line="240" w:lineRule="auto"/>
              <w:rPr>
                <w:rFonts w:ascii="Arial" w:hAnsi="Arial" w:cs="Arial"/>
                <w:b/>
                <w:bCs/>
              </w:rPr>
            </w:pPr>
            <w:r w:rsidRPr="00E72501">
              <w:rPr>
                <w:rFonts w:ascii="Arial" w:hAnsi="Arial" w:cs="Arial"/>
                <w:b/>
                <w:bCs/>
              </w:rPr>
              <w:t>Table 3.2.3</w:t>
            </w:r>
          </w:p>
        </w:tc>
      </w:tr>
      <w:tr w:rsidR="000819AB" w:rsidRPr="00111E47" w14:paraId="3B513BB6" w14:textId="77777777" w:rsidTr="00057DD6">
        <w:trPr>
          <w:trHeight w:val="600"/>
        </w:trPr>
        <w:tc>
          <w:tcPr>
            <w:tcW w:w="1057" w:type="dxa"/>
            <w:vAlign w:val="center"/>
            <w:hideMark/>
          </w:tcPr>
          <w:p w14:paraId="52BE9EEE" w14:textId="77777777" w:rsidR="000819AB" w:rsidRPr="00C56948" w:rsidRDefault="000819AB" w:rsidP="00057DD6">
            <w:pPr>
              <w:pStyle w:val="Uppercasehardlettered"/>
              <w:tabs>
                <w:tab w:val="clear" w:pos="360"/>
              </w:tabs>
              <w:spacing w:line="240" w:lineRule="auto"/>
              <w:ind w:left="0" w:firstLine="0"/>
              <w:jc w:val="center"/>
              <w:rPr>
                <w:rFonts w:ascii="Arial" w:hAnsi="Arial" w:cs="Arial"/>
                <w:b/>
                <w:bCs/>
                <w:u w:val="single"/>
              </w:rPr>
            </w:pPr>
            <w:r w:rsidRPr="00C56948">
              <w:rPr>
                <w:rFonts w:ascii="Arial" w:hAnsi="Arial" w:cs="Arial"/>
                <w:b/>
                <w:bCs/>
                <w:u w:val="single"/>
              </w:rPr>
              <w:t>Exhibit No.</w:t>
            </w:r>
          </w:p>
        </w:tc>
        <w:tc>
          <w:tcPr>
            <w:tcW w:w="5040" w:type="dxa"/>
            <w:vAlign w:val="center"/>
            <w:hideMark/>
          </w:tcPr>
          <w:p w14:paraId="75E3EC18" w14:textId="77777777" w:rsidR="000819AB" w:rsidRPr="00C56948" w:rsidRDefault="000819AB" w:rsidP="00B17BAF">
            <w:pPr>
              <w:pStyle w:val="Uppercasehardlettered"/>
              <w:spacing w:line="240" w:lineRule="auto"/>
              <w:rPr>
                <w:rFonts w:ascii="Arial" w:hAnsi="Arial" w:cs="Arial"/>
                <w:b/>
                <w:bCs/>
                <w:u w:val="single"/>
              </w:rPr>
            </w:pPr>
            <w:r w:rsidRPr="00C56948">
              <w:rPr>
                <w:rFonts w:ascii="Arial" w:hAnsi="Arial" w:cs="Arial"/>
                <w:b/>
                <w:bCs/>
                <w:u w:val="single"/>
              </w:rPr>
              <w:t>Exhibit Title</w:t>
            </w:r>
          </w:p>
        </w:tc>
        <w:tc>
          <w:tcPr>
            <w:tcW w:w="1764" w:type="dxa"/>
            <w:vAlign w:val="center"/>
            <w:hideMark/>
          </w:tcPr>
          <w:p w14:paraId="43E55A8A" w14:textId="77777777" w:rsidR="000819AB" w:rsidRPr="00C56948" w:rsidRDefault="000819AB" w:rsidP="00507AD1">
            <w:pPr>
              <w:pStyle w:val="Uppercasehardlettered"/>
              <w:spacing w:line="240" w:lineRule="auto"/>
              <w:jc w:val="center"/>
              <w:rPr>
                <w:rFonts w:ascii="Arial" w:hAnsi="Arial" w:cs="Arial"/>
                <w:b/>
                <w:bCs/>
                <w:u w:val="single"/>
              </w:rPr>
            </w:pPr>
            <w:r w:rsidRPr="00C56948">
              <w:rPr>
                <w:rFonts w:ascii="Arial" w:hAnsi="Arial" w:cs="Arial"/>
                <w:b/>
                <w:bCs/>
                <w:u w:val="single"/>
              </w:rPr>
              <w:t>Weight</w:t>
            </w:r>
          </w:p>
        </w:tc>
        <w:tc>
          <w:tcPr>
            <w:tcW w:w="1831" w:type="dxa"/>
            <w:vAlign w:val="center"/>
            <w:hideMark/>
          </w:tcPr>
          <w:p w14:paraId="50CF49DB" w14:textId="77777777" w:rsidR="000819AB" w:rsidRPr="00C56948" w:rsidRDefault="000819AB" w:rsidP="00507AD1">
            <w:pPr>
              <w:pStyle w:val="Uppercasehardlettered"/>
              <w:tabs>
                <w:tab w:val="clear" w:pos="360"/>
              </w:tabs>
              <w:spacing w:line="240" w:lineRule="auto"/>
              <w:ind w:left="0" w:firstLine="0"/>
              <w:jc w:val="center"/>
              <w:rPr>
                <w:rFonts w:ascii="Arial" w:hAnsi="Arial" w:cs="Arial"/>
                <w:b/>
                <w:bCs/>
                <w:u w:val="single"/>
              </w:rPr>
            </w:pPr>
            <w:r w:rsidRPr="00C56948">
              <w:rPr>
                <w:rFonts w:ascii="Arial" w:hAnsi="Arial" w:cs="Arial"/>
                <w:b/>
                <w:bCs/>
                <w:u w:val="single"/>
              </w:rPr>
              <w:t>Maximum Points</w:t>
            </w:r>
          </w:p>
        </w:tc>
      </w:tr>
      <w:tr w:rsidR="000819AB" w:rsidRPr="00111E47" w14:paraId="66B9022D" w14:textId="77777777" w:rsidTr="00057DD6">
        <w:trPr>
          <w:trHeight w:val="300"/>
        </w:trPr>
        <w:tc>
          <w:tcPr>
            <w:tcW w:w="1057" w:type="dxa"/>
            <w:noWrap/>
            <w:hideMark/>
          </w:tcPr>
          <w:p w14:paraId="366C9733" w14:textId="77777777" w:rsidR="000819AB" w:rsidRPr="00C56948" w:rsidRDefault="000819AB" w:rsidP="00507AD1">
            <w:pPr>
              <w:pStyle w:val="Uppercasehardlettered"/>
              <w:spacing w:line="240" w:lineRule="auto"/>
              <w:rPr>
                <w:rFonts w:ascii="Arial" w:hAnsi="Arial" w:cs="Arial"/>
              </w:rPr>
            </w:pPr>
          </w:p>
        </w:tc>
        <w:tc>
          <w:tcPr>
            <w:tcW w:w="5040" w:type="dxa"/>
            <w:hideMark/>
          </w:tcPr>
          <w:p w14:paraId="7EF15072" w14:textId="77777777" w:rsidR="000819AB" w:rsidRPr="00C56948" w:rsidRDefault="000819AB" w:rsidP="00507AD1">
            <w:pPr>
              <w:pStyle w:val="Uppercasehardlettered"/>
              <w:spacing w:line="240" w:lineRule="auto"/>
              <w:rPr>
                <w:rFonts w:ascii="Arial" w:hAnsi="Arial" w:cs="Arial"/>
              </w:rPr>
            </w:pPr>
          </w:p>
        </w:tc>
        <w:tc>
          <w:tcPr>
            <w:tcW w:w="1764" w:type="dxa"/>
            <w:noWrap/>
            <w:hideMark/>
          </w:tcPr>
          <w:p w14:paraId="0AA82C37" w14:textId="77777777" w:rsidR="000819AB" w:rsidRPr="00C56948" w:rsidRDefault="000819AB" w:rsidP="00507AD1">
            <w:pPr>
              <w:pStyle w:val="Uppercasehardlettered"/>
              <w:spacing w:line="240" w:lineRule="auto"/>
              <w:rPr>
                <w:rFonts w:ascii="Arial" w:hAnsi="Arial" w:cs="Arial"/>
              </w:rPr>
            </w:pPr>
          </w:p>
        </w:tc>
        <w:tc>
          <w:tcPr>
            <w:tcW w:w="1831" w:type="dxa"/>
            <w:noWrap/>
            <w:hideMark/>
          </w:tcPr>
          <w:p w14:paraId="70B4E4C3" w14:textId="77777777" w:rsidR="000819AB" w:rsidRPr="00C56948" w:rsidRDefault="000819AB" w:rsidP="00507AD1">
            <w:pPr>
              <w:pStyle w:val="Uppercasehardlettered"/>
              <w:spacing w:line="240" w:lineRule="auto"/>
              <w:rPr>
                <w:rFonts w:ascii="Arial" w:hAnsi="Arial" w:cs="Arial"/>
              </w:rPr>
            </w:pPr>
          </w:p>
        </w:tc>
      </w:tr>
      <w:tr w:rsidR="000819AB" w:rsidRPr="00111E47" w14:paraId="2C5F7B32" w14:textId="77777777" w:rsidTr="00057DD6">
        <w:trPr>
          <w:trHeight w:val="300"/>
        </w:trPr>
        <w:tc>
          <w:tcPr>
            <w:tcW w:w="7861" w:type="dxa"/>
            <w:gridSpan w:val="3"/>
            <w:noWrap/>
            <w:hideMark/>
          </w:tcPr>
          <w:p w14:paraId="62956391" w14:textId="77777777" w:rsidR="000819AB" w:rsidRPr="00C56948" w:rsidRDefault="000819AB" w:rsidP="00507AD1">
            <w:pPr>
              <w:pStyle w:val="Uppercasehardlettered"/>
              <w:spacing w:line="240" w:lineRule="auto"/>
              <w:rPr>
                <w:rFonts w:ascii="Arial" w:hAnsi="Arial" w:cs="Arial"/>
                <w:b/>
                <w:bCs/>
              </w:rPr>
            </w:pPr>
            <w:r w:rsidRPr="00C56948">
              <w:rPr>
                <w:rFonts w:ascii="Arial" w:hAnsi="Arial" w:cs="Arial"/>
                <w:b/>
                <w:bCs/>
              </w:rPr>
              <w:t>NON-COST ELEMENTS</w:t>
            </w:r>
          </w:p>
        </w:tc>
        <w:tc>
          <w:tcPr>
            <w:tcW w:w="1831" w:type="dxa"/>
            <w:noWrap/>
            <w:vAlign w:val="center"/>
            <w:hideMark/>
          </w:tcPr>
          <w:p w14:paraId="1819AF1C" w14:textId="77777777" w:rsidR="000819AB" w:rsidRPr="00C56948" w:rsidRDefault="000819AB" w:rsidP="00507AD1">
            <w:pPr>
              <w:pStyle w:val="Uppercasehardlettered"/>
              <w:spacing w:line="240" w:lineRule="auto"/>
              <w:jc w:val="center"/>
              <w:rPr>
                <w:rFonts w:ascii="Arial" w:hAnsi="Arial" w:cs="Arial"/>
                <w:b/>
                <w:bCs/>
              </w:rPr>
            </w:pPr>
            <w:r>
              <w:rPr>
                <w:rFonts w:ascii="Arial" w:hAnsi="Arial" w:cs="Arial"/>
                <w:b/>
                <w:bCs/>
              </w:rPr>
              <w:t>2,000</w:t>
            </w:r>
          </w:p>
        </w:tc>
      </w:tr>
      <w:tr w:rsidR="000819AB" w:rsidRPr="00111E47" w14:paraId="52C17194" w14:textId="77777777" w:rsidTr="00057DD6">
        <w:trPr>
          <w:trHeight w:val="300"/>
        </w:trPr>
        <w:tc>
          <w:tcPr>
            <w:tcW w:w="1057" w:type="dxa"/>
            <w:noWrap/>
            <w:hideMark/>
          </w:tcPr>
          <w:p w14:paraId="66060594" w14:textId="77777777" w:rsidR="000819AB" w:rsidRPr="004C2B7B" w:rsidRDefault="000819AB" w:rsidP="00507AD1">
            <w:pPr>
              <w:pStyle w:val="Uppercasehardlettered"/>
              <w:spacing w:line="240" w:lineRule="auto"/>
              <w:rPr>
                <w:rFonts w:ascii="Arial" w:hAnsi="Arial" w:cs="Arial"/>
                <w:bCs/>
              </w:rPr>
            </w:pPr>
            <w:r w:rsidRPr="00AC057F">
              <w:rPr>
                <w:rFonts w:ascii="Arial" w:hAnsi="Arial" w:cs="Arial"/>
                <w:bCs/>
              </w:rPr>
              <w:lastRenderedPageBreak/>
              <w:t>1</w:t>
            </w:r>
          </w:p>
        </w:tc>
        <w:tc>
          <w:tcPr>
            <w:tcW w:w="5040" w:type="dxa"/>
            <w:hideMark/>
          </w:tcPr>
          <w:p w14:paraId="1010E57F" w14:textId="77777777" w:rsidR="000819AB" w:rsidRPr="004C2B7B" w:rsidRDefault="000819AB" w:rsidP="00507AD1">
            <w:pPr>
              <w:pStyle w:val="Uppercasehardlettered"/>
              <w:spacing w:line="240" w:lineRule="auto"/>
              <w:rPr>
                <w:rFonts w:ascii="Arial" w:hAnsi="Arial" w:cs="Arial"/>
                <w:bCs/>
              </w:rPr>
            </w:pPr>
            <w:r w:rsidRPr="004C2B7B">
              <w:rPr>
                <w:rFonts w:ascii="Arial" w:hAnsi="Arial" w:cs="Arial"/>
                <w:bCs/>
              </w:rPr>
              <w:t>TRANSFORMATION VISION &amp; EXPECTATIONS</w:t>
            </w:r>
          </w:p>
        </w:tc>
        <w:tc>
          <w:tcPr>
            <w:tcW w:w="1764" w:type="dxa"/>
            <w:noWrap/>
            <w:vAlign w:val="center"/>
          </w:tcPr>
          <w:p w14:paraId="7340EDBC" w14:textId="77777777" w:rsidR="000819AB" w:rsidRPr="004C2B7B" w:rsidRDefault="000819AB" w:rsidP="00507AD1">
            <w:pPr>
              <w:pStyle w:val="Uppercasehardlettered"/>
              <w:spacing w:line="240" w:lineRule="auto"/>
              <w:jc w:val="center"/>
              <w:rPr>
                <w:rFonts w:ascii="Arial" w:hAnsi="Arial" w:cs="Arial"/>
                <w:bCs/>
              </w:rPr>
            </w:pPr>
            <w:r>
              <w:rPr>
                <w:rFonts w:ascii="Arial" w:hAnsi="Arial" w:cs="Arial"/>
                <w:bCs/>
              </w:rPr>
              <w:t>100</w:t>
            </w:r>
          </w:p>
        </w:tc>
        <w:tc>
          <w:tcPr>
            <w:tcW w:w="1831" w:type="dxa"/>
            <w:noWrap/>
            <w:vAlign w:val="center"/>
            <w:hideMark/>
          </w:tcPr>
          <w:p w14:paraId="1CED32C5" w14:textId="77777777" w:rsidR="000819AB" w:rsidRPr="004C2B7B" w:rsidRDefault="000819AB" w:rsidP="00507AD1">
            <w:pPr>
              <w:pStyle w:val="Uppercasehardlettered"/>
              <w:spacing w:line="240" w:lineRule="auto"/>
              <w:jc w:val="center"/>
              <w:rPr>
                <w:rFonts w:ascii="Arial" w:hAnsi="Arial" w:cs="Arial"/>
                <w:bCs/>
              </w:rPr>
            </w:pPr>
            <w:r w:rsidRPr="004C2B7B">
              <w:rPr>
                <w:rFonts w:ascii="Arial" w:hAnsi="Arial" w:cs="Arial"/>
                <w:bCs/>
              </w:rPr>
              <w:t>5</w:t>
            </w:r>
            <w:r>
              <w:rPr>
                <w:rFonts w:ascii="Arial" w:hAnsi="Arial" w:cs="Arial"/>
                <w:bCs/>
              </w:rPr>
              <w:t>00</w:t>
            </w:r>
          </w:p>
        </w:tc>
      </w:tr>
      <w:tr w:rsidR="000819AB" w:rsidRPr="00111E47" w14:paraId="79196E09" w14:textId="77777777" w:rsidTr="00057DD6">
        <w:trPr>
          <w:trHeight w:val="300"/>
        </w:trPr>
        <w:tc>
          <w:tcPr>
            <w:tcW w:w="1057" w:type="dxa"/>
            <w:noWrap/>
            <w:hideMark/>
          </w:tcPr>
          <w:p w14:paraId="622F1594"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2</w:t>
            </w:r>
          </w:p>
        </w:tc>
        <w:tc>
          <w:tcPr>
            <w:tcW w:w="5040" w:type="dxa"/>
            <w:hideMark/>
          </w:tcPr>
          <w:p w14:paraId="435BAE4D"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CLINICAL MANAGEMENT</w:t>
            </w:r>
          </w:p>
        </w:tc>
        <w:tc>
          <w:tcPr>
            <w:tcW w:w="1764" w:type="dxa"/>
            <w:noWrap/>
            <w:vAlign w:val="center"/>
          </w:tcPr>
          <w:p w14:paraId="2F3A8A27" w14:textId="77777777" w:rsidR="000819AB" w:rsidRPr="00AC057F" w:rsidRDefault="000819AB" w:rsidP="00507AD1">
            <w:pPr>
              <w:pStyle w:val="Uppercasehardlettered"/>
              <w:spacing w:line="240" w:lineRule="auto"/>
              <w:jc w:val="center"/>
              <w:rPr>
                <w:rFonts w:ascii="Arial" w:hAnsi="Arial" w:cs="Arial"/>
                <w:bCs/>
              </w:rPr>
            </w:pPr>
            <w:r>
              <w:rPr>
                <w:rFonts w:ascii="Arial" w:hAnsi="Arial" w:cs="Arial"/>
                <w:bCs/>
              </w:rPr>
              <w:t>100</w:t>
            </w:r>
          </w:p>
        </w:tc>
        <w:tc>
          <w:tcPr>
            <w:tcW w:w="1831" w:type="dxa"/>
            <w:noWrap/>
            <w:vAlign w:val="center"/>
            <w:hideMark/>
          </w:tcPr>
          <w:p w14:paraId="73D2CD43"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5</w:t>
            </w:r>
            <w:r>
              <w:rPr>
                <w:rFonts w:ascii="Arial" w:hAnsi="Arial" w:cs="Arial"/>
                <w:bCs/>
              </w:rPr>
              <w:t>00</w:t>
            </w:r>
          </w:p>
        </w:tc>
      </w:tr>
      <w:tr w:rsidR="000819AB" w:rsidRPr="00111E47" w14:paraId="42BBDE7C" w14:textId="77777777" w:rsidTr="00057DD6">
        <w:trPr>
          <w:trHeight w:val="300"/>
        </w:trPr>
        <w:tc>
          <w:tcPr>
            <w:tcW w:w="1057" w:type="dxa"/>
            <w:noWrap/>
            <w:hideMark/>
          </w:tcPr>
          <w:p w14:paraId="5F9F4248"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3</w:t>
            </w:r>
          </w:p>
        </w:tc>
        <w:tc>
          <w:tcPr>
            <w:tcW w:w="5040" w:type="dxa"/>
            <w:hideMark/>
          </w:tcPr>
          <w:p w14:paraId="7BBEBD76" w14:textId="77777777" w:rsidR="000819AB" w:rsidRPr="00AC057F" w:rsidRDefault="00FA19DB" w:rsidP="00507AD1">
            <w:pPr>
              <w:pStyle w:val="Uppercasehardlettered"/>
              <w:spacing w:line="240" w:lineRule="auto"/>
              <w:rPr>
                <w:rFonts w:ascii="Arial" w:hAnsi="Arial" w:cs="Arial"/>
                <w:bCs/>
              </w:rPr>
            </w:pPr>
            <w:r>
              <w:rPr>
                <w:rFonts w:ascii="Arial" w:hAnsi="Arial" w:cs="Arial"/>
                <w:bCs/>
              </w:rPr>
              <w:t>ADMINISTRATIVE</w:t>
            </w:r>
            <w:r w:rsidR="000819AB" w:rsidRPr="00AC057F">
              <w:rPr>
                <w:rFonts w:ascii="Arial" w:hAnsi="Arial" w:cs="Arial"/>
                <w:bCs/>
              </w:rPr>
              <w:t xml:space="preserve"> SERVICES</w:t>
            </w:r>
          </w:p>
        </w:tc>
        <w:tc>
          <w:tcPr>
            <w:tcW w:w="1764" w:type="dxa"/>
            <w:noWrap/>
            <w:vAlign w:val="center"/>
          </w:tcPr>
          <w:p w14:paraId="5F775AFD" w14:textId="77777777" w:rsidR="000819AB" w:rsidRPr="00AC057F" w:rsidRDefault="000819AB" w:rsidP="00507AD1">
            <w:pPr>
              <w:pStyle w:val="Uppercasehardlettered"/>
              <w:spacing w:line="240" w:lineRule="auto"/>
              <w:jc w:val="center"/>
              <w:rPr>
                <w:rFonts w:ascii="Arial" w:hAnsi="Arial" w:cs="Arial"/>
                <w:bCs/>
              </w:rPr>
            </w:pPr>
            <w:r>
              <w:rPr>
                <w:rFonts w:ascii="Arial" w:hAnsi="Arial" w:cs="Arial"/>
                <w:bCs/>
              </w:rPr>
              <w:t>100</w:t>
            </w:r>
          </w:p>
        </w:tc>
        <w:tc>
          <w:tcPr>
            <w:tcW w:w="1831" w:type="dxa"/>
            <w:noWrap/>
            <w:vAlign w:val="center"/>
            <w:hideMark/>
          </w:tcPr>
          <w:p w14:paraId="00EA9752"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5</w:t>
            </w:r>
            <w:r>
              <w:rPr>
                <w:rFonts w:ascii="Arial" w:hAnsi="Arial" w:cs="Arial"/>
                <w:bCs/>
              </w:rPr>
              <w:t>00</w:t>
            </w:r>
          </w:p>
        </w:tc>
      </w:tr>
      <w:tr w:rsidR="000819AB" w:rsidRPr="00111E47" w14:paraId="4C10BC37" w14:textId="77777777" w:rsidTr="00057DD6">
        <w:trPr>
          <w:trHeight w:val="300"/>
        </w:trPr>
        <w:tc>
          <w:tcPr>
            <w:tcW w:w="1057" w:type="dxa"/>
            <w:noWrap/>
            <w:hideMark/>
          </w:tcPr>
          <w:p w14:paraId="3C530FA5"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4</w:t>
            </w:r>
          </w:p>
        </w:tc>
        <w:tc>
          <w:tcPr>
            <w:tcW w:w="5040" w:type="dxa"/>
            <w:hideMark/>
          </w:tcPr>
          <w:p w14:paraId="598BEEA7"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PROVIDER NETWORK</w:t>
            </w:r>
          </w:p>
        </w:tc>
        <w:tc>
          <w:tcPr>
            <w:tcW w:w="1764" w:type="dxa"/>
            <w:noWrap/>
            <w:vAlign w:val="center"/>
          </w:tcPr>
          <w:p w14:paraId="684F61F8" w14:textId="77777777" w:rsidR="000819AB" w:rsidRPr="00AC057F" w:rsidRDefault="000819AB" w:rsidP="00507AD1">
            <w:pPr>
              <w:pStyle w:val="Uppercasehardlettered"/>
              <w:spacing w:line="240" w:lineRule="auto"/>
              <w:jc w:val="center"/>
              <w:rPr>
                <w:rFonts w:ascii="Arial" w:hAnsi="Arial" w:cs="Arial"/>
                <w:bCs/>
              </w:rPr>
            </w:pPr>
            <w:r>
              <w:rPr>
                <w:rFonts w:ascii="Arial" w:hAnsi="Arial" w:cs="Arial"/>
                <w:bCs/>
              </w:rPr>
              <w:t>50</w:t>
            </w:r>
          </w:p>
        </w:tc>
        <w:tc>
          <w:tcPr>
            <w:tcW w:w="1831" w:type="dxa"/>
            <w:noWrap/>
            <w:vAlign w:val="center"/>
            <w:hideMark/>
          </w:tcPr>
          <w:p w14:paraId="486E571D"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25</w:t>
            </w:r>
            <w:r>
              <w:rPr>
                <w:rFonts w:ascii="Arial" w:hAnsi="Arial" w:cs="Arial"/>
                <w:bCs/>
              </w:rPr>
              <w:t>0</w:t>
            </w:r>
          </w:p>
        </w:tc>
      </w:tr>
      <w:tr w:rsidR="000819AB" w:rsidRPr="00111E47" w14:paraId="53859D2D" w14:textId="77777777" w:rsidTr="00057DD6">
        <w:trPr>
          <w:trHeight w:val="300"/>
        </w:trPr>
        <w:tc>
          <w:tcPr>
            <w:tcW w:w="1057" w:type="dxa"/>
            <w:noWrap/>
            <w:hideMark/>
          </w:tcPr>
          <w:p w14:paraId="39116B2A"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6</w:t>
            </w:r>
          </w:p>
        </w:tc>
        <w:tc>
          <w:tcPr>
            <w:tcW w:w="5040" w:type="dxa"/>
            <w:hideMark/>
          </w:tcPr>
          <w:p w14:paraId="6C48F449"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TECHNICAL DATA REQUIREMENTS</w:t>
            </w:r>
          </w:p>
        </w:tc>
        <w:tc>
          <w:tcPr>
            <w:tcW w:w="1764" w:type="dxa"/>
            <w:noWrap/>
            <w:vAlign w:val="center"/>
          </w:tcPr>
          <w:p w14:paraId="45D0800B" w14:textId="77777777" w:rsidR="000819AB" w:rsidRPr="00AC057F" w:rsidRDefault="00FA19DB" w:rsidP="00507AD1">
            <w:pPr>
              <w:pStyle w:val="Uppercasehardlettered"/>
              <w:spacing w:line="240" w:lineRule="auto"/>
              <w:jc w:val="center"/>
              <w:rPr>
                <w:rFonts w:ascii="Arial" w:hAnsi="Arial" w:cs="Arial"/>
                <w:bCs/>
              </w:rPr>
            </w:pPr>
            <w:r>
              <w:rPr>
                <w:rFonts w:ascii="Arial" w:hAnsi="Arial" w:cs="Arial"/>
                <w:bCs/>
              </w:rPr>
              <w:t>25</w:t>
            </w:r>
          </w:p>
        </w:tc>
        <w:tc>
          <w:tcPr>
            <w:tcW w:w="1831" w:type="dxa"/>
            <w:noWrap/>
            <w:vAlign w:val="center"/>
            <w:hideMark/>
          </w:tcPr>
          <w:p w14:paraId="6ACCF2A5"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12</w:t>
            </w:r>
            <w:r>
              <w:rPr>
                <w:rFonts w:ascii="Arial" w:hAnsi="Arial" w:cs="Arial"/>
                <w:bCs/>
              </w:rPr>
              <w:t>5</w:t>
            </w:r>
          </w:p>
        </w:tc>
      </w:tr>
      <w:tr w:rsidR="000819AB" w:rsidRPr="00111E47" w14:paraId="0AE177B3" w14:textId="77777777" w:rsidTr="00057DD6">
        <w:trPr>
          <w:trHeight w:val="300"/>
        </w:trPr>
        <w:tc>
          <w:tcPr>
            <w:tcW w:w="1057" w:type="dxa"/>
            <w:noWrap/>
            <w:hideMark/>
          </w:tcPr>
          <w:p w14:paraId="47EB9D4A"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7</w:t>
            </w:r>
          </w:p>
        </w:tc>
        <w:tc>
          <w:tcPr>
            <w:tcW w:w="5040" w:type="dxa"/>
            <w:hideMark/>
          </w:tcPr>
          <w:p w14:paraId="34FE06D6" w14:textId="77777777" w:rsidR="000819AB" w:rsidRPr="00AC057F" w:rsidRDefault="000819AB" w:rsidP="00507AD1">
            <w:pPr>
              <w:pStyle w:val="Uppercasehardlettered"/>
              <w:spacing w:line="240" w:lineRule="auto"/>
              <w:rPr>
                <w:rFonts w:ascii="Arial" w:hAnsi="Arial" w:cs="Arial"/>
                <w:bCs/>
              </w:rPr>
            </w:pPr>
            <w:r w:rsidRPr="00AC057F">
              <w:rPr>
                <w:rFonts w:ascii="Arial" w:hAnsi="Arial" w:cs="Arial"/>
                <w:bCs/>
              </w:rPr>
              <w:t>MARKET PRESENCE</w:t>
            </w:r>
          </w:p>
        </w:tc>
        <w:tc>
          <w:tcPr>
            <w:tcW w:w="1764" w:type="dxa"/>
            <w:noWrap/>
            <w:vAlign w:val="center"/>
          </w:tcPr>
          <w:p w14:paraId="10590940" w14:textId="77777777" w:rsidR="000819AB" w:rsidRPr="00AC057F" w:rsidRDefault="000819AB" w:rsidP="00507AD1">
            <w:pPr>
              <w:pStyle w:val="Uppercasehardlettered"/>
              <w:spacing w:line="240" w:lineRule="auto"/>
              <w:jc w:val="center"/>
              <w:rPr>
                <w:rFonts w:ascii="Arial" w:hAnsi="Arial" w:cs="Arial"/>
                <w:bCs/>
              </w:rPr>
            </w:pPr>
            <w:r>
              <w:rPr>
                <w:rFonts w:ascii="Arial" w:hAnsi="Arial" w:cs="Arial"/>
                <w:bCs/>
              </w:rPr>
              <w:t>25</w:t>
            </w:r>
          </w:p>
        </w:tc>
        <w:tc>
          <w:tcPr>
            <w:tcW w:w="1831" w:type="dxa"/>
            <w:noWrap/>
            <w:vAlign w:val="center"/>
            <w:hideMark/>
          </w:tcPr>
          <w:p w14:paraId="42C496FE"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12</w:t>
            </w:r>
            <w:r>
              <w:rPr>
                <w:rFonts w:ascii="Arial" w:hAnsi="Arial" w:cs="Arial"/>
                <w:bCs/>
              </w:rPr>
              <w:t>5</w:t>
            </w:r>
          </w:p>
        </w:tc>
      </w:tr>
      <w:tr w:rsidR="000819AB" w:rsidRPr="00111E47" w14:paraId="7FD31657" w14:textId="77777777" w:rsidTr="00057DD6">
        <w:trPr>
          <w:trHeight w:val="300"/>
        </w:trPr>
        <w:tc>
          <w:tcPr>
            <w:tcW w:w="7861" w:type="dxa"/>
            <w:gridSpan w:val="3"/>
            <w:noWrap/>
            <w:hideMark/>
          </w:tcPr>
          <w:p w14:paraId="06B9D750" w14:textId="77777777" w:rsidR="000819AB" w:rsidRPr="00E40675" w:rsidRDefault="000819AB" w:rsidP="00507AD1">
            <w:pPr>
              <w:pStyle w:val="Uppercasehardlettered"/>
              <w:spacing w:line="240" w:lineRule="auto"/>
              <w:rPr>
                <w:rFonts w:ascii="Arial" w:hAnsi="Arial" w:cs="Arial"/>
                <w:b/>
                <w:bCs/>
              </w:rPr>
            </w:pPr>
            <w:r w:rsidRPr="00E40675">
              <w:rPr>
                <w:rFonts w:ascii="Arial" w:hAnsi="Arial" w:cs="Arial"/>
                <w:b/>
                <w:bCs/>
              </w:rPr>
              <w:t>COST ELEMENTS</w:t>
            </w:r>
          </w:p>
        </w:tc>
        <w:tc>
          <w:tcPr>
            <w:tcW w:w="1831" w:type="dxa"/>
            <w:vAlign w:val="center"/>
          </w:tcPr>
          <w:p w14:paraId="2285BDE7" w14:textId="77777777" w:rsidR="000819AB" w:rsidRPr="00E40675" w:rsidRDefault="000819AB" w:rsidP="00507AD1">
            <w:pPr>
              <w:pStyle w:val="Uppercasehardlettered"/>
              <w:spacing w:line="240" w:lineRule="auto"/>
              <w:jc w:val="center"/>
              <w:rPr>
                <w:rFonts w:ascii="Arial" w:hAnsi="Arial" w:cs="Arial"/>
                <w:b/>
                <w:bCs/>
              </w:rPr>
            </w:pPr>
            <w:r>
              <w:rPr>
                <w:rFonts w:ascii="Arial" w:hAnsi="Arial" w:cs="Arial"/>
                <w:b/>
                <w:bCs/>
              </w:rPr>
              <w:t>3,000</w:t>
            </w:r>
          </w:p>
        </w:tc>
      </w:tr>
      <w:tr w:rsidR="000819AB" w:rsidRPr="00111E47" w14:paraId="79877C8D" w14:textId="77777777" w:rsidTr="00A306B1">
        <w:trPr>
          <w:trHeight w:val="332"/>
        </w:trPr>
        <w:tc>
          <w:tcPr>
            <w:tcW w:w="1057" w:type="dxa"/>
            <w:noWrap/>
          </w:tcPr>
          <w:p w14:paraId="600CF620" w14:textId="77777777" w:rsidR="000819AB" w:rsidRPr="0037359D" w:rsidRDefault="000819AB" w:rsidP="00507AD1">
            <w:pPr>
              <w:pStyle w:val="Uppercasehardlettered"/>
              <w:spacing w:line="240" w:lineRule="auto"/>
              <w:rPr>
                <w:rFonts w:ascii="Arial" w:hAnsi="Arial" w:cs="Arial"/>
                <w:bCs/>
              </w:rPr>
            </w:pPr>
            <w:r>
              <w:rPr>
                <w:rFonts w:ascii="Arial" w:hAnsi="Arial" w:cs="Arial"/>
                <w:bCs/>
              </w:rPr>
              <w:t>8</w:t>
            </w:r>
          </w:p>
        </w:tc>
        <w:tc>
          <w:tcPr>
            <w:tcW w:w="5040" w:type="dxa"/>
          </w:tcPr>
          <w:p w14:paraId="6C4B0077" w14:textId="77777777" w:rsidR="000819AB" w:rsidRPr="0037359D" w:rsidRDefault="00B17BAF" w:rsidP="00507AD1">
            <w:pPr>
              <w:pStyle w:val="Uppercasehardlettered"/>
              <w:spacing w:line="240" w:lineRule="auto"/>
              <w:rPr>
                <w:rFonts w:ascii="Arial" w:hAnsi="Arial" w:cs="Arial"/>
                <w:bCs/>
              </w:rPr>
            </w:pPr>
            <w:r>
              <w:rPr>
                <w:rFonts w:ascii="Arial" w:hAnsi="Arial" w:cs="Arial"/>
                <w:bCs/>
              </w:rPr>
              <w:t>CLAIMS PRICING</w:t>
            </w:r>
          </w:p>
        </w:tc>
        <w:tc>
          <w:tcPr>
            <w:tcW w:w="1764" w:type="dxa"/>
            <w:noWrap/>
            <w:vAlign w:val="center"/>
          </w:tcPr>
          <w:p w14:paraId="145DC314" w14:textId="77777777" w:rsidR="000819AB" w:rsidRPr="00E40675" w:rsidRDefault="000819AB" w:rsidP="00507AD1">
            <w:pPr>
              <w:pStyle w:val="Uppercasehardlettered"/>
              <w:spacing w:line="240" w:lineRule="auto"/>
              <w:jc w:val="center"/>
              <w:rPr>
                <w:rFonts w:ascii="Arial" w:hAnsi="Arial" w:cs="Arial"/>
              </w:rPr>
            </w:pPr>
            <w:r>
              <w:rPr>
                <w:rFonts w:ascii="Arial" w:hAnsi="Arial" w:cs="Arial"/>
              </w:rPr>
              <w:t>250</w:t>
            </w:r>
          </w:p>
        </w:tc>
        <w:tc>
          <w:tcPr>
            <w:tcW w:w="1831" w:type="dxa"/>
            <w:noWrap/>
            <w:vAlign w:val="center"/>
          </w:tcPr>
          <w:p w14:paraId="6C1194D4"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1,250</w:t>
            </w:r>
          </w:p>
        </w:tc>
      </w:tr>
      <w:tr w:rsidR="000819AB" w:rsidRPr="00111E47" w14:paraId="29BCB158" w14:textId="77777777" w:rsidTr="00A306B1">
        <w:trPr>
          <w:trHeight w:val="269"/>
        </w:trPr>
        <w:tc>
          <w:tcPr>
            <w:tcW w:w="1057" w:type="dxa"/>
            <w:noWrap/>
          </w:tcPr>
          <w:p w14:paraId="5DC23105" w14:textId="77777777" w:rsidR="000819AB" w:rsidRPr="0037359D" w:rsidRDefault="000819AB" w:rsidP="00507AD1">
            <w:pPr>
              <w:pStyle w:val="Uppercasehardlettered"/>
              <w:spacing w:line="240" w:lineRule="auto"/>
              <w:rPr>
                <w:rFonts w:ascii="Arial" w:hAnsi="Arial" w:cs="Arial"/>
                <w:bCs/>
              </w:rPr>
            </w:pPr>
            <w:r>
              <w:rPr>
                <w:rFonts w:ascii="Arial" w:hAnsi="Arial" w:cs="Arial"/>
                <w:bCs/>
              </w:rPr>
              <w:t>9</w:t>
            </w:r>
          </w:p>
        </w:tc>
        <w:tc>
          <w:tcPr>
            <w:tcW w:w="5040" w:type="dxa"/>
          </w:tcPr>
          <w:p w14:paraId="7DDF7A22" w14:textId="77777777" w:rsidR="000819AB" w:rsidRPr="0037359D" w:rsidRDefault="00B17BAF" w:rsidP="00507AD1">
            <w:pPr>
              <w:pStyle w:val="Uppercasehardlettered"/>
              <w:spacing w:line="240" w:lineRule="auto"/>
              <w:rPr>
                <w:rFonts w:ascii="Arial" w:hAnsi="Arial" w:cs="Arial"/>
                <w:bCs/>
              </w:rPr>
            </w:pPr>
            <w:r>
              <w:rPr>
                <w:rFonts w:ascii="Arial" w:hAnsi="Arial" w:cs="Arial"/>
                <w:bCs/>
              </w:rPr>
              <w:t>TREND GUARANTEE</w:t>
            </w:r>
          </w:p>
        </w:tc>
        <w:tc>
          <w:tcPr>
            <w:tcW w:w="1764" w:type="dxa"/>
            <w:noWrap/>
            <w:vAlign w:val="center"/>
          </w:tcPr>
          <w:p w14:paraId="015D6B15" w14:textId="77777777" w:rsidR="000819AB" w:rsidRPr="00E40675" w:rsidRDefault="000819AB" w:rsidP="00507AD1">
            <w:pPr>
              <w:pStyle w:val="Uppercasehardlettered"/>
              <w:spacing w:line="240" w:lineRule="auto"/>
              <w:jc w:val="center"/>
              <w:rPr>
                <w:rFonts w:ascii="Arial" w:hAnsi="Arial" w:cs="Arial"/>
              </w:rPr>
            </w:pPr>
            <w:r>
              <w:rPr>
                <w:rFonts w:ascii="Arial" w:hAnsi="Arial" w:cs="Arial"/>
              </w:rPr>
              <w:t>150</w:t>
            </w:r>
          </w:p>
        </w:tc>
        <w:tc>
          <w:tcPr>
            <w:tcW w:w="1831" w:type="dxa"/>
            <w:noWrap/>
            <w:vAlign w:val="center"/>
          </w:tcPr>
          <w:p w14:paraId="77E1BA80"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750</w:t>
            </w:r>
          </w:p>
        </w:tc>
      </w:tr>
      <w:tr w:rsidR="000819AB" w:rsidRPr="00111E47" w14:paraId="4FD76685" w14:textId="77777777" w:rsidTr="00A306B1">
        <w:trPr>
          <w:trHeight w:val="287"/>
        </w:trPr>
        <w:tc>
          <w:tcPr>
            <w:tcW w:w="1057" w:type="dxa"/>
            <w:noWrap/>
          </w:tcPr>
          <w:p w14:paraId="46EC511D" w14:textId="77777777" w:rsidR="000819AB" w:rsidRPr="0037359D" w:rsidRDefault="000819AB" w:rsidP="00507AD1">
            <w:pPr>
              <w:pStyle w:val="Uppercasehardlettered"/>
              <w:spacing w:line="240" w:lineRule="auto"/>
              <w:rPr>
                <w:rFonts w:ascii="Arial" w:hAnsi="Arial" w:cs="Arial"/>
                <w:bCs/>
              </w:rPr>
            </w:pPr>
            <w:r>
              <w:rPr>
                <w:rFonts w:ascii="Arial" w:hAnsi="Arial" w:cs="Arial"/>
                <w:bCs/>
              </w:rPr>
              <w:t>10</w:t>
            </w:r>
          </w:p>
        </w:tc>
        <w:tc>
          <w:tcPr>
            <w:tcW w:w="5040" w:type="dxa"/>
          </w:tcPr>
          <w:p w14:paraId="72F09EB2" w14:textId="77777777" w:rsidR="000819AB" w:rsidRDefault="000819AB" w:rsidP="00507AD1">
            <w:pPr>
              <w:pStyle w:val="Uppercasehardlettered"/>
              <w:spacing w:line="240" w:lineRule="auto"/>
              <w:rPr>
                <w:rFonts w:ascii="Arial" w:hAnsi="Arial" w:cs="Arial"/>
                <w:bCs/>
              </w:rPr>
            </w:pPr>
            <w:r>
              <w:rPr>
                <w:rFonts w:ascii="Arial" w:hAnsi="Arial" w:cs="Arial"/>
                <w:bCs/>
              </w:rPr>
              <w:t>PSPM</w:t>
            </w:r>
          </w:p>
        </w:tc>
        <w:tc>
          <w:tcPr>
            <w:tcW w:w="1764" w:type="dxa"/>
            <w:noWrap/>
            <w:vAlign w:val="center"/>
          </w:tcPr>
          <w:p w14:paraId="140518B7" w14:textId="77777777" w:rsidR="000819AB" w:rsidRPr="00E40675" w:rsidRDefault="000819AB" w:rsidP="00507AD1">
            <w:pPr>
              <w:pStyle w:val="Uppercasehardlettered"/>
              <w:spacing w:line="240" w:lineRule="auto"/>
              <w:jc w:val="center"/>
              <w:rPr>
                <w:rFonts w:ascii="Arial" w:hAnsi="Arial" w:cs="Arial"/>
              </w:rPr>
            </w:pPr>
            <w:r>
              <w:rPr>
                <w:rFonts w:ascii="Arial" w:hAnsi="Arial" w:cs="Arial"/>
              </w:rPr>
              <w:t>200</w:t>
            </w:r>
          </w:p>
        </w:tc>
        <w:tc>
          <w:tcPr>
            <w:tcW w:w="1831" w:type="dxa"/>
            <w:noWrap/>
            <w:vAlign w:val="center"/>
          </w:tcPr>
          <w:p w14:paraId="2291D64F" w14:textId="77777777" w:rsidR="000819AB" w:rsidRPr="00AC057F" w:rsidRDefault="000819AB" w:rsidP="00507AD1">
            <w:pPr>
              <w:pStyle w:val="Uppercasehardlettered"/>
              <w:spacing w:line="240" w:lineRule="auto"/>
              <w:jc w:val="center"/>
              <w:rPr>
                <w:rFonts w:ascii="Arial" w:hAnsi="Arial" w:cs="Arial"/>
                <w:bCs/>
              </w:rPr>
            </w:pPr>
            <w:r w:rsidRPr="00AC057F">
              <w:rPr>
                <w:rFonts w:ascii="Arial" w:hAnsi="Arial" w:cs="Arial"/>
                <w:bCs/>
              </w:rPr>
              <w:t>1,000</w:t>
            </w:r>
          </w:p>
        </w:tc>
      </w:tr>
      <w:tr w:rsidR="001A4EAE" w:rsidRPr="00111E47" w14:paraId="3DB50EE1" w14:textId="77777777" w:rsidTr="00057DD6">
        <w:trPr>
          <w:trHeight w:val="368"/>
        </w:trPr>
        <w:tc>
          <w:tcPr>
            <w:tcW w:w="6097" w:type="dxa"/>
            <w:gridSpan w:val="2"/>
            <w:noWrap/>
          </w:tcPr>
          <w:p w14:paraId="1584E3A5" w14:textId="77777777" w:rsidR="001A4EAE" w:rsidRPr="00E40675" w:rsidRDefault="001A4EAE" w:rsidP="00507AD1">
            <w:pPr>
              <w:pStyle w:val="Uppercasehardlettered"/>
              <w:spacing w:line="240" w:lineRule="auto"/>
              <w:rPr>
                <w:rFonts w:ascii="Arial" w:hAnsi="Arial" w:cs="Arial"/>
              </w:rPr>
            </w:pPr>
            <w:r w:rsidRPr="00B84B26">
              <w:rPr>
                <w:rFonts w:ascii="Arial" w:hAnsi="Arial" w:cs="Arial"/>
                <w:b/>
                <w:bCs/>
              </w:rPr>
              <w:t>R</w:t>
            </w:r>
            <w:r>
              <w:rPr>
                <w:rFonts w:ascii="Arial" w:hAnsi="Arial" w:cs="Arial"/>
                <w:b/>
                <w:bCs/>
              </w:rPr>
              <w:t>EFERENCES</w:t>
            </w:r>
          </w:p>
        </w:tc>
        <w:tc>
          <w:tcPr>
            <w:tcW w:w="1764" w:type="dxa"/>
            <w:vAlign w:val="center"/>
          </w:tcPr>
          <w:p w14:paraId="261DF6ED" w14:textId="77777777" w:rsidR="001A4EAE" w:rsidRPr="00E40675" w:rsidRDefault="001A4EAE" w:rsidP="00507AD1">
            <w:pPr>
              <w:pStyle w:val="Uppercasehardlettered"/>
              <w:spacing w:line="240" w:lineRule="auto"/>
              <w:jc w:val="center"/>
              <w:rPr>
                <w:rFonts w:ascii="Arial" w:hAnsi="Arial" w:cs="Arial"/>
              </w:rPr>
            </w:pPr>
            <w:r>
              <w:rPr>
                <w:rFonts w:ascii="Arial" w:hAnsi="Arial" w:cs="Arial"/>
              </w:rPr>
              <w:t>177</w:t>
            </w:r>
          </w:p>
        </w:tc>
        <w:tc>
          <w:tcPr>
            <w:tcW w:w="1831" w:type="dxa"/>
            <w:noWrap/>
            <w:vAlign w:val="center"/>
          </w:tcPr>
          <w:p w14:paraId="6696AE99" w14:textId="77777777" w:rsidR="001A4EAE" w:rsidRDefault="001A4EAE" w:rsidP="00507AD1">
            <w:pPr>
              <w:pStyle w:val="Uppercasehardlettered"/>
              <w:spacing w:line="240" w:lineRule="auto"/>
              <w:jc w:val="center"/>
              <w:rPr>
                <w:rFonts w:ascii="Arial" w:hAnsi="Arial" w:cs="Arial"/>
                <w:b/>
                <w:bCs/>
              </w:rPr>
            </w:pPr>
            <w:r>
              <w:rPr>
                <w:rFonts w:ascii="Arial" w:hAnsi="Arial" w:cs="Arial"/>
                <w:b/>
                <w:bCs/>
              </w:rPr>
              <w:t>885</w:t>
            </w:r>
          </w:p>
        </w:tc>
      </w:tr>
      <w:tr w:rsidR="000819AB" w:rsidRPr="00111E47" w14:paraId="612B8DF4" w14:textId="77777777" w:rsidTr="00057DD6">
        <w:trPr>
          <w:trHeight w:val="386"/>
        </w:trPr>
        <w:tc>
          <w:tcPr>
            <w:tcW w:w="7861" w:type="dxa"/>
            <w:gridSpan w:val="3"/>
            <w:noWrap/>
          </w:tcPr>
          <w:p w14:paraId="6608ABC5" w14:textId="77777777" w:rsidR="000819AB" w:rsidRPr="008C5FCE" w:rsidRDefault="000819AB" w:rsidP="00507AD1">
            <w:pPr>
              <w:pStyle w:val="Uppercasehardlettered"/>
              <w:spacing w:line="240" w:lineRule="auto"/>
              <w:ind w:left="0" w:firstLine="0"/>
              <w:jc w:val="right"/>
              <w:rPr>
                <w:rFonts w:ascii="Arial" w:hAnsi="Arial" w:cs="Arial"/>
                <w:b/>
              </w:rPr>
            </w:pPr>
            <w:r w:rsidRPr="008C5FCE">
              <w:rPr>
                <w:rFonts w:ascii="Arial" w:hAnsi="Arial" w:cs="Arial"/>
                <w:b/>
              </w:rPr>
              <w:t>Maximum Points Possible</w:t>
            </w:r>
          </w:p>
        </w:tc>
        <w:tc>
          <w:tcPr>
            <w:tcW w:w="1831" w:type="dxa"/>
            <w:noWrap/>
            <w:vAlign w:val="center"/>
          </w:tcPr>
          <w:p w14:paraId="75B2A331" w14:textId="77777777" w:rsidR="000819AB" w:rsidRPr="008C5FCE" w:rsidRDefault="000819AB" w:rsidP="00507AD1">
            <w:pPr>
              <w:pStyle w:val="Uppercasehardlettered"/>
              <w:spacing w:line="240" w:lineRule="auto"/>
              <w:jc w:val="center"/>
              <w:rPr>
                <w:rFonts w:ascii="Arial" w:hAnsi="Arial" w:cs="Arial"/>
                <w:b/>
              </w:rPr>
            </w:pPr>
            <w:r>
              <w:rPr>
                <w:rFonts w:ascii="Arial" w:hAnsi="Arial" w:cs="Arial"/>
                <w:b/>
              </w:rPr>
              <w:t>5,885</w:t>
            </w:r>
          </w:p>
        </w:tc>
      </w:tr>
    </w:tbl>
    <w:p w14:paraId="5EF1ACEB" w14:textId="77777777" w:rsidR="000819AB" w:rsidRPr="000819AB" w:rsidRDefault="000819AB" w:rsidP="00507AD1">
      <w:pPr>
        <w:pStyle w:val="Uppercasehardlettered"/>
        <w:tabs>
          <w:tab w:val="clear" w:pos="360"/>
        </w:tabs>
        <w:spacing w:line="240" w:lineRule="auto"/>
        <w:ind w:left="720" w:firstLine="0"/>
        <w:rPr>
          <w:rFonts w:ascii="Arial" w:hAnsi="Arial" w:cs="Arial"/>
        </w:rPr>
      </w:pPr>
    </w:p>
    <w:p w14:paraId="7883A70F" w14:textId="77777777" w:rsidR="004F5F59" w:rsidRPr="00A250F1" w:rsidRDefault="004F5F59" w:rsidP="00BC74AC">
      <w:pPr>
        <w:pStyle w:val="Uppercasehardlettered"/>
        <w:numPr>
          <w:ilvl w:val="2"/>
          <w:numId w:val="226"/>
        </w:numPr>
        <w:spacing w:line="240" w:lineRule="auto"/>
        <w:ind w:left="1440"/>
        <w:rPr>
          <w:rFonts w:ascii="Arial" w:hAnsi="Arial" w:cs="Arial"/>
          <w:u w:val="single"/>
        </w:rPr>
      </w:pPr>
      <w:r w:rsidRPr="00A250F1">
        <w:rPr>
          <w:rFonts w:ascii="Arial" w:hAnsi="Arial" w:cs="Arial"/>
          <w:u w:val="single"/>
        </w:rPr>
        <w:t xml:space="preserve">Oral Presentation </w:t>
      </w:r>
      <w:r w:rsidR="00CF7ED4" w:rsidRPr="00A250F1">
        <w:rPr>
          <w:rFonts w:ascii="Arial" w:hAnsi="Arial" w:cs="Arial"/>
          <w:u w:val="single"/>
        </w:rPr>
        <w:t xml:space="preserve">and Reference </w:t>
      </w:r>
      <w:r w:rsidRPr="00A250F1">
        <w:rPr>
          <w:rFonts w:ascii="Arial" w:hAnsi="Arial" w:cs="Arial"/>
          <w:u w:val="single"/>
        </w:rPr>
        <w:t>Scoring Methodology</w:t>
      </w:r>
    </w:p>
    <w:tbl>
      <w:tblPr>
        <w:tblW w:w="0" w:type="auto"/>
        <w:tblInd w:w="378" w:type="dxa"/>
        <w:tblLook w:val="04A0" w:firstRow="1" w:lastRow="0" w:firstColumn="1" w:lastColumn="0" w:noHBand="0" w:noVBand="1"/>
      </w:tblPr>
      <w:tblGrid>
        <w:gridCol w:w="826"/>
        <w:gridCol w:w="3545"/>
        <w:gridCol w:w="5321"/>
      </w:tblGrid>
      <w:tr w:rsidR="00573D5F" w:rsidRPr="004F5F59" w14:paraId="1A8DFEA1" w14:textId="77777777" w:rsidTr="00904AED">
        <w:trPr>
          <w:trHeight w:val="300"/>
        </w:trPr>
        <w:tc>
          <w:tcPr>
            <w:tcW w:w="9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DACD5AB" w14:textId="77777777" w:rsidR="00573D5F" w:rsidRPr="004F5F59" w:rsidRDefault="00573D5F" w:rsidP="00507AD1">
            <w:pPr>
              <w:spacing w:after="0" w:line="240" w:lineRule="auto"/>
              <w:rPr>
                <w:rFonts w:eastAsia="Times New Roman" w:cs="Arial"/>
                <w:b/>
                <w:bCs/>
                <w:color w:val="000000"/>
              </w:rPr>
            </w:pPr>
            <w:r>
              <w:rPr>
                <w:rFonts w:eastAsia="Times New Roman" w:cs="Arial"/>
                <w:b/>
                <w:bCs/>
                <w:color w:val="000000"/>
              </w:rPr>
              <w:t>Table 3.2.4</w:t>
            </w:r>
          </w:p>
        </w:tc>
      </w:tr>
      <w:tr w:rsidR="004F5F59" w:rsidRPr="004F5F59" w14:paraId="2159CF61" w14:textId="77777777" w:rsidTr="004F5F59">
        <w:trPr>
          <w:trHeight w:val="300"/>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46E238E"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Score</w:t>
            </w:r>
          </w:p>
        </w:tc>
        <w:tc>
          <w:tcPr>
            <w:tcW w:w="0" w:type="auto"/>
            <w:tcBorders>
              <w:top w:val="single" w:sz="4" w:space="0" w:color="auto"/>
              <w:left w:val="nil"/>
              <w:bottom w:val="single" w:sz="4" w:space="0" w:color="auto"/>
              <w:right w:val="nil"/>
            </w:tcBorders>
            <w:shd w:val="clear" w:color="auto" w:fill="auto"/>
            <w:noWrap/>
            <w:vAlign w:val="bottom"/>
            <w:hideMark/>
          </w:tcPr>
          <w:p w14:paraId="2056D9DA"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Description</w:t>
            </w:r>
          </w:p>
        </w:tc>
        <w:tc>
          <w:tcPr>
            <w:tcW w:w="5337" w:type="dxa"/>
            <w:tcBorders>
              <w:top w:val="single" w:sz="4" w:space="0" w:color="auto"/>
              <w:left w:val="nil"/>
              <w:bottom w:val="single" w:sz="4" w:space="0" w:color="auto"/>
              <w:right w:val="single" w:sz="4" w:space="0" w:color="auto"/>
            </w:tcBorders>
            <w:shd w:val="clear" w:color="auto" w:fill="auto"/>
            <w:noWrap/>
            <w:vAlign w:val="bottom"/>
            <w:hideMark/>
          </w:tcPr>
          <w:p w14:paraId="3EF03CD0" w14:textId="77777777" w:rsidR="004F5F59" w:rsidRPr="004F5F59" w:rsidRDefault="004F5F59" w:rsidP="00507AD1">
            <w:pPr>
              <w:spacing w:after="0" w:line="240" w:lineRule="auto"/>
              <w:rPr>
                <w:rFonts w:eastAsia="Times New Roman" w:cs="Arial"/>
                <w:b/>
                <w:bCs/>
                <w:color w:val="000000"/>
              </w:rPr>
            </w:pPr>
            <w:r w:rsidRPr="004F5F59">
              <w:rPr>
                <w:rFonts w:eastAsia="Times New Roman" w:cs="Arial"/>
                <w:b/>
                <w:bCs/>
                <w:color w:val="000000"/>
              </w:rPr>
              <w:t>Discussion</w:t>
            </w:r>
          </w:p>
        </w:tc>
      </w:tr>
      <w:tr w:rsidR="004F5F59" w:rsidRPr="004F5F59" w14:paraId="5351FDE6" w14:textId="77777777" w:rsidTr="004F5F59">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759196"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14:paraId="725ED6B2"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Far Exceeds Requirements</w:t>
            </w:r>
          </w:p>
        </w:tc>
        <w:tc>
          <w:tcPr>
            <w:tcW w:w="5337" w:type="dxa"/>
            <w:tcBorders>
              <w:top w:val="nil"/>
              <w:left w:val="nil"/>
              <w:bottom w:val="single" w:sz="4" w:space="0" w:color="auto"/>
              <w:right w:val="single" w:sz="4" w:space="0" w:color="auto"/>
            </w:tcBorders>
            <w:shd w:val="clear" w:color="auto" w:fill="auto"/>
            <w:vAlign w:val="bottom"/>
            <w:hideMark/>
          </w:tcPr>
          <w:p w14:paraId="3B5F5523" w14:textId="6490870B" w:rsidR="004F5F59" w:rsidRPr="004F5F59" w:rsidRDefault="004F5F59" w:rsidP="00057DD6">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has provided an innovative, detailed, efficient approach or established, by presentation of material, far superior capability in this area.</w:t>
            </w:r>
          </w:p>
        </w:tc>
      </w:tr>
      <w:tr w:rsidR="004F5F59" w:rsidRPr="004F5F59" w14:paraId="6AD9F907" w14:textId="77777777" w:rsidTr="004F5F59">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8646C3"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4</w:t>
            </w:r>
          </w:p>
        </w:tc>
        <w:tc>
          <w:tcPr>
            <w:tcW w:w="0" w:type="auto"/>
            <w:tcBorders>
              <w:top w:val="nil"/>
              <w:left w:val="nil"/>
              <w:bottom w:val="single" w:sz="4" w:space="0" w:color="auto"/>
              <w:right w:val="single" w:sz="4" w:space="0" w:color="auto"/>
            </w:tcBorders>
            <w:shd w:val="clear" w:color="auto" w:fill="auto"/>
            <w:noWrap/>
            <w:vAlign w:val="center"/>
            <w:hideMark/>
          </w:tcPr>
          <w:p w14:paraId="39555106"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Exceeds Requirements</w:t>
            </w:r>
          </w:p>
        </w:tc>
        <w:tc>
          <w:tcPr>
            <w:tcW w:w="5337" w:type="dxa"/>
            <w:tcBorders>
              <w:top w:val="nil"/>
              <w:left w:val="nil"/>
              <w:bottom w:val="single" w:sz="4" w:space="0" w:color="auto"/>
              <w:right w:val="single" w:sz="4" w:space="0" w:color="auto"/>
            </w:tcBorders>
            <w:shd w:val="clear" w:color="auto" w:fill="auto"/>
            <w:vAlign w:val="bottom"/>
            <w:hideMark/>
          </w:tcPr>
          <w:p w14:paraId="19123723" w14:textId="1799950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has demonstrated an above-average capability, approach, or solution and has provided a complete description of the capability, approach, or solution.</w:t>
            </w:r>
          </w:p>
        </w:tc>
      </w:tr>
      <w:tr w:rsidR="004F5F59" w:rsidRPr="004F5F59" w14:paraId="78929700" w14:textId="77777777" w:rsidTr="004F5F59">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36E0A"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3</w:t>
            </w:r>
          </w:p>
        </w:tc>
        <w:tc>
          <w:tcPr>
            <w:tcW w:w="0" w:type="auto"/>
            <w:tcBorders>
              <w:top w:val="nil"/>
              <w:left w:val="nil"/>
              <w:bottom w:val="single" w:sz="4" w:space="0" w:color="auto"/>
              <w:right w:val="single" w:sz="4" w:space="0" w:color="auto"/>
            </w:tcBorders>
            <w:shd w:val="clear" w:color="auto" w:fill="auto"/>
            <w:noWrap/>
            <w:vAlign w:val="center"/>
            <w:hideMark/>
          </w:tcPr>
          <w:p w14:paraId="1B115013"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Meets Requirements</w:t>
            </w:r>
          </w:p>
        </w:tc>
        <w:tc>
          <w:tcPr>
            <w:tcW w:w="5337" w:type="dxa"/>
            <w:tcBorders>
              <w:top w:val="nil"/>
              <w:left w:val="nil"/>
              <w:bottom w:val="single" w:sz="4" w:space="0" w:color="auto"/>
              <w:right w:val="single" w:sz="4" w:space="0" w:color="auto"/>
            </w:tcBorders>
            <w:shd w:val="clear" w:color="auto" w:fill="auto"/>
            <w:vAlign w:val="bottom"/>
            <w:hideMark/>
          </w:tcPr>
          <w:p w14:paraId="0239A599" w14:textId="79F6F3D3"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has an acceptable capability of solution to meet this criterion and has described its approach in sufficient detail to be considered “as substantially meeting the requirements”.</w:t>
            </w:r>
          </w:p>
        </w:tc>
      </w:tr>
      <w:tr w:rsidR="004F5F59" w:rsidRPr="004F5F59" w14:paraId="1C5082A0" w14:textId="77777777" w:rsidTr="004F5F59">
        <w:trPr>
          <w:trHeight w:val="1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7D297"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2</w:t>
            </w:r>
          </w:p>
        </w:tc>
        <w:tc>
          <w:tcPr>
            <w:tcW w:w="0" w:type="auto"/>
            <w:tcBorders>
              <w:top w:val="nil"/>
              <w:left w:val="nil"/>
              <w:bottom w:val="single" w:sz="4" w:space="0" w:color="auto"/>
              <w:right w:val="single" w:sz="4" w:space="0" w:color="auto"/>
            </w:tcBorders>
            <w:shd w:val="clear" w:color="auto" w:fill="auto"/>
            <w:noWrap/>
            <w:vAlign w:val="center"/>
            <w:hideMark/>
          </w:tcPr>
          <w:p w14:paraId="6916B183"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Below Requirements</w:t>
            </w:r>
          </w:p>
        </w:tc>
        <w:tc>
          <w:tcPr>
            <w:tcW w:w="5337" w:type="dxa"/>
            <w:tcBorders>
              <w:top w:val="nil"/>
              <w:left w:val="nil"/>
              <w:bottom w:val="single" w:sz="4" w:space="0" w:color="auto"/>
              <w:right w:val="single" w:sz="4" w:space="0" w:color="auto"/>
            </w:tcBorders>
            <w:shd w:val="clear" w:color="auto" w:fill="auto"/>
            <w:vAlign w:val="bottom"/>
            <w:hideMark/>
          </w:tcPr>
          <w:p w14:paraId="26A4D372" w14:textId="7790BD6E"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 xml:space="preserve">has established some capability to perform the requirement but descriptions regarding their approach are not sufficient to demonstrate 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 xml:space="preserve">will be fully able to meet the requirements. </w:t>
            </w:r>
          </w:p>
        </w:tc>
      </w:tr>
      <w:tr w:rsidR="004F5F59" w:rsidRPr="004F5F59" w14:paraId="6296B616" w14:textId="77777777" w:rsidTr="004F5F59">
        <w:trPr>
          <w:trHeight w:val="8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AFEF2B"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1377238F"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Substantially Below Requirements</w:t>
            </w:r>
          </w:p>
        </w:tc>
        <w:tc>
          <w:tcPr>
            <w:tcW w:w="5337" w:type="dxa"/>
            <w:tcBorders>
              <w:top w:val="nil"/>
              <w:left w:val="nil"/>
              <w:bottom w:val="single" w:sz="4" w:space="0" w:color="auto"/>
              <w:right w:val="single" w:sz="4" w:space="0" w:color="auto"/>
            </w:tcBorders>
            <w:shd w:val="clear" w:color="auto" w:fill="auto"/>
            <w:vAlign w:val="bottom"/>
            <w:hideMark/>
          </w:tcPr>
          <w:p w14:paraId="5C9BDDBE" w14:textId="06C00B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has not established the capability to perform the requirement, has marginally described its approach, or has simply restated the requirement.</w:t>
            </w:r>
          </w:p>
        </w:tc>
      </w:tr>
      <w:tr w:rsidR="004F5F59" w:rsidRPr="004F5F59" w14:paraId="6805EC45" w14:textId="77777777" w:rsidTr="004F5F59">
        <w:trPr>
          <w:trHeight w:val="5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D451B1" w14:textId="77777777" w:rsidR="004F5F59" w:rsidRPr="004F5F59" w:rsidRDefault="004F5F59" w:rsidP="00507AD1">
            <w:pPr>
              <w:spacing w:after="0" w:line="240" w:lineRule="auto"/>
              <w:jc w:val="center"/>
              <w:rPr>
                <w:rFonts w:eastAsia="Times New Roman" w:cs="Arial"/>
                <w:color w:val="000000"/>
              </w:rPr>
            </w:pPr>
            <w:r w:rsidRPr="004F5F59">
              <w:rPr>
                <w:rFonts w:eastAsia="Times New Roman" w:cs="Arial"/>
                <w:color w:val="000000"/>
              </w:rPr>
              <w:t>0</w:t>
            </w:r>
          </w:p>
        </w:tc>
        <w:tc>
          <w:tcPr>
            <w:tcW w:w="0" w:type="auto"/>
            <w:tcBorders>
              <w:top w:val="nil"/>
              <w:left w:val="nil"/>
              <w:bottom w:val="single" w:sz="4" w:space="0" w:color="auto"/>
              <w:right w:val="single" w:sz="4" w:space="0" w:color="auto"/>
            </w:tcBorders>
            <w:shd w:val="clear" w:color="auto" w:fill="auto"/>
            <w:noWrap/>
            <w:vAlign w:val="center"/>
            <w:hideMark/>
          </w:tcPr>
          <w:p w14:paraId="4E4EDC20" w14:textId="77777777"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No value </w:t>
            </w:r>
          </w:p>
        </w:tc>
        <w:tc>
          <w:tcPr>
            <w:tcW w:w="5337" w:type="dxa"/>
            <w:tcBorders>
              <w:top w:val="nil"/>
              <w:left w:val="nil"/>
              <w:bottom w:val="single" w:sz="4" w:space="0" w:color="auto"/>
              <w:right w:val="single" w:sz="4" w:space="0" w:color="auto"/>
            </w:tcBorders>
            <w:shd w:val="clear" w:color="auto" w:fill="auto"/>
            <w:vAlign w:val="bottom"/>
            <w:hideMark/>
          </w:tcPr>
          <w:p w14:paraId="425F95E3" w14:textId="10849A4B" w:rsidR="004F5F59" w:rsidRPr="004F5F59" w:rsidRDefault="004F5F59" w:rsidP="00507AD1">
            <w:pPr>
              <w:spacing w:after="0" w:line="240" w:lineRule="auto"/>
              <w:rPr>
                <w:rFonts w:eastAsia="Times New Roman" w:cs="Arial"/>
                <w:color w:val="000000"/>
              </w:rPr>
            </w:pPr>
            <w:r w:rsidRPr="004F5F59">
              <w:rPr>
                <w:rFonts w:eastAsia="Times New Roman" w:cs="Arial"/>
                <w:color w:val="000000"/>
              </w:rPr>
              <w:t xml:space="preserve">The </w:t>
            </w:r>
            <w:r w:rsidR="00057DD6">
              <w:rPr>
                <w:rFonts w:eastAsia="Times New Roman" w:cs="Arial"/>
                <w:color w:val="000000"/>
              </w:rPr>
              <w:t>Bidder</w:t>
            </w:r>
            <w:r w:rsidR="00057DD6" w:rsidRPr="004F5F59">
              <w:rPr>
                <w:rFonts w:eastAsia="Times New Roman" w:cs="Arial"/>
                <w:color w:val="000000"/>
              </w:rPr>
              <w:t xml:space="preserve"> </w:t>
            </w:r>
            <w:r w:rsidRPr="004F5F59">
              <w:rPr>
                <w:rFonts w:eastAsia="Times New Roman" w:cs="Arial"/>
                <w:color w:val="000000"/>
              </w:rPr>
              <w:t>has omitted any discussion of this requirement or the information provided is of no value.</w:t>
            </w:r>
          </w:p>
        </w:tc>
      </w:tr>
    </w:tbl>
    <w:p w14:paraId="464605DB" w14:textId="77777777" w:rsidR="007B133F" w:rsidRPr="00E72501" w:rsidRDefault="004F5F59" w:rsidP="00BC74AC">
      <w:pPr>
        <w:pStyle w:val="Uppercasehardlettered"/>
        <w:numPr>
          <w:ilvl w:val="2"/>
          <w:numId w:val="43"/>
        </w:numPr>
        <w:tabs>
          <w:tab w:val="clear" w:pos="360"/>
        </w:tabs>
        <w:spacing w:before="120" w:after="0" w:line="240" w:lineRule="auto"/>
        <w:ind w:left="720"/>
        <w:rPr>
          <w:rStyle w:val="Boldserif"/>
          <w:rFonts w:ascii="Arial" w:hAnsi="Arial" w:cs="Arial"/>
          <w:sz w:val="22"/>
          <w:u w:val="single"/>
        </w:rPr>
      </w:pPr>
      <w:r w:rsidRPr="00E72501">
        <w:rPr>
          <w:rStyle w:val="Boldserif"/>
          <w:rFonts w:ascii="Arial" w:hAnsi="Arial" w:cs="Arial"/>
          <w:sz w:val="22"/>
          <w:u w:val="single"/>
        </w:rPr>
        <w:t xml:space="preserve">BEST AND FINAL </w:t>
      </w:r>
      <w:r w:rsidR="000A43A5" w:rsidRPr="00E72501">
        <w:rPr>
          <w:rStyle w:val="Boldserif"/>
          <w:rFonts w:ascii="Arial" w:hAnsi="Arial" w:cs="Arial"/>
          <w:sz w:val="22"/>
          <w:u w:val="single"/>
        </w:rPr>
        <w:t>O</w:t>
      </w:r>
      <w:r w:rsidRPr="00E72501">
        <w:rPr>
          <w:rStyle w:val="Boldserif"/>
          <w:rFonts w:ascii="Arial" w:hAnsi="Arial" w:cs="Arial"/>
          <w:sz w:val="22"/>
          <w:u w:val="single"/>
        </w:rPr>
        <w:t>FFER</w:t>
      </w:r>
      <w:r w:rsidR="000A43A5" w:rsidRPr="00E72501">
        <w:rPr>
          <w:rStyle w:val="Boldserif"/>
          <w:rFonts w:ascii="Arial" w:hAnsi="Arial" w:cs="Arial"/>
          <w:sz w:val="22"/>
          <w:u w:val="single"/>
        </w:rPr>
        <w:t xml:space="preserve"> </w:t>
      </w:r>
    </w:p>
    <w:p w14:paraId="075B86E4" w14:textId="77777777" w:rsidR="00235E1A" w:rsidRDefault="00235E1A" w:rsidP="00507AD1">
      <w:pPr>
        <w:pStyle w:val="Uppercasehardlettered"/>
        <w:tabs>
          <w:tab w:val="clear" w:pos="360"/>
        </w:tabs>
        <w:spacing w:before="120" w:after="0" w:line="240" w:lineRule="auto"/>
        <w:ind w:left="720" w:firstLine="0"/>
        <w:rPr>
          <w:rFonts w:ascii="Arial" w:hAnsi="Arial" w:cs="Arial"/>
        </w:rPr>
      </w:pPr>
      <w:r w:rsidRPr="00FA1FE6">
        <w:rPr>
          <w:rFonts w:ascii="Arial" w:hAnsi="Arial" w:cs="Arial"/>
        </w:rPr>
        <w:lastRenderedPageBreak/>
        <w:t xml:space="preserve">At </w:t>
      </w:r>
      <w:r w:rsidR="00E72501">
        <w:rPr>
          <w:rFonts w:ascii="Arial" w:hAnsi="Arial" w:cs="Arial"/>
        </w:rPr>
        <w:t>its</w:t>
      </w:r>
      <w:r w:rsidRPr="00FA1FE6">
        <w:rPr>
          <w:rFonts w:ascii="Arial" w:hAnsi="Arial" w:cs="Arial"/>
        </w:rPr>
        <w:t xml:space="preserve"> sole discretion, </w:t>
      </w:r>
      <w:r w:rsidR="00E72501">
        <w:rPr>
          <w:rFonts w:ascii="Arial" w:hAnsi="Arial" w:cs="Arial"/>
        </w:rPr>
        <w:t>the HCA</w:t>
      </w:r>
      <w:r w:rsidRPr="00FA1FE6">
        <w:rPr>
          <w:rFonts w:ascii="Arial" w:hAnsi="Arial" w:cs="Arial"/>
        </w:rPr>
        <w:t xml:space="preserve"> may elect to direct </w:t>
      </w:r>
      <w:r w:rsidR="002B5C2C">
        <w:rPr>
          <w:rFonts w:ascii="Arial" w:hAnsi="Arial" w:cs="Arial"/>
        </w:rPr>
        <w:t>Bidder</w:t>
      </w:r>
      <w:r w:rsidRPr="00FA1FE6">
        <w:rPr>
          <w:rFonts w:ascii="Arial" w:hAnsi="Arial" w:cs="Arial"/>
        </w:rPr>
        <w:t xml:space="preserve">(s) to present </w:t>
      </w:r>
      <w:r w:rsidR="00E72501">
        <w:rPr>
          <w:rFonts w:ascii="Arial" w:hAnsi="Arial" w:cs="Arial"/>
        </w:rPr>
        <w:t>a "best and final offer."</w:t>
      </w:r>
      <w:r w:rsidR="00574195" w:rsidRPr="00FA1FE6">
        <w:rPr>
          <w:rFonts w:ascii="Arial" w:hAnsi="Arial" w:cs="Arial"/>
        </w:rPr>
        <w:t xml:space="preserve"> </w:t>
      </w:r>
      <w:r w:rsidRPr="00FA1FE6">
        <w:rPr>
          <w:rFonts w:ascii="Arial" w:hAnsi="Arial" w:cs="Arial"/>
        </w:rPr>
        <w:t>Best and final offers</w:t>
      </w:r>
      <w:r w:rsidR="005B43F8" w:rsidRPr="00FA1FE6">
        <w:rPr>
          <w:rFonts w:ascii="Arial" w:hAnsi="Arial" w:cs="Arial"/>
        </w:rPr>
        <w:t>, if requested,</w:t>
      </w:r>
      <w:r w:rsidRPr="00FA1FE6">
        <w:rPr>
          <w:rFonts w:ascii="Arial" w:hAnsi="Arial" w:cs="Arial"/>
        </w:rPr>
        <w:t xml:space="preserve"> </w:t>
      </w:r>
      <w:r w:rsidR="005B43F8" w:rsidRPr="00FA1FE6">
        <w:rPr>
          <w:rFonts w:ascii="Arial" w:hAnsi="Arial" w:cs="Arial"/>
        </w:rPr>
        <w:t xml:space="preserve">will </w:t>
      </w:r>
      <w:r w:rsidRPr="00FA1FE6">
        <w:rPr>
          <w:rFonts w:ascii="Arial" w:hAnsi="Arial" w:cs="Arial"/>
        </w:rPr>
        <w:t xml:space="preserve">be considered by </w:t>
      </w:r>
      <w:r w:rsidR="00AC1857" w:rsidRPr="00FA1FE6">
        <w:rPr>
          <w:rFonts w:ascii="Arial" w:hAnsi="Arial" w:cs="Arial"/>
        </w:rPr>
        <w:t>the HCA</w:t>
      </w:r>
      <w:r w:rsidRPr="00FA1FE6">
        <w:rPr>
          <w:rFonts w:ascii="Arial" w:hAnsi="Arial" w:cs="Arial"/>
        </w:rPr>
        <w:t xml:space="preserve"> in the </w:t>
      </w:r>
      <w:r w:rsidR="00E72501">
        <w:rPr>
          <w:rFonts w:ascii="Arial" w:hAnsi="Arial" w:cs="Arial"/>
        </w:rPr>
        <w:t xml:space="preserve">final </w:t>
      </w:r>
      <w:r w:rsidRPr="00FA1FE6">
        <w:rPr>
          <w:rFonts w:ascii="Arial" w:hAnsi="Arial" w:cs="Arial"/>
        </w:rPr>
        <w:t xml:space="preserve">selection of the </w:t>
      </w:r>
      <w:r w:rsidR="002A44F0" w:rsidRPr="00FA1FE6">
        <w:rPr>
          <w:rFonts w:ascii="Arial" w:hAnsi="Arial" w:cs="Arial"/>
        </w:rPr>
        <w:t>ASB</w:t>
      </w:r>
      <w:r w:rsidR="007B133F">
        <w:rPr>
          <w:rFonts w:ascii="Arial" w:hAnsi="Arial" w:cs="Arial"/>
        </w:rPr>
        <w:t>.</w:t>
      </w:r>
    </w:p>
    <w:p w14:paraId="5D52949F" w14:textId="77777777" w:rsidR="00372E09" w:rsidRDefault="00372E09" w:rsidP="00507AD1">
      <w:pPr>
        <w:pStyle w:val="BodyTextRFP"/>
        <w:spacing w:before="120" w:after="0" w:line="240" w:lineRule="auto"/>
        <w:rPr>
          <w:rFonts w:ascii="Arial" w:hAnsi="Arial" w:cs="Arial"/>
          <w:u w:color="000080"/>
        </w:rPr>
      </w:pPr>
      <w:r w:rsidRPr="00FA1FE6">
        <w:rPr>
          <w:rFonts w:ascii="Arial" w:hAnsi="Arial" w:cs="Arial"/>
          <w:u w:color="000080"/>
        </w:rPr>
        <w:t>Please note that HCA is using the expertise of the following non-state consultants in this procurement: Milliman, Inc., for actuarial and benefits consulting; Mercer as a healthcare advisory consultant in the development and evaluation of this procurement and Point B, Inc. for project management consult</w:t>
      </w:r>
      <w:r>
        <w:rPr>
          <w:rFonts w:ascii="Arial" w:hAnsi="Arial" w:cs="Arial"/>
          <w:u w:color="000080"/>
        </w:rPr>
        <w:t>ing</w:t>
      </w:r>
      <w:r w:rsidRPr="00FA1FE6">
        <w:rPr>
          <w:rFonts w:ascii="Arial" w:hAnsi="Arial" w:cs="Arial"/>
          <w:u w:color="000080"/>
        </w:rPr>
        <w:t xml:space="preserve"> services.</w:t>
      </w:r>
    </w:p>
    <w:p w14:paraId="441C6FA7" w14:textId="77777777" w:rsidR="0008592C" w:rsidRPr="00FA1FE6" w:rsidRDefault="0008592C" w:rsidP="00507AD1">
      <w:pPr>
        <w:pStyle w:val="Heading2"/>
        <w:spacing w:line="240" w:lineRule="auto"/>
      </w:pPr>
      <w:bookmarkStart w:id="277" w:name="_Toc467500273"/>
      <w:r w:rsidRPr="00FA1FE6">
        <w:t>3.</w:t>
      </w:r>
      <w:r w:rsidR="00E72501">
        <w:t>3</w:t>
      </w:r>
      <w:r w:rsidRPr="00FA1FE6">
        <w:tab/>
        <w:t>Notice of Award</w:t>
      </w:r>
      <w:bookmarkEnd w:id="277"/>
    </w:p>
    <w:p w14:paraId="11F435FC" w14:textId="77777777" w:rsidR="007844C2" w:rsidRPr="00FA1FE6" w:rsidRDefault="007D2362" w:rsidP="00507AD1">
      <w:pPr>
        <w:pStyle w:val="BodyTextRFP"/>
        <w:spacing w:before="120" w:after="0" w:line="240" w:lineRule="auto"/>
        <w:rPr>
          <w:rFonts w:ascii="Arial" w:hAnsi="Arial" w:cs="Arial"/>
        </w:rPr>
      </w:pPr>
      <w:r w:rsidRPr="00FA1FE6">
        <w:rPr>
          <w:rFonts w:ascii="Arial" w:hAnsi="Arial" w:cs="Arial"/>
        </w:rPr>
        <w:t xml:space="preserve">In addition to posting on WEBS, the </w:t>
      </w:r>
      <w:r w:rsidR="00AC1857" w:rsidRPr="00FA1FE6">
        <w:rPr>
          <w:rFonts w:ascii="Arial" w:hAnsi="Arial" w:cs="Arial"/>
        </w:rPr>
        <w:t>HCA</w:t>
      </w:r>
      <w:r w:rsidR="00235E1A" w:rsidRPr="00FA1FE6">
        <w:rPr>
          <w:rFonts w:ascii="Arial" w:hAnsi="Arial" w:cs="Arial"/>
        </w:rPr>
        <w:t xml:space="preserve"> will </w:t>
      </w:r>
      <w:r w:rsidR="00340971">
        <w:rPr>
          <w:rFonts w:ascii="Arial" w:hAnsi="Arial" w:cs="Arial"/>
        </w:rPr>
        <w:t xml:space="preserve">send an email notification to </w:t>
      </w:r>
      <w:r w:rsidR="00235E1A" w:rsidRPr="00FA1FE6">
        <w:rPr>
          <w:rFonts w:ascii="Arial" w:hAnsi="Arial" w:cs="Arial"/>
        </w:rPr>
        <w:t xml:space="preserve">all </w:t>
      </w:r>
      <w:r w:rsidR="00AC1857" w:rsidRPr="00FA1FE6">
        <w:rPr>
          <w:rFonts w:ascii="Arial" w:hAnsi="Arial" w:cs="Arial"/>
        </w:rPr>
        <w:t>Bidder</w:t>
      </w:r>
      <w:r w:rsidR="00235E1A" w:rsidRPr="00FA1FE6">
        <w:rPr>
          <w:rFonts w:ascii="Arial" w:hAnsi="Arial" w:cs="Arial"/>
        </w:rPr>
        <w:t>s</w:t>
      </w:r>
      <w:r w:rsidR="00C753E9" w:rsidRPr="00FA1FE6">
        <w:rPr>
          <w:rFonts w:ascii="Arial" w:hAnsi="Arial" w:cs="Arial"/>
        </w:rPr>
        <w:t xml:space="preserve"> </w:t>
      </w:r>
      <w:r w:rsidR="00235E1A" w:rsidRPr="00FA1FE6">
        <w:rPr>
          <w:rFonts w:ascii="Arial" w:hAnsi="Arial" w:cs="Arial"/>
        </w:rPr>
        <w:t>who submit</w:t>
      </w:r>
      <w:r w:rsidR="00C753E9" w:rsidRPr="00FA1FE6">
        <w:rPr>
          <w:rFonts w:ascii="Arial" w:hAnsi="Arial" w:cs="Arial"/>
        </w:rPr>
        <w:t>ted</w:t>
      </w:r>
      <w:r w:rsidR="00235E1A" w:rsidRPr="00FA1FE6">
        <w:rPr>
          <w:rFonts w:ascii="Arial" w:hAnsi="Arial" w:cs="Arial"/>
        </w:rPr>
        <w:t xml:space="preserve"> a </w:t>
      </w:r>
      <w:r w:rsidR="00C050B9" w:rsidRPr="00FA1FE6">
        <w:rPr>
          <w:rFonts w:ascii="Arial" w:hAnsi="Arial" w:cs="Arial"/>
        </w:rPr>
        <w:t>Proposal</w:t>
      </w:r>
      <w:r w:rsidR="00235E1A" w:rsidRPr="00FA1FE6">
        <w:rPr>
          <w:rFonts w:ascii="Arial" w:hAnsi="Arial" w:cs="Arial"/>
        </w:rPr>
        <w:t xml:space="preserve"> of the </w:t>
      </w:r>
      <w:r w:rsidR="002A44F0" w:rsidRPr="00FA1FE6">
        <w:rPr>
          <w:rFonts w:ascii="Arial" w:hAnsi="Arial" w:cs="Arial"/>
        </w:rPr>
        <w:t>ASB</w:t>
      </w:r>
      <w:r w:rsidR="00B224E3" w:rsidRPr="00FA1FE6">
        <w:rPr>
          <w:rFonts w:ascii="Arial" w:hAnsi="Arial" w:cs="Arial"/>
        </w:rPr>
        <w:t xml:space="preserve"> </w:t>
      </w:r>
      <w:r w:rsidR="00C753E9" w:rsidRPr="00FA1FE6">
        <w:rPr>
          <w:rFonts w:ascii="Arial" w:hAnsi="Arial" w:cs="Arial"/>
        </w:rPr>
        <w:t>decision</w:t>
      </w:r>
      <w:r w:rsidR="00235E1A" w:rsidRPr="00FA1FE6">
        <w:rPr>
          <w:rFonts w:ascii="Arial" w:hAnsi="Arial" w:cs="Arial"/>
        </w:rPr>
        <w:t>.</w:t>
      </w:r>
      <w:r w:rsidR="007844C2" w:rsidRPr="00FA1FE6">
        <w:rPr>
          <w:rFonts w:ascii="Arial" w:hAnsi="Arial" w:cs="Arial"/>
        </w:rPr>
        <w:t xml:space="preserve"> </w:t>
      </w:r>
    </w:p>
    <w:p w14:paraId="60C7AFA1" w14:textId="77777777" w:rsidR="00235E1A" w:rsidRDefault="007844C2" w:rsidP="00507AD1">
      <w:pPr>
        <w:pStyle w:val="BodyTextRFP"/>
        <w:spacing w:before="120" w:after="0" w:line="240" w:lineRule="auto"/>
        <w:rPr>
          <w:rFonts w:ascii="Arial" w:hAnsi="Arial" w:cs="Arial"/>
        </w:rPr>
      </w:pPr>
      <w:r w:rsidRPr="00FA1FE6">
        <w:rPr>
          <w:rFonts w:ascii="Arial" w:hAnsi="Arial" w:cs="Arial"/>
        </w:rPr>
        <w:t>The HCA reserves the right at any time</w:t>
      </w:r>
      <w:r w:rsidR="00EB2390">
        <w:rPr>
          <w:rFonts w:ascii="Arial" w:hAnsi="Arial" w:cs="Arial"/>
        </w:rPr>
        <w:t>, in its sole discretion</w:t>
      </w:r>
      <w:r w:rsidRPr="00FA1FE6">
        <w:rPr>
          <w:rFonts w:ascii="Arial" w:hAnsi="Arial" w:cs="Arial"/>
        </w:rPr>
        <w:t xml:space="preserve"> to</w:t>
      </w:r>
      <w:r w:rsidR="00C83937">
        <w:rPr>
          <w:rFonts w:ascii="Arial" w:hAnsi="Arial" w:cs="Arial"/>
        </w:rPr>
        <w:t>: (a)</w:t>
      </w:r>
      <w:r w:rsidRPr="00FA1FE6">
        <w:rPr>
          <w:rFonts w:ascii="Arial" w:hAnsi="Arial" w:cs="Arial"/>
        </w:rPr>
        <w:t xml:space="preserve"> cancel the </w:t>
      </w:r>
      <w:r w:rsidR="002B5C2C">
        <w:rPr>
          <w:rFonts w:ascii="Arial" w:hAnsi="Arial" w:cs="Arial"/>
        </w:rPr>
        <w:t>A</w:t>
      </w:r>
      <w:r w:rsidRPr="00FA1FE6">
        <w:rPr>
          <w:rFonts w:ascii="Arial" w:hAnsi="Arial" w:cs="Arial"/>
        </w:rPr>
        <w:t xml:space="preserve">ward of the </w:t>
      </w:r>
      <w:r w:rsidR="00483C57">
        <w:rPr>
          <w:rFonts w:ascii="Arial" w:hAnsi="Arial" w:cs="Arial"/>
        </w:rPr>
        <w:t>Contract</w:t>
      </w:r>
      <w:r w:rsidRPr="00FA1FE6">
        <w:rPr>
          <w:rFonts w:ascii="Arial" w:hAnsi="Arial" w:cs="Arial"/>
        </w:rPr>
        <w:t>,</w:t>
      </w:r>
      <w:r w:rsidR="00C83937">
        <w:rPr>
          <w:rFonts w:ascii="Arial" w:hAnsi="Arial" w:cs="Arial"/>
        </w:rPr>
        <w:t xml:space="preserve"> (b)</w:t>
      </w:r>
      <w:r w:rsidRPr="00FA1FE6">
        <w:rPr>
          <w:rFonts w:ascii="Arial" w:hAnsi="Arial" w:cs="Arial"/>
        </w:rPr>
        <w:t xml:space="preserve"> </w:t>
      </w:r>
      <w:r w:rsidR="002B5C2C">
        <w:rPr>
          <w:rFonts w:ascii="Arial" w:hAnsi="Arial" w:cs="Arial"/>
        </w:rPr>
        <w:t>A</w:t>
      </w:r>
      <w:r w:rsidRPr="00FA1FE6">
        <w:rPr>
          <w:rFonts w:ascii="Arial" w:hAnsi="Arial" w:cs="Arial"/>
        </w:rPr>
        <w:t xml:space="preserve">ward the </w:t>
      </w:r>
      <w:r w:rsidR="00483C57">
        <w:rPr>
          <w:rFonts w:ascii="Arial" w:hAnsi="Arial" w:cs="Arial"/>
        </w:rPr>
        <w:t>Contract</w:t>
      </w:r>
      <w:r w:rsidRPr="00FA1FE6">
        <w:rPr>
          <w:rFonts w:ascii="Arial" w:hAnsi="Arial" w:cs="Arial"/>
        </w:rPr>
        <w:t xml:space="preserve"> to the next ranked Bidder, or </w:t>
      </w:r>
      <w:r w:rsidR="00C83937">
        <w:rPr>
          <w:rFonts w:ascii="Arial" w:hAnsi="Arial" w:cs="Arial"/>
        </w:rPr>
        <w:t xml:space="preserve">(c) </w:t>
      </w:r>
      <w:r w:rsidRPr="00FA1FE6">
        <w:rPr>
          <w:rFonts w:ascii="Arial" w:hAnsi="Arial" w:cs="Arial"/>
        </w:rPr>
        <w:t xml:space="preserve">cancel or reissue this solicitation. </w:t>
      </w:r>
    </w:p>
    <w:p w14:paraId="67A99E55" w14:textId="77777777" w:rsidR="0008592C" w:rsidRPr="00FA1FE6" w:rsidRDefault="0008592C" w:rsidP="00507AD1">
      <w:pPr>
        <w:pStyle w:val="Heading2"/>
        <w:spacing w:line="240" w:lineRule="auto"/>
      </w:pPr>
      <w:bookmarkStart w:id="278" w:name="_Toc467500274"/>
      <w:r w:rsidRPr="00FA1FE6">
        <w:t>3.</w:t>
      </w:r>
      <w:r w:rsidR="00E72501">
        <w:t>4</w:t>
      </w:r>
      <w:r w:rsidRPr="00FA1FE6">
        <w:tab/>
        <w:t>Debrief</w:t>
      </w:r>
      <w:r w:rsidR="00D1122B" w:rsidRPr="00FA1FE6">
        <w:t xml:space="preserve"> Procedures</w:t>
      </w:r>
      <w:bookmarkEnd w:id="278"/>
    </w:p>
    <w:p w14:paraId="712C23D4" w14:textId="77777777" w:rsidR="00381E06" w:rsidRPr="00FA1FE6" w:rsidRDefault="00381E06" w:rsidP="00507AD1">
      <w:pPr>
        <w:pStyle w:val="BodyTextRFP"/>
        <w:spacing w:before="120" w:after="0" w:line="240" w:lineRule="auto"/>
        <w:rPr>
          <w:rFonts w:ascii="Arial" w:hAnsi="Arial" w:cs="Arial"/>
        </w:rPr>
      </w:pPr>
      <w:r w:rsidRPr="00FA1FE6">
        <w:rPr>
          <w:rFonts w:ascii="Arial" w:hAnsi="Arial" w:cs="Arial"/>
        </w:rPr>
        <w:t xml:space="preserve">Upon </w:t>
      </w:r>
      <w:r w:rsidR="00E83955" w:rsidRPr="00FA1FE6">
        <w:rPr>
          <w:rFonts w:ascii="Arial" w:hAnsi="Arial" w:cs="Arial"/>
        </w:rPr>
        <w:t xml:space="preserve">written </w:t>
      </w:r>
      <w:r w:rsidRPr="00FA1FE6">
        <w:rPr>
          <w:rFonts w:ascii="Arial" w:hAnsi="Arial" w:cs="Arial"/>
        </w:rPr>
        <w:t>request</w:t>
      </w:r>
      <w:r w:rsidR="00E83955" w:rsidRPr="00FA1FE6">
        <w:rPr>
          <w:rFonts w:ascii="Arial" w:hAnsi="Arial" w:cs="Arial"/>
        </w:rPr>
        <w:t>,</w:t>
      </w:r>
      <w:r w:rsidRPr="00FA1FE6">
        <w:rPr>
          <w:rFonts w:ascii="Arial" w:hAnsi="Arial" w:cs="Arial"/>
        </w:rPr>
        <w:t xml:space="preserve"> a debriefing conference will be scheduled with any unsuccessful Bidder.</w:t>
      </w:r>
      <w:r w:rsidR="00B224E3" w:rsidRPr="00FA1FE6">
        <w:rPr>
          <w:rFonts w:ascii="Arial" w:hAnsi="Arial" w:cs="Arial"/>
        </w:rPr>
        <w:t xml:space="preserve"> </w:t>
      </w:r>
      <w:r w:rsidRPr="00FA1FE6">
        <w:rPr>
          <w:rFonts w:ascii="Arial" w:hAnsi="Arial" w:cs="Arial"/>
        </w:rPr>
        <w:t>The</w:t>
      </w:r>
      <w:r w:rsidR="00AC1857" w:rsidRPr="00FA1FE6">
        <w:rPr>
          <w:rFonts w:ascii="Arial" w:hAnsi="Arial" w:cs="Arial"/>
        </w:rPr>
        <w:t xml:space="preserve"> </w:t>
      </w:r>
      <w:r w:rsidRPr="00FA1FE6">
        <w:rPr>
          <w:rFonts w:ascii="Arial" w:hAnsi="Arial" w:cs="Arial"/>
        </w:rPr>
        <w:t xml:space="preserve">Procurement Coordinator must receive the </w:t>
      </w:r>
      <w:r w:rsidR="00E83955" w:rsidRPr="00FA1FE6">
        <w:rPr>
          <w:rFonts w:ascii="Arial" w:hAnsi="Arial" w:cs="Arial"/>
        </w:rPr>
        <w:t xml:space="preserve">written </w:t>
      </w:r>
      <w:r w:rsidRPr="00FA1FE6">
        <w:rPr>
          <w:rFonts w:ascii="Arial" w:hAnsi="Arial" w:cs="Arial"/>
        </w:rPr>
        <w:t xml:space="preserve">request for a debriefing conference within three (3) </w:t>
      </w:r>
      <w:r w:rsidR="002C30BD" w:rsidRPr="00FA1FE6">
        <w:rPr>
          <w:rFonts w:ascii="Arial" w:hAnsi="Arial" w:cs="Arial"/>
        </w:rPr>
        <w:t>Business Days</w:t>
      </w:r>
      <w:r w:rsidRPr="00FA1FE6">
        <w:rPr>
          <w:rFonts w:ascii="Arial" w:hAnsi="Arial" w:cs="Arial"/>
        </w:rPr>
        <w:t xml:space="preserve"> after the announcement of </w:t>
      </w:r>
      <w:r w:rsidR="007D2362" w:rsidRPr="00FA1FE6">
        <w:rPr>
          <w:rFonts w:ascii="Arial" w:hAnsi="Arial" w:cs="Arial"/>
        </w:rPr>
        <w:t>the ASB.</w:t>
      </w:r>
      <w:r w:rsidR="008779C3" w:rsidRPr="00FA1FE6">
        <w:rPr>
          <w:rFonts w:ascii="Arial" w:hAnsi="Arial" w:cs="Arial"/>
        </w:rPr>
        <w:t xml:space="preserve"> </w:t>
      </w:r>
      <w:r w:rsidRPr="00FA1FE6">
        <w:rPr>
          <w:rFonts w:ascii="Arial" w:hAnsi="Arial" w:cs="Arial"/>
        </w:rPr>
        <w:t xml:space="preserve">The debriefing must be held within three (3) </w:t>
      </w:r>
      <w:r w:rsidR="002C30BD" w:rsidRPr="00FA1FE6">
        <w:rPr>
          <w:rFonts w:ascii="Arial" w:hAnsi="Arial" w:cs="Arial"/>
        </w:rPr>
        <w:t>Business Days</w:t>
      </w:r>
      <w:r w:rsidRPr="00FA1FE6">
        <w:rPr>
          <w:rFonts w:ascii="Arial" w:hAnsi="Arial" w:cs="Arial"/>
        </w:rPr>
        <w:t xml:space="preserve"> of the request.</w:t>
      </w:r>
      <w:r w:rsidR="00574195" w:rsidRPr="00FA1FE6">
        <w:rPr>
          <w:rFonts w:ascii="Arial" w:hAnsi="Arial" w:cs="Arial"/>
        </w:rPr>
        <w:t xml:space="preserve"> </w:t>
      </w:r>
      <w:r w:rsidRPr="00FA1FE6">
        <w:rPr>
          <w:rFonts w:ascii="Arial" w:hAnsi="Arial" w:cs="Arial"/>
        </w:rPr>
        <w:t xml:space="preserve">Debriefing requests must be made by email and sent directly to the </w:t>
      </w:r>
      <w:r w:rsidR="007D2362" w:rsidRPr="00FA1FE6">
        <w:rPr>
          <w:rFonts w:ascii="Arial" w:hAnsi="Arial" w:cs="Arial"/>
        </w:rPr>
        <w:t xml:space="preserve">HCA </w:t>
      </w:r>
      <w:r w:rsidRPr="00FA1FE6">
        <w:rPr>
          <w:rFonts w:ascii="Arial" w:hAnsi="Arial" w:cs="Arial"/>
        </w:rPr>
        <w:t>Pro</w:t>
      </w:r>
      <w:r w:rsidR="00DF0CD3" w:rsidRPr="00FA1FE6">
        <w:rPr>
          <w:rFonts w:ascii="Arial" w:hAnsi="Arial" w:cs="Arial"/>
        </w:rPr>
        <w:t xml:space="preserve">curement Coordinator listed in </w:t>
      </w:r>
      <w:r w:rsidR="00DF0CD3" w:rsidRPr="00FA1FE6">
        <w:rPr>
          <w:rStyle w:val="Pageref"/>
          <w:rFonts w:ascii="Arial" w:hAnsi="Arial" w:cs="Arial"/>
          <w:color w:val="auto"/>
        </w:rPr>
        <w:t>S</w:t>
      </w:r>
      <w:r w:rsidRPr="00FA1FE6">
        <w:rPr>
          <w:rStyle w:val="Pageref"/>
          <w:rFonts w:ascii="Arial" w:hAnsi="Arial" w:cs="Arial"/>
          <w:color w:val="auto"/>
        </w:rPr>
        <w:t>ection 1.11</w:t>
      </w:r>
      <w:r w:rsidRPr="00FA1FE6">
        <w:rPr>
          <w:rFonts w:ascii="Arial" w:hAnsi="Arial" w:cs="Arial"/>
        </w:rPr>
        <w:t xml:space="preserve">. </w:t>
      </w:r>
    </w:p>
    <w:p w14:paraId="45676D02" w14:textId="77777777" w:rsidR="00381E06" w:rsidRPr="00FA1FE6" w:rsidRDefault="00381E06" w:rsidP="00507AD1">
      <w:pPr>
        <w:pStyle w:val="Bodybulletleadin"/>
        <w:spacing w:before="120" w:after="0" w:line="240" w:lineRule="auto"/>
        <w:rPr>
          <w:rFonts w:ascii="Arial" w:hAnsi="Arial" w:cs="Arial"/>
        </w:rPr>
      </w:pPr>
      <w:r w:rsidRPr="00FA1FE6">
        <w:rPr>
          <w:rFonts w:ascii="Arial" w:hAnsi="Arial" w:cs="Arial"/>
        </w:rPr>
        <w:t>Discussion at the debriefing conference will be limited to the following:</w:t>
      </w:r>
    </w:p>
    <w:p w14:paraId="2BCDBC45" w14:textId="77777777" w:rsidR="00381E06" w:rsidRPr="00FA1FE6" w:rsidRDefault="00DF0CD3" w:rsidP="00507AD1">
      <w:pPr>
        <w:pStyle w:val="Uppercasehardlettered"/>
        <w:spacing w:before="120" w:after="0" w:line="240" w:lineRule="auto"/>
        <w:ind w:left="720"/>
        <w:rPr>
          <w:rFonts w:ascii="Arial" w:hAnsi="Arial" w:cs="Arial"/>
        </w:rPr>
      </w:pPr>
      <w:r w:rsidRPr="00FA1FE6">
        <w:rPr>
          <w:rFonts w:ascii="Arial" w:hAnsi="Arial" w:cs="Arial"/>
        </w:rPr>
        <w:t>A.</w:t>
      </w:r>
      <w:r w:rsidRPr="00FA1FE6">
        <w:rPr>
          <w:rFonts w:ascii="Arial" w:hAnsi="Arial" w:cs="Arial"/>
        </w:rPr>
        <w:tab/>
      </w:r>
      <w:r w:rsidR="00381E06" w:rsidRPr="00FA1FE6">
        <w:rPr>
          <w:rFonts w:ascii="Arial" w:hAnsi="Arial" w:cs="Arial"/>
        </w:rPr>
        <w:t xml:space="preserve">Evaluation and scoring of the Bidder’s </w:t>
      </w:r>
      <w:r w:rsidR="00C050B9" w:rsidRPr="00FA1FE6">
        <w:rPr>
          <w:rFonts w:ascii="Arial" w:hAnsi="Arial" w:cs="Arial"/>
        </w:rPr>
        <w:t>Proposal</w:t>
      </w:r>
      <w:r w:rsidR="00381E06" w:rsidRPr="00FA1FE6">
        <w:rPr>
          <w:rFonts w:ascii="Arial" w:hAnsi="Arial" w:cs="Arial"/>
        </w:rPr>
        <w:t>.</w:t>
      </w:r>
    </w:p>
    <w:p w14:paraId="0EBC750B" w14:textId="77777777" w:rsidR="00381E06" w:rsidRPr="00FA1FE6" w:rsidRDefault="00DF0CD3" w:rsidP="00507AD1">
      <w:pPr>
        <w:pStyle w:val="Uppercasehardlettered"/>
        <w:spacing w:before="120" w:after="0" w:line="240" w:lineRule="auto"/>
        <w:ind w:left="720"/>
        <w:rPr>
          <w:rFonts w:ascii="Arial" w:hAnsi="Arial" w:cs="Arial"/>
        </w:rPr>
      </w:pPr>
      <w:r w:rsidRPr="00FA1FE6">
        <w:rPr>
          <w:rFonts w:ascii="Arial" w:hAnsi="Arial" w:cs="Arial"/>
        </w:rPr>
        <w:t>B.</w:t>
      </w:r>
      <w:r w:rsidRPr="00FA1FE6">
        <w:rPr>
          <w:rFonts w:ascii="Arial" w:hAnsi="Arial" w:cs="Arial"/>
        </w:rPr>
        <w:tab/>
      </w:r>
      <w:r w:rsidR="00381E06" w:rsidRPr="00FA1FE6">
        <w:rPr>
          <w:rFonts w:ascii="Arial" w:hAnsi="Arial" w:cs="Arial"/>
        </w:rPr>
        <w:t xml:space="preserve">Critique of the Bidder’s </w:t>
      </w:r>
      <w:r w:rsidR="00C050B9" w:rsidRPr="00FA1FE6">
        <w:rPr>
          <w:rFonts w:ascii="Arial" w:hAnsi="Arial" w:cs="Arial"/>
        </w:rPr>
        <w:t>Proposal</w:t>
      </w:r>
      <w:r w:rsidR="00381E06" w:rsidRPr="00FA1FE6">
        <w:rPr>
          <w:rFonts w:ascii="Arial" w:hAnsi="Arial" w:cs="Arial"/>
        </w:rPr>
        <w:t>.</w:t>
      </w:r>
    </w:p>
    <w:p w14:paraId="6EE2CF88" w14:textId="77777777" w:rsidR="00381E06" w:rsidRPr="00FA1FE6" w:rsidRDefault="00DF0CD3" w:rsidP="00507AD1">
      <w:pPr>
        <w:pStyle w:val="Uppercasehardlettered"/>
        <w:spacing w:before="120" w:after="0" w:line="240" w:lineRule="auto"/>
        <w:ind w:left="720"/>
        <w:rPr>
          <w:rFonts w:ascii="Arial" w:hAnsi="Arial" w:cs="Arial"/>
        </w:rPr>
      </w:pPr>
      <w:r w:rsidRPr="00FA1FE6">
        <w:rPr>
          <w:rFonts w:ascii="Arial" w:hAnsi="Arial" w:cs="Arial"/>
        </w:rPr>
        <w:t>C.</w:t>
      </w:r>
      <w:r w:rsidRPr="00FA1FE6">
        <w:rPr>
          <w:rFonts w:ascii="Arial" w:hAnsi="Arial" w:cs="Arial"/>
        </w:rPr>
        <w:tab/>
      </w:r>
      <w:r w:rsidR="00381E06" w:rsidRPr="00FA1FE6">
        <w:rPr>
          <w:rFonts w:ascii="Arial" w:hAnsi="Arial" w:cs="Arial"/>
        </w:rPr>
        <w:t xml:space="preserve">Review of the Bidder’s final score without comparison </w:t>
      </w:r>
      <w:r w:rsidR="00612870">
        <w:rPr>
          <w:rFonts w:ascii="Arial" w:hAnsi="Arial" w:cs="Arial"/>
        </w:rPr>
        <w:t>to</w:t>
      </w:r>
      <w:r w:rsidR="00612870" w:rsidRPr="00FA1FE6">
        <w:rPr>
          <w:rFonts w:ascii="Arial" w:hAnsi="Arial" w:cs="Arial"/>
        </w:rPr>
        <w:t xml:space="preserve"> </w:t>
      </w:r>
      <w:r w:rsidR="00381E06" w:rsidRPr="00FA1FE6">
        <w:rPr>
          <w:rFonts w:ascii="Arial" w:hAnsi="Arial" w:cs="Arial"/>
        </w:rPr>
        <w:t xml:space="preserve">other Bidder’s </w:t>
      </w:r>
      <w:r w:rsidR="00C050B9" w:rsidRPr="00FA1FE6">
        <w:rPr>
          <w:rFonts w:ascii="Arial" w:hAnsi="Arial" w:cs="Arial"/>
        </w:rPr>
        <w:t>Proposal</w:t>
      </w:r>
      <w:r w:rsidR="00381E06" w:rsidRPr="00FA1FE6">
        <w:rPr>
          <w:rFonts w:ascii="Arial" w:hAnsi="Arial" w:cs="Arial"/>
        </w:rPr>
        <w:t>s</w:t>
      </w:r>
      <w:r w:rsidR="00AF4B5E">
        <w:rPr>
          <w:rFonts w:ascii="Arial" w:hAnsi="Arial" w:cs="Arial"/>
        </w:rPr>
        <w:t>.</w:t>
      </w:r>
    </w:p>
    <w:p w14:paraId="0E407884" w14:textId="77777777" w:rsidR="00381E06" w:rsidRPr="00FA1FE6" w:rsidRDefault="00381E06" w:rsidP="00507AD1">
      <w:pPr>
        <w:pStyle w:val="BodyTextRFP"/>
        <w:spacing w:before="120" w:after="0" w:line="240" w:lineRule="auto"/>
        <w:rPr>
          <w:rFonts w:ascii="Arial" w:hAnsi="Arial" w:cs="Arial"/>
        </w:rPr>
      </w:pPr>
      <w:r w:rsidRPr="00FA1FE6">
        <w:rPr>
          <w:rFonts w:ascii="Arial" w:hAnsi="Arial" w:cs="Arial"/>
        </w:rPr>
        <w:t xml:space="preserve">Debriefing </w:t>
      </w:r>
      <w:r w:rsidR="00CB4E68" w:rsidRPr="00FA1FE6">
        <w:rPr>
          <w:rFonts w:ascii="Arial" w:hAnsi="Arial" w:cs="Arial"/>
        </w:rPr>
        <w:t>conferences may be conducted in-</w:t>
      </w:r>
      <w:r w:rsidRPr="00FA1FE6">
        <w:rPr>
          <w:rFonts w:ascii="Arial" w:hAnsi="Arial" w:cs="Arial"/>
        </w:rPr>
        <w:t>person or on the telephone</w:t>
      </w:r>
      <w:r w:rsidR="00AF4B5E">
        <w:rPr>
          <w:rFonts w:ascii="Arial" w:hAnsi="Arial" w:cs="Arial"/>
        </w:rPr>
        <w:t>,</w:t>
      </w:r>
      <w:r w:rsidRPr="00FA1FE6">
        <w:rPr>
          <w:rFonts w:ascii="Arial" w:hAnsi="Arial" w:cs="Arial"/>
        </w:rPr>
        <w:t xml:space="preserve"> and will be scheduled for a maximum of one (1) hour.</w:t>
      </w:r>
    </w:p>
    <w:p w14:paraId="5A5C06D7" w14:textId="77777777" w:rsidR="0008592C" w:rsidRPr="00FA1FE6" w:rsidRDefault="0008592C" w:rsidP="00507AD1">
      <w:pPr>
        <w:pStyle w:val="Heading2"/>
        <w:spacing w:line="240" w:lineRule="auto"/>
      </w:pPr>
      <w:bookmarkStart w:id="279" w:name="_Toc467500275"/>
      <w:r w:rsidRPr="00FA1FE6">
        <w:t>3.</w:t>
      </w:r>
      <w:r w:rsidR="00AF4B5E">
        <w:t>5</w:t>
      </w:r>
      <w:r w:rsidRPr="00FA1FE6">
        <w:tab/>
        <w:t>Protest Procedures</w:t>
      </w:r>
      <w:bookmarkEnd w:id="279"/>
    </w:p>
    <w:p w14:paraId="177F4A5D" w14:textId="77777777" w:rsidR="00381E06" w:rsidRDefault="00381E06" w:rsidP="00507AD1">
      <w:pPr>
        <w:pStyle w:val="Bodybulletleadin"/>
        <w:spacing w:before="120" w:after="0" w:line="240" w:lineRule="auto"/>
        <w:rPr>
          <w:rFonts w:ascii="Arial" w:hAnsi="Arial" w:cs="Arial"/>
        </w:rPr>
      </w:pPr>
      <w:r w:rsidRPr="00FA1FE6">
        <w:rPr>
          <w:rFonts w:ascii="Arial" w:hAnsi="Arial" w:cs="Arial"/>
        </w:rPr>
        <w:t>A Bidder may submit a protest only after a debriefing conference has been both requested and held.</w:t>
      </w:r>
      <w:r w:rsidR="00574195" w:rsidRPr="00FA1FE6">
        <w:rPr>
          <w:rFonts w:ascii="Arial" w:hAnsi="Arial" w:cs="Arial"/>
        </w:rPr>
        <w:t xml:space="preserve"> </w:t>
      </w:r>
      <w:r w:rsidRPr="00FA1FE6">
        <w:rPr>
          <w:rFonts w:ascii="Arial" w:hAnsi="Arial" w:cs="Arial"/>
        </w:rPr>
        <w:t>A protest shall be filed and resolved in accordance with the following procedure:</w:t>
      </w:r>
    </w:p>
    <w:p w14:paraId="0954869D" w14:textId="77777777" w:rsidR="00381E06" w:rsidRPr="00036C4D" w:rsidRDefault="00811C4B" w:rsidP="00507AD1">
      <w:pPr>
        <w:pStyle w:val="Uppercasehardlettered"/>
        <w:spacing w:before="120" w:after="0" w:line="240" w:lineRule="auto"/>
        <w:ind w:left="720"/>
        <w:rPr>
          <w:rFonts w:ascii="Arial" w:hAnsi="Arial" w:cs="Arial"/>
        </w:rPr>
      </w:pPr>
      <w:r w:rsidRPr="00036C4D">
        <w:rPr>
          <w:rFonts w:ascii="Arial" w:hAnsi="Arial" w:cs="Arial"/>
        </w:rPr>
        <w:t>A.</w:t>
      </w:r>
      <w:r w:rsidRPr="00036C4D">
        <w:rPr>
          <w:rFonts w:ascii="Arial" w:hAnsi="Arial" w:cs="Arial"/>
        </w:rPr>
        <w:tab/>
      </w:r>
      <w:r w:rsidR="00381E06" w:rsidRPr="00036C4D">
        <w:rPr>
          <w:rFonts w:ascii="Arial" w:hAnsi="Arial" w:cs="Arial"/>
        </w:rPr>
        <w:t xml:space="preserve">Grounds for </w:t>
      </w:r>
      <w:r w:rsidR="00CB4E68" w:rsidRPr="00036C4D">
        <w:rPr>
          <w:rFonts w:ascii="Arial" w:hAnsi="Arial" w:cs="Arial"/>
        </w:rPr>
        <w:t>Protest</w:t>
      </w:r>
    </w:p>
    <w:p w14:paraId="0ABCEAB0" w14:textId="77777777" w:rsidR="00381E06" w:rsidRPr="00FA1FE6" w:rsidRDefault="00381E06" w:rsidP="00507AD1">
      <w:pPr>
        <w:pStyle w:val="Bulletone"/>
        <w:spacing w:before="120" w:after="0" w:line="240" w:lineRule="auto"/>
        <w:ind w:left="720"/>
        <w:rPr>
          <w:rFonts w:ascii="Arial" w:hAnsi="Arial" w:cs="Arial"/>
        </w:rPr>
      </w:pPr>
      <w:r w:rsidRPr="00FA1FE6">
        <w:rPr>
          <w:rFonts w:ascii="Arial" w:hAnsi="Arial" w:cs="Arial"/>
        </w:rPr>
        <w:t>Protests may be made on only these grounds:</w:t>
      </w:r>
    </w:p>
    <w:p w14:paraId="0C841784" w14:textId="77777777" w:rsidR="00896BB0" w:rsidRPr="00896BB0" w:rsidRDefault="00896BB0" w:rsidP="00BC74AC">
      <w:pPr>
        <w:pStyle w:val="Bulletone"/>
        <w:numPr>
          <w:ilvl w:val="2"/>
          <w:numId w:val="42"/>
        </w:numPr>
        <w:spacing w:before="120" w:after="0" w:line="240" w:lineRule="auto"/>
        <w:ind w:left="1530"/>
        <w:rPr>
          <w:rFonts w:ascii="Arial" w:hAnsi="Arial" w:cs="Arial"/>
        </w:rPr>
      </w:pPr>
      <w:r w:rsidRPr="00896BB0">
        <w:rPr>
          <w:rFonts w:ascii="Arial" w:hAnsi="Arial" w:cs="Arial"/>
        </w:rPr>
        <w:t>A matter of bias, discrimination, or conflict of interest on the part of an evaluator;</w:t>
      </w:r>
      <w:r>
        <w:rPr>
          <w:rFonts w:ascii="Arial" w:hAnsi="Arial" w:cs="Arial"/>
        </w:rPr>
        <w:t xml:space="preserve"> or</w:t>
      </w:r>
    </w:p>
    <w:p w14:paraId="4286D18F" w14:textId="77777777" w:rsidR="00896BB0" w:rsidRPr="00896BB0" w:rsidRDefault="00896BB0" w:rsidP="00BC74AC">
      <w:pPr>
        <w:pStyle w:val="Bulletone"/>
        <w:numPr>
          <w:ilvl w:val="2"/>
          <w:numId w:val="42"/>
        </w:numPr>
        <w:spacing w:before="120" w:after="0" w:line="240" w:lineRule="auto"/>
        <w:ind w:left="1530"/>
        <w:rPr>
          <w:rFonts w:ascii="Arial" w:hAnsi="Arial" w:cs="Arial"/>
        </w:rPr>
      </w:pPr>
      <w:r w:rsidRPr="00896BB0">
        <w:rPr>
          <w:rFonts w:ascii="Arial" w:hAnsi="Arial" w:cs="Arial"/>
        </w:rPr>
        <w:t>Errors in computing scores; or</w:t>
      </w:r>
    </w:p>
    <w:p w14:paraId="4922340A" w14:textId="77777777" w:rsidR="00381E06" w:rsidRPr="00FA1FE6" w:rsidRDefault="00896BB0" w:rsidP="00BC74AC">
      <w:pPr>
        <w:pStyle w:val="Bulletone"/>
        <w:numPr>
          <w:ilvl w:val="2"/>
          <w:numId w:val="42"/>
        </w:numPr>
        <w:spacing w:before="120" w:after="0" w:line="240" w:lineRule="auto"/>
        <w:ind w:left="1530"/>
        <w:rPr>
          <w:rFonts w:ascii="Arial" w:hAnsi="Arial" w:cs="Arial"/>
        </w:rPr>
      </w:pPr>
      <w:r w:rsidRPr="00896BB0">
        <w:rPr>
          <w:rFonts w:ascii="Arial" w:hAnsi="Arial" w:cs="Arial"/>
        </w:rPr>
        <w:t xml:space="preserve">Non-compliance with procedures described in the </w:t>
      </w:r>
      <w:r w:rsidR="00670CE7">
        <w:rPr>
          <w:rFonts w:ascii="Arial" w:hAnsi="Arial" w:cs="Arial"/>
        </w:rPr>
        <w:t>RFP</w:t>
      </w:r>
      <w:r w:rsidRPr="00896BB0">
        <w:rPr>
          <w:rFonts w:ascii="Arial" w:hAnsi="Arial" w:cs="Arial"/>
        </w:rPr>
        <w:t xml:space="preserve"> or DES requirements</w:t>
      </w:r>
      <w:r w:rsidR="00381E06" w:rsidRPr="00FA1FE6">
        <w:rPr>
          <w:rFonts w:ascii="Arial" w:hAnsi="Arial" w:cs="Arial"/>
        </w:rPr>
        <w:t>.</w:t>
      </w:r>
    </w:p>
    <w:p w14:paraId="40333C59" w14:textId="77777777" w:rsidR="007D2362" w:rsidRDefault="007D2362" w:rsidP="00507AD1">
      <w:pPr>
        <w:pStyle w:val="BodyTextRFP"/>
        <w:spacing w:before="120" w:after="0" w:line="240" w:lineRule="auto"/>
        <w:ind w:left="720"/>
        <w:rPr>
          <w:rFonts w:ascii="Arial" w:hAnsi="Arial" w:cs="Arial"/>
        </w:rPr>
      </w:pPr>
      <w:r w:rsidRPr="00FA1FE6">
        <w:rPr>
          <w:rFonts w:ascii="Arial" w:hAnsi="Arial" w:cs="Arial"/>
        </w:rPr>
        <w:t>Protests not based on these grounds will not be considered.</w:t>
      </w:r>
      <w:r w:rsidR="008779C3" w:rsidRPr="00FA1FE6">
        <w:rPr>
          <w:rFonts w:ascii="Arial" w:hAnsi="Arial" w:cs="Arial"/>
        </w:rPr>
        <w:t xml:space="preserve"> </w:t>
      </w:r>
      <w:r w:rsidRPr="00FA1FE6">
        <w:rPr>
          <w:rFonts w:ascii="Arial" w:hAnsi="Arial" w:cs="Arial"/>
        </w:rPr>
        <w:t xml:space="preserve">Protests will be rejected as without merit if they address any other issues, such as an evaluator’s professional judgment on the quality of a </w:t>
      </w:r>
      <w:r w:rsidR="00C050B9" w:rsidRPr="00FA1FE6">
        <w:rPr>
          <w:rFonts w:ascii="Arial" w:hAnsi="Arial" w:cs="Arial"/>
        </w:rPr>
        <w:t>Proposal</w:t>
      </w:r>
      <w:r w:rsidRPr="00FA1FE6">
        <w:rPr>
          <w:rFonts w:ascii="Arial" w:hAnsi="Arial" w:cs="Arial"/>
        </w:rPr>
        <w:t>, or the HCA’s assessment of its own needs or requirements.</w:t>
      </w:r>
    </w:p>
    <w:p w14:paraId="089EFE93" w14:textId="77777777" w:rsidR="00381E06" w:rsidRPr="00036C4D" w:rsidRDefault="00811C4B" w:rsidP="00507AD1">
      <w:pPr>
        <w:pStyle w:val="Uppercasehardlettered"/>
        <w:spacing w:before="120" w:after="0" w:line="240" w:lineRule="auto"/>
        <w:ind w:left="720"/>
        <w:rPr>
          <w:rFonts w:ascii="Arial" w:hAnsi="Arial" w:cs="Arial"/>
        </w:rPr>
      </w:pPr>
      <w:r w:rsidRPr="00036C4D">
        <w:rPr>
          <w:rFonts w:ascii="Arial" w:hAnsi="Arial" w:cs="Arial"/>
        </w:rPr>
        <w:t>B.</w:t>
      </w:r>
      <w:r w:rsidRPr="00036C4D">
        <w:rPr>
          <w:rFonts w:ascii="Arial" w:hAnsi="Arial" w:cs="Arial"/>
        </w:rPr>
        <w:tab/>
      </w:r>
      <w:r w:rsidR="00036C4D">
        <w:rPr>
          <w:rFonts w:ascii="Arial" w:hAnsi="Arial" w:cs="Arial"/>
        </w:rPr>
        <w:t>Protest Form and Content</w:t>
      </w:r>
    </w:p>
    <w:p w14:paraId="5698F184" w14:textId="77777777" w:rsidR="00381E06" w:rsidRPr="00FA1FE6" w:rsidRDefault="00EB2390" w:rsidP="00507AD1">
      <w:pPr>
        <w:pStyle w:val="Bodybulletleadin"/>
        <w:spacing w:before="120" w:after="0" w:line="240" w:lineRule="auto"/>
        <w:ind w:left="720"/>
        <w:rPr>
          <w:rFonts w:ascii="Arial" w:hAnsi="Arial" w:cs="Arial"/>
        </w:rPr>
      </w:pPr>
      <w:r>
        <w:rPr>
          <w:rFonts w:ascii="Arial" w:hAnsi="Arial" w:cs="Arial"/>
        </w:rPr>
        <w:t xml:space="preserve">The Bidder must ensure that </w:t>
      </w:r>
      <w:r w:rsidR="00036C4D">
        <w:rPr>
          <w:rFonts w:ascii="Arial" w:hAnsi="Arial" w:cs="Arial"/>
        </w:rPr>
        <w:t xml:space="preserve">the </w:t>
      </w:r>
      <w:r>
        <w:rPr>
          <w:rFonts w:ascii="Arial" w:hAnsi="Arial" w:cs="Arial"/>
        </w:rPr>
        <w:t xml:space="preserve">HCA receives the </w:t>
      </w:r>
      <w:r w:rsidR="007D2362" w:rsidRPr="00FA1FE6">
        <w:rPr>
          <w:rFonts w:ascii="Arial" w:hAnsi="Arial" w:cs="Arial"/>
        </w:rPr>
        <w:t>protest</w:t>
      </w:r>
      <w:r>
        <w:rPr>
          <w:rFonts w:ascii="Arial" w:hAnsi="Arial" w:cs="Arial"/>
        </w:rPr>
        <w:t xml:space="preserve"> </w:t>
      </w:r>
      <w:r w:rsidR="00670CE7">
        <w:rPr>
          <w:rFonts w:ascii="Arial" w:hAnsi="Arial" w:cs="Arial"/>
        </w:rPr>
        <w:t xml:space="preserve">in a timely manner </w:t>
      </w:r>
      <w:r>
        <w:rPr>
          <w:rFonts w:ascii="Arial" w:hAnsi="Arial" w:cs="Arial"/>
        </w:rPr>
        <w:t xml:space="preserve">and </w:t>
      </w:r>
      <w:r w:rsidR="00670CE7">
        <w:rPr>
          <w:rFonts w:ascii="Arial" w:hAnsi="Arial" w:cs="Arial"/>
        </w:rPr>
        <w:t xml:space="preserve">that </w:t>
      </w:r>
      <w:r>
        <w:rPr>
          <w:rFonts w:ascii="Arial" w:hAnsi="Arial" w:cs="Arial"/>
        </w:rPr>
        <w:t>the protest</w:t>
      </w:r>
      <w:r w:rsidR="007D2362" w:rsidRPr="00FA1FE6">
        <w:rPr>
          <w:rFonts w:ascii="Arial" w:hAnsi="Arial" w:cs="Arial"/>
        </w:rPr>
        <w:t xml:space="preserve"> </w:t>
      </w:r>
      <w:r w:rsidR="00670CE7">
        <w:rPr>
          <w:rFonts w:ascii="Arial" w:hAnsi="Arial" w:cs="Arial"/>
        </w:rPr>
        <w:t>is</w:t>
      </w:r>
      <w:r w:rsidR="007D2362" w:rsidRPr="00FA1FE6">
        <w:rPr>
          <w:rFonts w:ascii="Arial" w:hAnsi="Arial" w:cs="Arial"/>
        </w:rPr>
        <w:t xml:space="preserve"> made in writing</w:t>
      </w:r>
      <w:r>
        <w:rPr>
          <w:rFonts w:ascii="Arial" w:hAnsi="Arial" w:cs="Arial"/>
        </w:rPr>
        <w:t>.  The protest</w:t>
      </w:r>
      <w:r w:rsidR="007D2362" w:rsidRPr="00FA1FE6">
        <w:rPr>
          <w:rFonts w:ascii="Arial" w:hAnsi="Arial" w:cs="Arial"/>
        </w:rPr>
        <w:t xml:space="preserve"> must contain the facts and arguments upon which the </w:t>
      </w:r>
      <w:r w:rsidR="007D2362" w:rsidRPr="00FA1FE6">
        <w:rPr>
          <w:rFonts w:ascii="Arial" w:hAnsi="Arial" w:cs="Arial"/>
        </w:rPr>
        <w:lastRenderedPageBreak/>
        <w:t>protest is based, and must be signed by a person authorized to bind the Bidder to a contractual relationship.</w:t>
      </w:r>
      <w:r w:rsidR="008779C3" w:rsidRPr="00FA1FE6">
        <w:rPr>
          <w:rFonts w:ascii="Arial" w:hAnsi="Arial" w:cs="Arial"/>
        </w:rPr>
        <w:t xml:space="preserve"> </w:t>
      </w:r>
      <w:r w:rsidR="007D2362" w:rsidRPr="00FA1FE6">
        <w:rPr>
          <w:rFonts w:ascii="Arial" w:hAnsi="Arial" w:cs="Arial"/>
        </w:rPr>
        <w:t>At minimum, the written protest must include</w:t>
      </w:r>
      <w:r w:rsidR="00CB4E68" w:rsidRPr="00FA1FE6">
        <w:rPr>
          <w:rFonts w:ascii="Arial" w:hAnsi="Arial" w:cs="Arial"/>
        </w:rPr>
        <w:t>:</w:t>
      </w:r>
    </w:p>
    <w:p w14:paraId="447643EC" w14:textId="77777777" w:rsidR="00381E06" w:rsidRPr="00FA1FE6" w:rsidRDefault="00381E06" w:rsidP="00BC74AC">
      <w:pPr>
        <w:pStyle w:val="Bulletone"/>
        <w:numPr>
          <w:ilvl w:val="2"/>
          <w:numId w:val="67"/>
        </w:numPr>
        <w:tabs>
          <w:tab w:val="left" w:pos="1440"/>
        </w:tabs>
        <w:spacing w:before="120" w:after="0" w:line="240" w:lineRule="auto"/>
        <w:ind w:left="1440"/>
        <w:rPr>
          <w:rFonts w:ascii="Arial" w:hAnsi="Arial" w:cs="Arial"/>
        </w:rPr>
      </w:pPr>
      <w:r w:rsidRPr="00FA1FE6">
        <w:rPr>
          <w:rFonts w:ascii="Arial" w:hAnsi="Arial" w:cs="Arial"/>
        </w:rPr>
        <w:t>The name of the protesting Bidder, its mailing address and phone number, and the name of the individual responsible for submission of the prote</w:t>
      </w:r>
      <w:r w:rsidR="006432E6" w:rsidRPr="00FA1FE6">
        <w:rPr>
          <w:rFonts w:ascii="Arial" w:hAnsi="Arial" w:cs="Arial"/>
        </w:rPr>
        <w:t>st</w:t>
      </w:r>
      <w:r w:rsidR="00670CE7">
        <w:rPr>
          <w:rFonts w:ascii="Arial" w:hAnsi="Arial" w:cs="Arial"/>
        </w:rPr>
        <w:t>.</w:t>
      </w:r>
    </w:p>
    <w:p w14:paraId="08188EF4" w14:textId="77777777" w:rsidR="00381E06" w:rsidRPr="00FA1FE6" w:rsidRDefault="00381E06" w:rsidP="00BC74AC">
      <w:pPr>
        <w:pStyle w:val="Bulletone"/>
        <w:numPr>
          <w:ilvl w:val="2"/>
          <w:numId w:val="67"/>
        </w:numPr>
        <w:tabs>
          <w:tab w:val="left" w:pos="1440"/>
        </w:tabs>
        <w:spacing w:before="120" w:after="0" w:line="240" w:lineRule="auto"/>
        <w:ind w:left="1440"/>
        <w:rPr>
          <w:rFonts w:ascii="Arial" w:hAnsi="Arial" w:cs="Arial"/>
        </w:rPr>
      </w:pPr>
      <w:r w:rsidRPr="00FA1FE6">
        <w:rPr>
          <w:rFonts w:ascii="Arial" w:hAnsi="Arial" w:cs="Arial"/>
        </w:rPr>
        <w:t>The RFP number and title</w:t>
      </w:r>
      <w:r w:rsidR="00670CE7">
        <w:rPr>
          <w:rFonts w:ascii="Arial" w:hAnsi="Arial" w:cs="Arial"/>
        </w:rPr>
        <w:t>.</w:t>
      </w:r>
    </w:p>
    <w:p w14:paraId="3130CE6E" w14:textId="77777777" w:rsidR="00381E06" w:rsidRPr="00FA1FE6" w:rsidRDefault="00381E06" w:rsidP="00BC74AC">
      <w:pPr>
        <w:pStyle w:val="Bulletone"/>
        <w:numPr>
          <w:ilvl w:val="2"/>
          <w:numId w:val="67"/>
        </w:numPr>
        <w:tabs>
          <w:tab w:val="left" w:pos="1440"/>
        </w:tabs>
        <w:spacing w:before="120" w:after="0" w:line="240" w:lineRule="auto"/>
        <w:ind w:left="1440"/>
        <w:rPr>
          <w:rFonts w:ascii="Arial" w:hAnsi="Arial" w:cs="Arial"/>
        </w:rPr>
      </w:pPr>
      <w:r w:rsidRPr="00FA1FE6">
        <w:rPr>
          <w:rFonts w:ascii="Arial" w:hAnsi="Arial" w:cs="Arial"/>
        </w:rPr>
        <w:t>Specific and complete statement of the action(s) protested</w:t>
      </w:r>
      <w:r w:rsidR="00670CE7">
        <w:rPr>
          <w:rFonts w:ascii="Arial" w:hAnsi="Arial" w:cs="Arial"/>
        </w:rPr>
        <w:t>.</w:t>
      </w:r>
    </w:p>
    <w:p w14:paraId="386C16BF" w14:textId="77777777" w:rsidR="00381E06" w:rsidRPr="00FA1FE6" w:rsidRDefault="00381E06" w:rsidP="00BC74AC">
      <w:pPr>
        <w:pStyle w:val="Bulletone"/>
        <w:numPr>
          <w:ilvl w:val="2"/>
          <w:numId w:val="67"/>
        </w:numPr>
        <w:tabs>
          <w:tab w:val="left" w:pos="1440"/>
        </w:tabs>
        <w:spacing w:before="120" w:after="0" w:line="240" w:lineRule="auto"/>
        <w:ind w:left="1440"/>
        <w:rPr>
          <w:rFonts w:ascii="Arial" w:hAnsi="Arial" w:cs="Arial"/>
        </w:rPr>
      </w:pPr>
      <w:r w:rsidRPr="00FA1FE6">
        <w:rPr>
          <w:rFonts w:ascii="Arial" w:hAnsi="Arial" w:cs="Arial"/>
        </w:rPr>
        <w:t>Specific references to the grounds of protest</w:t>
      </w:r>
      <w:r w:rsidR="00670CE7">
        <w:rPr>
          <w:rFonts w:ascii="Arial" w:hAnsi="Arial" w:cs="Arial"/>
        </w:rPr>
        <w:t>.</w:t>
      </w:r>
    </w:p>
    <w:p w14:paraId="25B16D7D" w14:textId="77777777" w:rsidR="00381E06" w:rsidRDefault="00381E06" w:rsidP="00BC74AC">
      <w:pPr>
        <w:pStyle w:val="Bulletone"/>
        <w:numPr>
          <w:ilvl w:val="2"/>
          <w:numId w:val="67"/>
        </w:numPr>
        <w:tabs>
          <w:tab w:val="left" w:pos="1440"/>
        </w:tabs>
        <w:spacing w:before="120" w:after="0" w:line="240" w:lineRule="auto"/>
        <w:ind w:left="1440"/>
        <w:rPr>
          <w:rFonts w:ascii="Arial" w:hAnsi="Arial" w:cs="Arial"/>
        </w:rPr>
      </w:pPr>
      <w:r w:rsidRPr="00FA1FE6">
        <w:rPr>
          <w:rFonts w:ascii="Arial" w:hAnsi="Arial" w:cs="Arial"/>
        </w:rPr>
        <w:t>Description of the relief</w:t>
      </w:r>
      <w:r w:rsidR="006432E6" w:rsidRPr="00FA1FE6">
        <w:rPr>
          <w:rFonts w:ascii="Arial" w:hAnsi="Arial" w:cs="Arial"/>
        </w:rPr>
        <w:t xml:space="preserve"> or corrective action requested</w:t>
      </w:r>
      <w:r w:rsidR="00670CE7">
        <w:rPr>
          <w:rFonts w:ascii="Arial" w:hAnsi="Arial" w:cs="Arial"/>
        </w:rPr>
        <w:t>.</w:t>
      </w:r>
    </w:p>
    <w:p w14:paraId="22C20E8E" w14:textId="77777777" w:rsidR="00381E06" w:rsidRPr="00036C4D" w:rsidRDefault="00811C4B" w:rsidP="00507AD1">
      <w:pPr>
        <w:pStyle w:val="Uppercasehardlettered"/>
        <w:spacing w:before="120" w:after="0" w:line="240" w:lineRule="auto"/>
        <w:ind w:left="720"/>
        <w:rPr>
          <w:rFonts w:ascii="Arial" w:hAnsi="Arial" w:cs="Arial"/>
        </w:rPr>
      </w:pPr>
      <w:r w:rsidRPr="00036C4D">
        <w:rPr>
          <w:rFonts w:ascii="Arial" w:hAnsi="Arial" w:cs="Arial"/>
        </w:rPr>
        <w:t>C.</w:t>
      </w:r>
      <w:r w:rsidRPr="00036C4D">
        <w:rPr>
          <w:rFonts w:ascii="Arial" w:hAnsi="Arial" w:cs="Arial"/>
        </w:rPr>
        <w:tab/>
      </w:r>
      <w:r w:rsidR="00381E06" w:rsidRPr="00036C4D">
        <w:rPr>
          <w:rFonts w:ascii="Arial" w:hAnsi="Arial" w:cs="Arial"/>
        </w:rPr>
        <w:t>Protest Process</w:t>
      </w:r>
    </w:p>
    <w:p w14:paraId="09B535A1" w14:textId="77777777" w:rsidR="00381E06" w:rsidRPr="00FA1FE6" w:rsidRDefault="00381E06" w:rsidP="00507AD1">
      <w:pPr>
        <w:pStyle w:val="Hardnumberedlist2"/>
        <w:spacing w:before="120" w:after="0" w:line="240" w:lineRule="auto"/>
        <w:ind w:firstLine="0"/>
        <w:rPr>
          <w:rFonts w:ascii="Arial" w:hAnsi="Arial" w:cs="Arial"/>
        </w:rPr>
      </w:pPr>
      <w:r w:rsidRPr="0051373C">
        <w:rPr>
          <w:rFonts w:ascii="Arial" w:hAnsi="Arial" w:cs="Arial"/>
        </w:rPr>
        <w:t xml:space="preserve">Protests </w:t>
      </w:r>
      <w:r w:rsidR="007D2362" w:rsidRPr="0051373C">
        <w:rPr>
          <w:rFonts w:ascii="Arial" w:hAnsi="Arial" w:cs="Arial"/>
        </w:rPr>
        <w:t>must be addressed to the Procurement Coordinator</w:t>
      </w:r>
      <w:r w:rsidRPr="00FA1FE6">
        <w:rPr>
          <w:rFonts w:ascii="Arial" w:hAnsi="Arial" w:cs="Arial"/>
        </w:rPr>
        <w:t>.</w:t>
      </w:r>
      <w:r w:rsidR="00574195" w:rsidRPr="00FA1FE6">
        <w:rPr>
          <w:rFonts w:ascii="Arial" w:hAnsi="Arial" w:cs="Arial"/>
        </w:rPr>
        <w:t xml:space="preserve"> </w:t>
      </w:r>
      <w:r w:rsidRPr="00FA1FE6">
        <w:rPr>
          <w:rFonts w:ascii="Arial" w:hAnsi="Arial" w:cs="Arial"/>
        </w:rPr>
        <w:t xml:space="preserve">Protests </w:t>
      </w:r>
      <w:r w:rsidR="00575540">
        <w:rPr>
          <w:rFonts w:ascii="Arial" w:hAnsi="Arial" w:cs="Arial"/>
        </w:rPr>
        <w:t>may</w:t>
      </w:r>
      <w:r w:rsidRPr="00FA1FE6">
        <w:rPr>
          <w:rFonts w:ascii="Arial" w:hAnsi="Arial" w:cs="Arial"/>
        </w:rPr>
        <w:t xml:space="preserve"> be submitted electronically via email to </w:t>
      </w:r>
      <w:hyperlink r:id="rId24" w:history="1">
        <w:r w:rsidRPr="00FA1FE6">
          <w:rPr>
            <w:rStyle w:val="Hyperlink"/>
            <w:rFonts w:ascii="Arial" w:hAnsi="Arial" w:cs="Arial"/>
          </w:rPr>
          <w:t>contracts@hca.wa.gov</w:t>
        </w:r>
      </w:hyperlink>
      <w:r w:rsidRPr="00FA1FE6">
        <w:rPr>
          <w:rFonts w:ascii="Arial" w:hAnsi="Arial" w:cs="Arial"/>
        </w:rPr>
        <w:t>.</w:t>
      </w:r>
      <w:r w:rsidR="00574195" w:rsidRPr="00FA1FE6">
        <w:rPr>
          <w:rFonts w:ascii="Arial" w:hAnsi="Arial" w:cs="Arial"/>
        </w:rPr>
        <w:t xml:space="preserve"> </w:t>
      </w:r>
      <w:r w:rsidRPr="00FA1FE6">
        <w:rPr>
          <w:rFonts w:ascii="Arial" w:hAnsi="Arial" w:cs="Arial"/>
        </w:rPr>
        <w:t>The subject line of the email must contain the RFP number and title.</w:t>
      </w:r>
      <w:r w:rsidR="00574195" w:rsidRPr="00FA1FE6">
        <w:rPr>
          <w:rFonts w:ascii="Arial" w:hAnsi="Arial" w:cs="Arial"/>
        </w:rPr>
        <w:t xml:space="preserve"> </w:t>
      </w:r>
    </w:p>
    <w:p w14:paraId="07D72561" w14:textId="77777777" w:rsidR="00381E06" w:rsidRPr="00FA1FE6" w:rsidRDefault="007D2362" w:rsidP="00BC74AC">
      <w:pPr>
        <w:pStyle w:val="Bulletone"/>
        <w:numPr>
          <w:ilvl w:val="2"/>
          <w:numId w:val="204"/>
        </w:numPr>
        <w:tabs>
          <w:tab w:val="left" w:pos="1440"/>
        </w:tabs>
        <w:spacing w:before="120" w:after="0" w:line="240" w:lineRule="auto"/>
        <w:ind w:left="1440"/>
        <w:rPr>
          <w:rFonts w:ascii="Arial" w:hAnsi="Arial" w:cs="Arial"/>
        </w:rPr>
      </w:pPr>
      <w:r w:rsidRPr="00FA1FE6">
        <w:rPr>
          <w:rFonts w:ascii="Arial" w:hAnsi="Arial" w:cs="Arial"/>
        </w:rPr>
        <w:t>The HCA must receive the written protest within five (5) Business Days after the debriefing conference</w:t>
      </w:r>
      <w:r w:rsidR="00381E06" w:rsidRPr="00FA1FE6">
        <w:rPr>
          <w:rFonts w:ascii="Arial" w:hAnsi="Arial" w:cs="Arial"/>
        </w:rPr>
        <w:t>.</w:t>
      </w:r>
    </w:p>
    <w:p w14:paraId="63C19D14" w14:textId="77777777" w:rsidR="00381E06" w:rsidRPr="00FA1FE6" w:rsidRDefault="00AC1857" w:rsidP="00BC74AC">
      <w:pPr>
        <w:pStyle w:val="Bulletone"/>
        <w:numPr>
          <w:ilvl w:val="2"/>
          <w:numId w:val="204"/>
        </w:numPr>
        <w:tabs>
          <w:tab w:val="left" w:pos="1440"/>
        </w:tabs>
        <w:spacing w:before="120" w:after="0" w:line="240" w:lineRule="auto"/>
        <w:ind w:left="1440"/>
        <w:rPr>
          <w:rFonts w:ascii="Arial" w:hAnsi="Arial" w:cs="Arial"/>
        </w:rPr>
      </w:pPr>
      <w:r w:rsidRPr="00FA1FE6">
        <w:rPr>
          <w:rFonts w:ascii="Arial" w:hAnsi="Arial" w:cs="Arial"/>
        </w:rPr>
        <w:t>The HCA</w:t>
      </w:r>
      <w:r w:rsidR="00381E06" w:rsidRPr="00FA1FE6">
        <w:rPr>
          <w:rFonts w:ascii="Arial" w:hAnsi="Arial" w:cs="Arial"/>
        </w:rPr>
        <w:t xml:space="preserve"> will postpone </w:t>
      </w:r>
      <w:r w:rsidR="00575540">
        <w:rPr>
          <w:rFonts w:ascii="Arial" w:hAnsi="Arial" w:cs="Arial"/>
        </w:rPr>
        <w:t>signing the Contract with the ASB</w:t>
      </w:r>
      <w:r w:rsidR="00381E06" w:rsidRPr="00FA1FE6">
        <w:rPr>
          <w:rFonts w:ascii="Arial" w:hAnsi="Arial" w:cs="Arial"/>
        </w:rPr>
        <w:t xml:space="preserve"> until the protest has been resolved.</w:t>
      </w:r>
    </w:p>
    <w:p w14:paraId="15B3F3DE" w14:textId="77777777" w:rsidR="00381E06" w:rsidRPr="00FA1FE6" w:rsidRDefault="00381E06" w:rsidP="00BC74AC">
      <w:pPr>
        <w:pStyle w:val="Bulletone"/>
        <w:numPr>
          <w:ilvl w:val="2"/>
          <w:numId w:val="204"/>
        </w:numPr>
        <w:tabs>
          <w:tab w:val="left" w:pos="1440"/>
        </w:tabs>
        <w:spacing w:before="120" w:after="0" w:line="240" w:lineRule="auto"/>
        <w:ind w:left="1440"/>
        <w:rPr>
          <w:rFonts w:ascii="Arial" w:hAnsi="Arial" w:cs="Arial"/>
        </w:rPr>
      </w:pPr>
      <w:r w:rsidRPr="00FA1FE6">
        <w:rPr>
          <w:rFonts w:ascii="Arial" w:hAnsi="Arial" w:cs="Arial"/>
        </w:rPr>
        <w:t xml:space="preserve">Upon </w:t>
      </w:r>
      <w:r w:rsidR="00AC1857" w:rsidRPr="00FA1FE6">
        <w:rPr>
          <w:rFonts w:ascii="Arial" w:hAnsi="Arial" w:cs="Arial"/>
        </w:rPr>
        <w:t>the HCA</w:t>
      </w:r>
      <w:r w:rsidRPr="00FA1FE6">
        <w:rPr>
          <w:rFonts w:ascii="Arial" w:hAnsi="Arial" w:cs="Arial"/>
        </w:rPr>
        <w:t xml:space="preserve">’s receipt of a protest, a review and investigation will be conducted by </w:t>
      </w:r>
      <w:r w:rsidR="00575540">
        <w:rPr>
          <w:rFonts w:ascii="Arial" w:hAnsi="Arial" w:cs="Arial"/>
        </w:rPr>
        <w:t xml:space="preserve">the </w:t>
      </w:r>
      <w:r w:rsidR="00A70C8C" w:rsidRPr="00FA1FE6">
        <w:rPr>
          <w:rFonts w:ascii="Arial" w:hAnsi="Arial" w:cs="Arial"/>
        </w:rPr>
        <w:t>HCA</w:t>
      </w:r>
      <w:r w:rsidR="00DE79C7">
        <w:rPr>
          <w:rFonts w:ascii="Arial" w:hAnsi="Arial" w:cs="Arial"/>
        </w:rPr>
        <w:t xml:space="preserve"> Chief Legal Officer, or their delegate,</w:t>
      </w:r>
      <w:r w:rsidRPr="00FA1FE6">
        <w:rPr>
          <w:rFonts w:ascii="Arial" w:hAnsi="Arial" w:cs="Arial"/>
        </w:rPr>
        <w:t xml:space="preserve"> that had no involvement in the evaluation and </w:t>
      </w:r>
      <w:r w:rsidR="002B5C2C">
        <w:rPr>
          <w:rFonts w:ascii="Arial" w:hAnsi="Arial" w:cs="Arial"/>
        </w:rPr>
        <w:t>A</w:t>
      </w:r>
      <w:r w:rsidRPr="00FA1FE6">
        <w:rPr>
          <w:rFonts w:ascii="Arial" w:hAnsi="Arial" w:cs="Arial"/>
        </w:rPr>
        <w:t>ward process.</w:t>
      </w:r>
      <w:r w:rsidR="00574195" w:rsidRPr="00FA1FE6">
        <w:rPr>
          <w:rFonts w:ascii="Arial" w:hAnsi="Arial" w:cs="Arial"/>
        </w:rPr>
        <w:t xml:space="preserve"> </w:t>
      </w:r>
      <w:r w:rsidRPr="00FA1FE6">
        <w:rPr>
          <w:rFonts w:ascii="Arial" w:hAnsi="Arial" w:cs="Arial"/>
        </w:rPr>
        <w:t>The reviewer will conduct an objective review of the Protest, based on the contents of the written Protest</w:t>
      </w:r>
      <w:r w:rsidR="00575540">
        <w:rPr>
          <w:rFonts w:ascii="Arial" w:hAnsi="Arial" w:cs="Arial"/>
        </w:rPr>
        <w:t>,</w:t>
      </w:r>
      <w:r w:rsidRPr="00FA1FE6">
        <w:rPr>
          <w:rFonts w:ascii="Arial" w:hAnsi="Arial" w:cs="Arial"/>
        </w:rPr>
        <w:t xml:space="preserve"> the RFP and any amendments, the </w:t>
      </w:r>
      <w:r w:rsidR="00C050B9" w:rsidRPr="00FA1FE6">
        <w:rPr>
          <w:rFonts w:ascii="Arial" w:hAnsi="Arial" w:cs="Arial"/>
        </w:rPr>
        <w:t>Proposal</w:t>
      </w:r>
      <w:r w:rsidR="00575540">
        <w:rPr>
          <w:rFonts w:ascii="Arial" w:hAnsi="Arial" w:cs="Arial"/>
        </w:rPr>
        <w:t>(</w:t>
      </w:r>
      <w:r w:rsidRPr="00FA1FE6">
        <w:rPr>
          <w:rFonts w:ascii="Arial" w:hAnsi="Arial" w:cs="Arial"/>
        </w:rPr>
        <w:t>s</w:t>
      </w:r>
      <w:r w:rsidR="00575540">
        <w:rPr>
          <w:rFonts w:ascii="Arial" w:hAnsi="Arial" w:cs="Arial"/>
        </w:rPr>
        <w:t>)</w:t>
      </w:r>
      <w:r w:rsidRPr="00FA1FE6">
        <w:rPr>
          <w:rFonts w:ascii="Arial" w:hAnsi="Arial" w:cs="Arial"/>
        </w:rPr>
        <w:t xml:space="preserve">, all documents showing evaluation and scoring of the </w:t>
      </w:r>
      <w:r w:rsidR="00C050B9" w:rsidRPr="00FA1FE6">
        <w:rPr>
          <w:rFonts w:ascii="Arial" w:hAnsi="Arial" w:cs="Arial"/>
        </w:rPr>
        <w:t>Proposal</w:t>
      </w:r>
      <w:r w:rsidRPr="00FA1FE6">
        <w:rPr>
          <w:rFonts w:ascii="Arial" w:hAnsi="Arial" w:cs="Arial"/>
        </w:rPr>
        <w:t>s record</w:t>
      </w:r>
      <w:r w:rsidR="00575540">
        <w:rPr>
          <w:rFonts w:ascii="Arial" w:hAnsi="Arial" w:cs="Arial"/>
        </w:rPr>
        <w:t>,</w:t>
      </w:r>
      <w:r w:rsidRPr="00FA1FE6">
        <w:rPr>
          <w:rFonts w:ascii="Arial" w:hAnsi="Arial" w:cs="Arial"/>
        </w:rPr>
        <w:t xml:space="preserve"> and any other pertinent information</w:t>
      </w:r>
      <w:r w:rsidR="00575540">
        <w:rPr>
          <w:rFonts w:ascii="Arial" w:hAnsi="Arial" w:cs="Arial"/>
        </w:rPr>
        <w:t>. A decision will be</w:t>
      </w:r>
      <w:r w:rsidRPr="00FA1FE6">
        <w:rPr>
          <w:rFonts w:ascii="Arial" w:hAnsi="Arial" w:cs="Arial"/>
        </w:rPr>
        <w:t xml:space="preserve"> issue</w:t>
      </w:r>
      <w:r w:rsidR="00575540">
        <w:rPr>
          <w:rFonts w:ascii="Arial" w:hAnsi="Arial" w:cs="Arial"/>
        </w:rPr>
        <w:t>d</w:t>
      </w:r>
      <w:r w:rsidRPr="00FA1FE6">
        <w:rPr>
          <w:rFonts w:ascii="Arial" w:hAnsi="Arial" w:cs="Arial"/>
        </w:rPr>
        <w:t xml:space="preserve"> within ten (10) </w:t>
      </w:r>
      <w:r w:rsidR="002C30BD" w:rsidRPr="00FA1FE6">
        <w:rPr>
          <w:rFonts w:ascii="Arial" w:hAnsi="Arial" w:cs="Arial"/>
        </w:rPr>
        <w:t>Business Days</w:t>
      </w:r>
      <w:r w:rsidRPr="00FA1FE6">
        <w:rPr>
          <w:rFonts w:ascii="Arial" w:hAnsi="Arial" w:cs="Arial"/>
        </w:rPr>
        <w:t xml:space="preserve"> of receipt of the protest, unless additional time is needed.</w:t>
      </w:r>
      <w:r w:rsidR="00574195" w:rsidRPr="00FA1FE6">
        <w:rPr>
          <w:rFonts w:ascii="Arial" w:hAnsi="Arial" w:cs="Arial"/>
        </w:rPr>
        <w:t xml:space="preserve"> </w:t>
      </w:r>
      <w:r w:rsidRPr="00FA1FE6">
        <w:rPr>
          <w:rFonts w:ascii="Arial" w:hAnsi="Arial" w:cs="Arial"/>
        </w:rPr>
        <w:t xml:space="preserve">If additional time is needed, the protesting Bidder will be </w:t>
      </w:r>
      <w:r w:rsidR="00A70C8C" w:rsidRPr="00FA1FE6">
        <w:rPr>
          <w:rFonts w:ascii="Arial" w:hAnsi="Arial" w:cs="Arial"/>
        </w:rPr>
        <w:t>notified.</w:t>
      </w:r>
    </w:p>
    <w:p w14:paraId="339F38D5" w14:textId="77777777" w:rsidR="00381E06" w:rsidRPr="00FA1FE6" w:rsidRDefault="00381E06" w:rsidP="00BC74AC">
      <w:pPr>
        <w:pStyle w:val="Bulletone"/>
        <w:numPr>
          <w:ilvl w:val="2"/>
          <w:numId w:val="204"/>
        </w:numPr>
        <w:tabs>
          <w:tab w:val="left" w:pos="1440"/>
        </w:tabs>
        <w:spacing w:before="120" w:after="0" w:line="240" w:lineRule="auto"/>
        <w:ind w:left="1440"/>
        <w:rPr>
          <w:rFonts w:ascii="Arial" w:hAnsi="Arial" w:cs="Arial"/>
        </w:rPr>
      </w:pPr>
      <w:r w:rsidRPr="00FA1FE6">
        <w:rPr>
          <w:rFonts w:ascii="Arial" w:hAnsi="Arial" w:cs="Arial"/>
        </w:rPr>
        <w:t xml:space="preserve">In the event a protest may affect the interest of another Bidder that submitted a </w:t>
      </w:r>
      <w:r w:rsidR="00C050B9" w:rsidRPr="00FA1FE6">
        <w:rPr>
          <w:rFonts w:ascii="Arial" w:hAnsi="Arial" w:cs="Arial"/>
        </w:rPr>
        <w:t>Proposal</w:t>
      </w:r>
      <w:r w:rsidRPr="00FA1FE6">
        <w:rPr>
          <w:rFonts w:ascii="Arial" w:hAnsi="Arial" w:cs="Arial"/>
        </w:rPr>
        <w:t xml:space="preserve">, such Bidder will be given an opportunity to submit its views and any </w:t>
      </w:r>
      <w:r w:rsidR="00575540">
        <w:rPr>
          <w:rFonts w:ascii="Arial" w:hAnsi="Arial" w:cs="Arial"/>
        </w:rPr>
        <w:t xml:space="preserve">additional </w:t>
      </w:r>
      <w:r w:rsidRPr="00FA1FE6">
        <w:rPr>
          <w:rFonts w:ascii="Arial" w:hAnsi="Arial" w:cs="Arial"/>
        </w:rPr>
        <w:t xml:space="preserve">relevant information on the protest to </w:t>
      </w:r>
      <w:r w:rsidR="00A70C8C" w:rsidRPr="00FA1FE6">
        <w:rPr>
          <w:rFonts w:ascii="Arial" w:hAnsi="Arial" w:cs="Arial"/>
        </w:rPr>
        <w:t>the Procurement Coordinator.</w:t>
      </w:r>
    </w:p>
    <w:p w14:paraId="7E540B28" w14:textId="77777777" w:rsidR="00381E06" w:rsidRPr="00FA1FE6" w:rsidRDefault="00AC1857" w:rsidP="00507AD1">
      <w:pPr>
        <w:pStyle w:val="Hardnumberedlist2"/>
        <w:spacing w:before="120" w:after="0" w:line="240" w:lineRule="auto"/>
        <w:ind w:firstLine="0"/>
        <w:rPr>
          <w:rFonts w:ascii="Arial" w:hAnsi="Arial" w:cs="Arial"/>
        </w:rPr>
      </w:pPr>
      <w:r w:rsidRPr="00FA1FE6">
        <w:rPr>
          <w:rFonts w:ascii="Arial" w:hAnsi="Arial" w:cs="Arial"/>
        </w:rPr>
        <w:t>The HCA</w:t>
      </w:r>
      <w:r w:rsidR="00381E06" w:rsidRPr="00FA1FE6">
        <w:rPr>
          <w:rFonts w:ascii="Arial" w:hAnsi="Arial" w:cs="Arial"/>
        </w:rPr>
        <w:t xml:space="preserve"> will resolve the protest in one of the following ways:</w:t>
      </w:r>
    </w:p>
    <w:p w14:paraId="793CFE2E" w14:textId="77777777" w:rsidR="00381E06" w:rsidRPr="00FA1FE6" w:rsidRDefault="00381E06" w:rsidP="00BC74AC">
      <w:pPr>
        <w:pStyle w:val="Bullettwo"/>
        <w:numPr>
          <w:ilvl w:val="0"/>
          <w:numId w:val="89"/>
        </w:numPr>
        <w:spacing w:before="120" w:line="240" w:lineRule="auto"/>
        <w:rPr>
          <w:rFonts w:ascii="Arial" w:hAnsi="Arial" w:cs="Arial"/>
        </w:rPr>
      </w:pPr>
      <w:r w:rsidRPr="00FA1FE6">
        <w:rPr>
          <w:rFonts w:ascii="Arial" w:hAnsi="Arial" w:cs="Arial"/>
        </w:rPr>
        <w:t xml:space="preserve">Find that the protest lacks merit </w:t>
      </w:r>
      <w:r w:rsidR="00A70C8C" w:rsidRPr="00FA1FE6">
        <w:rPr>
          <w:rFonts w:ascii="Arial" w:hAnsi="Arial" w:cs="Arial"/>
        </w:rPr>
        <w:t>and deny any requested relief.</w:t>
      </w:r>
    </w:p>
    <w:p w14:paraId="33F02645" w14:textId="77777777" w:rsidR="00381E06" w:rsidRPr="00FA1FE6" w:rsidRDefault="00381E06" w:rsidP="00BC74AC">
      <w:pPr>
        <w:pStyle w:val="Bullettwo"/>
        <w:numPr>
          <w:ilvl w:val="0"/>
          <w:numId w:val="89"/>
        </w:numPr>
        <w:spacing w:before="120" w:line="240" w:lineRule="auto"/>
        <w:rPr>
          <w:rFonts w:ascii="Arial" w:hAnsi="Arial" w:cs="Arial"/>
        </w:rPr>
      </w:pPr>
      <w:r w:rsidRPr="00FA1FE6">
        <w:rPr>
          <w:rFonts w:ascii="Arial" w:hAnsi="Arial" w:cs="Arial"/>
        </w:rPr>
        <w:t xml:space="preserve">Find only technical or harmless errors in the acquisition process, determining </w:t>
      </w:r>
      <w:r w:rsidR="00AC1857" w:rsidRPr="00FA1FE6">
        <w:rPr>
          <w:rFonts w:ascii="Arial" w:hAnsi="Arial" w:cs="Arial"/>
        </w:rPr>
        <w:t>the HCA</w:t>
      </w:r>
      <w:r w:rsidRPr="00FA1FE6">
        <w:rPr>
          <w:rFonts w:ascii="Arial" w:hAnsi="Arial" w:cs="Arial"/>
        </w:rPr>
        <w:t xml:space="preserve"> to be in substantial compliance, an</w:t>
      </w:r>
      <w:r w:rsidR="00575540">
        <w:rPr>
          <w:rFonts w:ascii="Arial" w:hAnsi="Arial" w:cs="Arial"/>
        </w:rPr>
        <w:t>d reject the protest.</w:t>
      </w:r>
    </w:p>
    <w:p w14:paraId="1EF8ECC6" w14:textId="77777777" w:rsidR="00381E06" w:rsidRPr="00FA1FE6" w:rsidRDefault="00381E06" w:rsidP="00BC74AC">
      <w:pPr>
        <w:pStyle w:val="Bullettwo"/>
        <w:numPr>
          <w:ilvl w:val="0"/>
          <w:numId w:val="89"/>
        </w:numPr>
        <w:spacing w:before="120" w:line="240" w:lineRule="auto"/>
        <w:rPr>
          <w:rFonts w:ascii="Arial" w:hAnsi="Arial" w:cs="Arial"/>
        </w:rPr>
      </w:pPr>
      <w:r w:rsidRPr="00FA1FE6">
        <w:rPr>
          <w:rFonts w:ascii="Arial" w:hAnsi="Arial" w:cs="Arial"/>
        </w:rPr>
        <w:t xml:space="preserve">Find merit in the protest and </w:t>
      </w:r>
      <w:r w:rsidR="00A70C8C" w:rsidRPr="00FA1FE6">
        <w:rPr>
          <w:rFonts w:ascii="Arial" w:hAnsi="Arial" w:cs="Arial"/>
        </w:rPr>
        <w:t>take on of the following actions:</w:t>
      </w:r>
    </w:p>
    <w:p w14:paraId="4EA03B40" w14:textId="77777777" w:rsidR="00381E06" w:rsidRPr="00FA1FE6" w:rsidRDefault="00381E06" w:rsidP="00BC74AC">
      <w:pPr>
        <w:pStyle w:val="Bulletthree"/>
        <w:numPr>
          <w:ilvl w:val="0"/>
          <w:numId w:val="267"/>
        </w:numPr>
        <w:spacing w:before="120" w:after="0" w:line="240" w:lineRule="auto"/>
        <w:rPr>
          <w:rFonts w:ascii="Arial" w:hAnsi="Arial" w:cs="Arial"/>
        </w:rPr>
      </w:pPr>
      <w:r w:rsidRPr="00FA1FE6">
        <w:rPr>
          <w:rFonts w:ascii="Arial" w:hAnsi="Arial" w:cs="Arial"/>
        </w:rPr>
        <w:t>Corr</w:t>
      </w:r>
      <w:r w:rsidR="00A70C8C" w:rsidRPr="00FA1FE6">
        <w:rPr>
          <w:rFonts w:ascii="Arial" w:hAnsi="Arial" w:cs="Arial"/>
        </w:rPr>
        <w:t xml:space="preserve">ect errors and reevaluate </w:t>
      </w:r>
      <w:r w:rsidRPr="00FA1FE6">
        <w:rPr>
          <w:rFonts w:ascii="Arial" w:hAnsi="Arial" w:cs="Arial"/>
        </w:rPr>
        <w:t xml:space="preserve">all </w:t>
      </w:r>
      <w:r w:rsidR="00C050B9" w:rsidRPr="00FA1FE6">
        <w:rPr>
          <w:rFonts w:ascii="Arial" w:hAnsi="Arial" w:cs="Arial"/>
        </w:rPr>
        <w:t>Proposal</w:t>
      </w:r>
      <w:r w:rsidR="00575540">
        <w:rPr>
          <w:rFonts w:ascii="Arial" w:hAnsi="Arial" w:cs="Arial"/>
        </w:rPr>
        <w:t>s,</w:t>
      </w:r>
    </w:p>
    <w:p w14:paraId="740DDF7D" w14:textId="77777777" w:rsidR="00381E06" w:rsidRPr="00FA1FE6" w:rsidRDefault="00381E06" w:rsidP="00BC74AC">
      <w:pPr>
        <w:pStyle w:val="Bulletthree"/>
        <w:numPr>
          <w:ilvl w:val="0"/>
          <w:numId w:val="267"/>
        </w:numPr>
        <w:spacing w:before="120" w:after="0" w:line="240" w:lineRule="auto"/>
        <w:rPr>
          <w:rFonts w:ascii="Arial" w:hAnsi="Arial" w:cs="Arial"/>
        </w:rPr>
      </w:pPr>
      <w:r w:rsidRPr="00FA1FE6">
        <w:rPr>
          <w:rFonts w:ascii="Arial" w:hAnsi="Arial" w:cs="Arial"/>
        </w:rPr>
        <w:t>Re</w:t>
      </w:r>
      <w:r w:rsidR="00A70C8C" w:rsidRPr="00FA1FE6">
        <w:rPr>
          <w:rFonts w:ascii="Arial" w:hAnsi="Arial" w:cs="Arial"/>
        </w:rPr>
        <w:t>issue</w:t>
      </w:r>
      <w:r w:rsidR="00575540">
        <w:rPr>
          <w:rFonts w:ascii="Arial" w:hAnsi="Arial" w:cs="Arial"/>
        </w:rPr>
        <w:t xml:space="preserve"> the solicitation document, </w:t>
      </w:r>
      <w:r w:rsidRPr="00FA1FE6">
        <w:rPr>
          <w:rFonts w:ascii="Arial" w:hAnsi="Arial" w:cs="Arial"/>
        </w:rPr>
        <w:t>or</w:t>
      </w:r>
    </w:p>
    <w:p w14:paraId="5343A510" w14:textId="77777777" w:rsidR="00381E06" w:rsidRPr="00FA1FE6" w:rsidRDefault="00381E06" w:rsidP="00BC74AC">
      <w:pPr>
        <w:pStyle w:val="Bulletthree"/>
        <w:numPr>
          <w:ilvl w:val="0"/>
          <w:numId w:val="267"/>
        </w:numPr>
        <w:spacing w:before="120" w:after="0" w:line="240" w:lineRule="auto"/>
        <w:rPr>
          <w:rFonts w:ascii="Arial" w:hAnsi="Arial" w:cs="Arial"/>
        </w:rPr>
      </w:pPr>
      <w:r w:rsidRPr="00FA1FE6">
        <w:rPr>
          <w:rFonts w:ascii="Arial" w:hAnsi="Arial" w:cs="Arial"/>
        </w:rPr>
        <w:t>Ma</w:t>
      </w:r>
      <w:r w:rsidR="00A70C8C" w:rsidRPr="00FA1FE6">
        <w:rPr>
          <w:rFonts w:ascii="Arial" w:hAnsi="Arial" w:cs="Arial"/>
        </w:rPr>
        <w:t>ke</w:t>
      </w:r>
      <w:r w:rsidRPr="00FA1FE6">
        <w:rPr>
          <w:rFonts w:ascii="Arial" w:hAnsi="Arial" w:cs="Arial"/>
        </w:rPr>
        <w:t xml:space="preserve"> other findings and </w:t>
      </w:r>
      <w:r w:rsidR="00A70C8C" w:rsidRPr="00FA1FE6">
        <w:rPr>
          <w:rFonts w:ascii="Arial" w:hAnsi="Arial" w:cs="Arial"/>
        </w:rPr>
        <w:t xml:space="preserve">determine </w:t>
      </w:r>
      <w:r w:rsidRPr="00FA1FE6">
        <w:rPr>
          <w:rFonts w:ascii="Arial" w:hAnsi="Arial" w:cs="Arial"/>
        </w:rPr>
        <w:t>other courses of action as appropriate.</w:t>
      </w:r>
    </w:p>
    <w:p w14:paraId="65202AF4" w14:textId="77777777" w:rsidR="00F92925" w:rsidRPr="00036C4D" w:rsidRDefault="00811C4B" w:rsidP="00507AD1">
      <w:pPr>
        <w:pStyle w:val="Uppercasehardlettered"/>
        <w:spacing w:before="120" w:after="0" w:line="240" w:lineRule="auto"/>
        <w:ind w:left="720"/>
        <w:rPr>
          <w:rFonts w:ascii="Arial" w:hAnsi="Arial" w:cs="Arial"/>
        </w:rPr>
      </w:pPr>
      <w:r w:rsidRPr="00036C4D">
        <w:rPr>
          <w:rFonts w:ascii="Arial" w:hAnsi="Arial" w:cs="Arial"/>
        </w:rPr>
        <w:t>D.</w:t>
      </w:r>
      <w:r w:rsidRPr="00036C4D">
        <w:rPr>
          <w:rFonts w:ascii="Arial" w:hAnsi="Arial" w:cs="Arial"/>
        </w:rPr>
        <w:tab/>
      </w:r>
      <w:r w:rsidR="00F92925" w:rsidRPr="00036C4D">
        <w:rPr>
          <w:rFonts w:ascii="Arial" w:hAnsi="Arial" w:cs="Arial"/>
        </w:rPr>
        <w:t>Final Determination</w:t>
      </w:r>
    </w:p>
    <w:p w14:paraId="1E1CD22C" w14:textId="77777777" w:rsidR="00B31414" w:rsidRPr="004112E8" w:rsidRDefault="00AC1857" w:rsidP="00507AD1">
      <w:pPr>
        <w:pStyle w:val="Uppercasehardlettered"/>
        <w:tabs>
          <w:tab w:val="clear" w:pos="360"/>
        </w:tabs>
        <w:spacing w:before="120" w:after="0" w:line="240" w:lineRule="auto"/>
        <w:ind w:left="720" w:firstLine="0"/>
        <w:rPr>
          <w:rFonts w:ascii="Arial" w:hAnsi="Arial" w:cs="Arial"/>
        </w:rPr>
        <w:sectPr w:rsidR="00B31414" w:rsidRPr="004112E8" w:rsidSect="00EB33FE">
          <w:footerReference w:type="even" r:id="rId25"/>
          <w:pgSz w:w="12240" w:h="15840"/>
          <w:pgMar w:top="1440" w:right="1080" w:bottom="1440" w:left="1080" w:header="720" w:footer="720" w:gutter="0"/>
          <w:cols w:space="720"/>
          <w:docGrid w:linePitch="360"/>
        </w:sectPr>
      </w:pPr>
      <w:r w:rsidRPr="00FA1FE6">
        <w:rPr>
          <w:rFonts w:ascii="Arial" w:hAnsi="Arial" w:cs="Arial"/>
        </w:rPr>
        <w:t>The HCA</w:t>
      </w:r>
      <w:r w:rsidR="00381E06" w:rsidRPr="00FA1FE6">
        <w:rPr>
          <w:rFonts w:ascii="Arial" w:hAnsi="Arial" w:cs="Arial"/>
        </w:rPr>
        <w:t xml:space="preserve"> protest decision is </w:t>
      </w:r>
      <w:r w:rsidR="006B2583" w:rsidRPr="00FA1FE6">
        <w:rPr>
          <w:rFonts w:ascii="Arial" w:hAnsi="Arial" w:cs="Arial"/>
        </w:rPr>
        <w:t xml:space="preserve">the </w:t>
      </w:r>
      <w:r w:rsidR="00381E06" w:rsidRPr="00FA1FE6">
        <w:rPr>
          <w:rFonts w:ascii="Arial" w:hAnsi="Arial" w:cs="Arial"/>
        </w:rPr>
        <w:t>final</w:t>
      </w:r>
      <w:r w:rsidR="006B2583" w:rsidRPr="00FA1FE6">
        <w:rPr>
          <w:rFonts w:ascii="Arial" w:hAnsi="Arial" w:cs="Arial"/>
        </w:rPr>
        <w:t xml:space="preserve"> agency </w:t>
      </w:r>
      <w:r w:rsidR="008B277A" w:rsidRPr="00FA1FE6">
        <w:rPr>
          <w:rFonts w:ascii="Arial" w:hAnsi="Arial" w:cs="Arial"/>
        </w:rPr>
        <w:t>decision</w:t>
      </w:r>
      <w:r w:rsidR="00381E06" w:rsidRPr="00FA1FE6">
        <w:rPr>
          <w:rFonts w:ascii="Arial" w:hAnsi="Arial" w:cs="Arial"/>
        </w:rPr>
        <w:t>.</w:t>
      </w:r>
      <w:r w:rsidR="00C63E63" w:rsidRPr="00FA1FE6">
        <w:rPr>
          <w:rFonts w:ascii="Arial" w:hAnsi="Arial" w:cs="Arial"/>
        </w:rPr>
        <w:t xml:space="preserve"> No other administrative remedies will be available to, or required of, a protesting Bidder.</w:t>
      </w:r>
      <w:bookmarkStart w:id="280" w:name="_Toc450142624"/>
      <w:bookmarkStart w:id="281" w:name="_Toc452647213"/>
    </w:p>
    <w:p w14:paraId="52B79B4E" w14:textId="77777777" w:rsidR="00235E1A" w:rsidRPr="00FA1FE6" w:rsidRDefault="004D7CA3" w:rsidP="00DD3328">
      <w:pPr>
        <w:pStyle w:val="Heading1"/>
      </w:pPr>
      <w:bookmarkStart w:id="282" w:name="_Toc467500276"/>
      <w:bookmarkEnd w:id="280"/>
      <w:bookmarkEnd w:id="281"/>
      <w:r w:rsidRPr="00FA1FE6">
        <w:lastRenderedPageBreak/>
        <w:t>SECTION 4</w:t>
      </w:r>
      <w:r w:rsidR="003E640D" w:rsidRPr="00FA1FE6">
        <w:t xml:space="preserve"> - </w:t>
      </w:r>
      <w:r w:rsidRPr="00FA1FE6">
        <w:t xml:space="preserve">LETTER OF </w:t>
      </w:r>
      <w:r w:rsidR="001B0BA5">
        <w:t>INTENT</w:t>
      </w:r>
      <w:bookmarkEnd w:id="282"/>
    </w:p>
    <w:p w14:paraId="68CDD773" w14:textId="77777777" w:rsidR="00F575A9" w:rsidRPr="00FA1FE6" w:rsidRDefault="00F575A9" w:rsidP="00507AD1">
      <w:pPr>
        <w:pStyle w:val="Bodybulletleadin"/>
        <w:spacing w:before="120" w:after="0" w:line="240" w:lineRule="auto"/>
        <w:rPr>
          <w:rFonts w:ascii="Arial" w:hAnsi="Arial" w:cs="Arial"/>
        </w:rPr>
      </w:pPr>
      <w:bookmarkStart w:id="283" w:name="_Toc450142625"/>
      <w:r w:rsidRPr="00FA1FE6">
        <w:rPr>
          <w:rFonts w:ascii="Arial" w:hAnsi="Arial" w:cs="Arial"/>
        </w:rPr>
        <w:t>The Letter of Intent must include the information below and be received no later than the date provided in Section 1.</w:t>
      </w:r>
      <w:r w:rsidR="004C41D5" w:rsidRPr="00FA1FE6">
        <w:rPr>
          <w:rFonts w:ascii="Arial" w:hAnsi="Arial" w:cs="Arial"/>
        </w:rPr>
        <w:t>4</w:t>
      </w:r>
      <w:r w:rsidRPr="00FA1FE6">
        <w:rPr>
          <w:rFonts w:ascii="Arial" w:hAnsi="Arial" w:cs="Arial"/>
        </w:rPr>
        <w:t xml:space="preserve">, Procurement Schedule. </w:t>
      </w:r>
    </w:p>
    <w:p w14:paraId="3BCF47FF" w14:textId="77777777" w:rsidR="00F575A9" w:rsidRDefault="00F575A9" w:rsidP="00507AD1">
      <w:pPr>
        <w:pStyle w:val="Bodybulletleadin"/>
        <w:spacing w:before="120" w:after="0" w:line="240" w:lineRule="auto"/>
        <w:rPr>
          <w:rFonts w:ascii="Arial" w:hAnsi="Arial" w:cs="Arial"/>
        </w:rPr>
      </w:pPr>
      <w:r w:rsidRPr="00FA1FE6">
        <w:rPr>
          <w:rFonts w:ascii="Arial" w:hAnsi="Arial" w:cs="Arial"/>
        </w:rPr>
        <w:t xml:space="preserve">Information in </w:t>
      </w:r>
      <w:r w:rsidRPr="00FA1FE6">
        <w:rPr>
          <w:rFonts w:ascii="Arial" w:eastAsia="Times New Roman" w:hAnsi="Arial" w:cs="Arial"/>
        </w:rPr>
        <w:t xml:space="preserve">this </w:t>
      </w:r>
      <w:r w:rsidRPr="00FA1FE6">
        <w:rPr>
          <w:rFonts w:ascii="Arial" w:hAnsi="Arial" w:cs="Arial"/>
        </w:rPr>
        <w:t>Letter should be placed in the following order</w:t>
      </w:r>
      <w:r w:rsidR="009B00B1">
        <w:rPr>
          <w:rFonts w:ascii="Arial" w:hAnsi="Arial" w:cs="Arial"/>
        </w:rPr>
        <w:t xml:space="preserve"> and using the same format/headings</w:t>
      </w:r>
      <w:r w:rsidRPr="00FA1FE6">
        <w:rPr>
          <w:rFonts w:ascii="Arial" w:hAnsi="Arial" w:cs="Arial"/>
        </w:rPr>
        <w:t>:</w:t>
      </w:r>
    </w:p>
    <w:p w14:paraId="1A09C6B9" w14:textId="77777777" w:rsidR="0086379C" w:rsidRPr="00FA1FE6" w:rsidRDefault="0086379C" w:rsidP="00BC74AC">
      <w:pPr>
        <w:pStyle w:val="Bodybulletleadin"/>
        <w:numPr>
          <w:ilvl w:val="0"/>
          <w:numId w:val="160"/>
        </w:numPr>
        <w:spacing w:before="120" w:after="0" w:line="240" w:lineRule="auto"/>
        <w:rPr>
          <w:rFonts w:ascii="Arial" w:hAnsi="Arial" w:cs="Arial"/>
        </w:rPr>
      </w:pPr>
      <w:r w:rsidRPr="00A35095">
        <w:rPr>
          <w:rFonts w:ascii="Arial" w:hAnsi="Arial" w:cs="Arial"/>
          <w:b/>
        </w:rPr>
        <w:t>Company Information</w:t>
      </w:r>
      <w:r>
        <w:rPr>
          <w:rFonts w:ascii="Arial" w:hAnsi="Arial" w:cs="Arial"/>
        </w:rPr>
        <w:t>:</w:t>
      </w:r>
    </w:p>
    <w:p w14:paraId="04196CD2" w14:textId="77777777" w:rsidR="004E7892" w:rsidRPr="00FA1FE6" w:rsidRDefault="00F575A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Bidder Name</w:t>
      </w:r>
    </w:p>
    <w:p w14:paraId="5E705DF3" w14:textId="77777777" w:rsidR="004E7892" w:rsidRPr="00FA1FE6" w:rsidRDefault="00C050B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Proposal</w:t>
      </w:r>
      <w:r w:rsidR="00F575A9" w:rsidRPr="00FA1FE6">
        <w:rPr>
          <w:rFonts w:ascii="Arial" w:hAnsi="Arial" w:cs="Arial"/>
        </w:rPr>
        <w:t xml:space="preserve"> Contact</w:t>
      </w:r>
    </w:p>
    <w:p w14:paraId="17D10CD2" w14:textId="77777777" w:rsidR="004E7892" w:rsidRPr="00FA1FE6" w:rsidRDefault="00F575A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Address</w:t>
      </w:r>
    </w:p>
    <w:p w14:paraId="49E58A16" w14:textId="77777777" w:rsidR="004E7892" w:rsidRPr="00FA1FE6" w:rsidRDefault="00F575A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Telephone Number</w:t>
      </w:r>
    </w:p>
    <w:p w14:paraId="05EF57DF" w14:textId="77777777" w:rsidR="00F575A9" w:rsidRPr="00FA1FE6" w:rsidRDefault="00F575A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Email Address</w:t>
      </w:r>
    </w:p>
    <w:p w14:paraId="4A0AAC60" w14:textId="77777777" w:rsidR="00F575A9" w:rsidRDefault="00F575A9" w:rsidP="00BC74AC">
      <w:pPr>
        <w:pStyle w:val="Uppercasehardlettered"/>
        <w:numPr>
          <w:ilvl w:val="0"/>
          <w:numId w:val="35"/>
        </w:numPr>
        <w:spacing w:before="120" w:after="0" w:line="240" w:lineRule="auto"/>
        <w:ind w:left="1440"/>
        <w:rPr>
          <w:rFonts w:ascii="Arial" w:hAnsi="Arial" w:cs="Arial"/>
        </w:rPr>
      </w:pPr>
      <w:r w:rsidRPr="00FA1FE6">
        <w:rPr>
          <w:rFonts w:ascii="Arial" w:hAnsi="Arial" w:cs="Arial"/>
        </w:rPr>
        <w:t>Washington UBI</w:t>
      </w:r>
    </w:p>
    <w:p w14:paraId="1683B8B8" w14:textId="77777777" w:rsidR="0086379C" w:rsidRDefault="0086379C" w:rsidP="00507AD1">
      <w:pPr>
        <w:pStyle w:val="Uppercasehardlettered"/>
        <w:spacing w:before="120" w:after="0" w:line="240" w:lineRule="auto"/>
        <w:ind w:left="720" w:firstLine="0"/>
        <w:rPr>
          <w:rFonts w:ascii="Arial" w:hAnsi="Arial" w:cs="Arial"/>
        </w:rPr>
      </w:pPr>
      <w:r w:rsidRPr="00FA1FE6">
        <w:rPr>
          <w:rFonts w:ascii="Arial" w:hAnsi="Arial" w:cs="Arial"/>
        </w:rPr>
        <w:t xml:space="preserve">In the instance of a planned joint </w:t>
      </w:r>
      <w:r w:rsidR="00FF1E26">
        <w:rPr>
          <w:rFonts w:ascii="Arial" w:hAnsi="Arial" w:cs="Arial"/>
        </w:rPr>
        <w:t>Proposal</w:t>
      </w:r>
      <w:r w:rsidRPr="00FA1FE6">
        <w:rPr>
          <w:rFonts w:ascii="Arial" w:hAnsi="Arial" w:cs="Arial"/>
        </w:rPr>
        <w:t xml:space="preserve"> from two (2) or more parties, identify </w:t>
      </w:r>
      <w:r w:rsidR="009B00B1" w:rsidRPr="00FA1FE6">
        <w:rPr>
          <w:rFonts w:ascii="Arial" w:hAnsi="Arial" w:cs="Arial"/>
        </w:rPr>
        <w:t xml:space="preserve">the Prime </w:t>
      </w:r>
      <w:r w:rsidR="009B00B1">
        <w:rPr>
          <w:rFonts w:ascii="Arial" w:hAnsi="Arial" w:cs="Arial"/>
        </w:rPr>
        <w:t>Bidder</w:t>
      </w:r>
      <w:r w:rsidR="009B00B1" w:rsidRPr="00FA1FE6">
        <w:rPr>
          <w:rFonts w:ascii="Arial" w:hAnsi="Arial" w:cs="Arial"/>
        </w:rPr>
        <w:t xml:space="preserve"> and </w:t>
      </w:r>
      <w:r w:rsidRPr="00FA1FE6">
        <w:rPr>
          <w:rFonts w:ascii="Arial" w:hAnsi="Arial" w:cs="Arial"/>
        </w:rPr>
        <w:t xml:space="preserve">all </w:t>
      </w:r>
      <w:r w:rsidR="009B00B1">
        <w:rPr>
          <w:rFonts w:ascii="Arial" w:hAnsi="Arial" w:cs="Arial"/>
        </w:rPr>
        <w:t xml:space="preserve">other </w:t>
      </w:r>
      <w:r w:rsidRPr="00FA1FE6">
        <w:rPr>
          <w:rFonts w:ascii="Arial" w:hAnsi="Arial" w:cs="Arial"/>
        </w:rPr>
        <w:t>parties</w:t>
      </w:r>
      <w:r w:rsidR="009B00B1">
        <w:rPr>
          <w:rFonts w:ascii="Arial" w:hAnsi="Arial" w:cs="Arial"/>
        </w:rPr>
        <w:t xml:space="preserve"> included in the Proposal</w:t>
      </w:r>
      <w:r w:rsidRPr="00FA1FE6">
        <w:rPr>
          <w:rFonts w:ascii="Arial" w:hAnsi="Arial" w:cs="Arial"/>
        </w:rPr>
        <w:t xml:space="preserve">. The contact, address, telephone and email information is only required for the Prime </w:t>
      </w:r>
      <w:r w:rsidR="002B5C2C">
        <w:rPr>
          <w:rFonts w:ascii="Arial" w:hAnsi="Arial" w:cs="Arial"/>
        </w:rPr>
        <w:t>Bidder</w:t>
      </w:r>
      <w:r w:rsidRPr="00FA1FE6">
        <w:rPr>
          <w:rFonts w:ascii="Arial" w:hAnsi="Arial" w:cs="Arial"/>
        </w:rPr>
        <w:t>.</w:t>
      </w:r>
    </w:p>
    <w:p w14:paraId="56521627" w14:textId="77777777" w:rsidR="00F575A9" w:rsidRDefault="00A35095" w:rsidP="00BC74AC">
      <w:pPr>
        <w:pStyle w:val="Bodybulletleadin"/>
        <w:numPr>
          <w:ilvl w:val="0"/>
          <w:numId w:val="160"/>
        </w:numPr>
        <w:spacing w:before="120" w:after="0" w:line="240" w:lineRule="auto"/>
        <w:rPr>
          <w:rFonts w:ascii="Arial" w:hAnsi="Arial" w:cs="Arial"/>
        </w:rPr>
      </w:pPr>
      <w:r w:rsidRPr="00A35095">
        <w:rPr>
          <w:rFonts w:ascii="Arial" w:hAnsi="Arial" w:cs="Arial"/>
          <w:b/>
        </w:rPr>
        <w:t xml:space="preserve">Authorized </w:t>
      </w:r>
      <w:r>
        <w:rPr>
          <w:rFonts w:ascii="Arial" w:hAnsi="Arial" w:cs="Arial"/>
          <w:b/>
        </w:rPr>
        <w:t>R</w:t>
      </w:r>
      <w:r w:rsidR="00D47E01" w:rsidRPr="00A35095">
        <w:rPr>
          <w:rFonts w:ascii="Arial" w:hAnsi="Arial" w:cs="Arial"/>
          <w:b/>
        </w:rPr>
        <w:t>epresentative</w:t>
      </w:r>
      <w:r>
        <w:rPr>
          <w:rFonts w:ascii="Arial" w:hAnsi="Arial" w:cs="Arial"/>
          <w:b/>
        </w:rPr>
        <w:t xml:space="preserve">. </w:t>
      </w:r>
      <w:r w:rsidR="002B5C2C">
        <w:rPr>
          <w:rFonts w:ascii="Arial" w:hAnsi="Arial" w:cs="Arial"/>
        </w:rPr>
        <w:t>Bidder</w:t>
      </w:r>
      <w:r>
        <w:rPr>
          <w:rFonts w:ascii="Arial" w:hAnsi="Arial" w:cs="Arial"/>
        </w:rPr>
        <w:t xml:space="preserve"> will appoint an Authorized Representative</w:t>
      </w:r>
      <w:r w:rsidR="00F575A9" w:rsidRPr="00FA1FE6">
        <w:rPr>
          <w:rFonts w:ascii="Arial" w:hAnsi="Arial" w:cs="Arial"/>
        </w:rPr>
        <w:t xml:space="preserve"> to speak on behalf of the Bidder for all matters relating to this procurement. The HCA will not recognize any other persons as representing the Bidder during the procurement process unless written designation is received in advance.</w:t>
      </w:r>
    </w:p>
    <w:p w14:paraId="2628AF8F" w14:textId="77777777" w:rsidR="00F575A9" w:rsidRDefault="00F575A9" w:rsidP="00BC74AC">
      <w:pPr>
        <w:pStyle w:val="Bodybulletleadin"/>
        <w:numPr>
          <w:ilvl w:val="0"/>
          <w:numId w:val="160"/>
        </w:numPr>
        <w:spacing w:before="120" w:after="0" w:line="240" w:lineRule="auto"/>
        <w:rPr>
          <w:rFonts w:ascii="Arial" w:hAnsi="Arial" w:cs="Arial"/>
        </w:rPr>
      </w:pPr>
      <w:r w:rsidRPr="00A35095">
        <w:rPr>
          <w:rFonts w:ascii="Arial" w:hAnsi="Arial" w:cs="Arial"/>
          <w:b/>
        </w:rPr>
        <w:t>Key Subcontractors</w:t>
      </w:r>
      <w:r w:rsidRPr="00FA1FE6">
        <w:rPr>
          <w:rFonts w:ascii="Arial" w:hAnsi="Arial" w:cs="Arial"/>
        </w:rPr>
        <w:t xml:space="preserve">. The identification of </w:t>
      </w:r>
      <w:r w:rsidR="00A35095">
        <w:rPr>
          <w:rFonts w:ascii="Arial" w:hAnsi="Arial" w:cs="Arial"/>
        </w:rPr>
        <w:t xml:space="preserve">anticipated </w:t>
      </w:r>
      <w:r w:rsidRPr="00FA1FE6">
        <w:rPr>
          <w:rFonts w:ascii="Arial" w:hAnsi="Arial" w:cs="Arial"/>
        </w:rPr>
        <w:t>Key Subcontractors in the Letter of Intent is informational only for the purpose of identifying potential conflicts of interest</w:t>
      </w:r>
      <w:r w:rsidR="009B00B1">
        <w:rPr>
          <w:rFonts w:ascii="Arial" w:hAnsi="Arial" w:cs="Arial"/>
        </w:rPr>
        <w:t>. Identifying potential key Subcontractors</w:t>
      </w:r>
      <w:r w:rsidRPr="00FA1FE6">
        <w:rPr>
          <w:rFonts w:ascii="Arial" w:hAnsi="Arial" w:cs="Arial"/>
        </w:rPr>
        <w:t xml:space="preserve"> does not obligate </w:t>
      </w:r>
      <w:r w:rsidR="009B00B1">
        <w:rPr>
          <w:rFonts w:ascii="Arial" w:hAnsi="Arial" w:cs="Arial"/>
        </w:rPr>
        <w:t xml:space="preserve">the Bidder </w:t>
      </w:r>
      <w:r w:rsidRPr="00FA1FE6">
        <w:rPr>
          <w:rFonts w:ascii="Arial" w:hAnsi="Arial" w:cs="Arial"/>
        </w:rPr>
        <w:t>to include th</w:t>
      </w:r>
      <w:r w:rsidR="009B00B1">
        <w:rPr>
          <w:rFonts w:ascii="Arial" w:hAnsi="Arial" w:cs="Arial"/>
        </w:rPr>
        <w:t>os</w:t>
      </w:r>
      <w:r w:rsidRPr="00FA1FE6">
        <w:rPr>
          <w:rFonts w:ascii="Arial" w:hAnsi="Arial" w:cs="Arial"/>
        </w:rPr>
        <w:t xml:space="preserve">e </w:t>
      </w:r>
      <w:r w:rsidR="009B00B1">
        <w:rPr>
          <w:rFonts w:ascii="Arial" w:hAnsi="Arial" w:cs="Arial"/>
        </w:rPr>
        <w:t>S</w:t>
      </w:r>
      <w:r w:rsidRPr="00FA1FE6">
        <w:rPr>
          <w:rFonts w:ascii="Arial" w:hAnsi="Arial" w:cs="Arial"/>
        </w:rPr>
        <w:t xml:space="preserve">ubcontractors in the final </w:t>
      </w:r>
      <w:r w:rsidR="00C050B9" w:rsidRPr="00FA1FE6">
        <w:rPr>
          <w:rFonts w:ascii="Arial" w:hAnsi="Arial" w:cs="Arial"/>
        </w:rPr>
        <w:t>Proposal</w:t>
      </w:r>
      <w:r w:rsidRPr="00FA1FE6">
        <w:rPr>
          <w:rFonts w:ascii="Arial" w:hAnsi="Arial" w:cs="Arial"/>
        </w:rPr>
        <w:t>.</w:t>
      </w:r>
    </w:p>
    <w:p w14:paraId="01E3CF2E" w14:textId="77777777" w:rsidR="0086379C" w:rsidRDefault="0086379C" w:rsidP="00BC74AC">
      <w:pPr>
        <w:pStyle w:val="Bodybulletleadin"/>
        <w:numPr>
          <w:ilvl w:val="0"/>
          <w:numId w:val="160"/>
        </w:numPr>
        <w:spacing w:before="120" w:after="0" w:line="240" w:lineRule="auto"/>
        <w:rPr>
          <w:rFonts w:ascii="Arial" w:hAnsi="Arial" w:cs="Arial"/>
        </w:rPr>
      </w:pPr>
      <w:r w:rsidRPr="00A35095">
        <w:rPr>
          <w:rFonts w:ascii="Arial" w:hAnsi="Arial" w:cs="Arial"/>
          <w:b/>
        </w:rPr>
        <w:t>Certification of Minimum Qualifications</w:t>
      </w:r>
      <w:r w:rsidR="00A35095">
        <w:rPr>
          <w:rFonts w:ascii="Arial" w:hAnsi="Arial" w:cs="Arial"/>
        </w:rPr>
        <w:t xml:space="preserve">.  </w:t>
      </w:r>
      <w:r w:rsidR="002B5C2C">
        <w:rPr>
          <w:rFonts w:ascii="Arial" w:hAnsi="Arial" w:cs="Arial"/>
        </w:rPr>
        <w:t>Bidder</w:t>
      </w:r>
      <w:r w:rsidR="00A35095">
        <w:rPr>
          <w:rFonts w:ascii="Arial" w:hAnsi="Arial" w:cs="Arial"/>
        </w:rPr>
        <w:t xml:space="preserve"> must certif</w:t>
      </w:r>
      <w:r w:rsidR="0068550B">
        <w:rPr>
          <w:rFonts w:ascii="Arial" w:hAnsi="Arial" w:cs="Arial"/>
        </w:rPr>
        <w:t>y</w:t>
      </w:r>
      <w:r w:rsidR="00A35095">
        <w:rPr>
          <w:rFonts w:ascii="Arial" w:hAnsi="Arial" w:cs="Arial"/>
        </w:rPr>
        <w:t xml:space="preserve"> they meet the minimum qualifications listed in Section 4.3 and provide</w:t>
      </w:r>
      <w:r>
        <w:rPr>
          <w:rFonts w:ascii="Arial" w:hAnsi="Arial" w:cs="Arial"/>
        </w:rPr>
        <w:t xml:space="preserve"> supporting documents</w:t>
      </w:r>
      <w:r w:rsidR="00A35095">
        <w:rPr>
          <w:rFonts w:ascii="Arial" w:hAnsi="Arial" w:cs="Arial"/>
        </w:rPr>
        <w:t>.</w:t>
      </w:r>
    </w:p>
    <w:p w14:paraId="1B8FBD1A" w14:textId="77777777" w:rsidR="00F575A9" w:rsidRDefault="00F575A9" w:rsidP="00BC74AC">
      <w:pPr>
        <w:pStyle w:val="Bodybulletleadin"/>
        <w:numPr>
          <w:ilvl w:val="0"/>
          <w:numId w:val="160"/>
        </w:numPr>
        <w:spacing w:before="120" w:after="0" w:line="240" w:lineRule="auto"/>
        <w:rPr>
          <w:rFonts w:ascii="Arial" w:hAnsi="Arial" w:cs="Arial"/>
        </w:rPr>
      </w:pPr>
      <w:r w:rsidRPr="00BE4879">
        <w:rPr>
          <w:rFonts w:ascii="Arial" w:hAnsi="Arial" w:cs="Arial"/>
          <w:b/>
        </w:rPr>
        <w:t>Signed</w:t>
      </w:r>
      <w:r w:rsidR="00D1061F" w:rsidRPr="00BE4879">
        <w:rPr>
          <w:rFonts w:ascii="Arial" w:hAnsi="Arial" w:cs="Arial"/>
          <w:b/>
        </w:rPr>
        <w:t xml:space="preserve"> DSA</w:t>
      </w:r>
      <w:r w:rsidRPr="00BE4879">
        <w:rPr>
          <w:rFonts w:ascii="Arial" w:hAnsi="Arial" w:cs="Arial"/>
          <w:b/>
        </w:rPr>
        <w:t>.</w:t>
      </w:r>
      <w:r w:rsidRPr="00FA1FE6">
        <w:rPr>
          <w:rFonts w:ascii="Arial" w:eastAsia="Times New Roman" w:hAnsi="Arial" w:cs="Arial"/>
        </w:rPr>
        <w:t xml:space="preserve"> </w:t>
      </w:r>
      <w:r w:rsidRPr="00FA1FE6">
        <w:rPr>
          <w:rFonts w:ascii="Arial" w:hAnsi="Arial" w:cs="Arial"/>
        </w:rPr>
        <w:t>This is required in order for the HCA to provide data</w:t>
      </w:r>
      <w:r w:rsidR="009B00B1">
        <w:rPr>
          <w:rFonts w:ascii="Arial" w:hAnsi="Arial" w:cs="Arial"/>
        </w:rPr>
        <w:t xml:space="preserve"> necessary to complete </w:t>
      </w:r>
      <w:r w:rsidR="009B00B1" w:rsidRPr="003C4247">
        <w:rPr>
          <w:rFonts w:ascii="Arial" w:hAnsi="Arial" w:cs="Arial"/>
        </w:rPr>
        <w:t>Exhibits 4.4, 5.1, and 5.2</w:t>
      </w:r>
      <w:r w:rsidRPr="00FA1FE6">
        <w:rPr>
          <w:rFonts w:ascii="Arial" w:hAnsi="Arial" w:cs="Arial"/>
        </w:rPr>
        <w:t xml:space="preserve">. A copy of the </w:t>
      </w:r>
      <w:r w:rsidR="00D1061F">
        <w:rPr>
          <w:rFonts w:ascii="Arial" w:hAnsi="Arial" w:cs="Arial"/>
        </w:rPr>
        <w:t>DSA</w:t>
      </w:r>
      <w:r w:rsidR="00D1061F" w:rsidRPr="00FA1FE6">
        <w:rPr>
          <w:rFonts w:ascii="Arial" w:hAnsi="Arial" w:cs="Arial"/>
        </w:rPr>
        <w:t xml:space="preserve"> </w:t>
      </w:r>
      <w:r w:rsidRPr="00FA1FE6">
        <w:rPr>
          <w:rFonts w:ascii="Arial" w:hAnsi="Arial" w:cs="Arial"/>
        </w:rPr>
        <w:t xml:space="preserve">form is provided </w:t>
      </w:r>
      <w:r w:rsidR="003C4247">
        <w:rPr>
          <w:rFonts w:ascii="Arial" w:hAnsi="Arial" w:cs="Arial"/>
        </w:rPr>
        <w:t xml:space="preserve">as Form A </w:t>
      </w:r>
      <w:r w:rsidR="00BE4879">
        <w:rPr>
          <w:rFonts w:ascii="Arial" w:hAnsi="Arial" w:cs="Arial"/>
        </w:rPr>
        <w:t>in Appendix 7</w:t>
      </w:r>
      <w:r w:rsidRPr="00FA1FE6">
        <w:rPr>
          <w:rFonts w:ascii="Arial" w:hAnsi="Arial" w:cs="Arial"/>
        </w:rPr>
        <w:t xml:space="preserve"> </w:t>
      </w:r>
      <w:r w:rsidR="00BE4879">
        <w:rPr>
          <w:rFonts w:ascii="Arial" w:hAnsi="Arial" w:cs="Arial"/>
        </w:rPr>
        <w:t>of</w:t>
      </w:r>
      <w:r w:rsidR="00BE4879" w:rsidRPr="00FA1FE6">
        <w:rPr>
          <w:rFonts w:ascii="Arial" w:hAnsi="Arial" w:cs="Arial"/>
        </w:rPr>
        <w:t xml:space="preserve"> </w:t>
      </w:r>
      <w:r w:rsidRPr="00FA1FE6">
        <w:rPr>
          <w:rFonts w:ascii="Arial" w:hAnsi="Arial" w:cs="Arial"/>
        </w:rPr>
        <w:t>this RFP.</w:t>
      </w:r>
    </w:p>
    <w:bookmarkEnd w:id="283"/>
    <w:p w14:paraId="74565A6C" w14:textId="77777777" w:rsidR="00A35095" w:rsidRPr="00FA1FE6" w:rsidRDefault="00A35095" w:rsidP="00507AD1">
      <w:pPr>
        <w:pStyle w:val="BodyTextRFP"/>
        <w:spacing w:before="0" w:after="0" w:line="240" w:lineRule="auto"/>
        <w:rPr>
          <w:rFonts w:ascii="Arial" w:hAnsi="Arial" w:cs="Arial"/>
        </w:rPr>
      </w:pPr>
    </w:p>
    <w:p w14:paraId="2FD7D91F" w14:textId="77777777" w:rsidR="00BE729E" w:rsidRDefault="00BE729E" w:rsidP="00507AD1">
      <w:pPr>
        <w:spacing w:line="240" w:lineRule="auto"/>
        <w:rPr>
          <w:rFonts w:cs="Arial"/>
          <w:u w:color="000080"/>
        </w:rPr>
        <w:sectPr w:rsidR="00BE729E" w:rsidSect="009B00B1">
          <w:pgSz w:w="12240" w:h="15840"/>
          <w:pgMar w:top="1440" w:right="1008" w:bottom="1440" w:left="1008" w:header="720" w:footer="720" w:gutter="0"/>
          <w:cols w:space="720"/>
          <w:docGrid w:linePitch="360"/>
        </w:sectPr>
      </w:pPr>
    </w:p>
    <w:p w14:paraId="06B145B8" w14:textId="77777777" w:rsidR="00235E1A" w:rsidRPr="00FA1FE6" w:rsidRDefault="004D7CA3" w:rsidP="00DD3328">
      <w:pPr>
        <w:pStyle w:val="Heading1"/>
      </w:pPr>
      <w:bookmarkStart w:id="284" w:name="_Toc450142628"/>
      <w:bookmarkStart w:id="285" w:name="_Toc452647217"/>
      <w:bookmarkStart w:id="286" w:name="_Toc467500277"/>
      <w:r w:rsidRPr="00FA1FE6">
        <w:lastRenderedPageBreak/>
        <w:t xml:space="preserve">SECTION </w:t>
      </w:r>
      <w:r w:rsidR="003C414F" w:rsidRPr="00FA1FE6">
        <w:t>5</w:t>
      </w:r>
      <w:r w:rsidRPr="00FA1FE6">
        <w:t xml:space="preserve"> – </w:t>
      </w:r>
      <w:bookmarkEnd w:id="284"/>
      <w:bookmarkEnd w:id="285"/>
      <w:r w:rsidRPr="00FA1FE6">
        <w:t>MASTER LETTER OF TRANSMITTAL</w:t>
      </w:r>
      <w:bookmarkEnd w:id="286"/>
    </w:p>
    <w:p w14:paraId="59CC53F2" w14:textId="77777777" w:rsidR="00235E1A" w:rsidRPr="00FA1FE6" w:rsidRDefault="004C0F93" w:rsidP="00507AD1">
      <w:pPr>
        <w:pStyle w:val="Bodybulletleadin"/>
        <w:spacing w:before="120" w:after="0" w:line="240" w:lineRule="auto"/>
        <w:rPr>
          <w:rFonts w:ascii="Arial" w:hAnsi="Arial" w:cs="Arial"/>
        </w:rPr>
      </w:pPr>
      <w:r w:rsidRPr="00FA1FE6">
        <w:rPr>
          <w:rFonts w:ascii="Arial" w:hAnsi="Arial" w:cs="Arial"/>
        </w:rPr>
        <w:t xml:space="preserve">This is a cover letter to the </w:t>
      </w:r>
      <w:r w:rsidR="00C050B9" w:rsidRPr="00FA1FE6">
        <w:rPr>
          <w:rFonts w:ascii="Arial" w:hAnsi="Arial" w:cs="Arial"/>
        </w:rPr>
        <w:t>Proposal</w:t>
      </w:r>
      <w:r w:rsidRPr="00FA1FE6">
        <w:rPr>
          <w:rFonts w:ascii="Arial" w:hAnsi="Arial" w:cs="Arial"/>
        </w:rPr>
        <w:t xml:space="preserve"> that provides Bidder-specific information, and acknowledges the receipt of all parts of the RFP and any amendments thereto.</w:t>
      </w:r>
      <w:r w:rsidR="00F27D65" w:rsidRPr="00FA1FE6">
        <w:rPr>
          <w:rFonts w:ascii="Arial" w:hAnsi="Arial" w:cs="Arial"/>
        </w:rPr>
        <w:t xml:space="preserve"> </w:t>
      </w:r>
      <w:r w:rsidRPr="00FA1FE6">
        <w:rPr>
          <w:rFonts w:ascii="Arial" w:hAnsi="Arial" w:cs="Arial"/>
        </w:rPr>
        <w:t xml:space="preserve">A single Master Letter of Transmittal covering all exhibits should be prepared on Bidder letterhead and signed by an individual who is authorized to commit the Bidder to the services and requirements as stated in the </w:t>
      </w:r>
      <w:r w:rsidR="00C050B9" w:rsidRPr="00FA1FE6">
        <w:rPr>
          <w:rFonts w:ascii="Arial" w:hAnsi="Arial" w:cs="Arial"/>
        </w:rPr>
        <w:t>Proposal</w:t>
      </w:r>
      <w:r w:rsidRPr="00FA1FE6">
        <w:rPr>
          <w:rFonts w:ascii="Arial" w:hAnsi="Arial" w:cs="Arial"/>
        </w:rPr>
        <w:t>.</w:t>
      </w:r>
      <w:r w:rsidR="008779C3" w:rsidRPr="00FA1FE6">
        <w:rPr>
          <w:rFonts w:ascii="Arial" w:hAnsi="Arial" w:cs="Arial"/>
        </w:rPr>
        <w:t xml:space="preserve"> </w:t>
      </w:r>
      <w:r w:rsidRPr="00FA1FE6">
        <w:rPr>
          <w:rFonts w:ascii="Arial" w:hAnsi="Arial" w:cs="Arial"/>
        </w:rPr>
        <w:t xml:space="preserve">The Master Letter of Transmittal must include the following information in the </w:t>
      </w:r>
      <w:r w:rsidR="00A606AE">
        <w:rPr>
          <w:rFonts w:ascii="Arial" w:hAnsi="Arial" w:cs="Arial"/>
        </w:rPr>
        <w:t xml:space="preserve">following </w:t>
      </w:r>
      <w:r w:rsidRPr="00FA1FE6">
        <w:rPr>
          <w:rFonts w:ascii="Arial" w:hAnsi="Arial" w:cs="Arial"/>
        </w:rPr>
        <w:t>order:</w:t>
      </w:r>
    </w:p>
    <w:p w14:paraId="0EBD5C49"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Information about the </w:t>
      </w:r>
      <w:r w:rsidR="004C0F93" w:rsidRPr="00FA1FE6">
        <w:rPr>
          <w:rFonts w:ascii="Arial" w:eastAsia="Times New Roman" w:hAnsi="Arial" w:cs="Arial"/>
        </w:rPr>
        <w:t>Bidder</w:t>
      </w:r>
      <w:r w:rsidR="00A606AE">
        <w:rPr>
          <w:rFonts w:ascii="Arial" w:eastAsia="Times New Roman" w:hAnsi="Arial" w:cs="Arial"/>
        </w:rPr>
        <w:t>,</w:t>
      </w:r>
      <w:r w:rsidR="00A606AE">
        <w:rPr>
          <w:rFonts w:ascii="Arial" w:hAnsi="Arial" w:cs="Arial"/>
        </w:rPr>
        <w:t xml:space="preserve"> including</w:t>
      </w:r>
      <w:r w:rsidRPr="00FA1FE6">
        <w:rPr>
          <w:rFonts w:ascii="Arial" w:hAnsi="Arial" w:cs="Arial"/>
        </w:rPr>
        <w:t xml:space="preserve"> the following:</w:t>
      </w:r>
    </w:p>
    <w:p w14:paraId="118A092E" w14:textId="77777777" w:rsidR="00235E1A" w:rsidRPr="00FA1FE6" w:rsidRDefault="00235E1A"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 xml:space="preserve">The </w:t>
      </w:r>
      <w:r w:rsidR="00AC1857" w:rsidRPr="00FA1FE6">
        <w:rPr>
          <w:rFonts w:ascii="Arial" w:hAnsi="Arial" w:cs="Arial"/>
        </w:rPr>
        <w:t>Bidder</w:t>
      </w:r>
      <w:r w:rsidRPr="00FA1FE6">
        <w:rPr>
          <w:rFonts w:ascii="Arial" w:hAnsi="Arial" w:cs="Arial"/>
        </w:rPr>
        <w:t>’s business name, address, telephone number, email address (if any) and fax number.</w:t>
      </w:r>
    </w:p>
    <w:p w14:paraId="778EE713" w14:textId="77777777" w:rsidR="00235E1A" w:rsidRPr="00FA1FE6" w:rsidRDefault="00235E1A"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 xml:space="preserve">The </w:t>
      </w:r>
      <w:r w:rsidR="004C0F93" w:rsidRPr="00FA1FE6">
        <w:rPr>
          <w:rFonts w:ascii="Arial" w:hAnsi="Arial" w:cs="Arial"/>
        </w:rPr>
        <w:t xml:space="preserve">legal form of the bidding entity (sole proprietorship, partnership, corporation, etc.) and the year the entity was substantially organized as it now </w:t>
      </w:r>
      <w:r w:rsidRPr="00FA1FE6">
        <w:rPr>
          <w:rFonts w:ascii="Arial" w:hAnsi="Arial" w:cs="Arial"/>
        </w:rPr>
        <w:t>exists.</w:t>
      </w:r>
    </w:p>
    <w:p w14:paraId="4043BB0A" w14:textId="77777777" w:rsidR="00235E1A" w:rsidRPr="00FA1FE6" w:rsidRDefault="00235E1A"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The name, address, email address</w:t>
      </w:r>
      <w:r w:rsidR="00B42325" w:rsidRPr="00FA1FE6">
        <w:rPr>
          <w:rFonts w:ascii="Arial" w:hAnsi="Arial" w:cs="Arial"/>
        </w:rPr>
        <w:t>,</w:t>
      </w:r>
      <w:r w:rsidRPr="00FA1FE6">
        <w:rPr>
          <w:rFonts w:ascii="Arial" w:hAnsi="Arial" w:cs="Arial"/>
        </w:rPr>
        <w:t xml:space="preserve"> and telephone number </w:t>
      </w:r>
      <w:r w:rsidR="004C0F93" w:rsidRPr="00FA1FE6">
        <w:rPr>
          <w:rFonts w:ascii="Arial" w:hAnsi="Arial" w:cs="Arial"/>
        </w:rPr>
        <w:t xml:space="preserve">any sole proprietor, partners, or principal officers, </w:t>
      </w:r>
      <w:r w:rsidRPr="00FA1FE6">
        <w:rPr>
          <w:rFonts w:ascii="Arial" w:hAnsi="Arial" w:cs="Arial"/>
        </w:rPr>
        <w:t>as appropriate.</w:t>
      </w:r>
    </w:p>
    <w:p w14:paraId="016B4148" w14:textId="77777777" w:rsidR="00235E1A" w:rsidRPr="00FA1FE6" w:rsidRDefault="00235E1A"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 xml:space="preserve">The name of the person who will have primary contact with the </w:t>
      </w:r>
      <w:r w:rsidR="00F13654">
        <w:rPr>
          <w:rFonts w:ascii="Arial" w:hAnsi="Arial" w:cs="Arial"/>
        </w:rPr>
        <w:t>HCA</w:t>
      </w:r>
      <w:r w:rsidRPr="00FA1FE6">
        <w:rPr>
          <w:rFonts w:ascii="Arial" w:hAnsi="Arial" w:cs="Arial"/>
        </w:rPr>
        <w:t xml:space="preserve"> in carrying out the </w:t>
      </w:r>
      <w:r w:rsidR="00514BEA">
        <w:rPr>
          <w:rFonts w:ascii="Arial" w:hAnsi="Arial" w:cs="Arial"/>
        </w:rPr>
        <w:t xml:space="preserve">Bidder’s </w:t>
      </w:r>
      <w:r w:rsidRPr="00FA1FE6">
        <w:rPr>
          <w:rFonts w:ascii="Arial" w:hAnsi="Arial" w:cs="Arial"/>
        </w:rPr>
        <w:t xml:space="preserve">responsibilities </w:t>
      </w:r>
      <w:r w:rsidR="00514BEA">
        <w:rPr>
          <w:rFonts w:ascii="Arial" w:hAnsi="Arial" w:cs="Arial"/>
        </w:rPr>
        <w:t>i</w:t>
      </w:r>
      <w:r w:rsidRPr="00FA1FE6">
        <w:rPr>
          <w:rFonts w:ascii="Arial" w:hAnsi="Arial" w:cs="Arial"/>
        </w:rPr>
        <w:t xml:space="preserve">f </w:t>
      </w:r>
      <w:r w:rsidR="00B42325" w:rsidRPr="00FA1FE6">
        <w:rPr>
          <w:rFonts w:ascii="Arial" w:hAnsi="Arial" w:cs="Arial"/>
        </w:rPr>
        <w:t>awarded</w:t>
      </w:r>
      <w:r w:rsidRPr="00FA1FE6">
        <w:rPr>
          <w:rFonts w:ascii="Arial" w:hAnsi="Arial" w:cs="Arial"/>
        </w:rPr>
        <w:t xml:space="preserve"> </w:t>
      </w:r>
      <w:r w:rsidR="00514BEA">
        <w:rPr>
          <w:rFonts w:ascii="Arial" w:hAnsi="Arial" w:cs="Arial"/>
        </w:rPr>
        <w:t xml:space="preserve">the </w:t>
      </w:r>
      <w:r w:rsidR="00483C57">
        <w:rPr>
          <w:rFonts w:ascii="Arial" w:hAnsi="Arial" w:cs="Arial"/>
        </w:rPr>
        <w:t>Contract</w:t>
      </w:r>
      <w:r w:rsidRPr="00FA1FE6">
        <w:rPr>
          <w:rFonts w:ascii="Arial" w:hAnsi="Arial" w:cs="Arial"/>
        </w:rPr>
        <w:t>.</w:t>
      </w:r>
    </w:p>
    <w:p w14:paraId="0AB4280C" w14:textId="77777777" w:rsidR="00235E1A" w:rsidRPr="00FA1FE6" w:rsidRDefault="00235E1A"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 xml:space="preserve">The name and address of the entity that receives legal notices for the </w:t>
      </w:r>
      <w:r w:rsidR="00AC1857" w:rsidRPr="00FA1FE6">
        <w:rPr>
          <w:rFonts w:ascii="Arial" w:hAnsi="Arial" w:cs="Arial"/>
        </w:rPr>
        <w:t>Bidder</w:t>
      </w:r>
      <w:r w:rsidRPr="00FA1FE6">
        <w:rPr>
          <w:rFonts w:ascii="Arial" w:hAnsi="Arial" w:cs="Arial"/>
        </w:rPr>
        <w:t>.</w:t>
      </w:r>
    </w:p>
    <w:p w14:paraId="3C711360" w14:textId="77777777" w:rsidR="004C0F93" w:rsidRPr="00FA1FE6" w:rsidRDefault="004C0F93" w:rsidP="00BC74AC">
      <w:pPr>
        <w:pStyle w:val="Hardnumberedlist2"/>
        <w:numPr>
          <w:ilvl w:val="0"/>
          <w:numId w:val="17"/>
        </w:numPr>
        <w:tabs>
          <w:tab w:val="clear" w:pos="360"/>
          <w:tab w:val="num" w:pos="720"/>
        </w:tabs>
        <w:spacing w:before="120" w:after="0" w:line="240" w:lineRule="auto"/>
        <w:ind w:left="1440"/>
        <w:rPr>
          <w:rFonts w:ascii="Arial" w:hAnsi="Arial" w:cs="Arial"/>
        </w:rPr>
      </w:pPr>
      <w:r w:rsidRPr="00FA1FE6">
        <w:rPr>
          <w:rFonts w:ascii="Arial" w:hAnsi="Arial" w:cs="Arial"/>
        </w:rPr>
        <w:t>Bidder’s statewide vendor number issued by the Washington State Office of Financial Management.</w:t>
      </w:r>
    </w:p>
    <w:p w14:paraId="59012600" w14:textId="77777777" w:rsidR="00367FE7" w:rsidRPr="00C74237" w:rsidRDefault="004C0F93" w:rsidP="00BC74AC">
      <w:pPr>
        <w:pStyle w:val="Uppercasehardlettered"/>
        <w:numPr>
          <w:ilvl w:val="0"/>
          <w:numId w:val="62"/>
        </w:numPr>
        <w:spacing w:before="120" w:after="0" w:line="240" w:lineRule="auto"/>
        <w:ind w:left="720"/>
        <w:rPr>
          <w:rFonts w:ascii="Arial" w:eastAsia="Times New Roman" w:hAnsi="Arial" w:cs="Arial"/>
          <w:szCs w:val="24"/>
        </w:rPr>
      </w:pPr>
      <w:r w:rsidRPr="00FA1FE6">
        <w:rPr>
          <w:rFonts w:ascii="Arial" w:hAnsi="Arial" w:cs="Arial"/>
        </w:rPr>
        <w:t>Bidder’s Federal Employer Tax Identification Number and a completed IRS W-9 form.</w:t>
      </w:r>
      <w:r w:rsidR="00A606AE">
        <w:rPr>
          <w:rFonts w:ascii="Arial" w:hAnsi="Arial" w:cs="Arial"/>
        </w:rPr>
        <w:t xml:space="preserve"> </w:t>
      </w:r>
      <w:r w:rsidR="00235E1A" w:rsidRPr="00FA1FE6">
        <w:rPr>
          <w:rFonts w:ascii="Arial" w:hAnsi="Arial" w:cs="Arial"/>
        </w:rPr>
        <w:t xml:space="preserve">If </w:t>
      </w:r>
      <w:r w:rsidR="00456A6F" w:rsidRPr="00FA1FE6">
        <w:rPr>
          <w:rFonts w:ascii="Arial" w:hAnsi="Arial" w:cs="Arial"/>
        </w:rPr>
        <w:t xml:space="preserve">the </w:t>
      </w:r>
      <w:r w:rsidR="00C050B9" w:rsidRPr="00FA1FE6">
        <w:rPr>
          <w:rFonts w:ascii="Arial" w:hAnsi="Arial" w:cs="Arial"/>
        </w:rPr>
        <w:t>Proposal</w:t>
      </w:r>
      <w:r w:rsidR="00235E1A" w:rsidRPr="00FA1FE6">
        <w:rPr>
          <w:rFonts w:ascii="Arial" w:hAnsi="Arial" w:cs="Arial"/>
        </w:rPr>
        <w:t xml:space="preserve"> is being submitted in partnership</w:t>
      </w:r>
      <w:r w:rsidR="00367FE7" w:rsidRPr="00FA1FE6">
        <w:rPr>
          <w:rFonts w:ascii="Arial" w:hAnsi="Arial" w:cs="Arial"/>
        </w:rPr>
        <w:t xml:space="preserve">s or with </w:t>
      </w:r>
      <w:r w:rsidR="00A606AE">
        <w:rPr>
          <w:rFonts w:ascii="Arial" w:hAnsi="Arial" w:cs="Arial"/>
        </w:rPr>
        <w:t xml:space="preserve">joint Bidders or </w:t>
      </w:r>
      <w:r w:rsidR="003809A7">
        <w:rPr>
          <w:rFonts w:ascii="Arial" w:hAnsi="Arial" w:cs="Arial"/>
        </w:rPr>
        <w:t>S</w:t>
      </w:r>
      <w:r w:rsidR="00367FE7" w:rsidRPr="00FA1FE6">
        <w:rPr>
          <w:rFonts w:ascii="Arial" w:hAnsi="Arial" w:cs="Arial"/>
        </w:rPr>
        <w:t>ubcontractors</w:t>
      </w:r>
      <w:r w:rsidR="00235E1A" w:rsidRPr="00FA1FE6">
        <w:rPr>
          <w:rFonts w:ascii="Arial" w:hAnsi="Arial" w:cs="Arial"/>
        </w:rPr>
        <w:t xml:space="preserve"> with </w:t>
      </w:r>
      <w:r w:rsidR="00CE004C" w:rsidRPr="00FA1FE6">
        <w:rPr>
          <w:rFonts w:ascii="Arial" w:hAnsi="Arial" w:cs="Arial"/>
        </w:rPr>
        <w:t>one (1)</w:t>
      </w:r>
      <w:r w:rsidR="00235E1A" w:rsidRPr="00FA1FE6">
        <w:rPr>
          <w:rFonts w:ascii="Arial" w:hAnsi="Arial" w:cs="Arial"/>
        </w:rPr>
        <w:t xml:space="preserve"> or more entities, </w:t>
      </w:r>
      <w:r w:rsidR="00C02547" w:rsidRPr="00FA1FE6">
        <w:rPr>
          <w:rFonts w:ascii="Arial" w:hAnsi="Arial" w:cs="Arial"/>
        </w:rPr>
        <w:t xml:space="preserve">identify each other entity and their primary responsibilities if Bidder </w:t>
      </w:r>
      <w:r w:rsidR="00B42325" w:rsidRPr="00FA1FE6">
        <w:rPr>
          <w:rFonts w:ascii="Arial" w:hAnsi="Arial" w:cs="Arial"/>
        </w:rPr>
        <w:t xml:space="preserve">is </w:t>
      </w:r>
      <w:r w:rsidR="00C02547" w:rsidRPr="00FA1FE6">
        <w:rPr>
          <w:rFonts w:ascii="Arial" w:hAnsi="Arial" w:cs="Arial"/>
        </w:rPr>
        <w:t>selected as the ASB.</w:t>
      </w:r>
      <w:r w:rsidR="00367FE7" w:rsidRPr="00FA1FE6">
        <w:rPr>
          <w:rFonts w:ascii="Arial" w:hAnsi="Arial" w:cs="Arial"/>
        </w:rPr>
        <w:t xml:space="preserve"> </w:t>
      </w:r>
      <w:r w:rsidR="00ED045C">
        <w:rPr>
          <w:rFonts w:ascii="Arial" w:hAnsi="Arial" w:cs="Arial"/>
        </w:rPr>
        <w:t>Also include the following:</w:t>
      </w:r>
    </w:p>
    <w:p w14:paraId="1C1BA12C" w14:textId="77777777" w:rsidR="00367FE7" w:rsidRPr="0051373C" w:rsidRDefault="00367FE7" w:rsidP="00BC74AC">
      <w:pPr>
        <w:pStyle w:val="Hardnumberedlist2"/>
        <w:numPr>
          <w:ilvl w:val="0"/>
          <w:numId w:val="63"/>
        </w:numPr>
        <w:spacing w:before="120" w:after="0" w:line="240" w:lineRule="auto"/>
        <w:ind w:left="1440"/>
        <w:rPr>
          <w:rFonts w:ascii="Arial" w:hAnsi="Arial" w:cs="Arial"/>
        </w:rPr>
      </w:pPr>
      <w:r w:rsidRPr="00B6314C">
        <w:rPr>
          <w:rFonts w:ascii="Arial" w:hAnsi="Arial" w:cs="Arial"/>
        </w:rPr>
        <w:t>Length</w:t>
      </w:r>
      <w:r w:rsidRPr="00B54C8B">
        <w:rPr>
          <w:rFonts w:ascii="Arial" w:hAnsi="Arial" w:cs="Arial"/>
        </w:rPr>
        <w:t xml:space="preserve"> of </w:t>
      </w:r>
      <w:r w:rsidR="003809A7">
        <w:rPr>
          <w:rFonts w:ascii="Arial" w:hAnsi="Arial" w:cs="Arial"/>
        </w:rPr>
        <w:t>S</w:t>
      </w:r>
      <w:r w:rsidRPr="00B54C8B">
        <w:rPr>
          <w:rFonts w:ascii="Arial" w:hAnsi="Arial" w:cs="Arial"/>
        </w:rPr>
        <w:t>ubcontractor relationship with the RFP responder</w:t>
      </w:r>
    </w:p>
    <w:p w14:paraId="6B02E049" w14:textId="77777777" w:rsidR="00367FE7" w:rsidRPr="00FA1FE6" w:rsidRDefault="00367FE7" w:rsidP="00BC74AC">
      <w:pPr>
        <w:pStyle w:val="Hardnumberedlist2"/>
        <w:numPr>
          <w:ilvl w:val="0"/>
          <w:numId w:val="63"/>
        </w:numPr>
        <w:spacing w:before="120" w:after="0" w:line="240" w:lineRule="auto"/>
        <w:ind w:left="1440"/>
        <w:rPr>
          <w:rFonts w:ascii="Arial" w:hAnsi="Arial" w:cs="Arial"/>
        </w:rPr>
      </w:pPr>
      <w:r w:rsidRPr="0051373C">
        <w:rPr>
          <w:rFonts w:ascii="Arial" w:hAnsi="Arial" w:cs="Arial"/>
        </w:rPr>
        <w:t xml:space="preserve">Core Financial information about the </w:t>
      </w:r>
      <w:r w:rsidR="003809A7">
        <w:rPr>
          <w:rFonts w:ascii="Arial" w:hAnsi="Arial" w:cs="Arial"/>
        </w:rPr>
        <w:t>S</w:t>
      </w:r>
      <w:r w:rsidRPr="0051373C">
        <w:rPr>
          <w:rFonts w:ascii="Arial" w:hAnsi="Arial" w:cs="Arial"/>
        </w:rPr>
        <w:t xml:space="preserve">ubcontractor (i.e. financial rating from S&amp;P or Moody’s, etc.) </w:t>
      </w:r>
    </w:p>
    <w:p w14:paraId="68633F69" w14:textId="77777777" w:rsidR="00235E1A" w:rsidRPr="00FA1FE6" w:rsidRDefault="00367FE7" w:rsidP="00BC74AC">
      <w:pPr>
        <w:pStyle w:val="Hardnumberedlist2"/>
        <w:numPr>
          <w:ilvl w:val="0"/>
          <w:numId w:val="63"/>
        </w:numPr>
        <w:spacing w:before="120" w:after="0" w:line="240" w:lineRule="auto"/>
        <w:ind w:left="1440"/>
        <w:rPr>
          <w:rFonts w:ascii="Arial" w:hAnsi="Arial" w:cs="Arial"/>
        </w:rPr>
      </w:pPr>
      <w:r w:rsidRPr="00FA1FE6">
        <w:rPr>
          <w:rFonts w:ascii="Arial" w:hAnsi="Arial" w:cs="Arial"/>
        </w:rPr>
        <w:t xml:space="preserve">How long the </w:t>
      </w:r>
      <w:r w:rsidR="003809A7">
        <w:rPr>
          <w:rFonts w:ascii="Arial" w:hAnsi="Arial" w:cs="Arial"/>
        </w:rPr>
        <w:t>S</w:t>
      </w:r>
      <w:r w:rsidRPr="00FA1FE6">
        <w:rPr>
          <w:rFonts w:ascii="Arial" w:hAnsi="Arial" w:cs="Arial"/>
        </w:rPr>
        <w:t>ubcontractor has been in existence and whether it is a parent or subsidiary of other companies</w:t>
      </w:r>
    </w:p>
    <w:p w14:paraId="428498C1" w14:textId="77777777" w:rsidR="00521CB8" w:rsidRDefault="00235E1A" w:rsidP="00BC74AC">
      <w:pPr>
        <w:pStyle w:val="Uppercasehardlettered"/>
        <w:numPr>
          <w:ilvl w:val="0"/>
          <w:numId w:val="62"/>
        </w:numPr>
        <w:spacing w:before="120" w:after="0" w:line="240" w:lineRule="auto"/>
        <w:ind w:left="720"/>
        <w:rPr>
          <w:rFonts w:ascii="Arial" w:hAnsi="Arial" w:cs="Arial"/>
        </w:rPr>
      </w:pPr>
      <w:r w:rsidRPr="00FA1FE6">
        <w:rPr>
          <w:rFonts w:ascii="Arial" w:hAnsi="Arial" w:cs="Arial"/>
        </w:rPr>
        <w:t>Attach as a separate document</w:t>
      </w:r>
      <w:r w:rsidR="00BD4C0E" w:rsidRPr="00FA1FE6">
        <w:rPr>
          <w:rFonts w:ascii="Arial" w:hAnsi="Arial" w:cs="Arial"/>
        </w:rPr>
        <w:t>,</w:t>
      </w:r>
      <w:r w:rsidRPr="00FA1FE6">
        <w:rPr>
          <w:rFonts w:ascii="Arial" w:hAnsi="Arial" w:cs="Arial"/>
        </w:rPr>
        <w:t xml:space="preserve"> an Executive Summary of the </w:t>
      </w:r>
      <w:r w:rsidR="00C050B9" w:rsidRPr="00FA1FE6">
        <w:rPr>
          <w:rFonts w:ascii="Arial" w:hAnsi="Arial" w:cs="Arial"/>
        </w:rPr>
        <w:t>Proposal</w:t>
      </w:r>
      <w:r w:rsidR="00ED045C">
        <w:rPr>
          <w:rFonts w:ascii="Arial" w:hAnsi="Arial" w:cs="Arial"/>
        </w:rPr>
        <w:t xml:space="preserve"> (no more than a</w:t>
      </w:r>
      <w:r w:rsidR="00ED045C" w:rsidRPr="00FA1FE6">
        <w:rPr>
          <w:rFonts w:ascii="Arial" w:hAnsi="Arial" w:cs="Arial"/>
        </w:rPr>
        <w:t xml:space="preserve"> single-sided </w:t>
      </w:r>
      <w:r w:rsidR="00ED045C">
        <w:rPr>
          <w:rFonts w:ascii="Arial" w:hAnsi="Arial" w:cs="Arial"/>
        </w:rPr>
        <w:t>page).</w:t>
      </w:r>
    </w:p>
    <w:p w14:paraId="73E4F662" w14:textId="24118FFB" w:rsidR="00235E1A" w:rsidRPr="00FA1FE6" w:rsidRDefault="00EA2D66" w:rsidP="00315FAB">
      <w:pPr>
        <w:pStyle w:val="Uppercasehardlettered"/>
        <w:numPr>
          <w:ilvl w:val="0"/>
          <w:numId w:val="62"/>
        </w:numPr>
        <w:spacing w:before="120" w:after="0" w:line="240" w:lineRule="auto"/>
        <w:rPr>
          <w:rFonts w:ascii="Arial" w:hAnsi="Arial" w:cs="Arial"/>
        </w:rPr>
      </w:pPr>
      <w:r>
        <w:rPr>
          <w:rFonts w:ascii="Arial" w:hAnsi="Arial" w:cs="Arial"/>
        </w:rPr>
        <w:t>Five</w:t>
      </w:r>
      <w:r w:rsidRPr="00FA1FE6">
        <w:rPr>
          <w:rFonts w:ascii="Arial" w:hAnsi="Arial" w:cs="Arial"/>
        </w:rPr>
        <w:t xml:space="preserve"> </w:t>
      </w:r>
      <w:r w:rsidR="00DF2507" w:rsidRPr="00FA1FE6">
        <w:rPr>
          <w:rFonts w:ascii="Arial" w:hAnsi="Arial" w:cs="Arial"/>
        </w:rPr>
        <w:t>(</w:t>
      </w:r>
      <w:r>
        <w:rPr>
          <w:rFonts w:ascii="Arial" w:hAnsi="Arial" w:cs="Arial"/>
        </w:rPr>
        <w:t>5</w:t>
      </w:r>
      <w:r w:rsidR="00DF2507" w:rsidRPr="00FA1FE6">
        <w:rPr>
          <w:rFonts w:ascii="Arial" w:hAnsi="Arial" w:cs="Arial"/>
        </w:rPr>
        <w:t>)</w:t>
      </w:r>
      <w:r w:rsidR="00235E1A" w:rsidRPr="00FA1FE6">
        <w:rPr>
          <w:rFonts w:ascii="Arial" w:hAnsi="Arial" w:cs="Arial"/>
        </w:rPr>
        <w:t xml:space="preserve"> references for which the </w:t>
      </w:r>
      <w:r w:rsidR="00AC1857" w:rsidRPr="00FA1FE6">
        <w:rPr>
          <w:rFonts w:ascii="Arial" w:hAnsi="Arial" w:cs="Arial"/>
        </w:rPr>
        <w:t>Bidder</w:t>
      </w:r>
      <w:r w:rsidR="00235E1A" w:rsidRPr="00FA1FE6">
        <w:rPr>
          <w:rFonts w:ascii="Arial" w:hAnsi="Arial" w:cs="Arial"/>
        </w:rPr>
        <w:t xml:space="preserve"> has performed similar work during the past </w:t>
      </w:r>
      <w:r w:rsidR="006F1FD2" w:rsidRPr="00FA1FE6">
        <w:rPr>
          <w:rFonts w:ascii="Arial" w:hAnsi="Arial" w:cs="Arial"/>
        </w:rPr>
        <w:t>five (</w:t>
      </w:r>
      <w:r w:rsidR="00235E1A" w:rsidRPr="00FA1FE6">
        <w:rPr>
          <w:rFonts w:ascii="Arial" w:hAnsi="Arial" w:cs="Arial"/>
        </w:rPr>
        <w:t>5</w:t>
      </w:r>
      <w:r w:rsidR="006F1FD2" w:rsidRPr="00FA1FE6">
        <w:rPr>
          <w:rFonts w:ascii="Arial" w:hAnsi="Arial" w:cs="Arial"/>
        </w:rPr>
        <w:t>)</w:t>
      </w:r>
      <w:r w:rsidR="00235E1A" w:rsidRPr="00FA1FE6">
        <w:rPr>
          <w:rFonts w:ascii="Arial" w:hAnsi="Arial" w:cs="Arial"/>
        </w:rPr>
        <w:t xml:space="preserve"> years.</w:t>
      </w:r>
      <w:r w:rsidR="00574195" w:rsidRPr="00FA1FE6">
        <w:rPr>
          <w:rFonts w:ascii="Arial" w:hAnsi="Arial" w:cs="Arial"/>
        </w:rPr>
        <w:t xml:space="preserve"> </w:t>
      </w:r>
      <w:r w:rsidR="00C02547" w:rsidRPr="00FA1FE6">
        <w:rPr>
          <w:rFonts w:ascii="Arial" w:hAnsi="Arial" w:cs="Arial"/>
        </w:rPr>
        <w:t xml:space="preserve">For each reference, include </w:t>
      </w:r>
      <w:r w:rsidR="00235E1A" w:rsidRPr="00FA1FE6">
        <w:rPr>
          <w:rFonts w:ascii="Arial" w:hAnsi="Arial" w:cs="Arial"/>
        </w:rPr>
        <w:t xml:space="preserve">a brief description </w:t>
      </w:r>
      <w:r w:rsidR="00ED045C">
        <w:rPr>
          <w:rFonts w:ascii="Arial" w:hAnsi="Arial" w:cs="Arial"/>
        </w:rPr>
        <w:t xml:space="preserve">(no more than </w:t>
      </w:r>
      <w:r w:rsidR="00ED045C" w:rsidRPr="00FA1FE6">
        <w:rPr>
          <w:rFonts w:ascii="Arial" w:hAnsi="Arial" w:cs="Arial"/>
        </w:rPr>
        <w:t>three (3) single-sided pages</w:t>
      </w:r>
      <w:r w:rsidR="00ED045C">
        <w:rPr>
          <w:rFonts w:ascii="Arial" w:hAnsi="Arial" w:cs="Arial"/>
        </w:rPr>
        <w:t xml:space="preserve">) </w:t>
      </w:r>
      <w:r w:rsidR="00235E1A" w:rsidRPr="00FA1FE6">
        <w:rPr>
          <w:rFonts w:ascii="Arial" w:hAnsi="Arial" w:cs="Arial"/>
        </w:rPr>
        <w:t>of t</w:t>
      </w:r>
      <w:r w:rsidR="00ED045C">
        <w:rPr>
          <w:rFonts w:ascii="Arial" w:hAnsi="Arial" w:cs="Arial"/>
        </w:rPr>
        <w:t>he work and contact information</w:t>
      </w:r>
      <w:r w:rsidR="00235E1A" w:rsidRPr="00FA1FE6">
        <w:rPr>
          <w:rFonts w:ascii="Arial" w:hAnsi="Arial" w:cs="Arial"/>
        </w:rPr>
        <w:t>.</w:t>
      </w:r>
      <w:r w:rsidR="000034D8">
        <w:rPr>
          <w:rFonts w:ascii="Arial" w:hAnsi="Arial" w:cs="Arial"/>
        </w:rPr>
        <w:t xml:space="preserve"> At least one of these references must be from an entity </w:t>
      </w:r>
      <w:r w:rsidR="007D52E9">
        <w:rPr>
          <w:rFonts w:ascii="Arial" w:hAnsi="Arial" w:cs="Arial"/>
        </w:rPr>
        <w:t xml:space="preserve">that had been a client for the Bidder but </w:t>
      </w:r>
      <w:r w:rsidR="000034D8">
        <w:rPr>
          <w:rFonts w:ascii="Arial" w:hAnsi="Arial" w:cs="Arial"/>
        </w:rPr>
        <w:t>for whom the Bidder is no</w:t>
      </w:r>
      <w:r w:rsidR="00315FAB">
        <w:rPr>
          <w:rFonts w:ascii="Arial" w:hAnsi="Arial" w:cs="Arial"/>
        </w:rPr>
        <w:t xml:space="preserve"> longer </w:t>
      </w:r>
      <w:r w:rsidR="000034D8">
        <w:rPr>
          <w:rFonts w:ascii="Arial" w:hAnsi="Arial" w:cs="Arial"/>
        </w:rPr>
        <w:t>providing services.</w:t>
      </w:r>
      <w:r w:rsidR="00315FAB">
        <w:rPr>
          <w:rFonts w:ascii="Arial" w:hAnsi="Arial" w:cs="Arial"/>
        </w:rPr>
        <w:t xml:space="preserve"> </w:t>
      </w:r>
      <w:r w:rsidR="00315FAB" w:rsidRPr="00315FAB">
        <w:rPr>
          <w:rFonts w:ascii="Arial" w:hAnsi="Arial" w:cs="Arial"/>
        </w:rPr>
        <w:t xml:space="preserve">At least </w:t>
      </w:r>
      <w:r w:rsidR="00315FAB">
        <w:rPr>
          <w:rFonts w:ascii="Arial" w:hAnsi="Arial" w:cs="Arial"/>
        </w:rPr>
        <w:t>two (</w:t>
      </w:r>
      <w:r w:rsidR="00315FAB" w:rsidRPr="00315FAB">
        <w:rPr>
          <w:rFonts w:ascii="Arial" w:hAnsi="Arial" w:cs="Arial"/>
        </w:rPr>
        <w:t>2</w:t>
      </w:r>
      <w:r w:rsidR="00315FAB">
        <w:rPr>
          <w:rFonts w:ascii="Arial" w:hAnsi="Arial" w:cs="Arial"/>
        </w:rPr>
        <w:t>)</w:t>
      </w:r>
      <w:r w:rsidR="00315FAB" w:rsidRPr="00315FAB">
        <w:rPr>
          <w:rFonts w:ascii="Arial" w:hAnsi="Arial" w:cs="Arial"/>
        </w:rPr>
        <w:t xml:space="preserve"> references should have at least 20,000 </w:t>
      </w:r>
      <w:r w:rsidR="00DB38C1">
        <w:rPr>
          <w:rFonts w:ascii="Arial" w:hAnsi="Arial" w:cs="Arial"/>
        </w:rPr>
        <w:t>C</w:t>
      </w:r>
      <w:r w:rsidR="00315FAB" w:rsidRPr="00315FAB">
        <w:rPr>
          <w:rFonts w:ascii="Arial" w:hAnsi="Arial" w:cs="Arial"/>
        </w:rPr>
        <w:t xml:space="preserve">overed </w:t>
      </w:r>
      <w:r w:rsidR="00DB38C1">
        <w:rPr>
          <w:rFonts w:ascii="Arial" w:hAnsi="Arial" w:cs="Arial"/>
        </w:rPr>
        <w:t>L</w:t>
      </w:r>
      <w:r w:rsidR="00315FAB" w:rsidRPr="00315FAB">
        <w:rPr>
          <w:rFonts w:ascii="Arial" w:hAnsi="Arial" w:cs="Arial"/>
        </w:rPr>
        <w:t xml:space="preserve">ives or be the largest accounts held by the </w:t>
      </w:r>
      <w:r w:rsidR="00315FAB">
        <w:rPr>
          <w:rFonts w:ascii="Arial" w:hAnsi="Arial" w:cs="Arial"/>
        </w:rPr>
        <w:t>B</w:t>
      </w:r>
      <w:r w:rsidR="00315FAB" w:rsidRPr="00315FAB">
        <w:rPr>
          <w:rFonts w:ascii="Arial" w:hAnsi="Arial" w:cs="Arial"/>
        </w:rPr>
        <w:t>idder</w:t>
      </w:r>
      <w:r w:rsidR="00315FAB">
        <w:rPr>
          <w:rFonts w:ascii="Arial" w:hAnsi="Arial" w:cs="Arial"/>
        </w:rPr>
        <w:t>.</w:t>
      </w:r>
    </w:p>
    <w:p w14:paraId="31CCF860" w14:textId="77777777" w:rsidR="00354138" w:rsidRPr="00FA1FE6" w:rsidRDefault="00235E1A" w:rsidP="00BC74AC">
      <w:pPr>
        <w:pStyle w:val="Uppercasehardlettered"/>
        <w:numPr>
          <w:ilvl w:val="0"/>
          <w:numId w:val="62"/>
        </w:numPr>
        <w:spacing w:before="120" w:after="0" w:line="240" w:lineRule="auto"/>
        <w:ind w:left="720"/>
        <w:rPr>
          <w:rFonts w:ascii="Arial" w:hAnsi="Arial" w:cs="Arial"/>
        </w:rPr>
      </w:pPr>
      <w:r w:rsidRPr="00FA1FE6">
        <w:rPr>
          <w:rFonts w:ascii="Arial" w:hAnsi="Arial" w:cs="Arial"/>
        </w:rPr>
        <w:t xml:space="preserve">Provide a statement affirming that by submitting a </w:t>
      </w:r>
      <w:r w:rsidR="00ED045C">
        <w:rPr>
          <w:rFonts w:ascii="Arial" w:hAnsi="Arial" w:cs="Arial"/>
        </w:rPr>
        <w:t>Proposal</w:t>
      </w:r>
      <w:r w:rsidRPr="00FA1FE6">
        <w:rPr>
          <w:rFonts w:ascii="Arial" w:hAnsi="Arial" w:cs="Arial"/>
        </w:rPr>
        <w:t xml:space="preserve"> to this solicitation, the </w:t>
      </w:r>
      <w:r w:rsidR="00AC1857" w:rsidRPr="00FA1FE6">
        <w:rPr>
          <w:rFonts w:ascii="Arial" w:hAnsi="Arial" w:cs="Arial"/>
        </w:rPr>
        <w:t>Bidder</w:t>
      </w:r>
      <w:r w:rsidRPr="00FA1FE6">
        <w:rPr>
          <w:rFonts w:ascii="Arial" w:hAnsi="Arial" w:cs="Arial"/>
        </w:rPr>
        <w:t xml:space="preserve"> and </w:t>
      </w:r>
      <w:r w:rsidR="00F03FD5">
        <w:rPr>
          <w:rFonts w:ascii="Arial" w:hAnsi="Arial" w:cs="Arial"/>
        </w:rPr>
        <w:t>any</w:t>
      </w:r>
      <w:r w:rsidR="00C02547" w:rsidRPr="00FA1FE6">
        <w:rPr>
          <w:rFonts w:ascii="Arial" w:hAnsi="Arial" w:cs="Arial"/>
        </w:rPr>
        <w:t xml:space="preserve"> Key Subcontractors </w:t>
      </w:r>
      <w:r w:rsidRPr="00FA1FE6">
        <w:rPr>
          <w:rFonts w:ascii="Arial" w:hAnsi="Arial" w:cs="Arial"/>
        </w:rPr>
        <w:t xml:space="preserve">represent that they are not in arrears in the payment of any obligations due and owing the </w:t>
      </w:r>
      <w:r w:rsidR="00237D2D" w:rsidRPr="00FA1FE6">
        <w:rPr>
          <w:rFonts w:ascii="Arial" w:hAnsi="Arial" w:cs="Arial"/>
        </w:rPr>
        <w:t>State of Washington</w:t>
      </w:r>
      <w:r w:rsidRPr="00FA1FE6">
        <w:rPr>
          <w:rFonts w:ascii="Arial" w:hAnsi="Arial" w:cs="Arial"/>
        </w:rPr>
        <w:t>, including the payment of taxes and employee ben</w:t>
      </w:r>
      <w:r w:rsidR="00F03FD5">
        <w:rPr>
          <w:rFonts w:ascii="Arial" w:hAnsi="Arial" w:cs="Arial"/>
        </w:rPr>
        <w:t>efits</w:t>
      </w:r>
      <w:r w:rsidRPr="00FA1FE6">
        <w:rPr>
          <w:rFonts w:ascii="Arial" w:hAnsi="Arial" w:cs="Arial"/>
        </w:rPr>
        <w:t>.</w:t>
      </w:r>
    </w:p>
    <w:p w14:paraId="1F614E92" w14:textId="77777777" w:rsidR="00235E1A" w:rsidRPr="00FA1FE6" w:rsidRDefault="00C02547"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Provide the financial information as instructed below to provide </w:t>
      </w:r>
      <w:r w:rsidR="00235E1A" w:rsidRPr="00FA1FE6">
        <w:rPr>
          <w:rFonts w:ascii="Arial" w:hAnsi="Arial" w:cs="Arial"/>
        </w:rPr>
        <w:t xml:space="preserve">assurance to </w:t>
      </w:r>
      <w:r w:rsidR="00AC1857" w:rsidRPr="00FA1FE6">
        <w:rPr>
          <w:rFonts w:ascii="Arial" w:hAnsi="Arial" w:cs="Arial"/>
        </w:rPr>
        <w:t>the HCA</w:t>
      </w:r>
      <w:r w:rsidR="00235E1A" w:rsidRPr="00FA1FE6">
        <w:rPr>
          <w:rFonts w:ascii="Arial" w:hAnsi="Arial" w:cs="Arial"/>
        </w:rPr>
        <w:t xml:space="preserve"> that the </w:t>
      </w:r>
      <w:r w:rsidR="00AC1857" w:rsidRPr="00FA1FE6">
        <w:rPr>
          <w:rFonts w:ascii="Arial" w:hAnsi="Arial" w:cs="Arial"/>
        </w:rPr>
        <w:t>Bidder</w:t>
      </w:r>
      <w:r w:rsidR="00235E1A" w:rsidRPr="00FA1FE6">
        <w:rPr>
          <w:rFonts w:ascii="Arial" w:hAnsi="Arial" w:cs="Arial"/>
        </w:rPr>
        <w:t xml:space="preserve"> is a financially stable, viable entity which will be fully able to meet all of its </w:t>
      </w:r>
      <w:r w:rsidR="00235E1A" w:rsidRPr="00FA1FE6">
        <w:rPr>
          <w:rFonts w:ascii="Arial" w:hAnsi="Arial" w:cs="Arial"/>
        </w:rPr>
        <w:lastRenderedPageBreak/>
        <w:t xml:space="preserve">obligations under any resulting </w:t>
      </w:r>
      <w:r w:rsidR="00483C57">
        <w:rPr>
          <w:rFonts w:ascii="Arial" w:hAnsi="Arial" w:cs="Arial"/>
        </w:rPr>
        <w:t>Contract</w:t>
      </w:r>
      <w:r w:rsidR="00235E1A" w:rsidRPr="00FA1FE6">
        <w:rPr>
          <w:rFonts w:ascii="Arial" w:hAnsi="Arial" w:cs="Arial"/>
        </w:rPr>
        <w:t>.</w:t>
      </w:r>
      <w:r w:rsidR="00574195" w:rsidRPr="00FA1FE6">
        <w:rPr>
          <w:rFonts w:ascii="Arial" w:hAnsi="Arial" w:cs="Arial"/>
        </w:rPr>
        <w:t xml:space="preserve"> </w:t>
      </w:r>
      <w:r w:rsidR="00235E1A" w:rsidRPr="00FA1FE6">
        <w:rPr>
          <w:rFonts w:ascii="Arial" w:hAnsi="Arial" w:cs="Arial"/>
        </w:rPr>
        <w:t xml:space="preserve">Financial information that provides third party assurances, such as an audited financial statement, is </w:t>
      </w:r>
      <w:r w:rsidR="004B52D6">
        <w:rPr>
          <w:rFonts w:ascii="Arial" w:hAnsi="Arial" w:cs="Arial"/>
        </w:rPr>
        <w:t>encouraged</w:t>
      </w:r>
      <w:r w:rsidR="00235E1A" w:rsidRPr="00FA1FE6">
        <w:rPr>
          <w:rFonts w:ascii="Arial" w:hAnsi="Arial" w:cs="Arial"/>
        </w:rPr>
        <w:t>.</w:t>
      </w:r>
      <w:r w:rsidR="00354138" w:rsidRPr="00FA1FE6">
        <w:rPr>
          <w:rFonts w:ascii="Arial" w:hAnsi="Arial" w:cs="Arial"/>
        </w:rPr>
        <w:t xml:space="preserve"> Bidder must s</w:t>
      </w:r>
      <w:r w:rsidR="00235E1A" w:rsidRPr="00FA1FE6">
        <w:rPr>
          <w:rFonts w:ascii="Arial" w:hAnsi="Arial" w:cs="Arial"/>
        </w:rPr>
        <w:t>ubmit:</w:t>
      </w:r>
    </w:p>
    <w:p w14:paraId="73100CC1" w14:textId="77777777" w:rsidR="00235E1A" w:rsidRPr="00FA1FE6" w:rsidRDefault="000F3552" w:rsidP="00507AD1">
      <w:pPr>
        <w:pStyle w:val="Hardnumberedlist2"/>
        <w:spacing w:before="120" w:after="0" w:line="240" w:lineRule="auto"/>
        <w:ind w:left="1440"/>
        <w:rPr>
          <w:rFonts w:ascii="Arial" w:hAnsi="Arial" w:cs="Arial"/>
        </w:rPr>
      </w:pPr>
      <w:r w:rsidRPr="00FA1FE6">
        <w:rPr>
          <w:rFonts w:ascii="Arial" w:hAnsi="Arial" w:cs="Arial"/>
        </w:rPr>
        <w:t>1.</w:t>
      </w:r>
      <w:r w:rsidRPr="00FA1FE6">
        <w:rPr>
          <w:rFonts w:ascii="Arial" w:hAnsi="Arial" w:cs="Arial"/>
        </w:rPr>
        <w:tab/>
      </w:r>
      <w:r w:rsidR="00235E1A" w:rsidRPr="00FA1FE6">
        <w:rPr>
          <w:rFonts w:ascii="Arial" w:hAnsi="Arial" w:cs="Arial"/>
        </w:rPr>
        <w:t xml:space="preserve">Most recent certified financial statements in customary form and quarterly reports to shareholders, if any, for the current fiscal year as required by the Securities and Exchange Commission; </w:t>
      </w:r>
      <w:r w:rsidR="001F0221" w:rsidRPr="00FA1FE6">
        <w:rPr>
          <w:rFonts w:ascii="Arial" w:hAnsi="Arial" w:cs="Arial"/>
          <w:b/>
        </w:rPr>
        <w:t>OR</w:t>
      </w:r>
    </w:p>
    <w:p w14:paraId="49C64086" w14:textId="77777777" w:rsidR="00EE3AA2" w:rsidRPr="00FA1FE6" w:rsidRDefault="000F3552" w:rsidP="00507AD1">
      <w:pPr>
        <w:pStyle w:val="Hardnumberedlist2"/>
        <w:spacing w:before="120" w:after="0" w:line="240" w:lineRule="auto"/>
        <w:ind w:left="1440"/>
        <w:rPr>
          <w:rFonts w:ascii="Arial" w:hAnsi="Arial" w:cs="Arial"/>
          <w:b/>
        </w:rPr>
      </w:pPr>
      <w:r w:rsidRPr="00FA1FE6">
        <w:rPr>
          <w:rFonts w:ascii="Arial" w:hAnsi="Arial" w:cs="Arial"/>
        </w:rPr>
        <w:t>2.</w:t>
      </w:r>
      <w:r w:rsidRPr="00FA1FE6">
        <w:rPr>
          <w:rFonts w:ascii="Arial" w:hAnsi="Arial" w:cs="Arial"/>
        </w:rPr>
        <w:tab/>
      </w:r>
      <w:r w:rsidR="00235E1A" w:rsidRPr="00FA1FE6">
        <w:rPr>
          <w:rFonts w:ascii="Arial" w:hAnsi="Arial" w:cs="Arial"/>
        </w:rPr>
        <w:t>Most re</w:t>
      </w:r>
      <w:r w:rsidR="0095292F" w:rsidRPr="00FA1FE6">
        <w:rPr>
          <w:rFonts w:ascii="Arial" w:hAnsi="Arial" w:cs="Arial"/>
        </w:rPr>
        <w:t>c</w:t>
      </w:r>
      <w:r w:rsidR="00235E1A" w:rsidRPr="00FA1FE6">
        <w:rPr>
          <w:rFonts w:ascii="Arial" w:hAnsi="Arial" w:cs="Arial"/>
        </w:rPr>
        <w:t xml:space="preserve">ent financial statements reviewed by an </w:t>
      </w:r>
      <w:r w:rsidR="008A2E84" w:rsidRPr="00FA1FE6">
        <w:rPr>
          <w:rFonts w:ascii="Arial" w:hAnsi="Arial" w:cs="Arial"/>
        </w:rPr>
        <w:t xml:space="preserve">independent, third-party, </w:t>
      </w:r>
      <w:r w:rsidR="00235E1A" w:rsidRPr="00FA1FE6">
        <w:rPr>
          <w:rFonts w:ascii="Arial" w:hAnsi="Arial" w:cs="Arial"/>
        </w:rPr>
        <w:t>Certified Public Accountant (CPA) and quarterly reports to shareholders, if any, for the current fiscal year as required by the Sec</w:t>
      </w:r>
      <w:r w:rsidR="00A10563" w:rsidRPr="00FA1FE6">
        <w:rPr>
          <w:rFonts w:ascii="Arial" w:hAnsi="Arial" w:cs="Arial"/>
        </w:rPr>
        <w:t xml:space="preserve">urities and Exchange Commission; </w:t>
      </w:r>
      <w:r w:rsidR="001F0221" w:rsidRPr="00FA1FE6">
        <w:rPr>
          <w:rFonts w:ascii="Arial" w:hAnsi="Arial" w:cs="Arial"/>
          <w:b/>
        </w:rPr>
        <w:t>AND</w:t>
      </w:r>
      <w:r w:rsidR="001548F3" w:rsidRPr="00FA1FE6">
        <w:rPr>
          <w:rFonts w:ascii="Arial" w:hAnsi="Arial" w:cs="Arial"/>
          <w:b/>
        </w:rPr>
        <w:t xml:space="preserve"> </w:t>
      </w:r>
    </w:p>
    <w:p w14:paraId="55A62A9F" w14:textId="77777777" w:rsidR="00235E1A" w:rsidRPr="00FA1FE6" w:rsidRDefault="00EE3AA2" w:rsidP="00507AD1">
      <w:pPr>
        <w:pStyle w:val="Hardnumberedlist2"/>
        <w:spacing w:before="120" w:after="0" w:line="240" w:lineRule="auto"/>
        <w:ind w:left="1440"/>
        <w:rPr>
          <w:rFonts w:ascii="Arial" w:hAnsi="Arial" w:cs="Arial"/>
        </w:rPr>
      </w:pPr>
      <w:r w:rsidRPr="00FA1FE6">
        <w:rPr>
          <w:rFonts w:ascii="Arial" w:hAnsi="Arial" w:cs="Arial"/>
        </w:rPr>
        <w:t>3.</w:t>
      </w:r>
      <w:r w:rsidRPr="00FA1FE6">
        <w:rPr>
          <w:rFonts w:ascii="Arial" w:hAnsi="Arial" w:cs="Arial"/>
          <w:b/>
        </w:rPr>
        <w:tab/>
      </w:r>
      <w:r w:rsidR="00FF1F51" w:rsidRPr="004B52D6">
        <w:rPr>
          <w:rFonts w:ascii="Arial" w:hAnsi="Arial" w:cs="Arial"/>
        </w:rPr>
        <w:t>In addition to the financial statements, the Bidder must</w:t>
      </w:r>
      <w:r w:rsidR="00FF1F51">
        <w:rPr>
          <w:rFonts w:ascii="Arial" w:hAnsi="Arial" w:cs="Arial"/>
          <w:b/>
        </w:rPr>
        <w:t xml:space="preserve"> </w:t>
      </w:r>
      <w:r w:rsidR="00FF1F51">
        <w:rPr>
          <w:rFonts w:ascii="Arial" w:hAnsi="Arial" w:cs="Arial"/>
        </w:rPr>
        <w:t>s</w:t>
      </w:r>
      <w:r w:rsidR="00235E1A" w:rsidRPr="00FA1FE6">
        <w:rPr>
          <w:rFonts w:ascii="Arial" w:hAnsi="Arial" w:cs="Arial"/>
        </w:rPr>
        <w:t xml:space="preserve">ubmit </w:t>
      </w:r>
      <w:r w:rsidR="00CE004C" w:rsidRPr="00FA1FE6">
        <w:rPr>
          <w:rFonts w:ascii="Arial" w:hAnsi="Arial" w:cs="Arial"/>
        </w:rPr>
        <w:t>one (1)</w:t>
      </w:r>
      <w:r w:rsidR="00235E1A" w:rsidRPr="00FA1FE6">
        <w:rPr>
          <w:rFonts w:ascii="Arial" w:hAnsi="Arial" w:cs="Arial"/>
        </w:rPr>
        <w:t xml:space="preserve"> copy of an A.M. Best Insurance report for the bidding entity.</w:t>
      </w:r>
      <w:r w:rsidR="00574195" w:rsidRPr="00FA1FE6">
        <w:rPr>
          <w:rFonts w:ascii="Arial" w:hAnsi="Arial" w:cs="Arial"/>
        </w:rPr>
        <w:t xml:space="preserve"> </w:t>
      </w:r>
      <w:r w:rsidR="00235E1A" w:rsidRPr="00FA1FE6">
        <w:rPr>
          <w:rFonts w:ascii="Arial" w:hAnsi="Arial" w:cs="Arial"/>
        </w:rPr>
        <w:t xml:space="preserve">The report must bear a date not more than 90 </w:t>
      </w:r>
      <w:r w:rsidR="00483C57">
        <w:rPr>
          <w:rFonts w:ascii="Arial" w:hAnsi="Arial" w:cs="Arial"/>
        </w:rPr>
        <w:t>Day</w:t>
      </w:r>
      <w:r w:rsidR="00235E1A" w:rsidRPr="00FA1FE6">
        <w:rPr>
          <w:rFonts w:ascii="Arial" w:hAnsi="Arial" w:cs="Arial"/>
        </w:rPr>
        <w:t xml:space="preserve">s prior to the submittal date of the </w:t>
      </w:r>
      <w:r w:rsidR="00FF1E26">
        <w:rPr>
          <w:rFonts w:ascii="Arial" w:hAnsi="Arial" w:cs="Arial"/>
        </w:rPr>
        <w:t>Proposal</w:t>
      </w:r>
      <w:r w:rsidR="00235E1A" w:rsidRPr="00FA1FE6">
        <w:rPr>
          <w:rFonts w:ascii="Arial" w:hAnsi="Arial" w:cs="Arial"/>
        </w:rPr>
        <w:t>.</w:t>
      </w:r>
    </w:p>
    <w:p w14:paraId="62BDFCB6"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In the case of a </w:t>
      </w:r>
      <w:r w:rsidR="00AC1857" w:rsidRPr="00FA1FE6">
        <w:rPr>
          <w:rFonts w:ascii="Arial" w:hAnsi="Arial" w:cs="Arial"/>
        </w:rPr>
        <w:t>Bidder</w:t>
      </w:r>
      <w:r w:rsidRPr="00FA1FE6">
        <w:rPr>
          <w:rFonts w:ascii="Arial" w:hAnsi="Arial" w:cs="Arial"/>
        </w:rPr>
        <w:t xml:space="preserve"> that is the subsidiary of another entity, all information, including financial reports and references, submitted by the </w:t>
      </w:r>
      <w:r w:rsidR="00AC1857" w:rsidRPr="00FA1FE6">
        <w:rPr>
          <w:rFonts w:ascii="Arial" w:hAnsi="Arial" w:cs="Arial"/>
        </w:rPr>
        <w:t>Bidder</w:t>
      </w:r>
      <w:r w:rsidRPr="00FA1FE6">
        <w:rPr>
          <w:rFonts w:ascii="Arial" w:hAnsi="Arial" w:cs="Arial"/>
        </w:rPr>
        <w:t xml:space="preserve"> shall pertain solely to the </w:t>
      </w:r>
      <w:r w:rsidR="00AC1857" w:rsidRPr="00FA1FE6">
        <w:rPr>
          <w:rFonts w:ascii="Arial" w:hAnsi="Arial" w:cs="Arial"/>
        </w:rPr>
        <w:t>Bidder</w:t>
      </w:r>
      <w:r w:rsidRPr="00FA1FE6">
        <w:rPr>
          <w:rFonts w:ascii="Arial" w:hAnsi="Arial" w:cs="Arial"/>
        </w:rPr>
        <w:t>.</w:t>
      </w:r>
      <w:r w:rsidR="00574195" w:rsidRPr="00FA1FE6">
        <w:rPr>
          <w:rFonts w:ascii="Arial" w:hAnsi="Arial" w:cs="Arial"/>
        </w:rPr>
        <w:t xml:space="preserve"> </w:t>
      </w:r>
      <w:r w:rsidRPr="00FA1FE6">
        <w:rPr>
          <w:rFonts w:ascii="Arial" w:hAnsi="Arial" w:cs="Arial"/>
        </w:rPr>
        <w:t>If separate financial documents are not available, provide a letter from the parent entity certifying the financial status of the subsidiary and acknowledging the parent</w:t>
      </w:r>
      <w:r w:rsidR="004B52D6">
        <w:rPr>
          <w:rFonts w:ascii="Arial" w:hAnsi="Arial" w:cs="Arial"/>
        </w:rPr>
        <w:t xml:space="preserve"> entity's assurance of support.</w:t>
      </w:r>
    </w:p>
    <w:p w14:paraId="2D94C1FD" w14:textId="77777777" w:rsidR="00235E1A" w:rsidRPr="00FA1FE6" w:rsidRDefault="00AC1857" w:rsidP="00507AD1">
      <w:pPr>
        <w:pStyle w:val="Bodytextindented"/>
        <w:spacing w:before="120" w:after="0" w:line="240" w:lineRule="auto"/>
        <w:ind w:left="720"/>
        <w:rPr>
          <w:rFonts w:ascii="Arial" w:hAnsi="Arial" w:cs="Arial"/>
        </w:rPr>
      </w:pPr>
      <w:r w:rsidRPr="00FA1FE6">
        <w:rPr>
          <w:rFonts w:ascii="Arial" w:hAnsi="Arial" w:cs="Arial"/>
        </w:rPr>
        <w:t>The HCA</w:t>
      </w:r>
      <w:r w:rsidR="00235E1A" w:rsidRPr="00FA1FE6">
        <w:rPr>
          <w:rFonts w:ascii="Arial" w:hAnsi="Arial" w:cs="Arial"/>
        </w:rPr>
        <w:t xml:space="preserve"> reserves the right to require </w:t>
      </w:r>
      <w:r w:rsidR="00C02547" w:rsidRPr="00FA1FE6">
        <w:rPr>
          <w:rFonts w:ascii="Arial" w:hAnsi="Arial" w:cs="Arial"/>
        </w:rPr>
        <w:t xml:space="preserve">any Bidder </w:t>
      </w:r>
      <w:r w:rsidR="00EE3AA2" w:rsidRPr="00FA1FE6">
        <w:rPr>
          <w:rFonts w:ascii="Arial" w:hAnsi="Arial" w:cs="Arial"/>
        </w:rPr>
        <w:t xml:space="preserve">to </w:t>
      </w:r>
      <w:r w:rsidR="00C02547" w:rsidRPr="00FA1FE6">
        <w:rPr>
          <w:rFonts w:ascii="Arial" w:hAnsi="Arial" w:cs="Arial"/>
        </w:rPr>
        <w:t>provide additional information necessary for the HCA to determine the financial integrity and responsibility of such Bidder</w:t>
      </w:r>
      <w:r w:rsidR="00235E1A" w:rsidRPr="00FA1FE6">
        <w:rPr>
          <w:rFonts w:ascii="Arial" w:hAnsi="Arial" w:cs="Arial"/>
        </w:rPr>
        <w:t>.</w:t>
      </w:r>
    </w:p>
    <w:p w14:paraId="3EE2C1A8"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Describe any litigation and/or government action</w:t>
      </w:r>
      <w:r w:rsidR="00F86FFA" w:rsidRPr="00FA1FE6">
        <w:rPr>
          <w:rFonts w:ascii="Arial" w:hAnsi="Arial" w:cs="Arial"/>
        </w:rPr>
        <w:t>, including OIC fines,</w:t>
      </w:r>
      <w:r w:rsidRPr="00FA1FE6">
        <w:rPr>
          <w:rFonts w:ascii="Arial" w:hAnsi="Arial" w:cs="Arial"/>
        </w:rPr>
        <w:t xml:space="preserve"> </w:t>
      </w:r>
      <w:r w:rsidR="00C02547" w:rsidRPr="00FA1FE6">
        <w:rPr>
          <w:rFonts w:ascii="Arial" w:hAnsi="Arial" w:cs="Arial"/>
        </w:rPr>
        <w:t xml:space="preserve">against the bidding entity’s license or the license of any sub-entities of the </w:t>
      </w:r>
      <w:r w:rsidR="004B52D6">
        <w:rPr>
          <w:rFonts w:ascii="Arial" w:hAnsi="Arial" w:cs="Arial"/>
        </w:rPr>
        <w:t>Bidder</w:t>
      </w:r>
      <w:r w:rsidR="00C02547" w:rsidRPr="00FA1FE6">
        <w:rPr>
          <w:rFonts w:ascii="Arial" w:hAnsi="Arial" w:cs="Arial"/>
        </w:rPr>
        <w:t>,</w:t>
      </w:r>
      <w:r w:rsidRPr="00FA1FE6">
        <w:rPr>
          <w:rFonts w:ascii="Arial" w:hAnsi="Arial" w:cs="Arial"/>
        </w:rPr>
        <w:t xml:space="preserve"> or government action</w:t>
      </w:r>
      <w:r w:rsidR="005403D1" w:rsidRPr="00FA1FE6">
        <w:rPr>
          <w:rFonts w:ascii="Arial" w:hAnsi="Arial" w:cs="Arial"/>
        </w:rPr>
        <w:t xml:space="preserve"> or government litigation</w:t>
      </w:r>
      <w:r w:rsidRPr="00FA1FE6">
        <w:rPr>
          <w:rFonts w:ascii="Arial" w:hAnsi="Arial" w:cs="Arial"/>
        </w:rPr>
        <w:t xml:space="preserve"> against the bidding entity directly related to the performance of any of the administrative services contained in this RFP, </w:t>
      </w:r>
      <w:r w:rsidR="001548F3" w:rsidRPr="00FA1FE6">
        <w:rPr>
          <w:rFonts w:ascii="Arial" w:hAnsi="Arial" w:cs="Arial"/>
        </w:rPr>
        <w:t>in the past six years</w:t>
      </w:r>
      <w:r w:rsidRPr="00FA1FE6">
        <w:rPr>
          <w:rFonts w:ascii="Arial" w:hAnsi="Arial" w:cs="Arial"/>
        </w:rPr>
        <w:t>.</w:t>
      </w:r>
    </w:p>
    <w:p w14:paraId="1C2C0D18"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Conflict of Interest Information:</w:t>
      </w:r>
    </w:p>
    <w:p w14:paraId="60FF1AFF" w14:textId="77777777" w:rsidR="00235E1A" w:rsidRPr="00FA1FE6" w:rsidRDefault="00235E1A" w:rsidP="00BC74AC">
      <w:pPr>
        <w:pStyle w:val="Hardnumberedlist2"/>
        <w:numPr>
          <w:ilvl w:val="3"/>
          <w:numId w:val="64"/>
        </w:numPr>
        <w:spacing w:before="120" w:after="0" w:line="240" w:lineRule="auto"/>
        <w:ind w:left="1440"/>
        <w:rPr>
          <w:rFonts w:ascii="Arial" w:hAnsi="Arial" w:cs="Arial"/>
        </w:rPr>
      </w:pPr>
      <w:r w:rsidRPr="00FA1FE6">
        <w:rPr>
          <w:rFonts w:ascii="Arial" w:hAnsi="Arial" w:cs="Arial"/>
        </w:rPr>
        <w:t xml:space="preserve">If any employees or officers of the </w:t>
      </w:r>
      <w:r w:rsidR="00AC1857" w:rsidRPr="00FA1FE6">
        <w:rPr>
          <w:rFonts w:ascii="Arial" w:hAnsi="Arial" w:cs="Arial"/>
        </w:rPr>
        <w:t>Bidder</w:t>
      </w:r>
      <w:r w:rsidRPr="00FA1FE6">
        <w:rPr>
          <w:rFonts w:ascii="Arial" w:hAnsi="Arial" w:cs="Arial"/>
        </w:rPr>
        <w:t xml:space="preserve"> or </w:t>
      </w:r>
      <w:r w:rsidR="00C02547" w:rsidRPr="00FA1FE6">
        <w:rPr>
          <w:rFonts w:ascii="Arial" w:hAnsi="Arial" w:cs="Arial"/>
        </w:rPr>
        <w:t>Key Subcontractors’</w:t>
      </w:r>
      <w:r w:rsidR="00C02547" w:rsidRPr="00FA1FE6">
        <w:rPr>
          <w:rFonts w:ascii="Arial" w:eastAsia="Times New Roman" w:hAnsi="Arial" w:cs="Arial"/>
          <w:u w:color="000080"/>
        </w:rPr>
        <w:t xml:space="preserve"> </w:t>
      </w:r>
      <w:r w:rsidRPr="00FA1FE6">
        <w:rPr>
          <w:rFonts w:ascii="Arial" w:hAnsi="Arial" w:cs="Arial"/>
        </w:rPr>
        <w:t xml:space="preserve">employees or officers who shall provide services under </w:t>
      </w:r>
      <w:r w:rsidR="009462D4">
        <w:rPr>
          <w:rFonts w:ascii="Arial" w:hAnsi="Arial" w:cs="Arial"/>
        </w:rPr>
        <w:t>the</w:t>
      </w:r>
      <w:r w:rsidRPr="00FA1FE6">
        <w:rPr>
          <w:rFonts w:ascii="Arial" w:hAnsi="Arial" w:cs="Arial"/>
        </w:rPr>
        <w:t xml:space="preserve"> </w:t>
      </w:r>
      <w:r w:rsidR="00483C57">
        <w:rPr>
          <w:rFonts w:ascii="Arial" w:hAnsi="Arial" w:cs="Arial"/>
        </w:rPr>
        <w:t>Contract</w:t>
      </w:r>
      <w:r w:rsidRPr="00FA1FE6">
        <w:rPr>
          <w:rFonts w:ascii="Arial" w:hAnsi="Arial" w:cs="Arial"/>
        </w:rPr>
        <w:t xml:space="preserve"> were employed by the </w:t>
      </w:r>
      <w:r w:rsidR="009462D4">
        <w:rPr>
          <w:rFonts w:ascii="Arial" w:hAnsi="Arial" w:cs="Arial"/>
        </w:rPr>
        <w:t>S</w:t>
      </w:r>
      <w:r w:rsidR="00456A6F" w:rsidRPr="00FA1FE6">
        <w:rPr>
          <w:rFonts w:ascii="Arial" w:hAnsi="Arial" w:cs="Arial"/>
        </w:rPr>
        <w:t xml:space="preserve">tate </w:t>
      </w:r>
      <w:r w:rsidR="00237D2D" w:rsidRPr="00FA1FE6">
        <w:rPr>
          <w:rFonts w:ascii="Arial" w:hAnsi="Arial" w:cs="Arial"/>
        </w:rPr>
        <w:t>of Washington</w:t>
      </w:r>
      <w:r w:rsidRPr="00FA1FE6">
        <w:rPr>
          <w:rFonts w:ascii="Arial" w:hAnsi="Arial" w:cs="Arial"/>
        </w:rPr>
        <w:t xml:space="preserve"> during the last </w:t>
      </w:r>
      <w:r w:rsidR="00CE004C" w:rsidRPr="00FA1FE6">
        <w:rPr>
          <w:rFonts w:ascii="Arial" w:hAnsi="Arial" w:cs="Arial"/>
        </w:rPr>
        <w:t>two (2)</w:t>
      </w:r>
      <w:r w:rsidRPr="00FA1FE6">
        <w:rPr>
          <w:rFonts w:ascii="Arial" w:hAnsi="Arial" w:cs="Arial"/>
        </w:rPr>
        <w:t xml:space="preserve"> years, state their positions within the </w:t>
      </w:r>
      <w:r w:rsidR="00AC1857" w:rsidRPr="00FA1FE6">
        <w:rPr>
          <w:rFonts w:ascii="Arial" w:hAnsi="Arial" w:cs="Arial"/>
        </w:rPr>
        <w:t>Bidder</w:t>
      </w:r>
      <w:r w:rsidRPr="00FA1FE6">
        <w:rPr>
          <w:rFonts w:ascii="Arial" w:hAnsi="Arial" w:cs="Arial"/>
        </w:rPr>
        <w:t xml:space="preserve">, their proposed duties under any resulting </w:t>
      </w:r>
      <w:r w:rsidR="00483C57">
        <w:rPr>
          <w:rFonts w:ascii="Arial" w:hAnsi="Arial" w:cs="Arial"/>
        </w:rPr>
        <w:t>Contract</w:t>
      </w:r>
      <w:r w:rsidRPr="00FA1FE6">
        <w:rPr>
          <w:rFonts w:ascii="Arial" w:hAnsi="Arial" w:cs="Arial"/>
        </w:rPr>
        <w:t>, their duties and position during their employment with the State and the date of their termination from State employment.</w:t>
      </w:r>
      <w:r w:rsidR="00574195" w:rsidRPr="00FA1FE6">
        <w:rPr>
          <w:rFonts w:ascii="Arial" w:hAnsi="Arial" w:cs="Arial"/>
        </w:rPr>
        <w:t xml:space="preserve"> </w:t>
      </w:r>
      <w:r w:rsidRPr="00FA1FE6">
        <w:rPr>
          <w:rFonts w:ascii="Arial" w:hAnsi="Arial" w:cs="Arial"/>
        </w:rPr>
        <w:t>If a decision regarding conflict of interest has been obtained from the State Ethics Board, submit the decision.</w:t>
      </w:r>
    </w:p>
    <w:p w14:paraId="35BB9B34" w14:textId="77777777" w:rsidR="00235E1A" w:rsidRPr="00FA1FE6" w:rsidRDefault="00235E1A" w:rsidP="00BC74AC">
      <w:pPr>
        <w:pStyle w:val="Hardnumberedlist2"/>
        <w:numPr>
          <w:ilvl w:val="3"/>
          <w:numId w:val="64"/>
        </w:numPr>
        <w:spacing w:before="120" w:after="0" w:line="240" w:lineRule="auto"/>
        <w:ind w:left="1440"/>
        <w:rPr>
          <w:rFonts w:ascii="Arial" w:hAnsi="Arial" w:cs="Arial"/>
        </w:rPr>
      </w:pPr>
      <w:r w:rsidRPr="00FA1FE6">
        <w:rPr>
          <w:rFonts w:ascii="Arial" w:hAnsi="Arial" w:cs="Arial"/>
        </w:rPr>
        <w:t xml:space="preserve">If any owner, officer or key employee of the </w:t>
      </w:r>
      <w:r w:rsidR="00AC1857" w:rsidRPr="00FA1FE6">
        <w:rPr>
          <w:rFonts w:ascii="Arial" w:hAnsi="Arial" w:cs="Arial"/>
        </w:rPr>
        <w:t>Bidder</w:t>
      </w:r>
      <w:r w:rsidRPr="00FA1FE6">
        <w:rPr>
          <w:rFonts w:ascii="Arial" w:hAnsi="Arial" w:cs="Arial"/>
        </w:rPr>
        <w:t xml:space="preserve"> is related by blood or marriage to any employee of </w:t>
      </w:r>
      <w:r w:rsidR="00AC1857" w:rsidRPr="00FA1FE6">
        <w:rPr>
          <w:rFonts w:ascii="Arial" w:hAnsi="Arial" w:cs="Arial"/>
        </w:rPr>
        <w:t>the HCA</w:t>
      </w:r>
      <w:r w:rsidRPr="00FA1FE6">
        <w:rPr>
          <w:rFonts w:ascii="Arial" w:hAnsi="Arial" w:cs="Arial"/>
        </w:rPr>
        <w:t xml:space="preserve"> or </w:t>
      </w:r>
      <w:r w:rsidR="008B277A" w:rsidRPr="00FA1FE6">
        <w:rPr>
          <w:rFonts w:ascii="Arial" w:hAnsi="Arial" w:cs="Arial"/>
        </w:rPr>
        <w:t xml:space="preserve">member of the Public Employees Benefit Board </w:t>
      </w:r>
      <w:r w:rsidRPr="00FA1FE6">
        <w:rPr>
          <w:rFonts w:ascii="Arial" w:hAnsi="Arial" w:cs="Arial"/>
        </w:rPr>
        <w:t>or has a close personal relationship to same, identify all the parties, identify their current or proposed positions and describe the nature of the relationship.</w:t>
      </w:r>
    </w:p>
    <w:p w14:paraId="793DE950" w14:textId="77777777" w:rsidR="00235E1A" w:rsidRPr="00FA1FE6" w:rsidRDefault="00235E1A" w:rsidP="00BC74AC">
      <w:pPr>
        <w:pStyle w:val="Hardnumberedlist2"/>
        <w:numPr>
          <w:ilvl w:val="3"/>
          <w:numId w:val="64"/>
        </w:numPr>
        <w:spacing w:before="120" w:after="0" w:line="240" w:lineRule="auto"/>
        <w:ind w:left="1440"/>
        <w:rPr>
          <w:rFonts w:ascii="Arial" w:hAnsi="Arial" w:cs="Arial"/>
        </w:rPr>
      </w:pPr>
      <w:r w:rsidRPr="00FA1FE6">
        <w:rPr>
          <w:rFonts w:ascii="Arial" w:hAnsi="Arial" w:cs="Arial"/>
        </w:rPr>
        <w:t xml:space="preserve">If the </w:t>
      </w:r>
      <w:r w:rsidR="00AC1857" w:rsidRPr="00FA1FE6">
        <w:rPr>
          <w:rFonts w:ascii="Arial" w:hAnsi="Arial" w:cs="Arial"/>
        </w:rPr>
        <w:t>Bidder</w:t>
      </w:r>
      <w:r w:rsidRPr="00FA1FE6">
        <w:rPr>
          <w:rFonts w:ascii="Arial" w:hAnsi="Arial" w:cs="Arial"/>
        </w:rPr>
        <w:t xml:space="preserve"> is aware of any other real or potential conflict of interest, the </w:t>
      </w:r>
      <w:r w:rsidR="00AC1857" w:rsidRPr="00FA1FE6">
        <w:rPr>
          <w:rFonts w:ascii="Arial" w:hAnsi="Arial" w:cs="Arial"/>
        </w:rPr>
        <w:t>Bidder</w:t>
      </w:r>
      <w:r w:rsidRPr="00FA1FE6">
        <w:rPr>
          <w:rFonts w:ascii="Arial" w:hAnsi="Arial" w:cs="Arial"/>
        </w:rPr>
        <w:t xml:space="preserve"> must fully disclose the nature and circumstances of such conflict.</w:t>
      </w:r>
    </w:p>
    <w:p w14:paraId="572C9095" w14:textId="77777777" w:rsidR="00235E1A" w:rsidRPr="00FA1FE6" w:rsidRDefault="00235E1A" w:rsidP="00BC74AC">
      <w:pPr>
        <w:pStyle w:val="Hardnumberedlist2"/>
        <w:numPr>
          <w:ilvl w:val="3"/>
          <w:numId w:val="64"/>
        </w:numPr>
        <w:spacing w:before="120" w:after="0" w:line="240" w:lineRule="auto"/>
        <w:ind w:left="1440"/>
        <w:rPr>
          <w:rFonts w:ascii="Arial" w:hAnsi="Arial" w:cs="Arial"/>
        </w:rPr>
      </w:pPr>
      <w:r w:rsidRPr="00FA1FE6">
        <w:rPr>
          <w:rFonts w:ascii="Arial" w:hAnsi="Arial" w:cs="Arial"/>
        </w:rPr>
        <w:t xml:space="preserve">If, after review of the information provided, </w:t>
      </w:r>
      <w:r w:rsidR="00AC1857" w:rsidRPr="00FA1FE6">
        <w:rPr>
          <w:rFonts w:ascii="Arial" w:hAnsi="Arial" w:cs="Arial"/>
        </w:rPr>
        <w:t>the HCA</w:t>
      </w:r>
      <w:r w:rsidRPr="00FA1FE6">
        <w:rPr>
          <w:rFonts w:ascii="Arial" w:hAnsi="Arial" w:cs="Arial"/>
        </w:rPr>
        <w:t xml:space="preserve"> determines that a potential conflict of interest exists, </w:t>
      </w:r>
      <w:r w:rsidR="00AC1857" w:rsidRPr="00FA1FE6">
        <w:rPr>
          <w:rFonts w:ascii="Arial" w:hAnsi="Arial" w:cs="Arial"/>
        </w:rPr>
        <w:t>the HCA</w:t>
      </w:r>
      <w:r w:rsidRPr="00FA1FE6">
        <w:rPr>
          <w:rFonts w:ascii="Arial" w:hAnsi="Arial" w:cs="Arial"/>
        </w:rPr>
        <w:t xml:space="preserve"> may, at its sole option, request a change in personnel assigned to the account or disqualify the </w:t>
      </w:r>
      <w:r w:rsidR="00AC1857" w:rsidRPr="00FA1FE6">
        <w:rPr>
          <w:rFonts w:ascii="Arial" w:hAnsi="Arial" w:cs="Arial"/>
        </w:rPr>
        <w:t>Bidder</w:t>
      </w:r>
      <w:r w:rsidRPr="00FA1FE6">
        <w:rPr>
          <w:rFonts w:ascii="Arial" w:hAnsi="Arial" w:cs="Arial"/>
        </w:rPr>
        <w:t xml:space="preserve"> from participating in this procurement.</w:t>
      </w:r>
      <w:r w:rsidR="009462D4">
        <w:rPr>
          <w:rFonts w:ascii="Arial" w:hAnsi="Arial" w:cs="Arial"/>
        </w:rPr>
        <w:t xml:space="preserve"> </w:t>
      </w:r>
      <w:r w:rsidRPr="00FA1FE6">
        <w:rPr>
          <w:rFonts w:ascii="Arial" w:hAnsi="Arial" w:cs="Arial"/>
        </w:rPr>
        <w:t xml:space="preserve">Failure to fully disclose any real or potential conflict of interest may result in the disqualification of the </w:t>
      </w:r>
      <w:r w:rsidR="00AC1857" w:rsidRPr="00FA1FE6">
        <w:rPr>
          <w:rFonts w:ascii="Arial" w:hAnsi="Arial" w:cs="Arial"/>
        </w:rPr>
        <w:t>Bidder</w:t>
      </w:r>
      <w:r w:rsidRPr="00FA1FE6">
        <w:rPr>
          <w:rFonts w:ascii="Arial" w:hAnsi="Arial" w:cs="Arial"/>
        </w:rPr>
        <w:t xml:space="preserve"> or the termination for default of any </w:t>
      </w:r>
      <w:r w:rsidR="00483C57">
        <w:rPr>
          <w:rFonts w:ascii="Arial" w:hAnsi="Arial" w:cs="Arial"/>
        </w:rPr>
        <w:t>Contract</w:t>
      </w:r>
      <w:r w:rsidR="00EE6D40" w:rsidRPr="00FA1FE6">
        <w:rPr>
          <w:rFonts w:ascii="Arial" w:hAnsi="Arial" w:cs="Arial"/>
        </w:rPr>
        <w:t xml:space="preserve"> with the </w:t>
      </w:r>
      <w:r w:rsidR="00AC1857" w:rsidRPr="00FA1FE6">
        <w:rPr>
          <w:rFonts w:ascii="Arial" w:hAnsi="Arial" w:cs="Arial"/>
        </w:rPr>
        <w:t>Bidder</w:t>
      </w:r>
      <w:r w:rsidRPr="00FA1FE6">
        <w:rPr>
          <w:rFonts w:ascii="Arial" w:hAnsi="Arial" w:cs="Arial"/>
        </w:rPr>
        <w:t xml:space="preserve"> resulting from this procurement with the </w:t>
      </w:r>
      <w:r w:rsidR="00AC1857" w:rsidRPr="00FA1FE6">
        <w:rPr>
          <w:rFonts w:ascii="Arial" w:hAnsi="Arial" w:cs="Arial"/>
        </w:rPr>
        <w:t>Bidder</w:t>
      </w:r>
      <w:r w:rsidRPr="00FA1FE6">
        <w:rPr>
          <w:rFonts w:ascii="Arial" w:hAnsi="Arial" w:cs="Arial"/>
        </w:rPr>
        <w:t>.</w:t>
      </w:r>
    </w:p>
    <w:p w14:paraId="63B37AF8"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Bidders must indicate whether they have had a contract terminated for default </w:t>
      </w:r>
      <w:r w:rsidR="00100919" w:rsidRPr="00FA1FE6">
        <w:rPr>
          <w:rFonts w:ascii="Arial" w:hAnsi="Arial" w:cs="Arial"/>
        </w:rPr>
        <w:t>since</w:t>
      </w:r>
      <w:r w:rsidRPr="00FA1FE6">
        <w:rPr>
          <w:rFonts w:ascii="Arial" w:hAnsi="Arial" w:cs="Arial"/>
        </w:rPr>
        <w:t xml:space="preserve"> </w:t>
      </w:r>
      <w:r w:rsidR="005508D1" w:rsidRPr="00FA1FE6">
        <w:rPr>
          <w:rFonts w:ascii="Arial" w:hAnsi="Arial" w:cs="Arial"/>
        </w:rPr>
        <w:t>January 1, 2011</w:t>
      </w:r>
      <w:r w:rsidRPr="00FA1FE6">
        <w:rPr>
          <w:rFonts w:ascii="Arial" w:hAnsi="Arial" w:cs="Arial"/>
        </w:rPr>
        <w:t>.</w:t>
      </w:r>
      <w:r w:rsidR="00574195" w:rsidRPr="00FA1FE6">
        <w:rPr>
          <w:rFonts w:ascii="Arial" w:hAnsi="Arial" w:cs="Arial"/>
        </w:rPr>
        <w:t xml:space="preserve"> </w:t>
      </w:r>
      <w:r w:rsidRPr="00FA1FE6">
        <w:rPr>
          <w:rFonts w:ascii="Arial" w:hAnsi="Arial" w:cs="Arial"/>
        </w:rPr>
        <w:t xml:space="preserve">Termination for default is defined as a notice to stop work due to the </w:t>
      </w:r>
      <w:r w:rsidR="00AC1857" w:rsidRPr="00FA1FE6">
        <w:rPr>
          <w:rFonts w:ascii="Arial" w:hAnsi="Arial" w:cs="Arial"/>
        </w:rPr>
        <w:t>Bidder</w:t>
      </w:r>
      <w:r w:rsidRPr="00FA1FE6">
        <w:rPr>
          <w:rFonts w:ascii="Arial" w:hAnsi="Arial" w:cs="Arial"/>
        </w:rPr>
        <w:t>’s non</w:t>
      </w:r>
      <w:r w:rsidR="008A2E84" w:rsidRPr="00FA1FE6">
        <w:rPr>
          <w:rFonts w:ascii="Arial" w:hAnsi="Arial" w:cs="Arial"/>
        </w:rPr>
        <w:t>-</w:t>
      </w:r>
      <w:r w:rsidRPr="00FA1FE6">
        <w:rPr>
          <w:rFonts w:ascii="Arial" w:hAnsi="Arial" w:cs="Arial"/>
        </w:rPr>
        <w:t xml:space="preserve">performance or poor performance, where the issue of performance was either not litigated </w:t>
      </w:r>
      <w:r w:rsidRPr="00FA1FE6">
        <w:rPr>
          <w:rFonts w:ascii="Arial" w:hAnsi="Arial" w:cs="Arial"/>
        </w:rPr>
        <w:lastRenderedPageBreak/>
        <w:t xml:space="preserve">due to inaction on the part of the </w:t>
      </w:r>
      <w:r w:rsidR="00AC1857" w:rsidRPr="00FA1FE6">
        <w:rPr>
          <w:rFonts w:ascii="Arial" w:hAnsi="Arial" w:cs="Arial"/>
        </w:rPr>
        <w:t>Bidder</w:t>
      </w:r>
      <w:r w:rsidRPr="00FA1FE6">
        <w:rPr>
          <w:rFonts w:ascii="Arial" w:hAnsi="Arial" w:cs="Arial"/>
        </w:rPr>
        <w:t xml:space="preserve">, or litigated and determined that the </w:t>
      </w:r>
      <w:r w:rsidR="00AC1857" w:rsidRPr="00FA1FE6">
        <w:rPr>
          <w:rFonts w:ascii="Arial" w:hAnsi="Arial" w:cs="Arial"/>
        </w:rPr>
        <w:t>Bidder</w:t>
      </w:r>
      <w:r w:rsidRPr="00FA1FE6">
        <w:rPr>
          <w:rFonts w:ascii="Arial" w:hAnsi="Arial" w:cs="Arial"/>
        </w:rPr>
        <w:t xml:space="preserve"> was in default.</w:t>
      </w:r>
    </w:p>
    <w:p w14:paraId="778169F0" w14:textId="77777777" w:rsidR="00235E1A" w:rsidRPr="00FA1FE6" w:rsidRDefault="00235E1A" w:rsidP="00507AD1">
      <w:pPr>
        <w:pStyle w:val="Uppercasehardlettered"/>
        <w:tabs>
          <w:tab w:val="clear" w:pos="360"/>
        </w:tabs>
        <w:spacing w:before="120" w:after="0" w:line="240" w:lineRule="auto"/>
        <w:ind w:left="720" w:firstLine="0"/>
        <w:rPr>
          <w:rFonts w:ascii="Arial" w:hAnsi="Arial" w:cs="Arial"/>
        </w:rPr>
      </w:pPr>
      <w:r w:rsidRPr="00FA1FE6">
        <w:rPr>
          <w:rFonts w:ascii="Arial" w:hAnsi="Arial" w:cs="Arial"/>
        </w:rPr>
        <w:t xml:space="preserve">If the </w:t>
      </w:r>
      <w:r w:rsidR="00AC1857" w:rsidRPr="00FA1FE6">
        <w:rPr>
          <w:rFonts w:ascii="Arial" w:hAnsi="Arial" w:cs="Arial"/>
        </w:rPr>
        <w:t>Bidder</w:t>
      </w:r>
      <w:r w:rsidRPr="00FA1FE6">
        <w:rPr>
          <w:rFonts w:ascii="Arial" w:hAnsi="Arial" w:cs="Arial"/>
        </w:rPr>
        <w:t xml:space="preserve"> has had a contract terminated for default </w:t>
      </w:r>
      <w:r w:rsidR="00100919" w:rsidRPr="00FA1FE6">
        <w:rPr>
          <w:rFonts w:ascii="Arial" w:hAnsi="Arial" w:cs="Arial"/>
        </w:rPr>
        <w:t>since January 1, 2011</w:t>
      </w:r>
      <w:r w:rsidRPr="00FA1FE6">
        <w:rPr>
          <w:rFonts w:ascii="Arial" w:hAnsi="Arial" w:cs="Arial"/>
        </w:rPr>
        <w:t xml:space="preserve">, the </w:t>
      </w:r>
      <w:r w:rsidR="00AC1857" w:rsidRPr="00FA1FE6">
        <w:rPr>
          <w:rFonts w:ascii="Arial" w:hAnsi="Arial" w:cs="Arial"/>
        </w:rPr>
        <w:t>Bidder</w:t>
      </w:r>
      <w:r w:rsidRPr="00FA1FE6">
        <w:rPr>
          <w:rFonts w:ascii="Arial" w:hAnsi="Arial" w:cs="Arial"/>
        </w:rPr>
        <w:t xml:space="preserve"> must submit full details including the other party’s name, address and telephone number.</w:t>
      </w:r>
      <w:r w:rsidR="00574195" w:rsidRPr="00FA1FE6">
        <w:rPr>
          <w:rFonts w:ascii="Arial" w:hAnsi="Arial" w:cs="Arial"/>
        </w:rPr>
        <w:t xml:space="preserve"> </w:t>
      </w:r>
      <w:r w:rsidRPr="00FA1FE6">
        <w:rPr>
          <w:rFonts w:ascii="Arial" w:hAnsi="Arial" w:cs="Arial"/>
        </w:rPr>
        <w:t xml:space="preserve">The </w:t>
      </w:r>
      <w:r w:rsidR="00AC1857" w:rsidRPr="00FA1FE6">
        <w:rPr>
          <w:rFonts w:ascii="Arial" w:hAnsi="Arial" w:cs="Arial"/>
        </w:rPr>
        <w:t>Bidder</w:t>
      </w:r>
      <w:r w:rsidRPr="00FA1FE6">
        <w:rPr>
          <w:rFonts w:ascii="Arial" w:hAnsi="Arial" w:cs="Arial"/>
        </w:rPr>
        <w:t xml:space="preserve"> must specifically grant </w:t>
      </w:r>
      <w:r w:rsidR="00AC1857" w:rsidRPr="00FA1FE6">
        <w:rPr>
          <w:rFonts w:ascii="Arial" w:hAnsi="Arial" w:cs="Arial"/>
        </w:rPr>
        <w:t>the HCA</w:t>
      </w:r>
      <w:r w:rsidRPr="00FA1FE6">
        <w:rPr>
          <w:rFonts w:ascii="Arial" w:hAnsi="Arial" w:cs="Arial"/>
        </w:rPr>
        <w:t xml:space="preserve"> permission to contact any and all involved parties and access any and all information </w:t>
      </w:r>
      <w:r w:rsidR="00AC1857" w:rsidRPr="00FA1FE6">
        <w:rPr>
          <w:rFonts w:ascii="Arial" w:hAnsi="Arial" w:cs="Arial"/>
        </w:rPr>
        <w:t>the HCA</w:t>
      </w:r>
      <w:r w:rsidRPr="00FA1FE6">
        <w:rPr>
          <w:rFonts w:ascii="Arial" w:hAnsi="Arial" w:cs="Arial"/>
        </w:rPr>
        <w:t xml:space="preserve"> determines is necessary to satisfy its investigation of the termination</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Pr="00FA1FE6">
        <w:rPr>
          <w:rFonts w:ascii="Arial" w:hAnsi="Arial" w:cs="Arial"/>
        </w:rPr>
        <w:t xml:space="preserve"> will evaluate the circumstances of the termination and may</w:t>
      </w:r>
      <w:r w:rsidR="009462D4">
        <w:rPr>
          <w:rFonts w:ascii="Arial" w:hAnsi="Arial" w:cs="Arial"/>
        </w:rPr>
        <w:t>,</w:t>
      </w:r>
      <w:r w:rsidRPr="00FA1FE6">
        <w:rPr>
          <w:rFonts w:ascii="Arial" w:hAnsi="Arial" w:cs="Arial"/>
        </w:rPr>
        <w:t xml:space="preserve"> at its sole discretion, </w:t>
      </w:r>
      <w:r w:rsidR="009462D4">
        <w:rPr>
          <w:rFonts w:ascii="Arial" w:hAnsi="Arial" w:cs="Arial"/>
        </w:rPr>
        <w:t xml:space="preserve">disqualify </w:t>
      </w:r>
      <w:r w:rsidRPr="00FA1FE6">
        <w:rPr>
          <w:rFonts w:ascii="Arial" w:hAnsi="Arial" w:cs="Arial"/>
        </w:rPr>
        <w:t xml:space="preserve">the </w:t>
      </w:r>
      <w:r w:rsidR="00AC1857" w:rsidRPr="00FA1FE6">
        <w:rPr>
          <w:rFonts w:ascii="Arial" w:hAnsi="Arial" w:cs="Arial"/>
        </w:rPr>
        <w:t>Bidder</w:t>
      </w:r>
      <w:r w:rsidRPr="00FA1FE6">
        <w:rPr>
          <w:rFonts w:ascii="Arial" w:hAnsi="Arial" w:cs="Arial"/>
        </w:rPr>
        <w:t xml:space="preserve"> </w:t>
      </w:r>
      <w:r w:rsidR="009462D4">
        <w:rPr>
          <w:rFonts w:ascii="Arial" w:hAnsi="Arial" w:cs="Arial"/>
        </w:rPr>
        <w:t xml:space="preserve">from participating </w:t>
      </w:r>
      <w:r w:rsidRPr="00FA1FE6">
        <w:rPr>
          <w:rFonts w:ascii="Arial" w:hAnsi="Arial" w:cs="Arial"/>
        </w:rPr>
        <w:t>in this procurement.</w:t>
      </w:r>
    </w:p>
    <w:p w14:paraId="3ACA00F7" w14:textId="77777777" w:rsidR="00235E1A"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A red-lined </w:t>
      </w:r>
      <w:r w:rsidR="00C02547" w:rsidRPr="00FA1FE6">
        <w:rPr>
          <w:rFonts w:ascii="Arial" w:hAnsi="Arial" w:cs="Arial"/>
        </w:rPr>
        <w:t xml:space="preserve">copy of the draft </w:t>
      </w:r>
      <w:r w:rsidR="00483C57">
        <w:rPr>
          <w:rFonts w:ascii="Arial" w:hAnsi="Arial" w:cs="Arial"/>
        </w:rPr>
        <w:t>Contract</w:t>
      </w:r>
      <w:r w:rsidR="00C02547" w:rsidRPr="00BE4879">
        <w:rPr>
          <w:rFonts w:ascii="Arial" w:hAnsi="Arial" w:cs="Arial"/>
        </w:rPr>
        <w:t xml:space="preserve"> (</w:t>
      </w:r>
      <w:r w:rsidR="002255DB" w:rsidRPr="00BE4879">
        <w:rPr>
          <w:rFonts w:ascii="Arial" w:hAnsi="Arial" w:cs="Arial"/>
        </w:rPr>
        <w:t>Appendix 6</w:t>
      </w:r>
      <w:r w:rsidR="002255DB">
        <w:rPr>
          <w:rFonts w:ascii="Arial" w:hAnsi="Arial" w:cs="Arial"/>
        </w:rPr>
        <w:t xml:space="preserve">, </w:t>
      </w:r>
      <w:r w:rsidR="00C02547" w:rsidRPr="00BE4879">
        <w:rPr>
          <w:rFonts w:ascii="Arial" w:hAnsi="Arial" w:cs="Arial"/>
        </w:rPr>
        <w:t xml:space="preserve">Attachment </w:t>
      </w:r>
      <w:r w:rsidR="00BE4879" w:rsidRPr="00BE4879">
        <w:rPr>
          <w:rFonts w:ascii="Arial" w:hAnsi="Arial" w:cs="Arial"/>
        </w:rPr>
        <w:t>2</w:t>
      </w:r>
      <w:r w:rsidR="00C02547" w:rsidRPr="00BE4879">
        <w:rPr>
          <w:rFonts w:ascii="Arial" w:hAnsi="Arial" w:cs="Arial"/>
        </w:rPr>
        <w:t>)</w:t>
      </w:r>
      <w:r w:rsidR="008779C3" w:rsidRPr="00521CB8">
        <w:rPr>
          <w:rFonts w:ascii="Arial" w:hAnsi="Arial" w:cs="Arial"/>
        </w:rPr>
        <w:t xml:space="preserve"> </w:t>
      </w:r>
      <w:r w:rsidR="00C02547" w:rsidRPr="00FA1FE6">
        <w:rPr>
          <w:rFonts w:ascii="Arial" w:hAnsi="Arial" w:cs="Arial"/>
        </w:rPr>
        <w:t xml:space="preserve">identifying issues or proposed alternate text that reflects the actual content of the Bidder’s </w:t>
      </w:r>
      <w:r w:rsidR="00C050B9" w:rsidRPr="00FA1FE6">
        <w:rPr>
          <w:rFonts w:ascii="Arial" w:hAnsi="Arial" w:cs="Arial"/>
        </w:rPr>
        <w:t>Proposal</w:t>
      </w:r>
      <w:r w:rsidR="00C02547" w:rsidRPr="00FA1FE6">
        <w:rPr>
          <w:rFonts w:ascii="Arial" w:hAnsi="Arial" w:cs="Arial"/>
        </w:rPr>
        <w:t xml:space="preserve"> (</w:t>
      </w:r>
      <w:r w:rsidR="003C4247" w:rsidRPr="003C4247">
        <w:rPr>
          <w:rFonts w:ascii="Arial" w:hAnsi="Arial" w:cs="Arial"/>
        </w:rPr>
        <w:t>see Section 1.2</w:t>
      </w:r>
      <w:r w:rsidR="003C4247">
        <w:rPr>
          <w:rFonts w:ascii="Arial" w:hAnsi="Arial" w:cs="Arial"/>
        </w:rPr>
        <w:t>0</w:t>
      </w:r>
      <w:r w:rsidR="00C02547" w:rsidRPr="00FA1FE6">
        <w:rPr>
          <w:rFonts w:ascii="Arial" w:hAnsi="Arial" w:cs="Arial"/>
        </w:rPr>
        <w:t>).</w:t>
      </w:r>
    </w:p>
    <w:p w14:paraId="7293E968" w14:textId="50CD545E" w:rsidR="00EE66AB" w:rsidRPr="00FA1FE6" w:rsidRDefault="00EE66AB"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Completed Diverse Business Inclusion Plan. </w:t>
      </w:r>
      <w:r w:rsidR="002B5C2C">
        <w:rPr>
          <w:rFonts w:ascii="Arial" w:hAnsi="Arial" w:cs="Arial"/>
        </w:rPr>
        <w:t>Bidder</w:t>
      </w:r>
      <w:r w:rsidRPr="00FA1FE6">
        <w:rPr>
          <w:rFonts w:ascii="Arial" w:hAnsi="Arial" w:cs="Arial"/>
        </w:rPr>
        <w:t>s will be required to submit a Diverse Business Inclusion Plan</w:t>
      </w:r>
      <w:r w:rsidR="002E1A46" w:rsidRPr="00FA1FE6">
        <w:rPr>
          <w:rFonts w:ascii="Arial" w:hAnsi="Arial" w:cs="Arial"/>
        </w:rPr>
        <w:t xml:space="preserve">, included as </w:t>
      </w:r>
      <w:r w:rsidR="009462D4">
        <w:rPr>
          <w:rFonts w:ascii="Arial" w:hAnsi="Arial" w:cs="Arial"/>
        </w:rPr>
        <w:t xml:space="preserve">Appendix 7, </w:t>
      </w:r>
      <w:r w:rsidR="00BE4879">
        <w:rPr>
          <w:rFonts w:ascii="Arial" w:hAnsi="Arial" w:cs="Arial"/>
        </w:rPr>
        <w:t xml:space="preserve">Form </w:t>
      </w:r>
      <w:r w:rsidR="00A36FCC">
        <w:rPr>
          <w:rFonts w:ascii="Arial" w:hAnsi="Arial" w:cs="Arial"/>
        </w:rPr>
        <w:t>E</w:t>
      </w:r>
      <w:r w:rsidR="009462D4">
        <w:rPr>
          <w:rFonts w:ascii="Arial" w:hAnsi="Arial" w:cs="Arial"/>
        </w:rPr>
        <w:t xml:space="preserve">, </w:t>
      </w:r>
      <w:r w:rsidR="00BE4879">
        <w:rPr>
          <w:rFonts w:ascii="Arial" w:hAnsi="Arial" w:cs="Arial"/>
        </w:rPr>
        <w:t>Diversity Business Inclusion Plan</w:t>
      </w:r>
      <w:r w:rsidR="009462D4">
        <w:rPr>
          <w:rFonts w:ascii="Arial" w:hAnsi="Arial" w:cs="Arial"/>
        </w:rPr>
        <w:t xml:space="preserve">, </w:t>
      </w:r>
      <w:r w:rsidRPr="00FA1FE6">
        <w:rPr>
          <w:rFonts w:ascii="Arial" w:hAnsi="Arial" w:cs="Arial"/>
        </w:rPr>
        <w:t xml:space="preserve">with </w:t>
      </w:r>
      <w:r w:rsidR="009462D4">
        <w:rPr>
          <w:rFonts w:ascii="Arial" w:hAnsi="Arial" w:cs="Arial"/>
        </w:rPr>
        <w:t>its</w:t>
      </w:r>
      <w:r w:rsidRPr="00FA1FE6">
        <w:rPr>
          <w:rFonts w:ascii="Arial" w:hAnsi="Arial" w:cs="Arial"/>
        </w:rPr>
        <w:t xml:space="preserve"> </w:t>
      </w:r>
      <w:r w:rsidR="00FF1E26">
        <w:rPr>
          <w:rFonts w:ascii="Arial" w:hAnsi="Arial" w:cs="Arial"/>
        </w:rPr>
        <w:t>Proposal</w:t>
      </w:r>
      <w:r w:rsidRPr="00FA1FE6">
        <w:rPr>
          <w:rFonts w:ascii="Arial" w:hAnsi="Arial" w:cs="Arial"/>
        </w:rPr>
        <w:t xml:space="preserve">. In accordance with legislative findings and policies, the State of Washington encourages participation in all contracts by firms certified by the </w:t>
      </w:r>
      <w:r w:rsidR="00805857" w:rsidRPr="00FA1FE6">
        <w:rPr>
          <w:rFonts w:ascii="Arial" w:hAnsi="Arial" w:cs="Arial"/>
        </w:rPr>
        <w:t xml:space="preserve">Washington State </w:t>
      </w:r>
      <w:r w:rsidRPr="00FA1FE6">
        <w:rPr>
          <w:rFonts w:ascii="Arial" w:hAnsi="Arial" w:cs="Arial"/>
        </w:rPr>
        <w:t xml:space="preserve">Office of Minority and Women’s Business Enterprises (OMWBE) </w:t>
      </w:r>
      <w:r w:rsidR="00D47BAC">
        <w:rPr>
          <w:rFonts w:ascii="Arial" w:hAnsi="Arial" w:cs="Arial"/>
        </w:rPr>
        <w:t xml:space="preserve">(see, Chapter </w:t>
      </w:r>
      <w:r w:rsidRPr="00FA1FE6">
        <w:rPr>
          <w:rFonts w:ascii="Arial" w:hAnsi="Arial" w:cs="Arial"/>
        </w:rPr>
        <w:t xml:space="preserve">39.19 </w:t>
      </w:r>
      <w:r w:rsidR="00D47BAC">
        <w:rPr>
          <w:rFonts w:ascii="Arial" w:hAnsi="Arial" w:cs="Arial"/>
        </w:rPr>
        <w:t xml:space="preserve">RCW), or </w:t>
      </w:r>
      <w:r w:rsidRPr="00FA1FE6">
        <w:rPr>
          <w:rFonts w:ascii="Arial" w:hAnsi="Arial" w:cs="Arial"/>
        </w:rPr>
        <w:t xml:space="preserve">by the Washington State Department of Veterans Affairs </w:t>
      </w:r>
      <w:r w:rsidR="00D47BAC">
        <w:rPr>
          <w:rFonts w:ascii="Arial" w:hAnsi="Arial" w:cs="Arial"/>
        </w:rPr>
        <w:t xml:space="preserve">(see, </w:t>
      </w:r>
      <w:r w:rsidRPr="00FA1FE6">
        <w:rPr>
          <w:rFonts w:ascii="Arial" w:hAnsi="Arial" w:cs="Arial"/>
        </w:rPr>
        <w:t>RCW 43.60A.200</w:t>
      </w:r>
      <w:r w:rsidR="00D47BAC">
        <w:rPr>
          <w:rFonts w:ascii="Arial" w:hAnsi="Arial" w:cs="Arial"/>
        </w:rPr>
        <w:t>)</w:t>
      </w:r>
      <w:r w:rsidRPr="00FA1FE6">
        <w:rPr>
          <w:rFonts w:ascii="Arial" w:hAnsi="Arial" w:cs="Arial"/>
        </w:rPr>
        <w:t xml:space="preserve">, and for firms qualifying as Washington Small Businesses </w:t>
      </w:r>
      <w:r w:rsidR="00D47BAC">
        <w:rPr>
          <w:rFonts w:ascii="Arial" w:hAnsi="Arial" w:cs="Arial"/>
        </w:rPr>
        <w:t xml:space="preserve">(see, </w:t>
      </w:r>
      <w:r w:rsidRPr="00FA1FE6">
        <w:rPr>
          <w:rFonts w:ascii="Arial" w:hAnsi="Arial" w:cs="Arial"/>
        </w:rPr>
        <w:t>RCW 39.26.005</w:t>
      </w:r>
      <w:r w:rsidR="00D47BAC">
        <w:rPr>
          <w:rFonts w:ascii="Arial" w:hAnsi="Arial" w:cs="Arial"/>
        </w:rPr>
        <w:t>)</w:t>
      </w:r>
      <w:r w:rsidRPr="00FA1FE6">
        <w:rPr>
          <w:rFonts w:ascii="Arial" w:hAnsi="Arial" w:cs="Arial"/>
        </w:rPr>
        <w:t xml:space="preserve">. Participation may be either on a direct basis or </w:t>
      </w:r>
      <w:r w:rsidR="00D47BAC">
        <w:rPr>
          <w:rFonts w:ascii="Arial" w:hAnsi="Arial" w:cs="Arial"/>
        </w:rPr>
        <w:t>through the use of S</w:t>
      </w:r>
      <w:r w:rsidRPr="00FA1FE6">
        <w:rPr>
          <w:rFonts w:ascii="Arial" w:hAnsi="Arial" w:cs="Arial"/>
        </w:rPr>
        <w:t>ubcontractor</w:t>
      </w:r>
      <w:r w:rsidR="00D47BAC">
        <w:rPr>
          <w:rFonts w:ascii="Arial" w:hAnsi="Arial" w:cs="Arial"/>
        </w:rPr>
        <w:t>s</w:t>
      </w:r>
      <w:r w:rsidRPr="00FA1FE6">
        <w:rPr>
          <w:rFonts w:ascii="Arial" w:hAnsi="Arial" w:cs="Arial"/>
        </w:rPr>
        <w:t xml:space="preserve">. However, no preference on the basis of participation is included in the evaluation of Diverse Business Inclusion Plans, and no minimum level of participation is required as a condition for receiving an </w:t>
      </w:r>
      <w:r w:rsidR="002B5C2C">
        <w:rPr>
          <w:rFonts w:ascii="Arial" w:hAnsi="Arial" w:cs="Arial"/>
        </w:rPr>
        <w:t>A</w:t>
      </w:r>
      <w:r w:rsidRPr="00FA1FE6">
        <w:rPr>
          <w:rFonts w:ascii="Arial" w:hAnsi="Arial" w:cs="Arial"/>
        </w:rPr>
        <w:t xml:space="preserve">ward. </w:t>
      </w:r>
      <w:r w:rsidR="00D47BAC">
        <w:rPr>
          <w:rFonts w:ascii="Arial" w:hAnsi="Arial" w:cs="Arial"/>
        </w:rPr>
        <w:t>However, t</w:t>
      </w:r>
      <w:r w:rsidRPr="00FA1FE6">
        <w:rPr>
          <w:rFonts w:ascii="Arial" w:hAnsi="Arial" w:cs="Arial"/>
        </w:rPr>
        <w:t xml:space="preserve">he HCA </w:t>
      </w:r>
      <w:r w:rsidR="00D47BAC">
        <w:rPr>
          <w:rFonts w:ascii="Arial" w:hAnsi="Arial" w:cs="Arial"/>
        </w:rPr>
        <w:t xml:space="preserve">does have </w:t>
      </w:r>
      <w:r w:rsidRPr="00FA1FE6">
        <w:rPr>
          <w:rFonts w:ascii="Arial" w:hAnsi="Arial" w:cs="Arial"/>
        </w:rPr>
        <w:t>the following agency goals:</w:t>
      </w:r>
    </w:p>
    <w:p w14:paraId="2F6E2747" w14:textId="77777777" w:rsidR="00EE66AB" w:rsidRPr="00FA1FE6" w:rsidRDefault="00EE66AB" w:rsidP="00BC74AC">
      <w:pPr>
        <w:pStyle w:val="Uppercasehardlettered"/>
        <w:numPr>
          <w:ilvl w:val="1"/>
          <w:numId w:val="65"/>
        </w:numPr>
        <w:tabs>
          <w:tab w:val="left" w:pos="1980"/>
        </w:tabs>
        <w:spacing w:before="120" w:after="0" w:line="240" w:lineRule="auto"/>
        <w:rPr>
          <w:rFonts w:ascii="Arial" w:hAnsi="Arial" w:cs="Arial"/>
        </w:rPr>
      </w:pPr>
      <w:r w:rsidRPr="00FA1FE6">
        <w:rPr>
          <w:rFonts w:ascii="Arial" w:hAnsi="Arial" w:cs="Arial"/>
        </w:rPr>
        <w:t>10% participation by Minority Owned Business</w:t>
      </w:r>
    </w:p>
    <w:p w14:paraId="2FE5A93C" w14:textId="77777777" w:rsidR="00EE66AB" w:rsidRPr="00FA1FE6" w:rsidRDefault="00EE66AB" w:rsidP="00BC74AC">
      <w:pPr>
        <w:pStyle w:val="Uppercasehardlettered"/>
        <w:numPr>
          <w:ilvl w:val="1"/>
          <w:numId w:val="65"/>
        </w:numPr>
        <w:spacing w:before="120" w:after="0" w:line="240" w:lineRule="auto"/>
        <w:rPr>
          <w:rFonts w:ascii="Arial" w:hAnsi="Arial" w:cs="Arial"/>
        </w:rPr>
      </w:pPr>
      <w:r w:rsidRPr="00FA1FE6">
        <w:rPr>
          <w:rFonts w:ascii="Arial" w:hAnsi="Arial" w:cs="Arial"/>
        </w:rPr>
        <w:t>6% participation by Women Owned Business</w:t>
      </w:r>
    </w:p>
    <w:p w14:paraId="189A1F7E" w14:textId="77777777" w:rsidR="00EE66AB" w:rsidRPr="00FA1FE6" w:rsidRDefault="00EE66AB" w:rsidP="00BC74AC">
      <w:pPr>
        <w:pStyle w:val="Uppercasehardlettered"/>
        <w:numPr>
          <w:ilvl w:val="1"/>
          <w:numId w:val="65"/>
        </w:numPr>
        <w:spacing w:before="120" w:after="0" w:line="240" w:lineRule="auto"/>
        <w:rPr>
          <w:rFonts w:ascii="Arial" w:hAnsi="Arial" w:cs="Arial"/>
        </w:rPr>
      </w:pPr>
      <w:r w:rsidRPr="00FA1FE6">
        <w:rPr>
          <w:rFonts w:ascii="Arial" w:hAnsi="Arial" w:cs="Arial"/>
        </w:rPr>
        <w:t>5% participation by Veteran Owned Business</w:t>
      </w:r>
    </w:p>
    <w:p w14:paraId="6BB6DD31" w14:textId="77777777" w:rsidR="00EE66AB" w:rsidRPr="00FA1FE6" w:rsidRDefault="00EE66AB" w:rsidP="00BC74AC">
      <w:pPr>
        <w:pStyle w:val="Uppercasehardlettered"/>
        <w:numPr>
          <w:ilvl w:val="1"/>
          <w:numId w:val="65"/>
        </w:numPr>
        <w:spacing w:before="120" w:after="0" w:line="240" w:lineRule="auto"/>
        <w:rPr>
          <w:rFonts w:ascii="Arial" w:hAnsi="Arial" w:cs="Arial"/>
        </w:rPr>
      </w:pPr>
      <w:r w:rsidRPr="00FA1FE6">
        <w:rPr>
          <w:rFonts w:ascii="Arial" w:hAnsi="Arial" w:cs="Arial"/>
        </w:rPr>
        <w:t>5% participation by Small Businesses</w:t>
      </w:r>
    </w:p>
    <w:p w14:paraId="61509862" w14:textId="77777777" w:rsidR="00235E1A" w:rsidRPr="00FA1FE6" w:rsidRDefault="00235E1A" w:rsidP="00BC74AC">
      <w:pPr>
        <w:pStyle w:val="Uppercasehardlettered"/>
        <w:numPr>
          <w:ilvl w:val="0"/>
          <w:numId w:val="62"/>
        </w:numPr>
        <w:tabs>
          <w:tab w:val="clear" w:pos="360"/>
        </w:tabs>
        <w:spacing w:before="120" w:after="0" w:line="240" w:lineRule="auto"/>
        <w:ind w:left="720"/>
        <w:rPr>
          <w:rFonts w:ascii="Arial" w:hAnsi="Arial" w:cs="Arial"/>
        </w:rPr>
      </w:pPr>
      <w:r w:rsidRPr="00FA1FE6">
        <w:rPr>
          <w:rFonts w:ascii="Arial" w:hAnsi="Arial" w:cs="Arial"/>
        </w:rPr>
        <w:t xml:space="preserve">A copy of the </w:t>
      </w:r>
      <w:r w:rsidR="00456A6F" w:rsidRPr="00FA1FE6">
        <w:rPr>
          <w:rFonts w:ascii="Arial" w:hAnsi="Arial" w:cs="Arial"/>
        </w:rPr>
        <w:t>Certification and Assurances</w:t>
      </w:r>
      <w:r w:rsidR="00C02547" w:rsidRPr="00FA1FE6">
        <w:rPr>
          <w:rFonts w:ascii="Arial" w:hAnsi="Arial" w:cs="Arial"/>
        </w:rPr>
        <w:t xml:space="preserve"> </w:t>
      </w:r>
      <w:r w:rsidRPr="00FA1FE6">
        <w:rPr>
          <w:rFonts w:ascii="Arial" w:hAnsi="Arial" w:cs="Arial"/>
        </w:rPr>
        <w:t xml:space="preserve">signed by a person authorized to bind the </w:t>
      </w:r>
      <w:r w:rsidR="002B5C2C">
        <w:rPr>
          <w:rFonts w:ascii="Arial" w:hAnsi="Arial" w:cs="Arial"/>
        </w:rPr>
        <w:t>Bidder</w:t>
      </w:r>
      <w:r w:rsidRPr="00FA1FE6">
        <w:rPr>
          <w:rFonts w:ascii="Arial" w:hAnsi="Arial" w:cs="Arial"/>
        </w:rPr>
        <w:t xml:space="preserve"> to a </w:t>
      </w:r>
      <w:r w:rsidR="00483C57">
        <w:rPr>
          <w:rFonts w:ascii="Arial" w:hAnsi="Arial" w:cs="Arial"/>
        </w:rPr>
        <w:t>Contract</w:t>
      </w:r>
      <w:r w:rsidRPr="00FA1FE6">
        <w:rPr>
          <w:rFonts w:ascii="Arial" w:hAnsi="Arial" w:cs="Arial"/>
        </w:rPr>
        <w:t>.</w:t>
      </w:r>
      <w:r w:rsidR="00574195" w:rsidRPr="00FA1FE6">
        <w:rPr>
          <w:rFonts w:ascii="Arial" w:hAnsi="Arial" w:cs="Arial"/>
        </w:rPr>
        <w:t xml:space="preserve"> </w:t>
      </w:r>
      <w:r w:rsidRPr="00FA1FE6">
        <w:rPr>
          <w:rFonts w:ascii="Arial" w:hAnsi="Arial" w:cs="Arial"/>
        </w:rPr>
        <w:t xml:space="preserve">A copy of this form is provided in </w:t>
      </w:r>
      <w:r w:rsidR="00235268">
        <w:rPr>
          <w:rFonts w:ascii="Arial" w:hAnsi="Arial" w:cs="Arial"/>
        </w:rPr>
        <w:t xml:space="preserve">as </w:t>
      </w:r>
      <w:r w:rsidR="00D47BAC">
        <w:rPr>
          <w:rFonts w:ascii="Arial" w:hAnsi="Arial" w:cs="Arial"/>
        </w:rPr>
        <w:t>Appendix 7, Form D</w:t>
      </w:r>
      <w:r w:rsidRPr="00FA1FE6">
        <w:rPr>
          <w:rFonts w:ascii="Arial" w:hAnsi="Arial" w:cs="Arial"/>
        </w:rPr>
        <w:t>.</w:t>
      </w:r>
    </w:p>
    <w:p w14:paraId="6BF2E3E8" w14:textId="77777777" w:rsidR="002D41F7" w:rsidRDefault="002D41F7" w:rsidP="00BC74AC">
      <w:pPr>
        <w:pStyle w:val="Uppercasehardlettered"/>
        <w:numPr>
          <w:ilvl w:val="0"/>
          <w:numId w:val="62"/>
        </w:numPr>
        <w:tabs>
          <w:tab w:val="clear" w:pos="360"/>
        </w:tabs>
        <w:spacing w:before="120" w:after="0" w:line="240" w:lineRule="auto"/>
        <w:ind w:left="720"/>
        <w:rPr>
          <w:rFonts w:ascii="Arial" w:hAnsi="Arial" w:cs="Arial"/>
        </w:rPr>
      </w:pPr>
      <w:r w:rsidRPr="002D41F7">
        <w:rPr>
          <w:rFonts w:ascii="Arial" w:hAnsi="Arial" w:cs="Arial"/>
        </w:rPr>
        <w:t xml:space="preserve">Certification </w:t>
      </w:r>
      <w:r>
        <w:rPr>
          <w:rFonts w:ascii="Arial" w:hAnsi="Arial" w:cs="Arial"/>
        </w:rPr>
        <w:t xml:space="preserve">that </w:t>
      </w:r>
      <w:r w:rsidR="006C6572">
        <w:rPr>
          <w:rFonts w:ascii="Arial" w:hAnsi="Arial" w:cs="Arial"/>
        </w:rPr>
        <w:t>Bidder’s Response</w:t>
      </w:r>
      <w:r w:rsidR="003C4247">
        <w:rPr>
          <w:rFonts w:ascii="Arial" w:hAnsi="Arial" w:cs="Arial"/>
        </w:rPr>
        <w:t>s</w:t>
      </w:r>
      <w:r w:rsidR="006C6572">
        <w:rPr>
          <w:rFonts w:ascii="Arial" w:hAnsi="Arial" w:cs="Arial"/>
        </w:rPr>
        <w:t xml:space="preserve"> to </w:t>
      </w:r>
      <w:r w:rsidR="006C6572" w:rsidRPr="003C4247">
        <w:rPr>
          <w:rFonts w:ascii="Arial" w:hAnsi="Arial" w:cs="Arial"/>
        </w:rPr>
        <w:t>Exhibits 4.4, 5.1, and 5.2</w:t>
      </w:r>
      <w:r>
        <w:rPr>
          <w:rFonts w:ascii="Arial" w:hAnsi="Arial" w:cs="Arial"/>
        </w:rPr>
        <w:t xml:space="preserve"> have been submitted to Milliman</w:t>
      </w:r>
      <w:r w:rsidR="006C6572">
        <w:rPr>
          <w:rFonts w:ascii="Arial" w:hAnsi="Arial" w:cs="Arial"/>
        </w:rPr>
        <w:t>.</w:t>
      </w:r>
    </w:p>
    <w:p w14:paraId="601E223B" w14:textId="77777777" w:rsidR="00802D77" w:rsidRDefault="00802D77" w:rsidP="00507AD1">
      <w:pPr>
        <w:pStyle w:val="Uppercasehardlettered"/>
        <w:tabs>
          <w:tab w:val="clear" w:pos="360"/>
        </w:tabs>
        <w:spacing w:line="240" w:lineRule="auto"/>
        <w:ind w:firstLine="0"/>
        <w:rPr>
          <w:rFonts w:ascii="Arial" w:hAnsi="Arial" w:cs="Arial"/>
        </w:rPr>
      </w:pPr>
    </w:p>
    <w:p w14:paraId="7F142173" w14:textId="77777777" w:rsidR="00235268" w:rsidRDefault="00235268" w:rsidP="00507AD1">
      <w:pPr>
        <w:pStyle w:val="Uppercasehardlettered"/>
        <w:tabs>
          <w:tab w:val="clear" w:pos="360"/>
        </w:tabs>
        <w:spacing w:line="240" w:lineRule="auto"/>
        <w:ind w:left="720" w:firstLine="0"/>
        <w:rPr>
          <w:rFonts w:ascii="Arial" w:hAnsi="Arial" w:cs="Arial"/>
        </w:rPr>
        <w:sectPr w:rsidR="00235268" w:rsidSect="00514BEA">
          <w:footerReference w:type="default" r:id="rId26"/>
          <w:pgSz w:w="12240" w:h="15840"/>
          <w:pgMar w:top="1440" w:right="1440" w:bottom="1440" w:left="1080" w:header="720" w:footer="720" w:gutter="0"/>
          <w:cols w:space="720"/>
          <w:docGrid w:linePitch="360"/>
        </w:sectPr>
      </w:pPr>
    </w:p>
    <w:p w14:paraId="425427D2" w14:textId="77777777" w:rsidR="00A70A6B" w:rsidRPr="00FA1FE6" w:rsidRDefault="00FC2A5F" w:rsidP="00DD3328">
      <w:pPr>
        <w:pStyle w:val="Heading1"/>
      </w:pPr>
      <w:bookmarkStart w:id="287" w:name="_Toc450142634"/>
      <w:bookmarkStart w:id="288" w:name="_Toc467500278"/>
      <w:r>
        <w:lastRenderedPageBreak/>
        <w:t>EXHIBIT 1</w:t>
      </w:r>
      <w:r>
        <w:tab/>
      </w:r>
      <w:r w:rsidR="00993A15">
        <w:t>HCA HEALTH TRANSFORMATION VISION</w:t>
      </w:r>
      <w:bookmarkEnd w:id="288"/>
    </w:p>
    <w:p w14:paraId="3188849F" w14:textId="77777777" w:rsidR="00A70A6B" w:rsidRPr="003C4247" w:rsidRDefault="003C4247" w:rsidP="00507AD1">
      <w:pPr>
        <w:pStyle w:val="Heading4"/>
        <w:spacing w:before="120"/>
      </w:pPr>
      <w:r>
        <w:t>O</w:t>
      </w:r>
      <w:r w:rsidRPr="003C4247">
        <w:t>verview</w:t>
      </w:r>
    </w:p>
    <w:p w14:paraId="5D549FBA" w14:textId="56D0731E" w:rsidR="00B009CE" w:rsidRDefault="00B009CE" w:rsidP="00507AD1">
      <w:pPr>
        <w:spacing w:before="120" w:after="0" w:line="240" w:lineRule="auto"/>
        <w:rPr>
          <w:szCs w:val="24"/>
        </w:rPr>
      </w:pPr>
      <w:r w:rsidRPr="00CE7097">
        <w:rPr>
          <w:szCs w:val="24"/>
        </w:rPr>
        <w:t>Healthier Washington</w:t>
      </w:r>
      <w:r>
        <w:rPr>
          <w:szCs w:val="24"/>
        </w:rPr>
        <w:t>, launched in January 201</w:t>
      </w:r>
      <w:r w:rsidR="001727A4">
        <w:rPr>
          <w:szCs w:val="24"/>
        </w:rPr>
        <w:t>3</w:t>
      </w:r>
      <w:r>
        <w:rPr>
          <w:szCs w:val="24"/>
        </w:rPr>
        <w:t>, is Washington State’s vision</w:t>
      </w:r>
      <w:r w:rsidRPr="00CE7097">
        <w:rPr>
          <w:szCs w:val="24"/>
        </w:rPr>
        <w:t xml:space="preserve"> for health transformation: </w:t>
      </w:r>
      <w:r w:rsidRPr="008C5EF1">
        <w:rPr>
          <w:i/>
          <w:szCs w:val="24"/>
        </w:rPr>
        <w:t>better health, better care and lower health care costs</w:t>
      </w:r>
      <w:r>
        <w:rPr>
          <w:szCs w:val="24"/>
        </w:rPr>
        <w:t xml:space="preserve"> (Triple Aim). U</w:t>
      </w:r>
      <w:r w:rsidRPr="00CE7097">
        <w:rPr>
          <w:szCs w:val="24"/>
        </w:rPr>
        <w:t>nder Healthier Washington, Washington state agencies, led by the HCA, are</w:t>
      </w:r>
      <w:r>
        <w:rPr>
          <w:szCs w:val="24"/>
        </w:rPr>
        <w:t xml:space="preserve"> </w:t>
      </w:r>
      <w:r w:rsidRPr="00CE7097">
        <w:rPr>
          <w:szCs w:val="24"/>
        </w:rPr>
        <w:t xml:space="preserve">working with public and private partners </w:t>
      </w:r>
      <w:r>
        <w:rPr>
          <w:szCs w:val="24"/>
        </w:rPr>
        <w:t xml:space="preserve">to leverage their regulatory, </w:t>
      </w:r>
      <w:r w:rsidR="001727A4">
        <w:rPr>
          <w:szCs w:val="24"/>
        </w:rPr>
        <w:t xml:space="preserve">policy </w:t>
      </w:r>
      <w:r>
        <w:rPr>
          <w:szCs w:val="24"/>
        </w:rPr>
        <w:t xml:space="preserve">and purchasing powers </w:t>
      </w:r>
      <w:r w:rsidRPr="00CE7097">
        <w:rPr>
          <w:szCs w:val="24"/>
        </w:rPr>
        <w:t>toward</w:t>
      </w:r>
      <w:r>
        <w:rPr>
          <w:szCs w:val="24"/>
        </w:rPr>
        <w:t xml:space="preserve"> three strategic focus areas:</w:t>
      </w:r>
    </w:p>
    <w:p w14:paraId="128085DA" w14:textId="77777777" w:rsidR="00B009CE" w:rsidRPr="004E2420" w:rsidRDefault="00B009CE" w:rsidP="00BC74AC">
      <w:pPr>
        <w:numPr>
          <w:ilvl w:val="0"/>
          <w:numId w:val="170"/>
        </w:numPr>
        <w:tabs>
          <w:tab w:val="left" w:pos="1080"/>
        </w:tabs>
        <w:spacing w:before="120" w:after="0" w:line="240" w:lineRule="auto"/>
        <w:ind w:left="720"/>
      </w:pPr>
      <w:r w:rsidRPr="004E2420">
        <w:t>Move state-financed health care</w:t>
      </w:r>
      <w:r>
        <w:t>,</w:t>
      </w:r>
      <w:r w:rsidRPr="004E2420">
        <w:t xml:space="preserve"> and work in tandem with other major purchasers</w:t>
      </w:r>
      <w:r>
        <w:rPr>
          <w:rFonts w:eastAsia="Times New Roman"/>
          <w:szCs w:val="24"/>
        </w:rPr>
        <w:t xml:space="preserve"> and payers</w:t>
      </w:r>
      <w:r w:rsidRPr="004E2420">
        <w:t xml:space="preserve"> to move the commercial market</w:t>
      </w:r>
      <w:r>
        <w:t>,</w:t>
      </w:r>
      <w:r w:rsidRPr="004E2420">
        <w:t xml:space="preserve"> to outcome-based payments;</w:t>
      </w:r>
    </w:p>
    <w:p w14:paraId="679BC985" w14:textId="15DD25F6" w:rsidR="00B009CE" w:rsidRPr="00CE7097" w:rsidRDefault="00B009CE" w:rsidP="00BC74AC">
      <w:pPr>
        <w:numPr>
          <w:ilvl w:val="0"/>
          <w:numId w:val="170"/>
        </w:numPr>
        <w:tabs>
          <w:tab w:val="left" w:pos="1080"/>
        </w:tabs>
        <w:spacing w:before="120" w:after="0" w:line="240" w:lineRule="auto"/>
        <w:ind w:left="720"/>
        <w:rPr>
          <w:rFonts w:eastAsia="Times New Roman"/>
          <w:szCs w:val="24"/>
        </w:rPr>
      </w:pPr>
      <w:r w:rsidRPr="00CE7097">
        <w:rPr>
          <w:rFonts w:eastAsia="Times New Roman"/>
          <w:szCs w:val="24"/>
        </w:rPr>
        <w:t>Build healthier communities through a regional approach that fosters lin</w:t>
      </w:r>
      <w:r>
        <w:rPr>
          <w:rFonts w:eastAsia="Times New Roman"/>
          <w:szCs w:val="24"/>
        </w:rPr>
        <w:t>k</w:t>
      </w:r>
      <w:r w:rsidRPr="00CE7097">
        <w:rPr>
          <w:rFonts w:eastAsia="Times New Roman"/>
          <w:szCs w:val="24"/>
        </w:rPr>
        <w:t>s between communities and clinical care</w:t>
      </w:r>
      <w:r w:rsidR="001727A4">
        <w:rPr>
          <w:rFonts w:eastAsia="Times New Roman"/>
          <w:szCs w:val="24"/>
        </w:rPr>
        <w:t>; and</w:t>
      </w:r>
    </w:p>
    <w:p w14:paraId="5E8EDE8A" w14:textId="77777777" w:rsidR="00B009CE" w:rsidRPr="00CE7097" w:rsidRDefault="00B009CE" w:rsidP="00BC74AC">
      <w:pPr>
        <w:numPr>
          <w:ilvl w:val="0"/>
          <w:numId w:val="170"/>
        </w:numPr>
        <w:tabs>
          <w:tab w:val="left" w:pos="1080"/>
        </w:tabs>
        <w:spacing w:before="120" w:after="0" w:line="240" w:lineRule="auto"/>
        <w:ind w:left="720"/>
        <w:rPr>
          <w:rFonts w:eastAsia="Times New Roman"/>
          <w:szCs w:val="24"/>
        </w:rPr>
      </w:pPr>
      <w:r w:rsidRPr="00CE7097">
        <w:rPr>
          <w:rFonts w:eastAsia="Times New Roman"/>
          <w:szCs w:val="24"/>
        </w:rPr>
        <w:t>Integrat</w:t>
      </w:r>
      <w:r>
        <w:rPr>
          <w:rFonts w:eastAsia="Times New Roman"/>
          <w:szCs w:val="24"/>
        </w:rPr>
        <w:t>e</w:t>
      </w:r>
      <w:r w:rsidRPr="00CE7097">
        <w:rPr>
          <w:rFonts w:eastAsia="Times New Roman"/>
          <w:szCs w:val="24"/>
        </w:rPr>
        <w:t xml:space="preserve"> physical and </w:t>
      </w:r>
      <w:r>
        <w:rPr>
          <w:rFonts w:eastAsia="Times New Roman"/>
          <w:szCs w:val="24"/>
        </w:rPr>
        <w:t>b</w:t>
      </w:r>
      <w:r w:rsidRPr="00CE7097">
        <w:rPr>
          <w:rFonts w:eastAsia="Times New Roman"/>
          <w:szCs w:val="24"/>
        </w:rPr>
        <w:t xml:space="preserve">ehavioral </w:t>
      </w:r>
      <w:r>
        <w:rPr>
          <w:rFonts w:eastAsia="Times New Roman"/>
          <w:szCs w:val="24"/>
        </w:rPr>
        <w:t>h</w:t>
      </w:r>
      <w:r w:rsidRPr="00CE7097">
        <w:rPr>
          <w:rFonts w:eastAsia="Times New Roman"/>
          <w:szCs w:val="24"/>
        </w:rPr>
        <w:t xml:space="preserve">ealth services so that health care </w:t>
      </w:r>
      <w:r>
        <w:rPr>
          <w:rFonts w:eastAsia="Times New Roman"/>
          <w:szCs w:val="24"/>
        </w:rPr>
        <w:t>focuses on the whole person.</w:t>
      </w:r>
    </w:p>
    <w:p w14:paraId="29FC2B33" w14:textId="77777777" w:rsidR="00B009CE" w:rsidRDefault="00B009CE" w:rsidP="00507AD1">
      <w:pPr>
        <w:spacing w:after="240" w:line="240" w:lineRule="auto"/>
        <w:rPr>
          <w:noProof/>
        </w:rPr>
      </w:pPr>
      <w:r>
        <w:rPr>
          <w:noProof/>
        </w:rPr>
        <w:drawing>
          <wp:inline distT="0" distB="0" distL="0" distR="0" wp14:anchorId="44E45663" wp14:editId="06D2EA5C">
            <wp:extent cx="6140122"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40122" cy="5029200"/>
                    </a:xfrm>
                    <a:prstGeom prst="rect">
                      <a:avLst/>
                    </a:prstGeom>
                  </pic:spPr>
                </pic:pic>
              </a:graphicData>
            </a:graphic>
          </wp:inline>
        </w:drawing>
      </w:r>
    </w:p>
    <w:p w14:paraId="4A121FEA" w14:textId="77777777" w:rsidR="00B009CE" w:rsidRDefault="00B009CE" w:rsidP="00507AD1">
      <w:pPr>
        <w:spacing w:after="240" w:line="240" w:lineRule="auto"/>
        <w:rPr>
          <w:noProof/>
        </w:rPr>
      </w:pPr>
    </w:p>
    <w:p w14:paraId="345F2C6D" w14:textId="77777777" w:rsidR="00B009CE" w:rsidRPr="004F7CE9" w:rsidRDefault="00B009CE" w:rsidP="00507AD1">
      <w:pPr>
        <w:spacing w:before="120" w:after="0" w:line="240" w:lineRule="auto"/>
        <w:rPr>
          <w:noProof/>
        </w:rPr>
      </w:pPr>
      <w:r>
        <w:rPr>
          <w:noProof/>
        </w:rPr>
        <w:lastRenderedPageBreak/>
        <w:t xml:space="preserve">Healthier Washington has invested heavily statewide in foundational infrastructure and resources to directly support and accelerate the three focus areas and enhance overall system performance in the following ways: </w:t>
      </w:r>
    </w:p>
    <w:p w14:paraId="423811F6" w14:textId="318DB270" w:rsidR="00B009CE" w:rsidRPr="00B62176"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Fostering a</w:t>
      </w:r>
      <w:r w:rsidRPr="00B62176">
        <w:rPr>
          <w:rFonts w:eastAsia="Calibri" w:cs="Calibri"/>
        </w:rPr>
        <w:t xml:space="preserve"> </w:t>
      </w:r>
      <w:r>
        <w:rPr>
          <w:rFonts w:eastAsia="Calibri" w:cs="Calibri"/>
        </w:rPr>
        <w:t xml:space="preserve">culture of </w:t>
      </w:r>
      <w:r w:rsidRPr="00B62176">
        <w:rPr>
          <w:rFonts w:eastAsia="Calibri" w:cs="Calibri"/>
        </w:rPr>
        <w:t>quality and price transparency</w:t>
      </w:r>
      <w:r>
        <w:rPr>
          <w:rFonts w:eastAsia="Calibri" w:cs="Calibri"/>
        </w:rPr>
        <w:t xml:space="preserve"> to enable providers and communities to benchmark performance against </w:t>
      </w:r>
      <w:r w:rsidR="001727A4">
        <w:rPr>
          <w:rFonts w:eastAsia="Calibri" w:cs="Calibri"/>
        </w:rPr>
        <w:t>their peers</w:t>
      </w:r>
      <w:r>
        <w:rPr>
          <w:rFonts w:eastAsia="Calibri" w:cs="Calibri"/>
        </w:rPr>
        <w:t xml:space="preserve"> and measure overall health system performance.</w:t>
      </w:r>
    </w:p>
    <w:p w14:paraId="7C15E554" w14:textId="71B37763" w:rsidR="00B009CE" w:rsidRPr="0057276D"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Engaging</w:t>
      </w:r>
      <w:r w:rsidRPr="0057276D">
        <w:rPr>
          <w:rFonts w:eastAsia="Calibri" w:cs="Calibri"/>
        </w:rPr>
        <w:t xml:space="preserve"> individuals and families in their health and h</w:t>
      </w:r>
      <w:r>
        <w:rPr>
          <w:rFonts w:eastAsia="Calibri" w:cs="Calibri"/>
        </w:rPr>
        <w:t>ealth</w:t>
      </w:r>
      <w:r w:rsidRPr="0057276D">
        <w:rPr>
          <w:rFonts w:eastAsia="Calibri" w:cs="Calibri"/>
        </w:rPr>
        <w:t xml:space="preserve"> care</w:t>
      </w:r>
      <w:r>
        <w:rPr>
          <w:rFonts w:eastAsia="Calibri" w:cs="Calibri"/>
        </w:rPr>
        <w:t xml:space="preserve"> by providing tools, </w:t>
      </w:r>
      <w:r w:rsidRPr="0057276D">
        <w:rPr>
          <w:rFonts w:eastAsia="Calibri" w:cs="Calibri"/>
        </w:rPr>
        <w:t>resources and training</w:t>
      </w:r>
      <w:r>
        <w:rPr>
          <w:rFonts w:eastAsia="Calibri" w:cs="Calibri"/>
        </w:rPr>
        <w:t>.</w:t>
      </w:r>
    </w:p>
    <w:p w14:paraId="6F0BB4FC" w14:textId="77777777" w:rsidR="00B009CE"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 xml:space="preserve">Building ACHs </w:t>
      </w:r>
      <w:r w:rsidRPr="009635F0">
        <w:rPr>
          <w:rFonts w:eastAsia="Calibri" w:cs="Calibri"/>
        </w:rPr>
        <w:t xml:space="preserve">to </w:t>
      </w:r>
      <w:r>
        <w:rPr>
          <w:rFonts w:eastAsia="Calibri" w:cs="Calibri"/>
        </w:rPr>
        <w:t>facilitate</w:t>
      </w:r>
      <w:r w:rsidRPr="009635F0">
        <w:rPr>
          <w:rFonts w:eastAsia="Calibri" w:cs="Calibri"/>
        </w:rPr>
        <w:t xml:space="preserve"> </w:t>
      </w:r>
      <w:r>
        <w:rPr>
          <w:rFonts w:eastAsia="Calibri" w:cs="Calibri"/>
        </w:rPr>
        <w:t>local link</w:t>
      </w:r>
      <w:r w:rsidR="001727A4">
        <w:rPr>
          <w:rFonts w:eastAsia="Calibri" w:cs="Calibri"/>
        </w:rPr>
        <w:t>age</w:t>
      </w:r>
      <w:r>
        <w:rPr>
          <w:rFonts w:eastAsia="Calibri" w:cs="Calibri"/>
        </w:rPr>
        <w:t xml:space="preserve">s between </w:t>
      </w:r>
      <w:r w:rsidRPr="009635F0">
        <w:rPr>
          <w:rFonts w:eastAsia="Calibri" w:cs="Calibri"/>
        </w:rPr>
        <w:t>communities</w:t>
      </w:r>
      <w:r>
        <w:rPr>
          <w:rFonts w:eastAsia="Calibri" w:cs="Calibri"/>
        </w:rPr>
        <w:t xml:space="preserve"> and clinical care to address Social Determinants of Health.</w:t>
      </w:r>
    </w:p>
    <w:p w14:paraId="2F2B0FEC" w14:textId="00CBBF54" w:rsidR="00B009CE"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Supporting transformation efforts by</w:t>
      </w:r>
      <w:r w:rsidRPr="009635F0">
        <w:rPr>
          <w:rFonts w:eastAsia="Calibri" w:cs="Calibri"/>
        </w:rPr>
        <w:t xml:space="preserve"> assist</w:t>
      </w:r>
      <w:r>
        <w:rPr>
          <w:rFonts w:eastAsia="Calibri" w:cs="Calibri"/>
        </w:rPr>
        <w:t>ing</w:t>
      </w:r>
      <w:r w:rsidRPr="009635F0">
        <w:rPr>
          <w:rFonts w:eastAsia="Calibri" w:cs="Calibri"/>
        </w:rPr>
        <w:t xml:space="preserve"> providers with the</w:t>
      </w:r>
      <w:r>
        <w:rPr>
          <w:rFonts w:eastAsia="Calibri" w:cs="Calibri"/>
        </w:rPr>
        <w:t>ir</w:t>
      </w:r>
      <w:r w:rsidRPr="009635F0">
        <w:rPr>
          <w:rFonts w:eastAsia="Calibri" w:cs="Calibri"/>
        </w:rPr>
        <w:t xml:space="preserve"> transiti</w:t>
      </w:r>
      <w:r>
        <w:rPr>
          <w:rFonts w:eastAsia="Calibri" w:cs="Calibri"/>
        </w:rPr>
        <w:t>on to Value</w:t>
      </w:r>
      <w:r w:rsidR="002D282D">
        <w:rPr>
          <w:rFonts w:eastAsia="Calibri" w:cs="Calibri"/>
        </w:rPr>
        <w:t xml:space="preserve"> </w:t>
      </w:r>
      <w:r>
        <w:rPr>
          <w:rFonts w:eastAsia="Calibri" w:cs="Calibri"/>
        </w:rPr>
        <w:t xml:space="preserve">Based </w:t>
      </w:r>
      <w:r w:rsidR="001727A4">
        <w:rPr>
          <w:rFonts w:eastAsia="Calibri" w:cs="Calibri"/>
        </w:rPr>
        <w:t>Payment</w:t>
      </w:r>
      <w:r>
        <w:rPr>
          <w:rFonts w:eastAsia="Calibri" w:cs="Calibri"/>
        </w:rPr>
        <w:t>.</w:t>
      </w:r>
    </w:p>
    <w:p w14:paraId="220EABA0" w14:textId="77777777" w:rsidR="00B009CE"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Enabling regional health data capabilities, including analytic tools, interoperable systems and standardized measurement strategies to improve population health.</w:t>
      </w:r>
    </w:p>
    <w:p w14:paraId="27DAD944" w14:textId="77777777" w:rsidR="00B009CE" w:rsidRDefault="00B009CE" w:rsidP="00BC74AC">
      <w:pPr>
        <w:pStyle w:val="ListParagraph"/>
        <w:numPr>
          <w:ilvl w:val="0"/>
          <w:numId w:val="167"/>
        </w:numPr>
        <w:autoSpaceDE w:val="0"/>
        <w:autoSpaceDN w:val="0"/>
        <w:adjustRightInd w:val="0"/>
        <w:spacing w:before="120" w:after="0" w:line="240" w:lineRule="auto"/>
        <w:ind w:left="720"/>
        <w:contextualSpacing w:val="0"/>
        <w:rPr>
          <w:rFonts w:eastAsia="Calibri" w:cs="Calibri"/>
        </w:rPr>
      </w:pPr>
      <w:r>
        <w:rPr>
          <w:rFonts w:eastAsia="Calibri" w:cs="Calibri"/>
        </w:rPr>
        <w:t>Supporting w</w:t>
      </w:r>
      <w:r w:rsidRPr="009635F0">
        <w:rPr>
          <w:rFonts w:eastAsia="Calibri" w:cs="Calibri"/>
        </w:rPr>
        <w:t xml:space="preserve">orkforce capacity and flexibility </w:t>
      </w:r>
      <w:r>
        <w:rPr>
          <w:rFonts w:eastAsia="Calibri" w:cs="Calibri"/>
        </w:rPr>
        <w:t xml:space="preserve">by encouraging team-based approaches and supporting strategies that allow practitioners </w:t>
      </w:r>
      <w:r w:rsidRPr="009635F0">
        <w:rPr>
          <w:rFonts w:eastAsia="Calibri" w:cs="Calibri"/>
        </w:rPr>
        <w:t>to work</w:t>
      </w:r>
      <w:r>
        <w:rPr>
          <w:rFonts w:eastAsia="Calibri" w:cs="Calibri"/>
        </w:rPr>
        <w:t xml:space="preserve"> at the top of their license, effectively and efficiently</w:t>
      </w:r>
      <w:r w:rsidRPr="009635F0">
        <w:rPr>
          <w:rFonts w:eastAsia="Calibri" w:cs="Calibri"/>
        </w:rPr>
        <w:t xml:space="preserve">. </w:t>
      </w:r>
    </w:p>
    <w:p w14:paraId="11CDCBC4" w14:textId="77777777" w:rsidR="00B009CE" w:rsidRDefault="00B009CE" w:rsidP="00507AD1">
      <w:pPr>
        <w:spacing w:before="120" w:after="0" w:line="240" w:lineRule="auto"/>
        <w:rPr>
          <w:rFonts w:cs="Arial"/>
          <w:b/>
        </w:rPr>
      </w:pPr>
      <w:r>
        <w:rPr>
          <w:rFonts w:cs="Arial"/>
          <w:b/>
        </w:rPr>
        <w:t>Paying for Value – The HCA’s Purchasing Strategy</w:t>
      </w:r>
    </w:p>
    <w:p w14:paraId="1F0ECB50" w14:textId="77777777" w:rsidR="00B009CE" w:rsidRDefault="00B009CE" w:rsidP="00507AD1">
      <w:pPr>
        <w:spacing w:before="120" w:after="0" w:line="240" w:lineRule="auto"/>
        <w:rPr>
          <w:rFonts w:cs="Arial"/>
        </w:rPr>
      </w:pPr>
      <w:r>
        <w:rPr>
          <w:rFonts w:cs="Arial"/>
        </w:rPr>
        <w:t>The HCA is</w:t>
      </w:r>
      <w:r w:rsidRPr="00CE7097">
        <w:rPr>
          <w:rFonts w:cs="Arial"/>
        </w:rPr>
        <w:t xml:space="preserve"> the largest </w:t>
      </w:r>
      <w:r>
        <w:rPr>
          <w:rFonts w:cs="Arial"/>
        </w:rPr>
        <w:t>health care purchaser in Washington State, providing</w:t>
      </w:r>
      <w:r w:rsidRPr="00CE7097">
        <w:rPr>
          <w:rFonts w:cs="Arial"/>
        </w:rPr>
        <w:t xml:space="preserve"> care for over 2.2 million Washingtonians through </w:t>
      </w:r>
      <w:r>
        <w:rPr>
          <w:rFonts w:cs="Arial"/>
        </w:rPr>
        <w:t>Apple Health (</w:t>
      </w:r>
      <w:r w:rsidRPr="00CE7097">
        <w:rPr>
          <w:rFonts w:cs="Arial"/>
        </w:rPr>
        <w:t>Medicaid</w:t>
      </w:r>
      <w:r>
        <w:rPr>
          <w:rFonts w:cs="Arial"/>
        </w:rPr>
        <w:t>)</w:t>
      </w:r>
      <w:r w:rsidRPr="00CE7097">
        <w:rPr>
          <w:rFonts w:cs="Arial"/>
        </w:rPr>
        <w:t xml:space="preserve"> and the Public Employees Benefits Board </w:t>
      </w:r>
      <w:r>
        <w:rPr>
          <w:rFonts w:cs="Arial"/>
        </w:rPr>
        <w:t>(</w:t>
      </w:r>
      <w:r w:rsidRPr="00CE7097">
        <w:rPr>
          <w:rFonts w:cs="Arial"/>
        </w:rPr>
        <w:t>PEBB</w:t>
      </w:r>
      <w:r>
        <w:rPr>
          <w:rFonts w:cs="Arial"/>
        </w:rPr>
        <w:t>)</w:t>
      </w:r>
      <w:r w:rsidRPr="00CE7097">
        <w:rPr>
          <w:rFonts w:cs="Arial"/>
        </w:rPr>
        <w:t xml:space="preserve"> </w:t>
      </w:r>
      <w:r>
        <w:rPr>
          <w:rFonts w:cs="Arial"/>
        </w:rPr>
        <w:t>p</w:t>
      </w:r>
      <w:r w:rsidRPr="00CE7097">
        <w:rPr>
          <w:rFonts w:cs="Arial"/>
        </w:rPr>
        <w:t xml:space="preserve">rogram. Annually, the HCA spends $10 billion dollars between the two programs. </w:t>
      </w:r>
    </w:p>
    <w:p w14:paraId="159A7CE1" w14:textId="77777777" w:rsidR="00021F77" w:rsidRDefault="00021F77" w:rsidP="00021F77">
      <w:pPr>
        <w:autoSpaceDE w:val="0"/>
        <w:autoSpaceDN w:val="0"/>
        <w:adjustRightInd w:val="0"/>
        <w:spacing w:before="120" w:after="0" w:line="240" w:lineRule="auto"/>
        <w:rPr>
          <w:rFonts w:cs="Arial"/>
        </w:rPr>
      </w:pPr>
      <w:r w:rsidRPr="00021F77">
        <w:rPr>
          <w:rFonts w:cs="Arial"/>
        </w:rPr>
        <w:t>“Paying for Value” is a core strategy of the Healthier Washington initiative, which charts a bold course for transforming the way health care is delivered and paid for in Washington State. Under RCW 41.05.021, HCA is required “to increase the use of value-based contracting, alternative quality contracting, and other payment incentives that promote quality, efficiency, cost savings, and health improvement, for Medicaid and public employee purchasing”. The legislature anticipates this effort will “reduce extraneous medical costs, across all medical programs, when fully phased in by fiscal year 2017 to generate budget savings identified in the omnibus appropriations act.”</w:t>
      </w:r>
    </w:p>
    <w:p w14:paraId="62B57BC8" w14:textId="396E9B2B" w:rsidR="00B009CE" w:rsidRDefault="00021F77" w:rsidP="00021F77">
      <w:pPr>
        <w:autoSpaceDE w:val="0"/>
        <w:autoSpaceDN w:val="0"/>
        <w:adjustRightInd w:val="0"/>
        <w:spacing w:before="120" w:after="0" w:line="240" w:lineRule="auto"/>
        <w:rPr>
          <w:rFonts w:cs="Arial"/>
        </w:rPr>
      </w:pPr>
      <w:r>
        <w:rPr>
          <w:rFonts w:cs="Arial"/>
        </w:rPr>
        <w:t>Under its Paying for Value strategy, t</w:t>
      </w:r>
      <w:r w:rsidR="00B009CE" w:rsidRPr="0080580B">
        <w:rPr>
          <w:rFonts w:cs="Arial"/>
        </w:rPr>
        <w:t>he</w:t>
      </w:r>
      <w:r w:rsidR="00B009CE" w:rsidRPr="00CE7097">
        <w:rPr>
          <w:rFonts w:cs="Arial"/>
        </w:rPr>
        <w:t xml:space="preserve"> HCA </w:t>
      </w:r>
      <w:r w:rsidR="00B009CE">
        <w:rPr>
          <w:rFonts w:cs="Arial"/>
        </w:rPr>
        <w:t>has pledged that 90%</w:t>
      </w:r>
      <w:r w:rsidR="00B009CE" w:rsidRPr="00CE7097">
        <w:rPr>
          <w:rFonts w:cs="Arial"/>
        </w:rPr>
        <w:t xml:space="preserve"> of HCA provider payments under </w:t>
      </w:r>
      <w:r w:rsidR="00B009CE">
        <w:rPr>
          <w:rFonts w:cs="Arial"/>
        </w:rPr>
        <w:t>Apple Health</w:t>
      </w:r>
      <w:r w:rsidR="00B009CE" w:rsidRPr="00CE7097">
        <w:rPr>
          <w:rFonts w:cs="Arial"/>
        </w:rPr>
        <w:t xml:space="preserve"> and the PEBB program</w:t>
      </w:r>
      <w:r w:rsidR="00B009CE">
        <w:rPr>
          <w:rFonts w:cs="Arial"/>
        </w:rPr>
        <w:t xml:space="preserve"> </w:t>
      </w:r>
      <w:r w:rsidR="00B009CE" w:rsidRPr="00CE7097">
        <w:rPr>
          <w:rFonts w:cs="Arial"/>
        </w:rPr>
        <w:t>will be lin</w:t>
      </w:r>
      <w:r w:rsidR="00B009CE">
        <w:rPr>
          <w:rFonts w:cs="Arial"/>
        </w:rPr>
        <w:t xml:space="preserve">ked to quality and value by 2021 (as defined by the CMS LAN Alternative Payment Model </w:t>
      </w:r>
      <w:r w:rsidR="00B009CE" w:rsidRPr="00CE7097">
        <w:rPr>
          <w:rFonts w:cs="Arial"/>
        </w:rPr>
        <w:t>categories 2c</w:t>
      </w:r>
      <w:r w:rsidR="003C4247">
        <w:rPr>
          <w:rFonts w:cs="Arial"/>
        </w:rPr>
        <w:t xml:space="preserve"> </w:t>
      </w:r>
      <w:r w:rsidR="00B009CE" w:rsidRPr="00CE7097">
        <w:rPr>
          <w:rFonts w:cs="Arial"/>
        </w:rPr>
        <w:t>-</w:t>
      </w:r>
      <w:r w:rsidR="003C4247">
        <w:rPr>
          <w:rFonts w:cs="Arial"/>
        </w:rPr>
        <w:t xml:space="preserve"> </w:t>
      </w:r>
      <w:r w:rsidR="00B009CE" w:rsidRPr="00CE7097">
        <w:rPr>
          <w:rFonts w:cs="Arial"/>
        </w:rPr>
        <w:t>4b</w:t>
      </w:r>
      <w:r w:rsidR="00B009CE">
        <w:rPr>
          <w:rFonts w:cs="Arial"/>
        </w:rPr>
        <w:t>; see Chart 1,</w:t>
      </w:r>
      <w:r w:rsidR="00B009CE" w:rsidRPr="00CE7097">
        <w:rPr>
          <w:rFonts w:cs="Arial"/>
        </w:rPr>
        <w:t xml:space="preserve"> below).</w:t>
      </w:r>
    </w:p>
    <w:p w14:paraId="675AA2C3" w14:textId="77777777" w:rsidR="00B009CE" w:rsidRDefault="00B009CE" w:rsidP="00507AD1">
      <w:pPr>
        <w:autoSpaceDE w:val="0"/>
        <w:autoSpaceDN w:val="0"/>
        <w:adjustRightInd w:val="0"/>
        <w:spacing w:after="0" w:line="240" w:lineRule="auto"/>
        <w:rPr>
          <w:rFonts w:cs="Arial"/>
        </w:rPr>
        <w:sectPr w:rsidR="00B009CE" w:rsidSect="009D0E1E">
          <w:pgSz w:w="12240" w:h="15840"/>
          <w:pgMar w:top="1440" w:right="1440" w:bottom="1440" w:left="1080" w:header="720" w:footer="720" w:gutter="0"/>
          <w:cols w:space="720"/>
          <w:docGrid w:linePitch="360"/>
        </w:sectPr>
      </w:pPr>
    </w:p>
    <w:p w14:paraId="1B22FD64" w14:textId="77777777" w:rsidR="00B009CE" w:rsidRPr="00343604" w:rsidRDefault="00B009CE" w:rsidP="00507AD1">
      <w:pPr>
        <w:spacing w:after="240" w:line="240" w:lineRule="auto"/>
        <w:rPr>
          <w:rFonts w:cs="Arial"/>
          <w:b/>
          <w:sz w:val="20"/>
          <w:szCs w:val="20"/>
          <w:u w:val="single"/>
        </w:rPr>
      </w:pPr>
      <w:r w:rsidRPr="00343604">
        <w:rPr>
          <w:rFonts w:cs="Arial"/>
          <w:b/>
          <w:sz w:val="20"/>
          <w:szCs w:val="20"/>
          <w:u w:val="single"/>
        </w:rPr>
        <w:lastRenderedPageBreak/>
        <w:t>Chart 1: CMS Framework for Value</w:t>
      </w:r>
      <w:r w:rsidRPr="00343604">
        <w:rPr>
          <w:rFonts w:ascii="Cambria Math" w:hAnsi="Cambria Math" w:cs="Cambria Math"/>
          <w:b/>
          <w:sz w:val="20"/>
          <w:szCs w:val="20"/>
          <w:u w:val="single"/>
        </w:rPr>
        <w:t>‐</w:t>
      </w:r>
      <w:r w:rsidRPr="00343604">
        <w:rPr>
          <w:rFonts w:cs="Arial"/>
          <w:b/>
          <w:sz w:val="20"/>
          <w:szCs w:val="20"/>
          <w:u w:val="single"/>
        </w:rPr>
        <w:t>based Payments or Alternative Payment Models</w:t>
      </w:r>
      <w:r w:rsidR="00021F77">
        <w:rPr>
          <w:rFonts w:cs="Arial"/>
          <w:b/>
          <w:sz w:val="20"/>
          <w:szCs w:val="20"/>
          <w:u w:val="single"/>
        </w:rPr>
        <w:t xml:space="preserve"> (CMS LAN APM)</w:t>
      </w:r>
    </w:p>
    <w:p w14:paraId="285FA40B" w14:textId="77777777" w:rsidR="00B009CE" w:rsidRPr="00CE7097" w:rsidRDefault="00B009CE" w:rsidP="00507AD1">
      <w:pPr>
        <w:spacing w:after="240" w:line="240" w:lineRule="auto"/>
        <w:rPr>
          <w:rFonts w:cs="Arial"/>
        </w:rPr>
      </w:pPr>
      <w:r>
        <w:rPr>
          <w:noProof/>
        </w:rPr>
        <w:drawing>
          <wp:inline distT="0" distB="0" distL="0" distR="0" wp14:anchorId="64758F74" wp14:editId="0D0D52A6">
            <wp:extent cx="8645179" cy="53949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964" r="655"/>
                    <a:stretch/>
                  </pic:blipFill>
                  <pic:spPr bwMode="auto">
                    <a:xfrm>
                      <a:off x="0" y="0"/>
                      <a:ext cx="8645179" cy="5394960"/>
                    </a:xfrm>
                    <a:prstGeom prst="rect">
                      <a:avLst/>
                    </a:prstGeom>
                    <a:ln>
                      <a:noFill/>
                    </a:ln>
                    <a:extLst>
                      <a:ext uri="{53640926-AAD7-44D8-BBD7-CCE9431645EC}">
                        <a14:shadowObscured xmlns:a14="http://schemas.microsoft.com/office/drawing/2010/main"/>
                      </a:ext>
                    </a:extLst>
                  </pic:spPr>
                </pic:pic>
              </a:graphicData>
            </a:graphic>
          </wp:inline>
        </w:drawing>
      </w:r>
    </w:p>
    <w:p w14:paraId="7825151B" w14:textId="77777777" w:rsidR="00B009CE" w:rsidRPr="00B35965" w:rsidRDefault="00B009CE" w:rsidP="00507AD1">
      <w:pPr>
        <w:spacing w:after="240" w:line="240" w:lineRule="auto"/>
        <w:ind w:left="360"/>
        <w:rPr>
          <w:rFonts w:cs="Arial"/>
          <w:sz w:val="18"/>
          <w:szCs w:val="18"/>
        </w:rPr>
      </w:pPr>
      <w:r w:rsidRPr="00B35965">
        <w:rPr>
          <w:rFonts w:cs="Arial"/>
          <w:sz w:val="18"/>
          <w:szCs w:val="18"/>
        </w:rPr>
        <w:t xml:space="preserve">For more information, see </w:t>
      </w:r>
      <w:r w:rsidR="00021F77">
        <w:rPr>
          <w:rFonts w:cs="Arial"/>
          <w:sz w:val="18"/>
          <w:szCs w:val="18"/>
        </w:rPr>
        <w:t xml:space="preserve">CMS </w:t>
      </w:r>
      <w:r w:rsidRPr="00B35965">
        <w:rPr>
          <w:rFonts w:cs="Arial"/>
          <w:sz w:val="18"/>
          <w:szCs w:val="18"/>
        </w:rPr>
        <w:t xml:space="preserve">LAN </w:t>
      </w:r>
      <w:r>
        <w:rPr>
          <w:rFonts w:cs="Arial"/>
          <w:sz w:val="18"/>
          <w:szCs w:val="18"/>
        </w:rPr>
        <w:t>APM Framework White P</w:t>
      </w:r>
      <w:r w:rsidRPr="00B35965">
        <w:rPr>
          <w:rFonts w:cs="Arial"/>
          <w:sz w:val="18"/>
          <w:szCs w:val="18"/>
        </w:rPr>
        <w:t xml:space="preserve">aper, </w:t>
      </w:r>
      <w:r>
        <w:rPr>
          <w:rFonts w:cs="Arial"/>
          <w:sz w:val="18"/>
          <w:szCs w:val="18"/>
        </w:rPr>
        <w:t>go to</w:t>
      </w:r>
      <w:r w:rsidRPr="00B35965">
        <w:rPr>
          <w:rFonts w:cs="Arial"/>
          <w:sz w:val="18"/>
          <w:szCs w:val="18"/>
        </w:rPr>
        <w:t xml:space="preserve">: </w:t>
      </w:r>
      <w:hyperlink r:id="rId29" w:history="1">
        <w:r w:rsidRPr="00B17BAF">
          <w:rPr>
            <w:rStyle w:val="Hyperlink"/>
            <w:rFonts w:cs="Arial"/>
            <w:sz w:val="18"/>
            <w:szCs w:val="18"/>
          </w:rPr>
          <w:t>https://hcp-lan.org/workproducts/apm-whitepaper.pdf</w:t>
        </w:r>
      </w:hyperlink>
    </w:p>
    <w:p w14:paraId="41A7A837" w14:textId="77777777" w:rsidR="00B009CE" w:rsidRDefault="00B009CE" w:rsidP="00507AD1">
      <w:pPr>
        <w:spacing w:after="0" w:line="240" w:lineRule="auto"/>
        <w:rPr>
          <w:rFonts w:cs="Arial"/>
          <w:b/>
        </w:rPr>
        <w:sectPr w:rsidR="00B009CE" w:rsidSect="008D2869">
          <w:pgSz w:w="15840" w:h="12240" w:orient="landscape"/>
          <w:pgMar w:top="720" w:right="1440" w:bottom="1440" w:left="720" w:header="720" w:footer="720" w:gutter="0"/>
          <w:cols w:space="720"/>
          <w:docGrid w:linePitch="360"/>
        </w:sectPr>
      </w:pPr>
    </w:p>
    <w:p w14:paraId="57ED261D" w14:textId="77777777" w:rsidR="00B009CE" w:rsidRDefault="00B009CE" w:rsidP="00507AD1">
      <w:pPr>
        <w:spacing w:after="0" w:line="240" w:lineRule="auto"/>
        <w:rPr>
          <w:rFonts w:cs="Arial"/>
          <w:b/>
        </w:rPr>
      </w:pPr>
    </w:p>
    <w:p w14:paraId="3FDC0219" w14:textId="77777777" w:rsidR="00B009CE" w:rsidRPr="007109A1" w:rsidRDefault="00B009CE" w:rsidP="00507AD1">
      <w:pPr>
        <w:spacing w:before="120" w:after="0" w:line="240" w:lineRule="auto"/>
        <w:rPr>
          <w:rFonts w:cs="Arial"/>
          <w:b/>
        </w:rPr>
      </w:pPr>
      <w:r>
        <w:rPr>
          <w:rFonts w:cs="Arial"/>
          <w:b/>
        </w:rPr>
        <w:t xml:space="preserve">Updated Health Transformation Vision: </w:t>
      </w:r>
      <w:r w:rsidRPr="007109A1">
        <w:rPr>
          <w:rFonts w:cs="Arial"/>
          <w:b/>
        </w:rPr>
        <w:t>HCA Value-based Roadmap</w:t>
      </w:r>
    </w:p>
    <w:p w14:paraId="76495192" w14:textId="1E54B24F" w:rsidR="00B009CE" w:rsidRDefault="00B009CE" w:rsidP="00507AD1">
      <w:pPr>
        <w:spacing w:before="120" w:after="0" w:line="240" w:lineRule="auto"/>
        <w:rPr>
          <w:rFonts w:cs="Arial"/>
        </w:rPr>
      </w:pPr>
      <w:r>
        <w:rPr>
          <w:rFonts w:cs="Arial"/>
        </w:rPr>
        <w:t xml:space="preserve">By changing how health care is purchased, the HCA will support new models of care that drive toward population-based care while fundamentally changing how health care is provided. The HCA </w:t>
      </w:r>
      <w:r w:rsidR="004120C7">
        <w:rPr>
          <w:rFonts w:cs="Arial"/>
        </w:rPr>
        <w:t>produced the</w:t>
      </w:r>
      <w:r w:rsidR="002320F2">
        <w:rPr>
          <w:rFonts w:cs="Arial"/>
        </w:rPr>
        <w:t xml:space="preserve"> HCA</w:t>
      </w:r>
      <w:r>
        <w:rPr>
          <w:rFonts w:cs="Arial"/>
        </w:rPr>
        <w:t xml:space="preserve"> Value-based Roadmap in June 2016 to articulate its updated purchasing vision. This </w:t>
      </w:r>
      <w:r w:rsidR="002320F2">
        <w:rPr>
          <w:rFonts w:cs="Arial"/>
        </w:rPr>
        <w:t>document</w:t>
      </w:r>
      <w:r>
        <w:rPr>
          <w:rFonts w:cs="Arial"/>
        </w:rPr>
        <w:t xml:space="preserve"> brings</w:t>
      </w:r>
      <w:r w:rsidRPr="00CE7097">
        <w:rPr>
          <w:rFonts w:cs="Arial"/>
        </w:rPr>
        <w:t xml:space="preserve"> together major components of Healthier Washington and other health transformat</w:t>
      </w:r>
      <w:r>
        <w:rPr>
          <w:rFonts w:cs="Arial"/>
        </w:rPr>
        <w:t>ion projects into one approach.</w:t>
      </w:r>
    </w:p>
    <w:p w14:paraId="75CB3BBB" w14:textId="77777777" w:rsidR="00B009CE" w:rsidRPr="00CE7097" w:rsidRDefault="00B009CE" w:rsidP="00507AD1">
      <w:pPr>
        <w:spacing w:before="120" w:after="0" w:line="240" w:lineRule="auto"/>
        <w:rPr>
          <w:rFonts w:cs="Arial"/>
        </w:rPr>
      </w:pPr>
      <w:r>
        <w:rPr>
          <w:rFonts w:cs="Arial"/>
        </w:rPr>
        <w:t>The HCA Value-based Roadm</w:t>
      </w:r>
      <w:r w:rsidRPr="00CE7097">
        <w:rPr>
          <w:rFonts w:cs="Arial"/>
        </w:rPr>
        <w:t xml:space="preserve">ap is built on the following principles: </w:t>
      </w:r>
    </w:p>
    <w:p w14:paraId="10BF7224" w14:textId="3BB44D0C" w:rsidR="00B009CE"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Reward the delivery of patient-centered, high value care an</w:t>
      </w:r>
      <w:r>
        <w:rPr>
          <w:rFonts w:eastAsia="Times New Roman"/>
        </w:rPr>
        <w:t xml:space="preserve">d increased </w:t>
      </w:r>
      <w:r w:rsidR="005266C2">
        <w:rPr>
          <w:rFonts w:eastAsia="Times New Roman"/>
        </w:rPr>
        <w:t>Q</w:t>
      </w:r>
      <w:r>
        <w:rPr>
          <w:rFonts w:eastAsia="Times New Roman"/>
        </w:rPr>
        <w:t xml:space="preserve">uality </w:t>
      </w:r>
      <w:r w:rsidR="005266C2">
        <w:rPr>
          <w:rFonts w:eastAsia="Times New Roman"/>
        </w:rPr>
        <w:t>I</w:t>
      </w:r>
      <w:r>
        <w:rPr>
          <w:rFonts w:eastAsia="Times New Roman"/>
        </w:rPr>
        <w:t>mprovement.</w:t>
      </w:r>
    </w:p>
    <w:p w14:paraId="1B8A96A3" w14:textId="77777777" w:rsidR="00B009CE"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 xml:space="preserve">Reward performance of </w:t>
      </w:r>
      <w:r>
        <w:rPr>
          <w:rFonts w:eastAsia="Times New Roman"/>
        </w:rPr>
        <w:t xml:space="preserve">the </w:t>
      </w:r>
      <w:r w:rsidRPr="00CE7097">
        <w:rPr>
          <w:rFonts w:eastAsia="Times New Roman"/>
        </w:rPr>
        <w:t xml:space="preserve">HCA’s Medicaid and PEBB </w:t>
      </w:r>
      <w:r>
        <w:rPr>
          <w:rFonts w:eastAsia="Times New Roman"/>
        </w:rPr>
        <w:t>p</w:t>
      </w:r>
      <w:r w:rsidRPr="00CE7097">
        <w:rPr>
          <w:rFonts w:eastAsia="Times New Roman"/>
        </w:rPr>
        <w:t>rogram health plans and their contracted health systems</w:t>
      </w:r>
      <w:r>
        <w:rPr>
          <w:rFonts w:eastAsia="Times New Roman"/>
        </w:rPr>
        <w:t>.</w:t>
      </w:r>
    </w:p>
    <w:p w14:paraId="2EC1B09A" w14:textId="77777777" w:rsidR="00B009CE"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Align payment and delivery reform approaches with CMS</w:t>
      </w:r>
      <w:r>
        <w:rPr>
          <w:rFonts w:eastAsia="Times New Roman"/>
        </w:rPr>
        <w:t xml:space="preserve"> </w:t>
      </w:r>
      <w:r w:rsidRPr="00CE7097">
        <w:rPr>
          <w:rFonts w:eastAsia="Times New Roman"/>
        </w:rPr>
        <w:t>for greatest impact and to simplify implementation for providers</w:t>
      </w:r>
      <w:r>
        <w:rPr>
          <w:rFonts w:eastAsia="Times New Roman"/>
        </w:rPr>
        <w:t>.</w:t>
      </w:r>
    </w:p>
    <w:p w14:paraId="57A0BF10" w14:textId="77777777" w:rsidR="00B009CE" w:rsidRPr="00CE7097"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Improve outcomes for patients and populations</w:t>
      </w:r>
      <w:r>
        <w:rPr>
          <w:rFonts w:eastAsia="Times New Roman"/>
        </w:rPr>
        <w:t>.</w:t>
      </w:r>
    </w:p>
    <w:p w14:paraId="4CCEAEB7" w14:textId="77777777" w:rsidR="00B009CE" w:rsidRPr="00CE7097"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 xml:space="preserve">Drive standardization based on evidence, including </w:t>
      </w:r>
      <w:r>
        <w:rPr>
          <w:rFonts w:eastAsia="Times New Roman"/>
        </w:rPr>
        <w:t xml:space="preserve">best-practice </w:t>
      </w:r>
      <w:r w:rsidRPr="00CE7097">
        <w:rPr>
          <w:rFonts w:eastAsia="Times New Roman"/>
        </w:rPr>
        <w:t>recommendations from the Bree Collaborative</w:t>
      </w:r>
      <w:r>
        <w:rPr>
          <w:rFonts w:eastAsia="Times New Roman"/>
        </w:rPr>
        <w:t>.</w:t>
      </w:r>
    </w:p>
    <w:p w14:paraId="30117D85" w14:textId="77777777" w:rsidR="00B009CE" w:rsidRPr="00CE7097" w:rsidRDefault="00B009CE" w:rsidP="00BC74AC">
      <w:pPr>
        <w:numPr>
          <w:ilvl w:val="0"/>
          <w:numId w:val="66"/>
        </w:numPr>
        <w:autoSpaceDE w:val="0"/>
        <w:autoSpaceDN w:val="0"/>
        <w:adjustRightInd w:val="0"/>
        <w:spacing w:before="120" w:after="0" w:line="240" w:lineRule="auto"/>
        <w:rPr>
          <w:rFonts w:eastAsia="Times New Roman"/>
        </w:rPr>
      </w:pPr>
      <w:r w:rsidRPr="00CE7097">
        <w:rPr>
          <w:rFonts w:eastAsia="Times New Roman"/>
        </w:rPr>
        <w:t>Increase long-term financial sustainability of state health programs</w:t>
      </w:r>
      <w:r>
        <w:rPr>
          <w:rFonts w:eastAsia="Times New Roman"/>
        </w:rPr>
        <w:t>.</w:t>
      </w:r>
      <w:r w:rsidRPr="00CE7097">
        <w:rPr>
          <w:rFonts w:eastAsia="Times New Roman"/>
        </w:rPr>
        <w:t xml:space="preserve"> </w:t>
      </w:r>
    </w:p>
    <w:p w14:paraId="2A092565" w14:textId="77777777" w:rsidR="00B009CE" w:rsidRPr="00C83D30" w:rsidRDefault="00B009CE" w:rsidP="00BC74AC">
      <w:pPr>
        <w:numPr>
          <w:ilvl w:val="0"/>
          <w:numId w:val="66"/>
        </w:numPr>
        <w:autoSpaceDE w:val="0"/>
        <w:autoSpaceDN w:val="0"/>
        <w:adjustRightInd w:val="0"/>
        <w:spacing w:before="120" w:after="0" w:line="240" w:lineRule="auto"/>
        <w:rPr>
          <w:rFonts w:eastAsia="Times New Roman" w:cs="Arial"/>
        </w:rPr>
      </w:pPr>
      <w:r w:rsidRPr="00CE7097">
        <w:rPr>
          <w:rFonts w:eastAsia="Times New Roman"/>
        </w:rPr>
        <w:t>Continually strive for the Triple Aim.</w:t>
      </w:r>
    </w:p>
    <w:p w14:paraId="3BEC5182" w14:textId="77777777" w:rsidR="00B009CE" w:rsidRPr="00CE7097" w:rsidRDefault="00B009CE" w:rsidP="00507AD1">
      <w:pPr>
        <w:spacing w:before="120" w:after="0" w:line="240" w:lineRule="auto"/>
        <w:rPr>
          <w:rFonts w:cs="Arial"/>
        </w:rPr>
      </w:pPr>
      <w:r>
        <w:rPr>
          <w:rFonts w:cs="Arial"/>
        </w:rPr>
        <w:t>The HCA Value-based Roadmap also articulates the following elements of the HCA’s vision to align the delivery of health care throughout HCA programs by the end of 2021:</w:t>
      </w:r>
    </w:p>
    <w:p w14:paraId="73FFBC71" w14:textId="77777777" w:rsidR="00B009CE" w:rsidRDefault="00B009CE" w:rsidP="00BC74AC">
      <w:pPr>
        <w:pStyle w:val="ListParagraph"/>
        <w:numPr>
          <w:ilvl w:val="0"/>
          <w:numId w:val="168"/>
        </w:numPr>
        <w:spacing w:before="120" w:after="0" w:line="240" w:lineRule="auto"/>
        <w:contextualSpacing w:val="0"/>
        <w:rPr>
          <w:rFonts w:cs="Arial"/>
        </w:rPr>
      </w:pPr>
      <w:r w:rsidRPr="00445164">
        <w:rPr>
          <w:rFonts w:cs="Arial"/>
        </w:rPr>
        <w:t>HCA programs implement V</w:t>
      </w:r>
      <w:r w:rsidR="002D282D">
        <w:rPr>
          <w:rFonts w:cs="Arial"/>
        </w:rPr>
        <w:t xml:space="preserve">alue </w:t>
      </w:r>
      <w:r w:rsidRPr="00445164">
        <w:rPr>
          <w:rFonts w:cs="Arial"/>
        </w:rPr>
        <w:t>B</w:t>
      </w:r>
      <w:r w:rsidR="002D282D">
        <w:rPr>
          <w:rFonts w:cs="Arial"/>
        </w:rPr>
        <w:t xml:space="preserve">ased </w:t>
      </w:r>
      <w:r w:rsidRPr="00445164">
        <w:rPr>
          <w:rFonts w:cs="Arial"/>
        </w:rPr>
        <w:t>P</w:t>
      </w:r>
      <w:r w:rsidR="002D282D">
        <w:rPr>
          <w:rFonts w:cs="Arial"/>
        </w:rPr>
        <w:t>ayment arrangement</w:t>
      </w:r>
      <w:r w:rsidRPr="00445164">
        <w:rPr>
          <w:rFonts w:cs="Arial"/>
        </w:rPr>
        <w:t>s according to a</w:t>
      </w:r>
      <w:r>
        <w:rPr>
          <w:rFonts w:cs="Arial"/>
        </w:rPr>
        <w:t xml:space="preserve"> u</w:t>
      </w:r>
      <w:r w:rsidRPr="00445164">
        <w:rPr>
          <w:rFonts w:cs="Arial"/>
        </w:rPr>
        <w:t>n</w:t>
      </w:r>
      <w:r>
        <w:rPr>
          <w:rFonts w:cs="Arial"/>
        </w:rPr>
        <w:t>ified</w:t>
      </w:r>
      <w:r w:rsidRPr="00445164">
        <w:rPr>
          <w:rFonts w:cs="Arial"/>
        </w:rPr>
        <w:t xml:space="preserve"> purchasing philosophy</w:t>
      </w:r>
      <w:r>
        <w:rPr>
          <w:rFonts w:cs="Arial"/>
        </w:rPr>
        <w:t>;</w:t>
      </w:r>
    </w:p>
    <w:p w14:paraId="34ED418C" w14:textId="77777777" w:rsidR="00B009CE" w:rsidRDefault="00B009CE" w:rsidP="00BC74AC">
      <w:pPr>
        <w:pStyle w:val="ListParagraph"/>
        <w:numPr>
          <w:ilvl w:val="0"/>
          <w:numId w:val="168"/>
        </w:numPr>
        <w:spacing w:before="120" w:after="0" w:line="240" w:lineRule="auto"/>
        <w:contextualSpacing w:val="0"/>
        <w:rPr>
          <w:rFonts w:cs="Arial"/>
        </w:rPr>
      </w:pPr>
      <w:r w:rsidRPr="00445164">
        <w:rPr>
          <w:rFonts w:cs="Arial"/>
        </w:rPr>
        <w:t>HCA’s purchasing business is entrusted to accountable delivery networks and plan partners</w:t>
      </w:r>
      <w:r>
        <w:rPr>
          <w:rFonts w:cs="Arial"/>
        </w:rPr>
        <w:t xml:space="preserve">; and </w:t>
      </w:r>
    </w:p>
    <w:p w14:paraId="0CF87380" w14:textId="77777777" w:rsidR="00B009CE" w:rsidRDefault="00B009CE" w:rsidP="00BC74AC">
      <w:pPr>
        <w:pStyle w:val="ListParagraph"/>
        <w:numPr>
          <w:ilvl w:val="0"/>
          <w:numId w:val="168"/>
        </w:numPr>
        <w:spacing w:before="120" w:after="0" w:line="240" w:lineRule="auto"/>
        <w:contextualSpacing w:val="0"/>
        <w:rPr>
          <w:rFonts w:cs="Arial"/>
        </w:rPr>
      </w:pPr>
      <w:r w:rsidRPr="00445164">
        <w:rPr>
          <w:rFonts w:cs="Arial"/>
        </w:rPr>
        <w:t>HCA exercises significant oversight and quality assurance over its contracting partners and implements corrective action as necessary</w:t>
      </w:r>
      <w:r>
        <w:rPr>
          <w:rFonts w:cs="Arial"/>
        </w:rPr>
        <w:t>.</w:t>
      </w:r>
    </w:p>
    <w:p w14:paraId="3273AE99" w14:textId="77777777" w:rsidR="00B009CE" w:rsidRDefault="00B009CE" w:rsidP="00507AD1">
      <w:pPr>
        <w:spacing w:before="120" w:after="0" w:line="240" w:lineRule="auto"/>
        <w:rPr>
          <w:rFonts w:cs="Arial"/>
        </w:rPr>
      </w:pPr>
      <w:r>
        <w:rPr>
          <w:rFonts w:cs="Arial"/>
        </w:rPr>
        <w:t>The HCA cannot achieve health transformation alone. The HCA desires an ASB who can assist in reaching the HCA’s goals and is dedicated to radically transforming their own business strategies to align with the HCA’s efforts. The ASB must be poised to send one consistent message to the Washington marketplace in the pursuit of achieving the Triple Aim.</w:t>
      </w:r>
    </w:p>
    <w:p w14:paraId="1AFDE6CC" w14:textId="77777777" w:rsidR="00B009CE" w:rsidRDefault="00B009CE" w:rsidP="00507AD1">
      <w:pPr>
        <w:spacing w:before="120" w:after="0" w:line="240" w:lineRule="auto"/>
        <w:rPr>
          <w:rFonts w:cs="Arial"/>
        </w:rPr>
      </w:pPr>
      <w:r>
        <w:rPr>
          <w:rFonts w:cs="Arial"/>
        </w:rPr>
        <w:t>The ASB must possess the experience and knowledge to provide the following capabilities under this Contract:</w:t>
      </w:r>
    </w:p>
    <w:p w14:paraId="198BD0F7" w14:textId="77777777" w:rsidR="00B009CE" w:rsidRDefault="00B009CE" w:rsidP="00BC74AC">
      <w:pPr>
        <w:pStyle w:val="ListParagraph"/>
        <w:numPr>
          <w:ilvl w:val="0"/>
          <w:numId w:val="169"/>
        </w:numPr>
        <w:spacing w:before="120" w:after="0" w:line="240" w:lineRule="auto"/>
        <w:contextualSpacing w:val="0"/>
        <w:rPr>
          <w:rFonts w:eastAsia="Calibri" w:cs="Arial"/>
        </w:rPr>
      </w:pPr>
      <w:r>
        <w:rPr>
          <w:rFonts w:eastAsia="Calibri" w:cs="Arial"/>
        </w:rPr>
        <w:t>Provide leadership and health transformation expertise and administrative capabilities to continuously innovate UMP products to adapt to health transformation strategies.</w:t>
      </w:r>
    </w:p>
    <w:p w14:paraId="23DC57B1" w14:textId="77777777" w:rsidR="00B009CE" w:rsidRDefault="00B009CE" w:rsidP="00BC74AC">
      <w:pPr>
        <w:pStyle w:val="ListParagraph"/>
        <w:numPr>
          <w:ilvl w:val="0"/>
          <w:numId w:val="169"/>
        </w:numPr>
        <w:spacing w:before="120" w:after="0" w:line="240" w:lineRule="auto"/>
        <w:contextualSpacing w:val="0"/>
        <w:rPr>
          <w:rFonts w:eastAsia="Calibri" w:cs="Arial"/>
        </w:rPr>
      </w:pPr>
      <w:r>
        <w:rPr>
          <w:rFonts w:eastAsia="Calibri" w:cs="Arial"/>
        </w:rPr>
        <w:t>Design, implement and administer V</w:t>
      </w:r>
      <w:r w:rsidR="00CB0BD2">
        <w:rPr>
          <w:rFonts w:eastAsia="Calibri" w:cs="Arial"/>
        </w:rPr>
        <w:t xml:space="preserve">alue </w:t>
      </w:r>
      <w:r>
        <w:rPr>
          <w:rFonts w:eastAsia="Calibri" w:cs="Arial"/>
        </w:rPr>
        <w:t>B</w:t>
      </w:r>
      <w:r w:rsidR="00CB0BD2">
        <w:rPr>
          <w:rFonts w:eastAsia="Calibri" w:cs="Arial"/>
        </w:rPr>
        <w:t xml:space="preserve">ased </w:t>
      </w:r>
      <w:r>
        <w:rPr>
          <w:rFonts w:eastAsia="Calibri" w:cs="Arial"/>
        </w:rPr>
        <w:t>P</w:t>
      </w:r>
      <w:r w:rsidR="00CB0BD2">
        <w:rPr>
          <w:rFonts w:eastAsia="Calibri" w:cs="Arial"/>
        </w:rPr>
        <w:t>ayment</w:t>
      </w:r>
      <w:r>
        <w:rPr>
          <w:rFonts w:eastAsia="Calibri" w:cs="Arial"/>
        </w:rPr>
        <w:t xml:space="preserve"> models to support new models of care delivery, including administrating and offering an ACO product for their commercial Book-of-Business that aligns with the core components of UMP Plus.</w:t>
      </w:r>
    </w:p>
    <w:p w14:paraId="571CF179" w14:textId="77777777" w:rsidR="00B009CE" w:rsidRDefault="00B009CE" w:rsidP="00BC74AC">
      <w:pPr>
        <w:pStyle w:val="ListParagraph"/>
        <w:numPr>
          <w:ilvl w:val="0"/>
          <w:numId w:val="169"/>
        </w:numPr>
        <w:spacing w:before="120" w:after="0" w:line="240" w:lineRule="auto"/>
        <w:contextualSpacing w:val="0"/>
        <w:rPr>
          <w:rFonts w:eastAsia="Calibri" w:cs="Arial"/>
        </w:rPr>
      </w:pPr>
      <w:r>
        <w:rPr>
          <w:rFonts w:eastAsia="Calibri" w:cs="Arial"/>
        </w:rPr>
        <w:t xml:space="preserve">Offer novel Member education and engagement tools and strategies to support appropriate self-management. </w:t>
      </w:r>
    </w:p>
    <w:p w14:paraId="0C689670" w14:textId="77777777" w:rsidR="00B009CE" w:rsidRDefault="00B009CE" w:rsidP="00BC74AC">
      <w:pPr>
        <w:pStyle w:val="ListParagraph"/>
        <w:numPr>
          <w:ilvl w:val="0"/>
          <w:numId w:val="169"/>
        </w:numPr>
        <w:spacing w:before="120" w:after="0" w:line="240" w:lineRule="auto"/>
        <w:contextualSpacing w:val="0"/>
        <w:rPr>
          <w:rFonts w:eastAsia="Calibri" w:cs="Arial"/>
        </w:rPr>
      </w:pPr>
      <w:r>
        <w:rPr>
          <w:rFonts w:eastAsia="Calibri" w:cs="Arial"/>
        </w:rPr>
        <w:lastRenderedPageBreak/>
        <w:t>Possess sophisticated data, reporting and analytic expertise, services and capabilities to produce ad-hoc analyses for the HCA, providers, and other stakeholders.</w:t>
      </w:r>
    </w:p>
    <w:p w14:paraId="235FF43F" w14:textId="77777777" w:rsidR="00B009CE" w:rsidRDefault="00B009CE" w:rsidP="00BC74AC">
      <w:pPr>
        <w:pStyle w:val="ListParagraph"/>
        <w:numPr>
          <w:ilvl w:val="0"/>
          <w:numId w:val="169"/>
        </w:numPr>
        <w:spacing w:before="120" w:after="0" w:line="240" w:lineRule="auto"/>
        <w:contextualSpacing w:val="0"/>
        <w:rPr>
          <w:rFonts w:eastAsia="Calibri" w:cs="Arial"/>
        </w:rPr>
      </w:pPr>
      <w:r w:rsidRPr="00343604">
        <w:rPr>
          <w:rFonts w:eastAsia="Calibri" w:cs="Arial"/>
        </w:rPr>
        <w:t xml:space="preserve">Participate in multi-stakeholder </w:t>
      </w:r>
      <w:r>
        <w:rPr>
          <w:rFonts w:eastAsia="Calibri" w:cs="Arial"/>
        </w:rPr>
        <w:t>Q</w:t>
      </w:r>
      <w:r w:rsidRPr="00343604">
        <w:rPr>
          <w:rFonts w:eastAsia="Calibri" w:cs="Arial"/>
        </w:rPr>
        <w:t xml:space="preserve">uality </w:t>
      </w:r>
      <w:r>
        <w:rPr>
          <w:rFonts w:eastAsia="Calibri" w:cs="Arial"/>
        </w:rPr>
        <w:t>I</w:t>
      </w:r>
      <w:r w:rsidRPr="00343604">
        <w:rPr>
          <w:rFonts w:eastAsia="Calibri" w:cs="Arial"/>
        </w:rPr>
        <w:t>mprovement and transparency initiatives</w:t>
      </w:r>
      <w:r>
        <w:rPr>
          <w:rFonts w:eastAsia="Calibri" w:cs="Arial"/>
        </w:rPr>
        <w:t>.</w:t>
      </w:r>
    </w:p>
    <w:p w14:paraId="3329D926" w14:textId="77777777" w:rsidR="00B009CE" w:rsidRPr="00343604" w:rsidRDefault="00B009CE" w:rsidP="00507AD1">
      <w:pPr>
        <w:spacing w:line="240" w:lineRule="auto"/>
        <w:ind w:left="360"/>
      </w:pPr>
    </w:p>
    <w:p w14:paraId="677C4C7C" w14:textId="77777777" w:rsidR="00B009CE" w:rsidRPr="00FA1FE6" w:rsidRDefault="00B009CE" w:rsidP="00507AD1">
      <w:pPr>
        <w:pStyle w:val="Heading2"/>
        <w:spacing w:line="240" w:lineRule="auto"/>
        <w:rPr>
          <w:bCs/>
        </w:rPr>
      </w:pPr>
      <w:bookmarkStart w:id="289" w:name="_Toc464572897"/>
      <w:bookmarkStart w:id="290" w:name="_Toc467500279"/>
      <w:r w:rsidRPr="00FA1FE6">
        <w:t>Exhibit 1.1</w:t>
      </w:r>
      <w:r w:rsidRPr="00FA1FE6">
        <w:tab/>
      </w:r>
      <w:r>
        <w:t>Innovative Leadership &amp; Administrative Support</w:t>
      </w:r>
      <w:bookmarkEnd w:id="289"/>
      <w:bookmarkEnd w:id="290"/>
    </w:p>
    <w:p w14:paraId="268F2E67" w14:textId="77777777" w:rsidR="00B009CE" w:rsidRPr="00FA1FE6" w:rsidRDefault="00B009CE" w:rsidP="00507AD1">
      <w:pPr>
        <w:pStyle w:val="Heading4"/>
        <w:spacing w:before="120"/>
      </w:pPr>
      <w:r w:rsidRPr="00FA1FE6">
        <w:t>Overview</w:t>
      </w:r>
    </w:p>
    <w:p w14:paraId="5DF3FAD6" w14:textId="77777777" w:rsidR="00B009CE" w:rsidRDefault="00B009CE" w:rsidP="00507AD1">
      <w:pPr>
        <w:spacing w:before="120" w:after="0" w:line="240" w:lineRule="auto"/>
        <w:rPr>
          <w:rFonts w:cs="Arial"/>
        </w:rPr>
      </w:pPr>
      <w:r>
        <w:rPr>
          <w:rFonts w:cs="Arial"/>
        </w:rPr>
        <w:t>The health care industry is changing rapidly. If current delivery and payment reforms are successful, Washington State’s health care delivery and reimbursement systems will be drastically different when the ASB begins to provide administrative services under the Contract in 2020. In addition, the HCA’s health transformation vision and goals will have evolved to reflect the needs of our reformed health system.</w:t>
      </w:r>
    </w:p>
    <w:p w14:paraId="73EAC047" w14:textId="3774713D" w:rsidR="00B009CE" w:rsidRDefault="00B009CE" w:rsidP="00507AD1">
      <w:pPr>
        <w:spacing w:before="120" w:after="0" w:line="240" w:lineRule="auto"/>
        <w:rPr>
          <w:rFonts w:cs="Arial"/>
        </w:rPr>
      </w:pPr>
      <w:r>
        <w:rPr>
          <w:rFonts w:cs="Arial"/>
        </w:rPr>
        <w:t>The HCA seeks an ASB that shares its health transformation vision and goals and is strongly positioned to move the entire Washington health care market toward the Triple Aim. It must be able to operate in two disparate systems at the same time</w:t>
      </w:r>
      <w:r w:rsidR="00021F77">
        <w:rPr>
          <w:rFonts w:cs="Arial"/>
        </w:rPr>
        <w:t xml:space="preserve"> – </w:t>
      </w:r>
      <w:r>
        <w:rPr>
          <w:rFonts w:cs="Arial"/>
        </w:rPr>
        <w:t xml:space="preserve">a fee-for-service system where </w:t>
      </w:r>
      <w:r w:rsidR="00021F77">
        <w:rPr>
          <w:rFonts w:cs="Arial"/>
        </w:rPr>
        <w:t>volume of services is rewarded</w:t>
      </w:r>
      <w:r>
        <w:rPr>
          <w:rFonts w:cs="Arial"/>
        </w:rPr>
        <w:t>, and a V</w:t>
      </w:r>
      <w:r w:rsidR="00021F77">
        <w:rPr>
          <w:rFonts w:cs="Arial"/>
        </w:rPr>
        <w:t xml:space="preserve">alue </w:t>
      </w:r>
      <w:r>
        <w:rPr>
          <w:rFonts w:cs="Arial"/>
        </w:rPr>
        <w:t>B</w:t>
      </w:r>
      <w:r w:rsidR="00021F77">
        <w:rPr>
          <w:rFonts w:cs="Arial"/>
        </w:rPr>
        <w:t xml:space="preserve">ased </w:t>
      </w:r>
      <w:r>
        <w:rPr>
          <w:rFonts w:cs="Arial"/>
        </w:rPr>
        <w:t>P</w:t>
      </w:r>
      <w:r w:rsidR="00021F77">
        <w:rPr>
          <w:rFonts w:cs="Arial"/>
        </w:rPr>
        <w:t>ayment</w:t>
      </w:r>
      <w:r>
        <w:rPr>
          <w:rFonts w:cs="Arial"/>
        </w:rPr>
        <w:t xml:space="preserve"> system where </w:t>
      </w:r>
      <w:r w:rsidR="00021F77">
        <w:rPr>
          <w:rFonts w:cs="Arial"/>
        </w:rPr>
        <w:t xml:space="preserve">value is rewarded and </w:t>
      </w:r>
      <w:r>
        <w:rPr>
          <w:rFonts w:cs="Arial"/>
        </w:rPr>
        <w:t>whole-person care is optimized.</w:t>
      </w:r>
    </w:p>
    <w:p w14:paraId="0FDF4A26" w14:textId="77777777" w:rsidR="00B009CE" w:rsidRDefault="00B009CE" w:rsidP="00507AD1">
      <w:pPr>
        <w:spacing w:before="120" w:after="0" w:line="240" w:lineRule="auto"/>
        <w:rPr>
          <w:rFonts w:cs="Arial"/>
        </w:rPr>
      </w:pPr>
      <w:r>
        <w:rPr>
          <w:rFonts w:cs="Arial"/>
        </w:rPr>
        <w:t xml:space="preserve">The ASB’s Executive Leadership and Management team, including but not limited to its Chief Medical Officer, must have the intellectual capital and expertise to be a committed partner with the HCA, ready to help the HCA realize its health transformation vision and purchasing goals while offering creative ideas and strategies. The ASB’s operational staff and systems must have the experience, system capacity, capability and flexibility to operationalize the HCA’s customized approach and vision while adapting to innovation and transformation initiatives quickly. </w:t>
      </w:r>
    </w:p>
    <w:p w14:paraId="042C4C14" w14:textId="77777777" w:rsidR="00B009CE" w:rsidRDefault="00B009CE" w:rsidP="00507AD1">
      <w:pPr>
        <w:spacing w:before="120" w:after="0" w:line="240" w:lineRule="auto"/>
        <w:rPr>
          <w:rFonts w:cs="Arial"/>
        </w:rPr>
      </w:pPr>
      <w:r w:rsidRPr="00CE7097">
        <w:rPr>
          <w:rFonts w:cs="Arial"/>
        </w:rPr>
        <w:t xml:space="preserve">The </w:t>
      </w:r>
      <w:r>
        <w:rPr>
          <w:rFonts w:cs="Arial"/>
        </w:rPr>
        <w:t>ASB</w:t>
      </w:r>
      <w:r w:rsidRPr="00CE7097">
        <w:rPr>
          <w:rFonts w:cs="Arial"/>
        </w:rPr>
        <w:t xml:space="preserve"> </w:t>
      </w:r>
      <w:r>
        <w:rPr>
          <w:rFonts w:cs="Arial"/>
        </w:rPr>
        <w:t xml:space="preserve">is required to </w:t>
      </w:r>
      <w:r w:rsidRPr="00CE7097">
        <w:rPr>
          <w:rFonts w:cs="Arial"/>
        </w:rPr>
        <w:t>possess</w:t>
      </w:r>
      <w:r>
        <w:rPr>
          <w:rFonts w:cs="Arial"/>
        </w:rPr>
        <w:t>:</w:t>
      </w:r>
    </w:p>
    <w:p w14:paraId="326F5E8D"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A visionary Executive Leadership and Management team with the attributes as described above.</w:t>
      </w:r>
    </w:p>
    <w:p w14:paraId="758B2568"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 xml:space="preserve">An organizational commitment to actively support and participate in statewide health transformation efforts, including Healthier Washington. </w:t>
      </w:r>
    </w:p>
    <w:p w14:paraId="7626ECFB"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A commitment to and experience supporting link</w:t>
      </w:r>
      <w:r w:rsidR="00021F77">
        <w:rPr>
          <w:rFonts w:eastAsia="Times New Roman" w:cs="Arial"/>
        </w:rPr>
        <w:t>age</w:t>
      </w:r>
      <w:r>
        <w:rPr>
          <w:rFonts w:eastAsia="Times New Roman" w:cs="Arial"/>
        </w:rPr>
        <w:t>s between communities and clinical care to address Social Determinants of Health.</w:t>
      </w:r>
    </w:p>
    <w:p w14:paraId="4E5E5018"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A commitment to spread and scale the HCA’s clinical policies, care transformation vision and V</w:t>
      </w:r>
      <w:r w:rsidR="00021F77">
        <w:rPr>
          <w:rFonts w:eastAsia="Times New Roman" w:cs="Arial"/>
        </w:rPr>
        <w:t xml:space="preserve">alue </w:t>
      </w:r>
      <w:r>
        <w:rPr>
          <w:rFonts w:eastAsia="Times New Roman" w:cs="Arial"/>
        </w:rPr>
        <w:t>B</w:t>
      </w:r>
      <w:r w:rsidR="00021F77">
        <w:rPr>
          <w:rFonts w:eastAsia="Times New Roman" w:cs="Arial"/>
        </w:rPr>
        <w:t xml:space="preserve">ased </w:t>
      </w:r>
      <w:r>
        <w:rPr>
          <w:rFonts w:eastAsia="Times New Roman" w:cs="Arial"/>
        </w:rPr>
        <w:t>P</w:t>
      </w:r>
      <w:r w:rsidR="00021F77">
        <w:rPr>
          <w:rFonts w:eastAsia="Times New Roman" w:cs="Arial"/>
        </w:rPr>
        <w:t>ayment</w:t>
      </w:r>
      <w:r>
        <w:rPr>
          <w:rFonts w:eastAsia="Times New Roman" w:cs="Arial"/>
        </w:rPr>
        <w:t>s, as well as foundational elements of the ACNs, in its</w:t>
      </w:r>
      <w:r w:rsidRPr="00FA2D64">
        <w:rPr>
          <w:rFonts w:eastAsia="Times New Roman" w:cs="Arial"/>
        </w:rPr>
        <w:t xml:space="preserve"> B</w:t>
      </w:r>
      <w:r>
        <w:rPr>
          <w:rFonts w:eastAsia="Times New Roman" w:cs="Arial"/>
        </w:rPr>
        <w:t xml:space="preserve">ook of </w:t>
      </w:r>
      <w:r w:rsidRPr="00FA2D64">
        <w:rPr>
          <w:rFonts w:eastAsia="Times New Roman" w:cs="Arial"/>
        </w:rPr>
        <w:t>B</w:t>
      </w:r>
      <w:r>
        <w:rPr>
          <w:rFonts w:eastAsia="Times New Roman" w:cs="Arial"/>
        </w:rPr>
        <w:t>usiness.</w:t>
      </w:r>
    </w:p>
    <w:p w14:paraId="13338CC0"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A commitment to provide and coordinate customized reporting of UMP Plan offerings to HCA leadership at quarterly meetings on care transformation activities, V</w:t>
      </w:r>
      <w:r w:rsidR="00CB0BD2">
        <w:rPr>
          <w:rFonts w:eastAsia="Times New Roman" w:cs="Arial"/>
        </w:rPr>
        <w:t xml:space="preserve">alue </w:t>
      </w:r>
      <w:r>
        <w:rPr>
          <w:rFonts w:eastAsia="Times New Roman" w:cs="Arial"/>
        </w:rPr>
        <w:t>B</w:t>
      </w:r>
      <w:r w:rsidR="00CB0BD2">
        <w:rPr>
          <w:rFonts w:eastAsia="Times New Roman" w:cs="Arial"/>
        </w:rPr>
        <w:t xml:space="preserve">ased </w:t>
      </w:r>
      <w:r>
        <w:rPr>
          <w:rFonts w:eastAsia="Times New Roman" w:cs="Arial"/>
        </w:rPr>
        <w:t>P</w:t>
      </w:r>
      <w:r w:rsidR="00CB0BD2">
        <w:rPr>
          <w:rFonts w:eastAsia="Times New Roman" w:cs="Arial"/>
        </w:rPr>
        <w:t>ayment</w:t>
      </w:r>
      <w:r>
        <w:rPr>
          <w:rFonts w:eastAsia="Times New Roman" w:cs="Arial"/>
        </w:rPr>
        <w:t xml:space="preserve"> updates and other reporting, as requested by the HCA. </w:t>
      </w:r>
    </w:p>
    <w:p w14:paraId="3BAB6809"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 xml:space="preserve">Experience designing and implementing </w:t>
      </w:r>
      <w:r w:rsidRPr="004A50AC">
        <w:rPr>
          <w:rFonts w:eastAsia="Times New Roman" w:cs="Arial"/>
        </w:rPr>
        <w:t xml:space="preserve">new models of care that drive toward population-based care for </w:t>
      </w:r>
      <w:r w:rsidR="00041BFA">
        <w:rPr>
          <w:rFonts w:eastAsia="Times New Roman" w:cs="Arial"/>
        </w:rPr>
        <w:t>Member</w:t>
      </w:r>
      <w:r>
        <w:rPr>
          <w:rFonts w:eastAsia="Times New Roman" w:cs="Arial"/>
        </w:rPr>
        <w:t>s,</w:t>
      </w:r>
      <w:r w:rsidRPr="004A50AC">
        <w:rPr>
          <w:rFonts w:eastAsia="Times New Roman" w:cs="Arial"/>
        </w:rPr>
        <w:t xml:space="preserve"> entire B</w:t>
      </w:r>
      <w:r>
        <w:rPr>
          <w:rFonts w:eastAsia="Times New Roman" w:cs="Arial"/>
        </w:rPr>
        <w:t>ook-of-</w:t>
      </w:r>
      <w:r w:rsidRPr="004A50AC">
        <w:rPr>
          <w:rFonts w:eastAsia="Times New Roman" w:cs="Arial"/>
        </w:rPr>
        <w:t>B</w:t>
      </w:r>
      <w:r>
        <w:rPr>
          <w:rFonts w:eastAsia="Times New Roman" w:cs="Arial"/>
        </w:rPr>
        <w:t>usiness</w:t>
      </w:r>
      <w:r w:rsidRPr="004A50AC">
        <w:rPr>
          <w:rFonts w:eastAsia="Times New Roman" w:cs="Arial"/>
        </w:rPr>
        <w:t xml:space="preserve"> and other purchasers</w:t>
      </w:r>
      <w:r>
        <w:rPr>
          <w:rFonts w:eastAsia="Times New Roman" w:cs="Arial"/>
        </w:rPr>
        <w:t>.</w:t>
      </w:r>
      <w:r w:rsidRPr="004A50AC">
        <w:rPr>
          <w:rFonts w:eastAsia="Times New Roman" w:cs="Arial"/>
        </w:rPr>
        <w:t xml:space="preserve"> </w:t>
      </w:r>
    </w:p>
    <w:p w14:paraId="39C2E348" w14:textId="77777777" w:rsidR="00B009CE" w:rsidRPr="004A50AC" w:rsidRDefault="00B009CE" w:rsidP="00BC74AC">
      <w:pPr>
        <w:numPr>
          <w:ilvl w:val="0"/>
          <w:numId w:val="46"/>
        </w:numPr>
        <w:spacing w:before="120" w:after="0" w:line="240" w:lineRule="auto"/>
        <w:rPr>
          <w:rFonts w:eastAsia="Times New Roman" w:cs="Arial"/>
        </w:rPr>
      </w:pPr>
      <w:r>
        <w:rPr>
          <w:rFonts w:eastAsia="Times New Roman" w:cs="Arial"/>
        </w:rPr>
        <w:t>A commitment to and experience in deploying strategies that improve patient education and self-management.</w:t>
      </w:r>
    </w:p>
    <w:p w14:paraId="04961BF9" w14:textId="0928FD71" w:rsidR="00B009CE" w:rsidRPr="00714047" w:rsidRDefault="00B009CE" w:rsidP="00BC74AC">
      <w:pPr>
        <w:numPr>
          <w:ilvl w:val="0"/>
          <w:numId w:val="46"/>
        </w:numPr>
        <w:spacing w:before="120" w:after="0" w:line="240" w:lineRule="auto"/>
        <w:rPr>
          <w:rFonts w:eastAsia="Times New Roman" w:cs="Arial"/>
        </w:rPr>
      </w:pPr>
      <w:r>
        <w:rPr>
          <w:rFonts w:cs="Arial"/>
        </w:rPr>
        <w:t>Executive endorsement of</w:t>
      </w:r>
      <w:r w:rsidRPr="004A50AC">
        <w:rPr>
          <w:rFonts w:cs="Arial"/>
        </w:rPr>
        <w:t xml:space="preserve"> community-wide transparency efforts on quality, utilization</w:t>
      </w:r>
      <w:r>
        <w:rPr>
          <w:rFonts w:cs="Arial"/>
        </w:rPr>
        <w:t>,</w:t>
      </w:r>
      <w:r w:rsidRPr="004A50AC">
        <w:rPr>
          <w:rFonts w:cs="Arial"/>
        </w:rPr>
        <w:t xml:space="preserve"> pric</w:t>
      </w:r>
      <w:r w:rsidR="004569DA">
        <w:rPr>
          <w:rFonts w:cs="Arial"/>
        </w:rPr>
        <w:t>ing</w:t>
      </w:r>
      <w:r>
        <w:rPr>
          <w:rFonts w:cs="Arial"/>
        </w:rPr>
        <w:t>,</w:t>
      </w:r>
      <w:r w:rsidRPr="004A50AC">
        <w:rPr>
          <w:rFonts w:cs="Arial"/>
        </w:rPr>
        <w:t xml:space="preserve"> and sharing medical </w:t>
      </w:r>
      <w:r>
        <w:rPr>
          <w:rFonts w:cs="Arial"/>
        </w:rPr>
        <w:t>C</w:t>
      </w:r>
      <w:r w:rsidRPr="004A50AC">
        <w:rPr>
          <w:rFonts w:cs="Arial"/>
        </w:rPr>
        <w:t>laims data</w:t>
      </w:r>
      <w:r>
        <w:rPr>
          <w:rFonts w:cs="Arial"/>
        </w:rPr>
        <w:t>,</w:t>
      </w:r>
      <w:r w:rsidRPr="004A50AC">
        <w:rPr>
          <w:rFonts w:cs="Arial"/>
        </w:rPr>
        <w:t xml:space="preserve"> including</w:t>
      </w:r>
      <w:r>
        <w:rPr>
          <w:rFonts w:cs="Arial"/>
        </w:rPr>
        <w:t xml:space="preserve"> metrics related to</w:t>
      </w:r>
      <w:r w:rsidRPr="004A50AC">
        <w:rPr>
          <w:rFonts w:cs="Arial"/>
        </w:rPr>
        <w:t xml:space="preserve"> price</w:t>
      </w:r>
      <w:r>
        <w:rPr>
          <w:rFonts w:cs="Arial"/>
        </w:rPr>
        <w:t xml:space="preserve"> and quality.</w:t>
      </w:r>
    </w:p>
    <w:p w14:paraId="0DBBD8A1"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lastRenderedPageBreak/>
        <w:t>Flexible Claims and payment systems that can support and adapt to innovative strategies and new financial reimbursement models.</w:t>
      </w:r>
    </w:p>
    <w:p w14:paraId="7A7262AA"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Benefit design expertise that accelerates new models of care.</w:t>
      </w:r>
    </w:p>
    <w:p w14:paraId="11400D38" w14:textId="77777777" w:rsidR="00B009CE" w:rsidRDefault="00B009CE" w:rsidP="00BC74AC">
      <w:pPr>
        <w:numPr>
          <w:ilvl w:val="0"/>
          <w:numId w:val="46"/>
        </w:numPr>
        <w:spacing w:before="120" w:after="0" w:line="240" w:lineRule="auto"/>
        <w:rPr>
          <w:rFonts w:eastAsia="Times New Roman" w:cs="Arial"/>
        </w:rPr>
      </w:pPr>
      <w:r>
        <w:rPr>
          <w:rFonts w:eastAsia="Times New Roman" w:cs="Arial"/>
        </w:rPr>
        <w:t>A commitment to facilitate conversations between the HCA and providers.</w:t>
      </w:r>
    </w:p>
    <w:p w14:paraId="6147E1C0" w14:textId="77777777" w:rsidR="00B009CE" w:rsidRPr="00FA1FE6" w:rsidRDefault="00B009CE" w:rsidP="00507AD1">
      <w:pPr>
        <w:pStyle w:val="Heading4"/>
        <w:spacing w:before="120"/>
      </w:pPr>
      <w:r>
        <w:t>Specific Instructions</w:t>
      </w:r>
    </w:p>
    <w:p w14:paraId="1DAC7CBC" w14:textId="77777777" w:rsidR="00B009CE" w:rsidRDefault="00317667" w:rsidP="00507AD1">
      <w:pPr>
        <w:spacing w:before="120" w:after="0" w:line="240" w:lineRule="auto"/>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7D3A070B" w14:textId="77777777" w:rsidR="00B009CE" w:rsidRPr="00FA1FE6" w:rsidRDefault="00B009CE" w:rsidP="00507AD1">
      <w:pPr>
        <w:pStyle w:val="Heading4"/>
        <w:spacing w:before="120"/>
      </w:pPr>
      <w:r>
        <w:t>Key Elements to Be Addressed</w:t>
      </w:r>
    </w:p>
    <w:p w14:paraId="362D2D87" w14:textId="77777777" w:rsidR="00B009CE" w:rsidRPr="00CE7097" w:rsidRDefault="00B009CE" w:rsidP="00507AD1">
      <w:pPr>
        <w:spacing w:before="120" w:after="0" w:line="240" w:lineRule="auto"/>
        <w:rPr>
          <w:rFonts w:cs="Arial"/>
        </w:rPr>
      </w:pPr>
      <w:r>
        <w:rPr>
          <w:rFonts w:cs="Arial"/>
        </w:rPr>
        <w:t>Describe the Bidder’s:</w:t>
      </w:r>
    </w:p>
    <w:p w14:paraId="7E3869AF"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 xml:space="preserve">Executive leadership structure. </w:t>
      </w:r>
    </w:p>
    <w:p w14:paraId="553B5004" w14:textId="048F8815" w:rsidR="00B009CE" w:rsidRDefault="00B009CE" w:rsidP="00BC74AC">
      <w:pPr>
        <w:numPr>
          <w:ilvl w:val="0"/>
          <w:numId w:val="47"/>
        </w:numPr>
        <w:spacing w:before="120" w:after="0" w:line="240" w:lineRule="auto"/>
        <w:rPr>
          <w:rFonts w:eastAsia="Times New Roman" w:cs="Arial"/>
        </w:rPr>
      </w:pPr>
      <w:r>
        <w:rPr>
          <w:rFonts w:eastAsia="Times New Roman" w:cs="Arial"/>
        </w:rPr>
        <w:t xml:space="preserve">Vision for health transformation, </w:t>
      </w:r>
      <w:r w:rsidR="00021F77">
        <w:rPr>
          <w:rFonts w:eastAsia="Times New Roman" w:cs="Arial"/>
        </w:rPr>
        <w:t>progress made to date, and future tasks</w:t>
      </w:r>
      <w:r>
        <w:rPr>
          <w:rFonts w:eastAsia="Times New Roman" w:cs="Arial"/>
        </w:rPr>
        <w:t xml:space="preserve">. </w:t>
      </w:r>
    </w:p>
    <w:p w14:paraId="5F798397"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 xml:space="preserve">Vision for Washington State’s health care system in 2025. Include what the organization is currently implementing to achieve that vision. </w:t>
      </w:r>
    </w:p>
    <w:p w14:paraId="53BA2566" w14:textId="77777777" w:rsidR="00B009CE" w:rsidRPr="00D370A7" w:rsidRDefault="00B009CE" w:rsidP="00BC74AC">
      <w:pPr>
        <w:numPr>
          <w:ilvl w:val="0"/>
          <w:numId w:val="47"/>
        </w:numPr>
        <w:spacing w:before="120" w:after="0" w:line="240" w:lineRule="auto"/>
        <w:rPr>
          <w:rFonts w:eastAsia="Times New Roman" w:cs="Arial"/>
        </w:rPr>
      </w:pPr>
      <w:r>
        <w:rPr>
          <w:rFonts w:cs="Arial"/>
        </w:rPr>
        <w:t>Past, current and future strategies to evolve</w:t>
      </w:r>
      <w:r w:rsidRPr="00D370A7">
        <w:rPr>
          <w:rFonts w:cs="Arial"/>
        </w:rPr>
        <w:t xml:space="preserve"> </w:t>
      </w:r>
      <w:r>
        <w:rPr>
          <w:rFonts w:cs="Arial"/>
        </w:rPr>
        <w:t>the Bidder’s</w:t>
      </w:r>
      <w:r w:rsidRPr="00D370A7">
        <w:rPr>
          <w:rFonts w:cs="Arial"/>
        </w:rPr>
        <w:t xml:space="preserve"> business model to </w:t>
      </w:r>
      <w:r>
        <w:rPr>
          <w:rFonts w:cs="Arial"/>
        </w:rPr>
        <w:t>prepare for new delivery and payment models.</w:t>
      </w:r>
      <w:r w:rsidRPr="00D370A7">
        <w:rPr>
          <w:rFonts w:cs="Arial"/>
        </w:rPr>
        <w:t xml:space="preserve"> </w:t>
      </w:r>
      <w:r>
        <w:rPr>
          <w:rFonts w:cs="Arial"/>
        </w:rPr>
        <w:t>Include specific examples, including how Social Determinants of Health will be addressed.</w:t>
      </w:r>
    </w:p>
    <w:p w14:paraId="2739A953"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Past and current experience working with other public and private payers to accelerate health care transformation.</w:t>
      </w:r>
    </w:p>
    <w:p w14:paraId="6A21A4E0"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Experience working with large, self-funded, public- and private-sector clients. Address the organization’s approach to implementing purchaser(s) customized programs and policies, and experience providing benefit design advice.</w:t>
      </w:r>
    </w:p>
    <w:p w14:paraId="27BF0968"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Plans to incorporate elements of the HCA’s health transformation vision across its Book-of-Business.</w:t>
      </w:r>
    </w:p>
    <w:p w14:paraId="66D8A110"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 xml:space="preserve">Experience developing </w:t>
      </w:r>
      <w:r w:rsidRPr="004A50AC">
        <w:rPr>
          <w:rFonts w:eastAsia="Times New Roman" w:cs="Arial"/>
        </w:rPr>
        <w:t>and support</w:t>
      </w:r>
      <w:r>
        <w:rPr>
          <w:rFonts w:eastAsia="Times New Roman" w:cs="Arial"/>
        </w:rPr>
        <w:t xml:space="preserve">ing </w:t>
      </w:r>
      <w:r w:rsidRPr="004A50AC">
        <w:rPr>
          <w:rFonts w:eastAsia="Times New Roman" w:cs="Arial"/>
        </w:rPr>
        <w:t>strategies to improve access and quality of care for a</w:t>
      </w:r>
      <w:r>
        <w:rPr>
          <w:rFonts w:eastAsia="Times New Roman" w:cs="Arial"/>
        </w:rPr>
        <w:t xml:space="preserve"> culturally and linguistically diverse patient population. </w:t>
      </w:r>
    </w:p>
    <w:p w14:paraId="032ACB41" w14:textId="77777777" w:rsidR="00B009CE" w:rsidRPr="00CE7097" w:rsidRDefault="00B009CE" w:rsidP="00BC74AC">
      <w:pPr>
        <w:numPr>
          <w:ilvl w:val="0"/>
          <w:numId w:val="47"/>
        </w:numPr>
        <w:spacing w:before="120" w:after="0" w:line="240" w:lineRule="auto"/>
        <w:rPr>
          <w:rFonts w:cs="Arial"/>
        </w:rPr>
      </w:pPr>
      <w:r>
        <w:rPr>
          <w:rFonts w:cs="Arial"/>
        </w:rPr>
        <w:t>I</w:t>
      </w:r>
      <w:r w:rsidRPr="00CE7097">
        <w:rPr>
          <w:rFonts w:cs="Arial"/>
        </w:rPr>
        <w:t>nvolvement and experience with the following initiatives, agencies</w:t>
      </w:r>
      <w:r>
        <w:rPr>
          <w:rFonts w:cs="Arial"/>
        </w:rPr>
        <w:t xml:space="preserve"> and/</w:t>
      </w:r>
      <w:r w:rsidRPr="00CE7097">
        <w:rPr>
          <w:rFonts w:cs="Arial"/>
        </w:rPr>
        <w:t>or organizations:</w:t>
      </w:r>
    </w:p>
    <w:p w14:paraId="1BC435C9" w14:textId="77777777" w:rsidR="00B009CE" w:rsidRPr="00350DD6" w:rsidRDefault="00B009CE" w:rsidP="00BC74AC">
      <w:pPr>
        <w:numPr>
          <w:ilvl w:val="1"/>
          <w:numId w:val="47"/>
        </w:numPr>
        <w:spacing w:before="120" w:after="0" w:line="240" w:lineRule="auto"/>
        <w:rPr>
          <w:rFonts w:cs="Arial"/>
        </w:rPr>
      </w:pPr>
      <w:r>
        <w:rPr>
          <w:rFonts w:cs="Arial"/>
        </w:rPr>
        <w:t>Washington state legislative efforts on health care.</w:t>
      </w:r>
    </w:p>
    <w:p w14:paraId="51502A33" w14:textId="77777777" w:rsidR="00B009CE" w:rsidRDefault="00B009CE" w:rsidP="00BC74AC">
      <w:pPr>
        <w:numPr>
          <w:ilvl w:val="1"/>
          <w:numId w:val="47"/>
        </w:numPr>
        <w:spacing w:before="120" w:after="0" w:line="240" w:lineRule="auto"/>
        <w:rPr>
          <w:rFonts w:cs="Arial"/>
        </w:rPr>
      </w:pPr>
      <w:r>
        <w:rPr>
          <w:rFonts w:cs="Arial"/>
        </w:rPr>
        <w:t>Local, regional, statewide or national health transformation efforts (not including Healthier Washington).</w:t>
      </w:r>
    </w:p>
    <w:p w14:paraId="0B6FD0A1" w14:textId="77777777" w:rsidR="00B009CE" w:rsidRDefault="00B009CE" w:rsidP="00BC74AC">
      <w:pPr>
        <w:numPr>
          <w:ilvl w:val="0"/>
          <w:numId w:val="47"/>
        </w:numPr>
        <w:spacing w:before="120" w:after="0" w:line="240" w:lineRule="auto"/>
        <w:rPr>
          <w:rFonts w:eastAsia="Times New Roman" w:cs="Arial"/>
        </w:rPr>
      </w:pPr>
      <w:r>
        <w:rPr>
          <w:rFonts w:eastAsia="Times New Roman" w:cs="Arial"/>
        </w:rPr>
        <w:t xml:space="preserve">Proposed approach to partnering with the HCA leadership and staff in the PEB and </w:t>
      </w:r>
      <w:r w:rsidR="00021F77">
        <w:rPr>
          <w:rFonts w:eastAsia="Times New Roman" w:cs="Arial"/>
        </w:rPr>
        <w:t>Clinical Quality Care Transformation (</w:t>
      </w:r>
      <w:r>
        <w:rPr>
          <w:rFonts w:eastAsia="Times New Roman" w:cs="Arial"/>
        </w:rPr>
        <w:t>CQCT</w:t>
      </w:r>
      <w:r w:rsidR="00021F77">
        <w:rPr>
          <w:rFonts w:eastAsia="Times New Roman" w:cs="Arial"/>
        </w:rPr>
        <w:t>)</w:t>
      </w:r>
      <w:r>
        <w:rPr>
          <w:rFonts w:eastAsia="Times New Roman" w:cs="Arial"/>
        </w:rPr>
        <w:t xml:space="preserve"> Divisions to continuously innovate and improve programs for Members.</w:t>
      </w:r>
    </w:p>
    <w:p w14:paraId="5BA36BC1" w14:textId="77777777" w:rsidR="00B009CE" w:rsidRPr="00FA1FE6" w:rsidRDefault="00B009CE" w:rsidP="00507AD1">
      <w:pPr>
        <w:pStyle w:val="Heading4"/>
        <w:spacing w:before="120"/>
      </w:pPr>
      <w:r>
        <w:t xml:space="preserve">Required Accompanying </w:t>
      </w:r>
      <w:r w:rsidR="00384F21">
        <w:t>Documents</w:t>
      </w:r>
    </w:p>
    <w:p w14:paraId="2769BEF4" w14:textId="509DBDE6" w:rsidR="00B009CE" w:rsidRDefault="00B009CE" w:rsidP="00507AD1">
      <w:pPr>
        <w:spacing w:before="120" w:after="0" w:line="240" w:lineRule="auto"/>
      </w:pPr>
      <w:r>
        <w:t>Include e</w:t>
      </w:r>
      <w:r w:rsidRPr="000F2569">
        <w:t xml:space="preserve">xamples of standardized reporting of </w:t>
      </w:r>
      <w:r>
        <w:rPr>
          <w:rFonts w:cs="Arial"/>
        </w:rPr>
        <w:t xml:space="preserve">the performance of </w:t>
      </w:r>
      <w:r w:rsidRPr="000F2569">
        <w:t xml:space="preserve">UMP </w:t>
      </w:r>
      <w:r>
        <w:rPr>
          <w:rFonts w:cs="Arial"/>
        </w:rPr>
        <w:t>Plans</w:t>
      </w:r>
      <w:r w:rsidRPr="000F2569">
        <w:t xml:space="preserve"> that would be shared with HCA Executive Leadership on a </w:t>
      </w:r>
      <w:r>
        <w:t>semi-annual</w:t>
      </w:r>
      <w:r w:rsidRPr="000F2569">
        <w:t xml:space="preserve"> basis</w:t>
      </w:r>
      <w:r>
        <w:t>.</w:t>
      </w:r>
      <w:r w:rsidRPr="000F2569">
        <w:t xml:space="preserve"> </w:t>
      </w:r>
      <w:r>
        <w:t>I</w:t>
      </w:r>
      <w:r w:rsidRPr="000F2569">
        <w:t>nclud</w:t>
      </w:r>
      <w:r>
        <w:t xml:space="preserve">e </w:t>
      </w:r>
      <w:r w:rsidRPr="00141522">
        <w:t xml:space="preserve">Care Transformation reports </w:t>
      </w:r>
      <w:r>
        <w:t xml:space="preserve">that </w:t>
      </w:r>
      <w:r>
        <w:lastRenderedPageBreak/>
        <w:t xml:space="preserve">(1) </w:t>
      </w:r>
      <w:r w:rsidRPr="00141522">
        <w:t xml:space="preserve">detail provider network progress of implementation of Bree </w:t>
      </w:r>
      <w:r w:rsidRPr="00141522">
        <w:rPr>
          <w:rFonts w:eastAsia="Times New Roman" w:cs="Arial"/>
        </w:rPr>
        <w:t>Collaborative Best Practice recommendations</w:t>
      </w:r>
      <w:r>
        <w:rPr>
          <w:rFonts w:eastAsia="Times New Roman" w:cs="Arial"/>
        </w:rPr>
        <w:t xml:space="preserve">, </w:t>
      </w:r>
      <w:r>
        <w:t xml:space="preserve">and (2) </w:t>
      </w:r>
      <w:r w:rsidRPr="00141522">
        <w:t>track achievement of primary care clinics</w:t>
      </w:r>
      <w:r>
        <w:t>’ progress toward achieving</w:t>
      </w:r>
      <w:r w:rsidRPr="00141522">
        <w:t xml:space="preserve"> new NCQA PCMH certification standards</w:t>
      </w:r>
      <w:r>
        <w:t xml:space="preserve"> for the ACO product offered to its Book-of-Business</w:t>
      </w:r>
      <w:r w:rsidRPr="00141522">
        <w:t>.</w:t>
      </w:r>
    </w:p>
    <w:p w14:paraId="1ECF6970" w14:textId="77777777" w:rsidR="00B009CE" w:rsidRPr="00CE7097" w:rsidRDefault="00B009CE" w:rsidP="00507AD1">
      <w:pPr>
        <w:pStyle w:val="Heading4"/>
        <w:spacing w:before="120"/>
      </w:pPr>
      <w:r w:rsidRPr="00CE7097">
        <w:t>Evaluation and Scoring Insight</w:t>
      </w:r>
    </w:p>
    <w:p w14:paraId="160CBC84" w14:textId="77777777" w:rsidR="00B009CE" w:rsidRPr="00CE7097" w:rsidRDefault="00B009CE" w:rsidP="00507AD1">
      <w:pPr>
        <w:spacing w:before="120" w:after="0" w:line="240" w:lineRule="auto"/>
        <w:rPr>
          <w:rFonts w:cs="Arial"/>
          <w:color w:val="FF0000"/>
        </w:rPr>
      </w:pPr>
      <w:r w:rsidRPr="00CE7097">
        <w:rPr>
          <w:rFonts w:cs="Arial"/>
        </w:rPr>
        <w:t>Prefere</w:t>
      </w:r>
      <w:r>
        <w:rPr>
          <w:rFonts w:cs="Arial"/>
        </w:rPr>
        <w:t>nce will be given to responses that are detailed, concise and articulate Bidder’s ability to meet the Key Elements.</w:t>
      </w:r>
    </w:p>
    <w:p w14:paraId="01A8CABB" w14:textId="77777777" w:rsidR="00B009CE" w:rsidRPr="00E34133" w:rsidRDefault="00B009CE" w:rsidP="00507AD1">
      <w:pPr>
        <w:pStyle w:val="Heading4"/>
        <w:spacing w:before="120"/>
      </w:pPr>
      <w:r w:rsidRPr="00E34133">
        <w:t>Bidder Response</w:t>
      </w:r>
    </w:p>
    <w:p w14:paraId="437612F1" w14:textId="1B193F4B" w:rsidR="00B009CE" w:rsidRPr="00FA1FE6" w:rsidRDefault="00B009CE" w:rsidP="00507AD1">
      <w:pPr>
        <w:spacing w:before="120" w:after="0" w:line="240" w:lineRule="auto"/>
        <w:rPr>
          <w:rFonts w:cs="Arial"/>
        </w:rPr>
      </w:pPr>
      <w:r>
        <w:rPr>
          <w:rFonts w:cs="Arial"/>
        </w:rPr>
        <w:t xml:space="preserve">Not to exceed </w:t>
      </w:r>
      <w:r w:rsidR="00EB602D">
        <w:rPr>
          <w:rFonts w:cs="Arial"/>
        </w:rPr>
        <w:t xml:space="preserve">eight </w:t>
      </w:r>
      <w:r>
        <w:rPr>
          <w:rFonts w:cs="Arial"/>
        </w:rPr>
        <w:t>(</w:t>
      </w:r>
      <w:r w:rsidR="00EB602D">
        <w:rPr>
          <w:rFonts w:cs="Arial"/>
        </w:rPr>
        <w:t>8</w:t>
      </w:r>
      <w:r w:rsidRPr="00CE7097">
        <w:rPr>
          <w:rFonts w:cs="Arial"/>
        </w:rPr>
        <w:t xml:space="preserve">) pages, excluding Required Accompanying </w:t>
      </w:r>
      <w:r w:rsidR="00384F21">
        <w:rPr>
          <w:rFonts w:cs="Arial"/>
        </w:rPr>
        <w:t>Documents</w:t>
      </w:r>
      <w:r>
        <w:rPr>
          <w:rFonts w:cs="Arial"/>
        </w:rPr>
        <w:t>.</w:t>
      </w:r>
    </w:p>
    <w:p w14:paraId="23C18B6F" w14:textId="329DD153" w:rsidR="00B009CE" w:rsidRPr="00FA1FE6" w:rsidRDefault="00B009CE" w:rsidP="00507AD1">
      <w:pPr>
        <w:pStyle w:val="Heading2"/>
        <w:spacing w:line="240" w:lineRule="auto"/>
        <w:rPr>
          <w:bCs/>
        </w:rPr>
      </w:pPr>
      <w:bookmarkStart w:id="291" w:name="_Toc464572899"/>
      <w:bookmarkStart w:id="292" w:name="_Toc467500280"/>
      <w:r w:rsidRPr="00FA1FE6">
        <w:t>Exhibit 1.</w:t>
      </w:r>
      <w:r w:rsidR="00336AD8">
        <w:t>2</w:t>
      </w:r>
      <w:r w:rsidRPr="00FA1FE6">
        <w:tab/>
      </w:r>
      <w:r>
        <w:t xml:space="preserve">Paying for Value through </w:t>
      </w:r>
      <w:r w:rsidR="00F50411">
        <w:t>V</w:t>
      </w:r>
      <w:r w:rsidR="00CB0BD2">
        <w:t xml:space="preserve">alue </w:t>
      </w:r>
      <w:r w:rsidR="00F50411">
        <w:t>B</w:t>
      </w:r>
      <w:r w:rsidR="00CB0BD2">
        <w:t>ased</w:t>
      </w:r>
      <w:r>
        <w:t xml:space="preserve"> and Alternative Payment Models</w:t>
      </w:r>
      <w:bookmarkEnd w:id="291"/>
      <w:bookmarkEnd w:id="292"/>
    </w:p>
    <w:p w14:paraId="530EE522" w14:textId="77777777" w:rsidR="00B009CE" w:rsidRDefault="00B009CE" w:rsidP="00507AD1">
      <w:pPr>
        <w:pStyle w:val="Heading4"/>
        <w:spacing w:before="120"/>
      </w:pPr>
      <w:r>
        <w:t>Overview</w:t>
      </w:r>
    </w:p>
    <w:p w14:paraId="7D7931F3" w14:textId="644921A0" w:rsidR="00B009CE" w:rsidRDefault="00B009CE" w:rsidP="00507AD1">
      <w:pPr>
        <w:spacing w:before="120" w:after="0" w:line="240" w:lineRule="auto"/>
        <w:rPr>
          <w:rFonts w:cs="Arial"/>
        </w:rPr>
      </w:pPr>
      <w:r>
        <w:rPr>
          <w:rFonts w:cs="Arial"/>
        </w:rPr>
        <w:t>The HCA expects that 90%</w:t>
      </w:r>
      <w:r w:rsidRPr="00CE7097">
        <w:rPr>
          <w:rFonts w:cs="Arial"/>
        </w:rPr>
        <w:t xml:space="preserve"> of HCA provider payments under </w:t>
      </w:r>
      <w:r>
        <w:rPr>
          <w:rFonts w:cs="Arial"/>
        </w:rPr>
        <w:t>s</w:t>
      </w:r>
      <w:r w:rsidRPr="00CE7097">
        <w:rPr>
          <w:rFonts w:cs="Arial"/>
        </w:rPr>
        <w:t>tate</w:t>
      </w:r>
      <w:r>
        <w:rPr>
          <w:rFonts w:cs="Arial"/>
        </w:rPr>
        <w:t>-</w:t>
      </w:r>
      <w:r w:rsidRPr="00CE7097">
        <w:rPr>
          <w:rFonts w:cs="Arial"/>
        </w:rPr>
        <w:t xml:space="preserve">financed </w:t>
      </w:r>
      <w:r>
        <w:rPr>
          <w:rFonts w:cs="Arial"/>
        </w:rPr>
        <w:t xml:space="preserve">health care programs, and </w:t>
      </w:r>
      <w:r w:rsidR="00A71643">
        <w:rPr>
          <w:rFonts w:cs="Arial"/>
        </w:rPr>
        <w:t>50</w:t>
      </w:r>
      <w:r>
        <w:rPr>
          <w:rFonts w:cs="Arial"/>
        </w:rPr>
        <w:t xml:space="preserve">% of provider payments in commercial health care </w:t>
      </w:r>
      <w:r w:rsidR="00F50411">
        <w:rPr>
          <w:rFonts w:cs="Arial"/>
        </w:rPr>
        <w:t>arrangements,</w:t>
      </w:r>
      <w:r>
        <w:rPr>
          <w:rFonts w:cs="Arial"/>
        </w:rPr>
        <w:t xml:space="preserve"> </w:t>
      </w:r>
      <w:r w:rsidRPr="00CE7097">
        <w:rPr>
          <w:rFonts w:cs="Arial"/>
        </w:rPr>
        <w:t>will be lin</w:t>
      </w:r>
      <w:r>
        <w:rPr>
          <w:rFonts w:cs="Arial"/>
        </w:rPr>
        <w:t xml:space="preserve">ked to quality and value by 2021, as defined by Categories 2c through 4b in Chart 1, CMS </w:t>
      </w:r>
      <w:r w:rsidR="00A71643">
        <w:rPr>
          <w:rFonts w:cs="Arial"/>
        </w:rPr>
        <w:t>LAN APM, above</w:t>
      </w:r>
      <w:r>
        <w:rPr>
          <w:rFonts w:cs="Arial"/>
        </w:rPr>
        <w:t xml:space="preserve">. </w:t>
      </w:r>
    </w:p>
    <w:p w14:paraId="2D7E26FF" w14:textId="649BDFCC" w:rsidR="00B009CE" w:rsidRPr="00FD401E" w:rsidRDefault="00B009CE" w:rsidP="00507AD1">
      <w:pPr>
        <w:spacing w:before="120" w:after="0" w:line="240" w:lineRule="auto"/>
        <w:rPr>
          <w:rFonts w:cs="Arial"/>
        </w:rPr>
      </w:pPr>
      <w:r w:rsidRPr="00132A69">
        <w:rPr>
          <w:rFonts w:cs="Arial"/>
        </w:rPr>
        <w:t>In order to send a consistent signal to the marketplace and providers across Washington state, the HCA expects that the majority of payment strategies, whether implemented by the HCA directly through its own purchasing or through HCA health program partners (providers and health plans</w:t>
      </w:r>
      <w:r>
        <w:rPr>
          <w:rFonts w:cs="Arial"/>
        </w:rPr>
        <w:t>),</w:t>
      </w:r>
      <w:r w:rsidRPr="00132A69">
        <w:t xml:space="preserve"> </w:t>
      </w:r>
      <w:r w:rsidRPr="00132A69">
        <w:rPr>
          <w:rFonts w:cs="Arial"/>
        </w:rPr>
        <w:t>will include all elements mentioned in Exhibit 1.</w:t>
      </w:r>
      <w:r w:rsidR="006570F2">
        <w:rPr>
          <w:rFonts w:cs="Arial"/>
        </w:rPr>
        <w:t>2</w:t>
      </w:r>
      <w:r w:rsidRPr="00132A69">
        <w:rPr>
          <w:rFonts w:cs="Arial"/>
        </w:rPr>
        <w:t>.2, below</w:t>
      </w:r>
      <w:r>
        <w:rPr>
          <w:rFonts w:cs="Arial"/>
        </w:rPr>
        <w:t>.</w:t>
      </w:r>
    </w:p>
    <w:p w14:paraId="5BAAD7E1" w14:textId="4AE58BCC" w:rsidR="00B009CE" w:rsidRPr="00FA1FE6" w:rsidRDefault="00B009CE" w:rsidP="00507AD1">
      <w:pPr>
        <w:pStyle w:val="Heading2"/>
        <w:spacing w:line="240" w:lineRule="auto"/>
      </w:pPr>
      <w:bookmarkStart w:id="293" w:name="_Toc464572900"/>
      <w:bookmarkStart w:id="294" w:name="_Toc467500281"/>
      <w:r>
        <w:t>E</w:t>
      </w:r>
      <w:bookmarkStart w:id="295" w:name="_Toc464572901"/>
      <w:bookmarkEnd w:id="293"/>
      <w:r w:rsidRPr="00FA1FE6">
        <w:t>xhibit 1.</w:t>
      </w:r>
      <w:r w:rsidR="00336AD8">
        <w:t>2</w:t>
      </w:r>
      <w:r w:rsidR="00DD3328">
        <w:t>.1</w:t>
      </w:r>
      <w:r w:rsidR="00DD3328">
        <w:tab/>
      </w:r>
      <w:r w:rsidRPr="001060F2">
        <w:t>Support</w:t>
      </w:r>
      <w:r>
        <w:t xml:space="preserve"> of</w:t>
      </w:r>
      <w:r w:rsidRPr="001060F2">
        <w:t xml:space="preserve"> </w:t>
      </w:r>
      <w:r>
        <w:t>V</w:t>
      </w:r>
      <w:r w:rsidR="00CB0BD2">
        <w:t xml:space="preserve">alue </w:t>
      </w:r>
      <w:r>
        <w:t>B</w:t>
      </w:r>
      <w:r w:rsidR="00CB0BD2">
        <w:t>ased</w:t>
      </w:r>
      <w:r w:rsidRPr="001060F2">
        <w:t xml:space="preserve"> and Alternative Payment Models</w:t>
      </w:r>
      <w:bookmarkEnd w:id="295"/>
      <w:bookmarkEnd w:id="294"/>
    </w:p>
    <w:p w14:paraId="4428CB5F" w14:textId="77777777" w:rsidR="00B009CE" w:rsidRPr="00FA1FE6" w:rsidRDefault="00B009CE" w:rsidP="00507AD1">
      <w:pPr>
        <w:pStyle w:val="Heading4"/>
        <w:spacing w:before="120"/>
      </w:pPr>
      <w:r w:rsidRPr="00FA1FE6">
        <w:t xml:space="preserve">Overview </w:t>
      </w:r>
    </w:p>
    <w:p w14:paraId="6C0EE648" w14:textId="5763DC69" w:rsidR="00B009CE" w:rsidRDefault="00B009CE" w:rsidP="00507AD1">
      <w:pPr>
        <w:spacing w:before="120" w:after="0" w:line="240" w:lineRule="auto"/>
        <w:rPr>
          <w:rFonts w:cs="Arial"/>
        </w:rPr>
      </w:pPr>
      <w:r w:rsidRPr="00CE7097">
        <w:rPr>
          <w:rFonts w:cs="Arial"/>
        </w:rPr>
        <w:t xml:space="preserve">The HCA </w:t>
      </w:r>
      <w:r>
        <w:rPr>
          <w:rFonts w:cs="Arial"/>
        </w:rPr>
        <w:t>seeks an ASB</w:t>
      </w:r>
      <w:r w:rsidRPr="00CE7097">
        <w:rPr>
          <w:rFonts w:cs="Arial"/>
        </w:rPr>
        <w:t xml:space="preserve"> </w:t>
      </w:r>
      <w:r>
        <w:rPr>
          <w:rFonts w:cs="Arial"/>
        </w:rPr>
        <w:t>that can</w:t>
      </w:r>
      <w:r w:rsidRPr="00CE7097">
        <w:rPr>
          <w:rFonts w:cs="Arial"/>
        </w:rPr>
        <w:t xml:space="preserve"> develop, implement and administe</w:t>
      </w:r>
      <w:r>
        <w:rPr>
          <w:rFonts w:cs="Arial"/>
        </w:rPr>
        <w:t>r</w:t>
      </w:r>
      <w:r w:rsidRPr="00CE7097">
        <w:rPr>
          <w:rFonts w:cs="Arial"/>
        </w:rPr>
        <w:t xml:space="preserve"> a broad range of </w:t>
      </w:r>
      <w:r>
        <w:rPr>
          <w:rFonts w:cs="Arial"/>
        </w:rPr>
        <w:t>V</w:t>
      </w:r>
      <w:r w:rsidR="00CB0BD2">
        <w:rPr>
          <w:rFonts w:cs="Arial"/>
        </w:rPr>
        <w:t xml:space="preserve">alue </w:t>
      </w:r>
      <w:r>
        <w:rPr>
          <w:rFonts w:cs="Arial"/>
        </w:rPr>
        <w:t>B</w:t>
      </w:r>
      <w:r w:rsidR="00CB0BD2">
        <w:rPr>
          <w:rFonts w:cs="Arial"/>
        </w:rPr>
        <w:t xml:space="preserve">ased </w:t>
      </w:r>
      <w:r>
        <w:rPr>
          <w:rFonts w:cs="Arial"/>
        </w:rPr>
        <w:t>P</w:t>
      </w:r>
      <w:r w:rsidR="00CB0BD2">
        <w:rPr>
          <w:rFonts w:cs="Arial"/>
        </w:rPr>
        <w:t>ayment</w:t>
      </w:r>
      <w:r>
        <w:rPr>
          <w:rFonts w:cs="Arial"/>
        </w:rPr>
        <w:t xml:space="preserve"> and </w:t>
      </w:r>
      <w:r w:rsidRPr="00CE7097">
        <w:rPr>
          <w:rFonts w:cs="Arial"/>
        </w:rPr>
        <w:t>a</w:t>
      </w:r>
      <w:r>
        <w:rPr>
          <w:rFonts w:cs="Arial"/>
        </w:rPr>
        <w:t xml:space="preserve">lternative payment models, and work with other payers. </w:t>
      </w:r>
      <w:r w:rsidRPr="00CE7097">
        <w:rPr>
          <w:rFonts w:cs="Arial"/>
        </w:rPr>
        <w:t xml:space="preserve">The HCA has </w:t>
      </w:r>
      <w:r>
        <w:rPr>
          <w:rFonts w:cs="Arial"/>
        </w:rPr>
        <w:t>developed</w:t>
      </w:r>
      <w:r w:rsidR="00A71643">
        <w:rPr>
          <w:rFonts w:cs="Arial"/>
        </w:rPr>
        <w:t xml:space="preserve"> and</w:t>
      </w:r>
      <w:r>
        <w:rPr>
          <w:rFonts w:cs="Arial"/>
        </w:rPr>
        <w:t xml:space="preserve"> is in the process of implementing,</w:t>
      </w:r>
      <w:r w:rsidRPr="00CE7097">
        <w:rPr>
          <w:rFonts w:cs="Arial"/>
        </w:rPr>
        <w:t xml:space="preserve"> several strategic </w:t>
      </w:r>
      <w:r>
        <w:rPr>
          <w:rFonts w:cs="Arial"/>
        </w:rPr>
        <w:t>V</w:t>
      </w:r>
      <w:r w:rsidR="00A71643">
        <w:rPr>
          <w:rFonts w:cs="Arial"/>
        </w:rPr>
        <w:t xml:space="preserve">alue </w:t>
      </w:r>
      <w:r>
        <w:rPr>
          <w:rFonts w:cs="Arial"/>
        </w:rPr>
        <w:t>B</w:t>
      </w:r>
      <w:r w:rsidR="00A71643">
        <w:rPr>
          <w:rFonts w:cs="Arial"/>
        </w:rPr>
        <w:t xml:space="preserve">ased </w:t>
      </w:r>
      <w:r>
        <w:rPr>
          <w:rFonts w:cs="Arial"/>
        </w:rPr>
        <w:t>P</w:t>
      </w:r>
      <w:r w:rsidR="00A71643">
        <w:rPr>
          <w:rFonts w:cs="Arial"/>
        </w:rPr>
        <w:t>ayment</w:t>
      </w:r>
      <w:r>
        <w:rPr>
          <w:rFonts w:cs="Arial"/>
        </w:rPr>
        <w:t xml:space="preserve"> initiatives in Medicaid and the PEBB, one of which is the Centers of Excellence (COE) program.</w:t>
      </w:r>
    </w:p>
    <w:p w14:paraId="12A55225" w14:textId="231E40C6" w:rsidR="00B009CE" w:rsidRDefault="00B009CE" w:rsidP="00507AD1">
      <w:pPr>
        <w:autoSpaceDE w:val="0"/>
        <w:autoSpaceDN w:val="0"/>
        <w:adjustRightInd w:val="0"/>
        <w:spacing w:before="120" w:after="0" w:line="240" w:lineRule="auto"/>
        <w:rPr>
          <w:rFonts w:cs="Arial"/>
        </w:rPr>
      </w:pPr>
      <w:r>
        <w:rPr>
          <w:rFonts w:cs="Arial"/>
        </w:rPr>
        <w:t xml:space="preserve">The HCA has a bundled payment program through a COE for total joint (knees and hips) replacement (TJR) available to UMP Classic and UMP CDHP members, starting in January 2017 (the TJR COE Program). </w:t>
      </w:r>
      <w:r w:rsidRPr="00CE7097">
        <w:rPr>
          <w:rFonts w:cs="Arial"/>
        </w:rPr>
        <w:t xml:space="preserve">The </w:t>
      </w:r>
      <w:r>
        <w:rPr>
          <w:rFonts w:cs="Arial"/>
        </w:rPr>
        <w:t xml:space="preserve">TJR </w:t>
      </w:r>
      <w:r w:rsidRPr="00CE7097">
        <w:rPr>
          <w:rFonts w:cs="Arial"/>
        </w:rPr>
        <w:t xml:space="preserve">COE </w:t>
      </w:r>
      <w:r>
        <w:rPr>
          <w:rFonts w:cs="Arial"/>
        </w:rPr>
        <w:t>P</w:t>
      </w:r>
      <w:r w:rsidRPr="00CE7097">
        <w:rPr>
          <w:rFonts w:cs="Arial"/>
        </w:rPr>
        <w:t>rog</w:t>
      </w:r>
      <w:r>
        <w:rPr>
          <w:rFonts w:cs="Arial"/>
        </w:rPr>
        <w:t>ram</w:t>
      </w:r>
      <w:r w:rsidRPr="00CE7097">
        <w:rPr>
          <w:rFonts w:cs="Arial"/>
        </w:rPr>
        <w:t xml:space="preserve"> is a comprehensive program that covers services re</w:t>
      </w:r>
      <w:r>
        <w:rPr>
          <w:rFonts w:cs="Arial"/>
        </w:rPr>
        <w:t>lated to TJRs</w:t>
      </w:r>
      <w:r w:rsidRPr="00CE7097">
        <w:rPr>
          <w:rFonts w:cs="Arial"/>
        </w:rPr>
        <w:t xml:space="preserve">, including but not limited to pre-surgical </w:t>
      </w:r>
      <w:r>
        <w:rPr>
          <w:rFonts w:cs="Arial"/>
        </w:rPr>
        <w:t xml:space="preserve">consultations, hospitalization, </w:t>
      </w:r>
      <w:r w:rsidRPr="00CE7097">
        <w:rPr>
          <w:rFonts w:cs="Arial"/>
        </w:rPr>
        <w:t>surgery, and post-s</w:t>
      </w:r>
      <w:r>
        <w:rPr>
          <w:rFonts w:cs="Arial"/>
        </w:rPr>
        <w:t>urgical management. Members will work</w:t>
      </w:r>
      <w:r w:rsidRPr="00CE7097">
        <w:rPr>
          <w:rFonts w:cs="Arial"/>
        </w:rPr>
        <w:t xml:space="preserve"> with a team of professionals at a third party administrator</w:t>
      </w:r>
      <w:r w:rsidR="007129C3">
        <w:rPr>
          <w:rFonts w:cs="Arial"/>
        </w:rPr>
        <w:t>, Premera Blue Cross,</w:t>
      </w:r>
      <w:r w:rsidRPr="00CE7097">
        <w:rPr>
          <w:rFonts w:cs="Arial"/>
        </w:rPr>
        <w:t xml:space="preserve"> and a designated </w:t>
      </w:r>
      <w:r w:rsidR="007A37CC">
        <w:rPr>
          <w:rFonts w:cs="Arial"/>
        </w:rPr>
        <w:t>COE, Virginia Mason M</w:t>
      </w:r>
      <w:r w:rsidRPr="00CE7097">
        <w:rPr>
          <w:rFonts w:cs="Arial"/>
        </w:rPr>
        <w:t xml:space="preserve">edical </w:t>
      </w:r>
      <w:r w:rsidR="007A37CC">
        <w:rPr>
          <w:rFonts w:cs="Arial"/>
        </w:rPr>
        <w:t>C</w:t>
      </w:r>
      <w:r w:rsidRPr="00CE7097">
        <w:rPr>
          <w:rFonts w:cs="Arial"/>
        </w:rPr>
        <w:t>enter</w:t>
      </w:r>
      <w:r w:rsidR="007A37CC">
        <w:rPr>
          <w:rFonts w:cs="Arial"/>
        </w:rPr>
        <w:t>,</w:t>
      </w:r>
      <w:r w:rsidRPr="00CE7097">
        <w:rPr>
          <w:rFonts w:cs="Arial"/>
        </w:rPr>
        <w:t xml:space="preserve"> to ensure that all aspects of tr</w:t>
      </w:r>
      <w:r>
        <w:rPr>
          <w:rFonts w:cs="Arial"/>
        </w:rPr>
        <w:t>eatment are consistent with Bree Collaborative recommendations</w:t>
      </w:r>
      <w:r w:rsidRPr="00CE7097">
        <w:rPr>
          <w:rFonts w:cs="Arial"/>
        </w:rPr>
        <w:t>.</w:t>
      </w:r>
    </w:p>
    <w:p w14:paraId="6B4CFDD3" w14:textId="77777777" w:rsidR="00B009CE" w:rsidRPr="00CE7097" w:rsidRDefault="00B009CE" w:rsidP="00507AD1">
      <w:pPr>
        <w:spacing w:before="120" w:after="0" w:line="240" w:lineRule="auto"/>
        <w:rPr>
          <w:rFonts w:cs="Arial"/>
          <w:lang w:val="en"/>
        </w:rPr>
      </w:pPr>
      <w:r>
        <w:rPr>
          <w:rFonts w:cs="Arial"/>
          <w:lang w:val="en"/>
        </w:rPr>
        <w:t>In the COE</w:t>
      </w:r>
      <w:r w:rsidRPr="00CE7097">
        <w:rPr>
          <w:rFonts w:cs="Arial"/>
          <w:lang w:val="en"/>
        </w:rPr>
        <w:t xml:space="preserve"> model:</w:t>
      </w:r>
    </w:p>
    <w:p w14:paraId="03B28430" w14:textId="77777777" w:rsidR="00B009CE" w:rsidRPr="00511CAE" w:rsidRDefault="00B009CE" w:rsidP="00BC74AC">
      <w:pPr>
        <w:numPr>
          <w:ilvl w:val="0"/>
          <w:numId w:val="139"/>
        </w:numPr>
        <w:spacing w:before="120" w:after="0" w:line="240" w:lineRule="auto"/>
        <w:rPr>
          <w:rFonts w:cs="Arial"/>
          <w:lang w:val="en"/>
        </w:rPr>
      </w:pPr>
      <w:r w:rsidRPr="00511CAE">
        <w:rPr>
          <w:rFonts w:cs="Arial"/>
          <w:lang w:val="en"/>
        </w:rPr>
        <w:t xml:space="preserve">The COE </w:t>
      </w:r>
      <w:r>
        <w:rPr>
          <w:rFonts w:cs="Arial"/>
          <w:lang w:val="en"/>
        </w:rPr>
        <w:t>bears</w:t>
      </w:r>
      <w:r w:rsidRPr="00511CAE">
        <w:rPr>
          <w:rFonts w:cs="Arial"/>
          <w:lang w:val="en"/>
        </w:rPr>
        <w:t xml:space="preserve"> the cost of complications from </w:t>
      </w:r>
      <w:r>
        <w:rPr>
          <w:rFonts w:cs="Arial"/>
          <w:lang w:val="en"/>
        </w:rPr>
        <w:t xml:space="preserve">sub-optimal </w:t>
      </w:r>
      <w:r w:rsidRPr="00511CAE">
        <w:rPr>
          <w:rFonts w:cs="Arial"/>
          <w:lang w:val="en"/>
        </w:rPr>
        <w:t>clinical outcomes</w:t>
      </w:r>
      <w:r>
        <w:rPr>
          <w:rFonts w:cs="Arial"/>
          <w:lang w:val="en"/>
        </w:rPr>
        <w:t>,</w:t>
      </w:r>
      <w:r w:rsidRPr="00511CAE">
        <w:rPr>
          <w:rFonts w:cs="Arial"/>
          <w:lang w:val="en"/>
        </w:rPr>
        <w:t xml:space="preserve"> and ensures all aspects of treatment are consistent with Bree Collaborative </w:t>
      </w:r>
      <w:r>
        <w:rPr>
          <w:rFonts w:cs="Arial"/>
          <w:lang w:val="en"/>
        </w:rPr>
        <w:t>r</w:t>
      </w:r>
      <w:r w:rsidRPr="00511CAE">
        <w:rPr>
          <w:rFonts w:cs="Arial"/>
          <w:lang w:val="en"/>
        </w:rPr>
        <w:t>ecommendations.</w:t>
      </w:r>
    </w:p>
    <w:p w14:paraId="7285D4B7" w14:textId="77777777" w:rsidR="00B009CE" w:rsidRPr="00CE7097" w:rsidRDefault="00B009CE" w:rsidP="00BC74AC">
      <w:pPr>
        <w:numPr>
          <w:ilvl w:val="0"/>
          <w:numId w:val="139"/>
        </w:numPr>
        <w:spacing w:before="120" w:after="0" w:line="240" w:lineRule="auto"/>
        <w:rPr>
          <w:rFonts w:cs="Arial"/>
          <w:lang w:val="en"/>
        </w:rPr>
      </w:pPr>
      <w:r>
        <w:rPr>
          <w:rFonts w:cs="Arial"/>
          <w:lang w:val="en"/>
        </w:rPr>
        <w:t>The COE a</w:t>
      </w:r>
      <w:r w:rsidRPr="00CE7097">
        <w:rPr>
          <w:rFonts w:cs="Arial"/>
          <w:lang w:val="en"/>
        </w:rPr>
        <w:t>ssumes financial risk for preventable surgical complications and infections</w:t>
      </w:r>
      <w:r>
        <w:rPr>
          <w:rFonts w:cs="Arial"/>
          <w:lang w:val="en"/>
        </w:rPr>
        <w:t>.</w:t>
      </w:r>
    </w:p>
    <w:p w14:paraId="133E61ED" w14:textId="77777777" w:rsidR="00B009CE" w:rsidRPr="00CE7097" w:rsidRDefault="00B009CE" w:rsidP="00BC74AC">
      <w:pPr>
        <w:numPr>
          <w:ilvl w:val="0"/>
          <w:numId w:val="139"/>
        </w:numPr>
        <w:spacing w:before="120" w:after="0" w:line="240" w:lineRule="auto"/>
        <w:rPr>
          <w:rFonts w:cs="Arial"/>
          <w:lang w:val="en"/>
        </w:rPr>
      </w:pPr>
      <w:r>
        <w:rPr>
          <w:rFonts w:cs="Arial"/>
          <w:lang w:val="en"/>
        </w:rPr>
        <w:t>The COE’s</w:t>
      </w:r>
      <w:r w:rsidRPr="00CE7097">
        <w:rPr>
          <w:rFonts w:cs="Arial"/>
          <w:lang w:val="en"/>
        </w:rPr>
        <w:t xml:space="preserve"> clinical team—including physicians, hospitals and others involved in </w:t>
      </w:r>
      <w:r>
        <w:rPr>
          <w:rFonts w:cs="Arial"/>
          <w:lang w:val="en"/>
        </w:rPr>
        <w:t>TJR</w:t>
      </w:r>
      <w:r w:rsidRPr="00CE7097">
        <w:rPr>
          <w:rFonts w:cs="Arial"/>
          <w:lang w:val="en"/>
        </w:rPr>
        <w:t xml:space="preserve">s—coordinates patient care and encourages </w:t>
      </w:r>
      <w:r>
        <w:rPr>
          <w:rFonts w:cs="Arial"/>
          <w:lang w:val="en"/>
        </w:rPr>
        <w:t>S</w:t>
      </w:r>
      <w:r w:rsidRPr="00CE7097">
        <w:rPr>
          <w:rFonts w:cs="Arial"/>
          <w:lang w:val="en"/>
        </w:rPr>
        <w:t xml:space="preserve">hared </w:t>
      </w:r>
      <w:r>
        <w:rPr>
          <w:rFonts w:cs="Arial"/>
          <w:lang w:val="en"/>
        </w:rPr>
        <w:t>D</w:t>
      </w:r>
      <w:r w:rsidRPr="00CE7097">
        <w:rPr>
          <w:rFonts w:cs="Arial"/>
          <w:lang w:val="en"/>
        </w:rPr>
        <w:t>ecision</w:t>
      </w:r>
      <w:r>
        <w:rPr>
          <w:rFonts w:cs="Arial"/>
          <w:lang w:val="en"/>
        </w:rPr>
        <w:t xml:space="preserve"> M</w:t>
      </w:r>
      <w:r w:rsidRPr="00CE7097">
        <w:rPr>
          <w:rFonts w:cs="Arial"/>
          <w:lang w:val="en"/>
        </w:rPr>
        <w:t xml:space="preserve">aking with </w:t>
      </w:r>
      <w:r>
        <w:rPr>
          <w:rFonts w:cs="Arial"/>
          <w:lang w:val="en"/>
        </w:rPr>
        <w:t>each</w:t>
      </w:r>
      <w:r w:rsidRPr="00CE7097">
        <w:rPr>
          <w:rFonts w:cs="Arial"/>
          <w:lang w:val="en"/>
        </w:rPr>
        <w:t xml:space="preserve"> patient</w:t>
      </w:r>
      <w:r>
        <w:rPr>
          <w:rFonts w:cs="Arial"/>
          <w:lang w:val="en"/>
        </w:rPr>
        <w:t>.</w:t>
      </w:r>
    </w:p>
    <w:p w14:paraId="5B3F74DF" w14:textId="77777777" w:rsidR="00B009CE" w:rsidRDefault="00B009CE" w:rsidP="00BC74AC">
      <w:pPr>
        <w:numPr>
          <w:ilvl w:val="0"/>
          <w:numId w:val="139"/>
        </w:numPr>
        <w:spacing w:before="120" w:after="0" w:line="240" w:lineRule="auto"/>
        <w:rPr>
          <w:rFonts w:cs="Arial"/>
        </w:rPr>
      </w:pPr>
      <w:r>
        <w:rPr>
          <w:rFonts w:cs="Arial"/>
          <w:lang w:val="en"/>
        </w:rPr>
        <w:t xml:space="preserve">The </w:t>
      </w:r>
      <w:r w:rsidRPr="001C3F19">
        <w:rPr>
          <w:rFonts w:cs="Arial"/>
          <w:lang w:val="en"/>
        </w:rPr>
        <w:t xml:space="preserve">HCA </w:t>
      </w:r>
      <w:r>
        <w:rPr>
          <w:rFonts w:cs="Arial"/>
          <w:lang w:val="en"/>
        </w:rPr>
        <w:t xml:space="preserve">pays a single amount </w:t>
      </w:r>
      <w:r w:rsidRPr="001C3F19">
        <w:rPr>
          <w:rFonts w:cs="Arial"/>
          <w:lang w:val="en"/>
        </w:rPr>
        <w:t xml:space="preserve">prospectively agreed to by the provider and the HCA for </w:t>
      </w:r>
      <w:r>
        <w:rPr>
          <w:rFonts w:cs="Arial"/>
          <w:lang w:val="en"/>
        </w:rPr>
        <w:t>each</w:t>
      </w:r>
      <w:r w:rsidRPr="001C3F19">
        <w:rPr>
          <w:rFonts w:cs="Arial"/>
          <w:lang w:val="en"/>
        </w:rPr>
        <w:t xml:space="preserve"> clinical episode of care</w:t>
      </w:r>
      <w:r>
        <w:rPr>
          <w:rFonts w:cs="Arial"/>
          <w:lang w:val="en"/>
        </w:rPr>
        <w:t xml:space="preserve">, called a </w:t>
      </w:r>
      <w:r w:rsidRPr="001C3F19">
        <w:rPr>
          <w:rFonts w:cs="Arial"/>
          <w:lang w:val="en"/>
        </w:rPr>
        <w:t>“bundled payment</w:t>
      </w:r>
      <w:r>
        <w:rPr>
          <w:rFonts w:cs="Arial"/>
          <w:lang w:val="en"/>
        </w:rPr>
        <w:t>.</w:t>
      </w:r>
      <w:r w:rsidRPr="001C3F19">
        <w:rPr>
          <w:rFonts w:cs="Arial"/>
          <w:lang w:val="en"/>
        </w:rPr>
        <w:t>”</w:t>
      </w:r>
    </w:p>
    <w:p w14:paraId="2C737C8F" w14:textId="77777777" w:rsidR="00B009CE" w:rsidRDefault="00B009CE" w:rsidP="00BC74AC">
      <w:pPr>
        <w:numPr>
          <w:ilvl w:val="0"/>
          <w:numId w:val="139"/>
        </w:numPr>
        <w:spacing w:before="120" w:after="0" w:line="240" w:lineRule="auto"/>
        <w:rPr>
          <w:rFonts w:cs="Arial"/>
        </w:rPr>
      </w:pPr>
      <w:r w:rsidRPr="00294B59">
        <w:rPr>
          <w:rFonts w:cs="Arial"/>
        </w:rPr>
        <w:t xml:space="preserve">Services covered under the COE </w:t>
      </w:r>
      <w:r>
        <w:rPr>
          <w:rFonts w:cs="Arial"/>
        </w:rPr>
        <w:t xml:space="preserve">model may be </w:t>
      </w:r>
      <w:r w:rsidRPr="00294B59">
        <w:rPr>
          <w:rFonts w:cs="Arial"/>
        </w:rPr>
        <w:t xml:space="preserve">covered in full for qualifying </w:t>
      </w:r>
      <w:r>
        <w:rPr>
          <w:rFonts w:cs="Arial"/>
        </w:rPr>
        <w:t>M</w:t>
      </w:r>
      <w:r w:rsidRPr="00294B59">
        <w:rPr>
          <w:rFonts w:cs="Arial"/>
        </w:rPr>
        <w:t>embers enrolled in UMP Classic</w:t>
      </w:r>
      <w:r>
        <w:rPr>
          <w:rFonts w:cs="Arial"/>
        </w:rPr>
        <w:t xml:space="preserve"> or UMP CDHP.</w:t>
      </w:r>
    </w:p>
    <w:p w14:paraId="657E42DA" w14:textId="5AA7A386" w:rsidR="00B009CE" w:rsidRPr="00071CB1" w:rsidRDefault="00B009CE" w:rsidP="00507AD1">
      <w:pPr>
        <w:spacing w:before="120" w:after="0" w:line="240" w:lineRule="auto"/>
        <w:rPr>
          <w:rFonts w:cs="Arial"/>
        </w:rPr>
      </w:pPr>
      <w:r>
        <w:rPr>
          <w:rFonts w:cs="Arial"/>
        </w:rPr>
        <w:lastRenderedPageBreak/>
        <w:t xml:space="preserve">The </w:t>
      </w:r>
      <w:r w:rsidRPr="00071CB1">
        <w:rPr>
          <w:rFonts w:cs="Arial"/>
        </w:rPr>
        <w:t xml:space="preserve">HCA </w:t>
      </w:r>
      <w:r>
        <w:rPr>
          <w:rFonts w:cs="Arial"/>
        </w:rPr>
        <w:t>is actively working to expand</w:t>
      </w:r>
      <w:r w:rsidRPr="00071CB1">
        <w:rPr>
          <w:rFonts w:cs="Arial"/>
        </w:rPr>
        <w:t xml:space="preserve"> the COE </w:t>
      </w:r>
      <w:r>
        <w:rPr>
          <w:rFonts w:cs="Arial"/>
        </w:rPr>
        <w:t>p</w:t>
      </w:r>
      <w:r w:rsidRPr="00071CB1">
        <w:rPr>
          <w:rFonts w:cs="Arial"/>
        </w:rPr>
        <w:t>rogram to cover additional health</w:t>
      </w:r>
      <w:r>
        <w:rPr>
          <w:rFonts w:cs="Arial"/>
        </w:rPr>
        <w:t xml:space="preserve"> </w:t>
      </w:r>
      <w:r w:rsidRPr="00071CB1">
        <w:rPr>
          <w:rFonts w:cs="Arial"/>
        </w:rPr>
        <w:t>care services, such as maternity care, spine fusions, low back pain and cardiac</w:t>
      </w:r>
      <w:r>
        <w:rPr>
          <w:rFonts w:cs="Arial"/>
        </w:rPr>
        <w:t xml:space="preserve"> care</w:t>
      </w:r>
      <w:r w:rsidRPr="00071CB1">
        <w:rPr>
          <w:rFonts w:cs="Arial"/>
        </w:rPr>
        <w:t>, in ac</w:t>
      </w:r>
      <w:r>
        <w:rPr>
          <w:rFonts w:cs="Arial"/>
        </w:rPr>
        <w:t>cordance with Bree Collaborative</w:t>
      </w:r>
      <w:r w:rsidRPr="00071CB1">
        <w:rPr>
          <w:rFonts w:cs="Arial"/>
        </w:rPr>
        <w:t xml:space="preserve"> </w:t>
      </w:r>
      <w:r>
        <w:rPr>
          <w:rFonts w:cs="Arial"/>
        </w:rPr>
        <w:t>Alternative Payment Model recommendations, LAN</w:t>
      </w:r>
      <w:r w:rsidRPr="00071CB1">
        <w:rPr>
          <w:rFonts w:cs="Arial"/>
        </w:rPr>
        <w:t xml:space="preserve"> recommendations</w:t>
      </w:r>
      <w:r>
        <w:rPr>
          <w:rFonts w:cs="Arial"/>
        </w:rPr>
        <w:t xml:space="preserve">, </w:t>
      </w:r>
      <w:r w:rsidR="00A71643">
        <w:rPr>
          <w:rFonts w:cs="Arial"/>
        </w:rPr>
        <w:t xml:space="preserve">and </w:t>
      </w:r>
      <w:r>
        <w:rPr>
          <w:rFonts w:cs="Arial"/>
        </w:rPr>
        <w:t>other best practice recommendations</w:t>
      </w:r>
      <w:r w:rsidRPr="00071CB1">
        <w:rPr>
          <w:rFonts w:cs="Arial"/>
        </w:rPr>
        <w:t>.</w:t>
      </w:r>
      <w:r>
        <w:rPr>
          <w:rFonts w:cs="Arial"/>
        </w:rPr>
        <w:t xml:space="preserve"> </w:t>
      </w:r>
      <w:r w:rsidRPr="00071CB1">
        <w:rPr>
          <w:rFonts w:cs="Arial"/>
        </w:rPr>
        <w:t xml:space="preserve">If the </w:t>
      </w:r>
      <w:r>
        <w:rPr>
          <w:rFonts w:cs="Arial"/>
        </w:rPr>
        <w:t xml:space="preserve">ASB </w:t>
      </w:r>
      <w:r w:rsidRPr="00071CB1">
        <w:rPr>
          <w:rFonts w:cs="Arial"/>
        </w:rPr>
        <w:t xml:space="preserve">demonstrates the capacity and capabilities to administer bundled payments and COE activities, then </w:t>
      </w:r>
      <w:r>
        <w:rPr>
          <w:rFonts w:cs="Arial"/>
        </w:rPr>
        <w:t>it</w:t>
      </w:r>
      <w:r w:rsidRPr="00071CB1">
        <w:rPr>
          <w:rFonts w:cs="Arial"/>
        </w:rPr>
        <w:t xml:space="preserve"> may be required to administer the COE and bundled payment program.</w:t>
      </w:r>
    </w:p>
    <w:p w14:paraId="37D79B48" w14:textId="77777777" w:rsidR="00B009CE" w:rsidRDefault="00B009CE" w:rsidP="00507AD1">
      <w:pPr>
        <w:spacing w:before="120" w:after="0" w:line="240" w:lineRule="auto"/>
        <w:rPr>
          <w:rFonts w:cs="Arial"/>
        </w:rPr>
      </w:pPr>
      <w:r w:rsidRPr="00CE7097">
        <w:rPr>
          <w:rFonts w:cs="Arial"/>
        </w:rPr>
        <w:t xml:space="preserve">Throughout the length of this contract, </w:t>
      </w:r>
      <w:r>
        <w:rPr>
          <w:rFonts w:cs="Arial"/>
        </w:rPr>
        <w:t xml:space="preserve">the </w:t>
      </w:r>
      <w:r w:rsidRPr="00CE7097">
        <w:rPr>
          <w:rFonts w:cs="Arial"/>
        </w:rPr>
        <w:t xml:space="preserve">HCA will continue to design and implement </w:t>
      </w:r>
      <w:r>
        <w:rPr>
          <w:rFonts w:cs="Arial"/>
        </w:rPr>
        <w:t>V</w:t>
      </w:r>
      <w:r w:rsidR="00A71643">
        <w:rPr>
          <w:rFonts w:cs="Arial"/>
        </w:rPr>
        <w:t xml:space="preserve">alue </w:t>
      </w:r>
      <w:r>
        <w:rPr>
          <w:rFonts w:cs="Arial"/>
        </w:rPr>
        <w:t>B</w:t>
      </w:r>
      <w:r w:rsidR="00A71643">
        <w:rPr>
          <w:rFonts w:cs="Arial"/>
        </w:rPr>
        <w:t xml:space="preserve">ased </w:t>
      </w:r>
      <w:r>
        <w:rPr>
          <w:rFonts w:cs="Arial"/>
        </w:rPr>
        <w:t>P</w:t>
      </w:r>
      <w:r w:rsidR="00A71643">
        <w:rPr>
          <w:rFonts w:cs="Arial"/>
        </w:rPr>
        <w:t>ayment</w:t>
      </w:r>
      <w:r w:rsidRPr="00CE7097">
        <w:rPr>
          <w:rFonts w:cs="Arial"/>
        </w:rPr>
        <w:t xml:space="preserve"> strategies through its own purchasing and through multi-payer efforts</w:t>
      </w:r>
      <w:r>
        <w:rPr>
          <w:rFonts w:cs="Arial"/>
        </w:rPr>
        <w:t xml:space="preserve"> consistent with </w:t>
      </w:r>
      <w:r w:rsidR="00262C76">
        <w:rPr>
          <w:rFonts w:cs="Arial"/>
        </w:rPr>
        <w:t xml:space="preserve">CMS </w:t>
      </w:r>
      <w:r>
        <w:rPr>
          <w:rFonts w:cs="Arial"/>
        </w:rPr>
        <w:t xml:space="preserve">LAN APM Categories 2c through 4b (see Chart 1 above). </w:t>
      </w:r>
      <w:r w:rsidRPr="00CE7097">
        <w:rPr>
          <w:rFonts w:cs="Arial"/>
        </w:rPr>
        <w:t>Some payment strategies may include pilot projects or additional plan offerings within the PEB</w:t>
      </w:r>
      <w:r>
        <w:rPr>
          <w:rFonts w:cs="Arial"/>
        </w:rPr>
        <w:t xml:space="preserve"> Division</w:t>
      </w:r>
      <w:r w:rsidRPr="00CE7097">
        <w:rPr>
          <w:rFonts w:cs="Arial"/>
        </w:rPr>
        <w:t xml:space="preserve">, and </w:t>
      </w:r>
      <w:r>
        <w:rPr>
          <w:rFonts w:cs="Arial"/>
        </w:rPr>
        <w:t>may</w:t>
      </w:r>
      <w:r w:rsidRPr="00CE7097">
        <w:rPr>
          <w:rFonts w:cs="Arial"/>
        </w:rPr>
        <w:t xml:space="preserve"> not re</w:t>
      </w:r>
      <w:r>
        <w:rPr>
          <w:rFonts w:cs="Arial"/>
        </w:rPr>
        <w:t xml:space="preserve">quire competitive procurement. </w:t>
      </w:r>
    </w:p>
    <w:p w14:paraId="656CFD2F" w14:textId="77777777" w:rsidR="00B009CE" w:rsidRPr="00CE5C2F" w:rsidRDefault="00B009CE" w:rsidP="00507AD1">
      <w:pPr>
        <w:spacing w:before="120" w:after="0" w:line="240" w:lineRule="auto"/>
        <w:rPr>
          <w:rFonts w:cs="Arial"/>
        </w:rPr>
      </w:pPr>
      <w:r>
        <w:rPr>
          <w:rFonts w:cs="Arial"/>
        </w:rPr>
        <w:t>The ASB must:</w:t>
      </w:r>
    </w:p>
    <w:p w14:paraId="2139E0B9" w14:textId="77777777" w:rsidR="00B009CE" w:rsidRPr="009E7DEC" w:rsidRDefault="00B009CE" w:rsidP="00BC74AC">
      <w:pPr>
        <w:numPr>
          <w:ilvl w:val="0"/>
          <w:numId w:val="171"/>
        </w:numPr>
        <w:spacing w:before="120" w:after="0" w:line="240" w:lineRule="auto"/>
        <w:rPr>
          <w:rFonts w:eastAsia="Times New Roman" w:cs="Arial"/>
        </w:rPr>
      </w:pPr>
      <w:r>
        <w:rPr>
          <w:rFonts w:eastAsia="Times New Roman" w:cs="Arial"/>
        </w:rPr>
        <w:t>Commit to lead and pay providers using V</w:t>
      </w:r>
      <w:r w:rsidR="00A71643">
        <w:rPr>
          <w:rFonts w:eastAsia="Times New Roman" w:cs="Arial"/>
        </w:rPr>
        <w:t xml:space="preserve">alue </w:t>
      </w:r>
      <w:r>
        <w:rPr>
          <w:rFonts w:eastAsia="Times New Roman" w:cs="Arial"/>
        </w:rPr>
        <w:t>B</w:t>
      </w:r>
      <w:r w:rsidR="00A71643">
        <w:rPr>
          <w:rFonts w:eastAsia="Times New Roman" w:cs="Arial"/>
        </w:rPr>
        <w:t xml:space="preserve">ased </w:t>
      </w:r>
      <w:r>
        <w:rPr>
          <w:rFonts w:eastAsia="Times New Roman" w:cs="Arial"/>
        </w:rPr>
        <w:t>P</w:t>
      </w:r>
      <w:r w:rsidR="00A71643">
        <w:rPr>
          <w:rFonts w:eastAsia="Times New Roman" w:cs="Arial"/>
        </w:rPr>
        <w:t>ayment</w:t>
      </w:r>
      <w:r>
        <w:rPr>
          <w:rFonts w:eastAsia="Times New Roman" w:cs="Arial"/>
        </w:rPr>
        <w:t xml:space="preserve"> arrangements in </w:t>
      </w:r>
      <w:r w:rsidR="00A71643">
        <w:rPr>
          <w:rFonts w:eastAsia="Times New Roman" w:cs="Arial"/>
        </w:rPr>
        <w:t xml:space="preserve">CMS </w:t>
      </w:r>
      <w:r>
        <w:rPr>
          <w:rFonts w:eastAsia="Times New Roman" w:cs="Arial"/>
        </w:rPr>
        <w:t>LAN APM Categories 2c through 4b (see Chart 1 above) for its Washington State Book-of-Business as well as the UMP Plans.</w:t>
      </w:r>
    </w:p>
    <w:p w14:paraId="446EDB38" w14:textId="6C394356" w:rsidR="00B009CE" w:rsidRPr="00407380" w:rsidRDefault="00B009CE" w:rsidP="00BC74AC">
      <w:pPr>
        <w:numPr>
          <w:ilvl w:val="0"/>
          <w:numId w:val="171"/>
        </w:numPr>
        <w:spacing w:before="120" w:after="0" w:line="240" w:lineRule="auto"/>
        <w:rPr>
          <w:rFonts w:eastAsia="Times New Roman" w:cs="Arial"/>
        </w:rPr>
      </w:pPr>
      <w:r>
        <w:rPr>
          <w:rFonts w:eastAsia="Times New Roman" w:cs="Arial"/>
        </w:rPr>
        <w:t>A</w:t>
      </w:r>
      <w:r w:rsidRPr="00407380">
        <w:rPr>
          <w:rFonts w:eastAsia="Times New Roman" w:cs="Arial"/>
        </w:rPr>
        <w:t>dminist</w:t>
      </w:r>
      <w:r>
        <w:rPr>
          <w:rFonts w:eastAsia="Times New Roman" w:cs="Arial"/>
        </w:rPr>
        <w:t xml:space="preserve">er </w:t>
      </w:r>
      <w:r w:rsidRPr="00407380">
        <w:rPr>
          <w:rFonts w:eastAsia="Times New Roman" w:cs="Arial"/>
        </w:rPr>
        <w:t xml:space="preserve">different types of </w:t>
      </w:r>
      <w:r>
        <w:rPr>
          <w:rFonts w:eastAsia="Times New Roman" w:cs="Arial"/>
        </w:rPr>
        <w:t>V</w:t>
      </w:r>
      <w:r w:rsidR="00CB0BD2">
        <w:rPr>
          <w:rFonts w:eastAsia="Times New Roman" w:cs="Arial"/>
        </w:rPr>
        <w:t xml:space="preserve">alue </w:t>
      </w:r>
      <w:r>
        <w:rPr>
          <w:rFonts w:eastAsia="Times New Roman" w:cs="Arial"/>
        </w:rPr>
        <w:t>B</w:t>
      </w:r>
      <w:r w:rsidR="00CB0BD2">
        <w:rPr>
          <w:rFonts w:eastAsia="Times New Roman" w:cs="Arial"/>
        </w:rPr>
        <w:t xml:space="preserve">ased </w:t>
      </w:r>
      <w:r>
        <w:rPr>
          <w:rFonts w:eastAsia="Times New Roman" w:cs="Arial"/>
        </w:rPr>
        <w:t>P</w:t>
      </w:r>
      <w:r w:rsidR="00CB0BD2">
        <w:rPr>
          <w:rFonts w:eastAsia="Times New Roman" w:cs="Arial"/>
        </w:rPr>
        <w:t>ayment</w:t>
      </w:r>
      <w:r w:rsidRPr="00407380">
        <w:rPr>
          <w:rFonts w:eastAsia="Times New Roman" w:cs="Arial"/>
        </w:rPr>
        <w:t xml:space="preserve"> and alternative payment models in different plan offerings in Washington State, including UMP Plus</w:t>
      </w:r>
      <w:r>
        <w:rPr>
          <w:rFonts w:eastAsia="Times New Roman" w:cs="Arial"/>
        </w:rPr>
        <w:t>.</w:t>
      </w:r>
    </w:p>
    <w:p w14:paraId="6BDCCE28" w14:textId="77777777" w:rsidR="00B009CE" w:rsidRPr="00407380" w:rsidRDefault="00B009CE" w:rsidP="00BC74AC">
      <w:pPr>
        <w:numPr>
          <w:ilvl w:val="0"/>
          <w:numId w:val="171"/>
        </w:numPr>
        <w:spacing w:before="120" w:after="0" w:line="240" w:lineRule="auto"/>
        <w:rPr>
          <w:rFonts w:eastAsia="Times New Roman" w:cs="Arial"/>
        </w:rPr>
      </w:pPr>
      <w:r w:rsidRPr="00407380">
        <w:rPr>
          <w:rFonts w:eastAsia="Times New Roman" w:cs="Arial"/>
        </w:rPr>
        <w:t xml:space="preserve">Demonstrate </w:t>
      </w:r>
      <w:r>
        <w:rPr>
          <w:rFonts w:eastAsia="Times New Roman" w:cs="Arial"/>
        </w:rPr>
        <w:t xml:space="preserve">its </w:t>
      </w:r>
      <w:r w:rsidRPr="00407380">
        <w:rPr>
          <w:rFonts w:eastAsia="Times New Roman" w:cs="Arial"/>
        </w:rPr>
        <w:t>knowledge, experience and capability to implement bundled payments to support a COE program for purchasers in Washington State and achieve the following tasks:</w:t>
      </w:r>
    </w:p>
    <w:p w14:paraId="10DDB411" w14:textId="0819D3CA" w:rsidR="00B009CE" w:rsidRDefault="00B009CE" w:rsidP="00BC74AC">
      <w:pPr>
        <w:pStyle w:val="ListParagraph"/>
        <w:numPr>
          <w:ilvl w:val="1"/>
          <w:numId w:val="172"/>
        </w:numPr>
        <w:autoSpaceDE w:val="0"/>
        <w:autoSpaceDN w:val="0"/>
        <w:adjustRightInd w:val="0"/>
        <w:spacing w:before="120" w:after="0" w:line="240" w:lineRule="auto"/>
        <w:contextualSpacing w:val="0"/>
        <w:rPr>
          <w:rFonts w:eastAsia="Calibri" w:cs="Arial"/>
        </w:rPr>
      </w:pPr>
      <w:r>
        <w:rPr>
          <w:rFonts w:eastAsia="Calibri" w:cs="Arial"/>
        </w:rPr>
        <w:t>E</w:t>
      </w:r>
      <w:r w:rsidRPr="00071CB1">
        <w:rPr>
          <w:rFonts w:eastAsia="Calibri" w:cs="Arial"/>
        </w:rPr>
        <w:t>nter into a BAA and data sharing agreement with each third-</w:t>
      </w:r>
      <w:r>
        <w:rPr>
          <w:rFonts w:eastAsia="Calibri" w:cs="Arial"/>
        </w:rPr>
        <w:t>party COE program administrator.</w:t>
      </w:r>
    </w:p>
    <w:p w14:paraId="2451BA6F" w14:textId="77777777" w:rsidR="00B009CE" w:rsidRDefault="00B009CE" w:rsidP="00BC74AC">
      <w:pPr>
        <w:pStyle w:val="ListParagraph"/>
        <w:numPr>
          <w:ilvl w:val="1"/>
          <w:numId w:val="172"/>
        </w:numPr>
        <w:autoSpaceDE w:val="0"/>
        <w:autoSpaceDN w:val="0"/>
        <w:adjustRightInd w:val="0"/>
        <w:spacing w:before="120" w:after="0" w:line="240" w:lineRule="auto"/>
        <w:contextualSpacing w:val="0"/>
        <w:rPr>
          <w:rFonts w:eastAsia="Calibri" w:cs="Arial"/>
        </w:rPr>
      </w:pPr>
      <w:r>
        <w:rPr>
          <w:rFonts w:eastAsia="Calibri" w:cs="Arial"/>
        </w:rPr>
        <w:t>P</w:t>
      </w:r>
      <w:r w:rsidRPr="00071CB1">
        <w:rPr>
          <w:rFonts w:eastAsia="Calibri" w:cs="Arial"/>
        </w:rPr>
        <w:t xml:space="preserve">articipate in meetings or collaborations with each COE </w:t>
      </w:r>
      <w:r>
        <w:rPr>
          <w:rFonts w:eastAsia="Calibri" w:cs="Arial"/>
        </w:rPr>
        <w:t>p</w:t>
      </w:r>
      <w:r w:rsidRPr="00071CB1">
        <w:rPr>
          <w:rFonts w:eastAsia="Calibri" w:cs="Arial"/>
        </w:rPr>
        <w:t xml:space="preserve">rogram </w:t>
      </w:r>
      <w:r>
        <w:rPr>
          <w:rFonts w:eastAsia="Calibri" w:cs="Arial"/>
        </w:rPr>
        <w:t>a</w:t>
      </w:r>
      <w:r w:rsidRPr="00071CB1">
        <w:rPr>
          <w:rFonts w:eastAsia="Calibri" w:cs="Arial"/>
        </w:rPr>
        <w:t xml:space="preserve">dministrator and </w:t>
      </w:r>
      <w:r>
        <w:rPr>
          <w:rFonts w:eastAsia="Calibri" w:cs="Arial"/>
        </w:rPr>
        <w:t xml:space="preserve">the </w:t>
      </w:r>
      <w:r w:rsidRPr="00071CB1">
        <w:rPr>
          <w:rFonts w:eastAsia="Calibri" w:cs="Arial"/>
        </w:rPr>
        <w:t xml:space="preserve">HCA </w:t>
      </w:r>
      <w:r>
        <w:rPr>
          <w:rFonts w:eastAsia="Calibri" w:cs="Arial"/>
        </w:rPr>
        <w:t>to support</w:t>
      </w:r>
      <w:r w:rsidRPr="00071CB1">
        <w:rPr>
          <w:rFonts w:eastAsia="Calibri" w:cs="Arial"/>
        </w:rPr>
        <w:t xml:space="preserve"> development, implementation and administration of the COE </w:t>
      </w:r>
      <w:r>
        <w:rPr>
          <w:rFonts w:eastAsia="Calibri" w:cs="Arial"/>
        </w:rPr>
        <w:t>p</w:t>
      </w:r>
      <w:r w:rsidRPr="00071CB1">
        <w:rPr>
          <w:rFonts w:eastAsia="Calibri" w:cs="Arial"/>
        </w:rPr>
        <w:t>rogram</w:t>
      </w:r>
      <w:r>
        <w:rPr>
          <w:rFonts w:eastAsia="Calibri" w:cs="Arial"/>
        </w:rPr>
        <w:t>, including benefit design.</w:t>
      </w:r>
    </w:p>
    <w:p w14:paraId="6E69E806" w14:textId="77777777" w:rsidR="00B009CE" w:rsidRDefault="00B009CE" w:rsidP="00BC74AC">
      <w:pPr>
        <w:pStyle w:val="ListParagraph"/>
        <w:numPr>
          <w:ilvl w:val="1"/>
          <w:numId w:val="172"/>
        </w:numPr>
        <w:autoSpaceDE w:val="0"/>
        <w:autoSpaceDN w:val="0"/>
        <w:adjustRightInd w:val="0"/>
        <w:spacing w:before="120" w:after="0" w:line="240" w:lineRule="auto"/>
        <w:contextualSpacing w:val="0"/>
        <w:rPr>
          <w:rFonts w:eastAsia="Calibri" w:cs="Arial"/>
        </w:rPr>
      </w:pPr>
      <w:r>
        <w:rPr>
          <w:rFonts w:eastAsia="Calibri" w:cs="Arial"/>
        </w:rPr>
        <w:t>A</w:t>
      </w:r>
      <w:r w:rsidRPr="00071CB1">
        <w:rPr>
          <w:rFonts w:eastAsia="Calibri" w:cs="Arial"/>
        </w:rPr>
        <w:t>dminister other COE</w:t>
      </w:r>
      <w:r>
        <w:rPr>
          <w:rFonts w:eastAsia="Calibri" w:cs="Arial"/>
        </w:rPr>
        <w:t xml:space="preserve"> and other </w:t>
      </w:r>
      <w:r w:rsidRPr="00071CB1">
        <w:rPr>
          <w:rFonts w:eastAsia="Calibri" w:cs="Arial"/>
        </w:rPr>
        <w:t xml:space="preserve">bundled payment programs as they roll out geographically across the State and for different </w:t>
      </w:r>
      <w:r>
        <w:rPr>
          <w:rFonts w:eastAsia="Calibri" w:cs="Arial"/>
        </w:rPr>
        <w:t xml:space="preserve">medical procedures or </w:t>
      </w:r>
      <w:r w:rsidRPr="00071CB1">
        <w:rPr>
          <w:rFonts w:eastAsia="Calibri" w:cs="Arial"/>
        </w:rPr>
        <w:t>conditions</w:t>
      </w:r>
      <w:r>
        <w:rPr>
          <w:rFonts w:eastAsia="Calibri" w:cs="Arial"/>
        </w:rPr>
        <w:t>.</w:t>
      </w:r>
    </w:p>
    <w:p w14:paraId="6FF714C1" w14:textId="77777777" w:rsidR="00B009CE" w:rsidRPr="00071CB1" w:rsidRDefault="00B009CE" w:rsidP="00BC74AC">
      <w:pPr>
        <w:pStyle w:val="ListParagraph"/>
        <w:numPr>
          <w:ilvl w:val="1"/>
          <w:numId w:val="172"/>
        </w:numPr>
        <w:autoSpaceDE w:val="0"/>
        <w:autoSpaceDN w:val="0"/>
        <w:adjustRightInd w:val="0"/>
        <w:spacing w:before="120" w:after="0" w:line="240" w:lineRule="auto"/>
        <w:contextualSpacing w:val="0"/>
        <w:rPr>
          <w:rFonts w:eastAsia="Calibri" w:cs="Arial"/>
        </w:rPr>
      </w:pPr>
      <w:r>
        <w:rPr>
          <w:rFonts w:eastAsia="Calibri" w:cs="Arial"/>
        </w:rPr>
        <w:t xml:space="preserve">Evaluate the impact </w:t>
      </w:r>
      <w:r w:rsidRPr="00EB3932">
        <w:rPr>
          <w:rFonts w:eastAsia="Calibri" w:cs="Arial"/>
        </w:rPr>
        <w:t>and results of COE</w:t>
      </w:r>
      <w:r>
        <w:rPr>
          <w:rFonts w:eastAsia="Calibri" w:cs="Arial"/>
        </w:rPr>
        <w:t xml:space="preserve"> and other </w:t>
      </w:r>
      <w:r w:rsidRPr="00EB3932">
        <w:rPr>
          <w:rFonts w:eastAsia="Calibri" w:cs="Arial"/>
        </w:rPr>
        <w:t>bundled payment programs in terms of quality outcomes and patient experience</w:t>
      </w:r>
      <w:r>
        <w:rPr>
          <w:rFonts w:eastAsia="Calibri" w:cs="Arial"/>
        </w:rPr>
        <w:t xml:space="preserve"> when administered by the ASB.</w:t>
      </w:r>
    </w:p>
    <w:p w14:paraId="74E42393" w14:textId="32462803" w:rsidR="00B009CE" w:rsidRPr="00407380" w:rsidRDefault="00A71643" w:rsidP="00BC74AC">
      <w:pPr>
        <w:numPr>
          <w:ilvl w:val="0"/>
          <w:numId w:val="171"/>
        </w:numPr>
        <w:spacing w:before="120" w:after="0" w:line="240" w:lineRule="auto"/>
        <w:rPr>
          <w:rFonts w:eastAsia="Times New Roman" w:cs="Arial"/>
        </w:rPr>
      </w:pPr>
      <w:r>
        <w:rPr>
          <w:rFonts w:eastAsia="Times New Roman" w:cs="Arial"/>
        </w:rPr>
        <w:t>P</w:t>
      </w:r>
      <w:r w:rsidR="00B009CE" w:rsidRPr="00407380">
        <w:rPr>
          <w:rFonts w:eastAsia="Times New Roman" w:cs="Arial"/>
        </w:rPr>
        <w:t xml:space="preserve">rovide, support and/or administer newly emerging forms of </w:t>
      </w:r>
      <w:r w:rsidR="00B009CE">
        <w:rPr>
          <w:rFonts w:eastAsia="Times New Roman" w:cs="Arial"/>
        </w:rPr>
        <w:t>V</w:t>
      </w:r>
      <w:r w:rsidR="00CB0BD2">
        <w:rPr>
          <w:rFonts w:eastAsia="Times New Roman" w:cs="Arial"/>
        </w:rPr>
        <w:t xml:space="preserve">alue </w:t>
      </w:r>
      <w:r w:rsidR="00B009CE">
        <w:rPr>
          <w:rFonts w:eastAsia="Times New Roman" w:cs="Arial"/>
        </w:rPr>
        <w:t>B</w:t>
      </w:r>
      <w:r w:rsidR="00CB0BD2">
        <w:rPr>
          <w:rFonts w:eastAsia="Times New Roman" w:cs="Arial"/>
        </w:rPr>
        <w:t xml:space="preserve">ased </w:t>
      </w:r>
      <w:r w:rsidR="00B009CE">
        <w:rPr>
          <w:rFonts w:eastAsia="Times New Roman" w:cs="Arial"/>
        </w:rPr>
        <w:t>P</w:t>
      </w:r>
      <w:r w:rsidR="00CB0BD2">
        <w:rPr>
          <w:rFonts w:eastAsia="Times New Roman" w:cs="Arial"/>
        </w:rPr>
        <w:t>ayment</w:t>
      </w:r>
      <w:r w:rsidR="00B009CE">
        <w:rPr>
          <w:rFonts w:eastAsia="Times New Roman" w:cs="Arial"/>
        </w:rPr>
        <w:t xml:space="preserve"> </w:t>
      </w:r>
      <w:r w:rsidR="00B009CE" w:rsidRPr="00407380">
        <w:rPr>
          <w:rFonts w:eastAsia="Times New Roman" w:cs="Arial"/>
        </w:rPr>
        <w:t>strategies</w:t>
      </w:r>
      <w:r w:rsidR="00B009CE">
        <w:rPr>
          <w:rFonts w:eastAsia="Times New Roman" w:cs="Arial"/>
        </w:rPr>
        <w:t xml:space="preserve"> while offering</w:t>
      </w:r>
      <w:r w:rsidR="00B009CE" w:rsidRPr="00407380">
        <w:rPr>
          <w:rFonts w:eastAsia="Times New Roman" w:cs="Arial"/>
        </w:rPr>
        <w:t xml:space="preserve"> suggestions on other forms of </w:t>
      </w:r>
      <w:r w:rsidR="00B009CE">
        <w:rPr>
          <w:rFonts w:eastAsia="Times New Roman" w:cs="Arial"/>
        </w:rPr>
        <w:t>V</w:t>
      </w:r>
      <w:r w:rsidR="00CB0BD2">
        <w:rPr>
          <w:rFonts w:eastAsia="Times New Roman" w:cs="Arial"/>
        </w:rPr>
        <w:t xml:space="preserve">alue </w:t>
      </w:r>
      <w:r w:rsidR="00B009CE">
        <w:rPr>
          <w:rFonts w:eastAsia="Times New Roman" w:cs="Arial"/>
        </w:rPr>
        <w:t>B</w:t>
      </w:r>
      <w:r w:rsidR="00CB0BD2">
        <w:rPr>
          <w:rFonts w:eastAsia="Times New Roman" w:cs="Arial"/>
        </w:rPr>
        <w:t xml:space="preserve">ased </w:t>
      </w:r>
      <w:r w:rsidR="00B009CE">
        <w:rPr>
          <w:rFonts w:eastAsia="Times New Roman" w:cs="Arial"/>
        </w:rPr>
        <w:t>P</w:t>
      </w:r>
      <w:r w:rsidR="00CB0BD2">
        <w:rPr>
          <w:rFonts w:eastAsia="Times New Roman" w:cs="Arial"/>
        </w:rPr>
        <w:t>ayment</w:t>
      </w:r>
      <w:r w:rsidR="00B009CE" w:rsidRPr="00407380">
        <w:rPr>
          <w:rFonts w:eastAsia="Times New Roman" w:cs="Arial"/>
        </w:rPr>
        <w:t xml:space="preserve"> strategies that have been proven to be successful</w:t>
      </w:r>
      <w:r w:rsidR="00B009CE">
        <w:rPr>
          <w:rFonts w:eastAsia="Times New Roman" w:cs="Arial"/>
        </w:rPr>
        <w:t>.</w:t>
      </w:r>
    </w:p>
    <w:p w14:paraId="6F35BB28" w14:textId="77777777" w:rsidR="00B009CE" w:rsidRDefault="00B009CE" w:rsidP="00BC74AC">
      <w:pPr>
        <w:numPr>
          <w:ilvl w:val="0"/>
          <w:numId w:val="171"/>
        </w:numPr>
        <w:spacing w:before="120" w:after="0" w:line="240" w:lineRule="auto"/>
        <w:rPr>
          <w:rFonts w:eastAsia="Times New Roman" w:cs="Arial"/>
        </w:rPr>
      </w:pPr>
      <w:r w:rsidRPr="00407380">
        <w:rPr>
          <w:rFonts w:eastAsia="Times New Roman" w:cs="Arial"/>
        </w:rPr>
        <w:t>C</w:t>
      </w:r>
      <w:r>
        <w:rPr>
          <w:rFonts w:eastAsia="Times New Roman" w:cs="Arial"/>
        </w:rPr>
        <w:t xml:space="preserve">ommit </w:t>
      </w:r>
      <w:r w:rsidRPr="00407380">
        <w:rPr>
          <w:rFonts w:eastAsia="Times New Roman" w:cs="Arial"/>
        </w:rPr>
        <w:t>to participate in multi-payer initiatives and data sharing</w:t>
      </w:r>
      <w:r>
        <w:rPr>
          <w:rFonts w:eastAsia="Times New Roman" w:cs="Arial"/>
        </w:rPr>
        <w:t>.</w:t>
      </w:r>
    </w:p>
    <w:p w14:paraId="7B59D800" w14:textId="77777777" w:rsidR="00B009CE" w:rsidRPr="0037065F" w:rsidRDefault="00B009CE" w:rsidP="00507AD1">
      <w:pPr>
        <w:pStyle w:val="Heading4"/>
        <w:spacing w:before="120"/>
      </w:pPr>
      <w:r w:rsidRPr="00CE7097">
        <w:t>Specific Instructions</w:t>
      </w:r>
    </w:p>
    <w:p w14:paraId="40C07C8C" w14:textId="77777777" w:rsidR="00B009CE"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3376ED23" w14:textId="77777777" w:rsidR="00B009CE" w:rsidRPr="0037065F" w:rsidRDefault="00B009CE" w:rsidP="00507AD1">
      <w:pPr>
        <w:pStyle w:val="Heading4"/>
        <w:spacing w:before="120"/>
      </w:pPr>
      <w:r>
        <w:t>Key Elements to be Addressed</w:t>
      </w:r>
    </w:p>
    <w:p w14:paraId="74742F3A" w14:textId="77777777" w:rsidR="00B009CE" w:rsidRDefault="00B009CE" w:rsidP="00507AD1">
      <w:pPr>
        <w:spacing w:before="120" w:after="0" w:line="240" w:lineRule="auto"/>
        <w:rPr>
          <w:rFonts w:cs="Arial"/>
        </w:rPr>
      </w:pPr>
      <w:r>
        <w:rPr>
          <w:rFonts w:cs="Arial"/>
        </w:rPr>
        <w:t>Describe the Bidder’s:</w:t>
      </w:r>
    </w:p>
    <w:p w14:paraId="2844CA45" w14:textId="77777777" w:rsidR="00B009CE" w:rsidRDefault="00B009CE" w:rsidP="00BC74AC">
      <w:pPr>
        <w:numPr>
          <w:ilvl w:val="0"/>
          <w:numId w:val="247"/>
        </w:numPr>
        <w:spacing w:before="120" w:after="0" w:line="240" w:lineRule="auto"/>
        <w:rPr>
          <w:rFonts w:eastAsia="Times New Roman" w:cs="Arial"/>
        </w:rPr>
      </w:pPr>
      <w:r>
        <w:rPr>
          <w:rFonts w:eastAsia="Times New Roman" w:cs="Arial"/>
        </w:rPr>
        <w:lastRenderedPageBreak/>
        <w:t>Experience administering or implementing V</w:t>
      </w:r>
      <w:r w:rsidR="00CB0BD2">
        <w:rPr>
          <w:rFonts w:eastAsia="Times New Roman" w:cs="Arial"/>
        </w:rPr>
        <w:t xml:space="preserve">alue </w:t>
      </w:r>
      <w:r>
        <w:rPr>
          <w:rFonts w:eastAsia="Times New Roman" w:cs="Arial"/>
        </w:rPr>
        <w:t>B</w:t>
      </w:r>
      <w:r w:rsidR="00CB0BD2">
        <w:rPr>
          <w:rFonts w:eastAsia="Times New Roman" w:cs="Arial"/>
        </w:rPr>
        <w:t xml:space="preserve">ased </w:t>
      </w:r>
      <w:r>
        <w:rPr>
          <w:rFonts w:eastAsia="Times New Roman" w:cs="Arial"/>
        </w:rPr>
        <w:t>P</w:t>
      </w:r>
      <w:r w:rsidR="00CB0BD2">
        <w:rPr>
          <w:rFonts w:eastAsia="Times New Roman" w:cs="Arial"/>
        </w:rPr>
        <w:t>ayment</w:t>
      </w:r>
      <w:r w:rsidRPr="00CE7097">
        <w:rPr>
          <w:rFonts w:eastAsia="Times New Roman" w:cs="Arial"/>
        </w:rPr>
        <w:t xml:space="preserve"> arrangements</w:t>
      </w:r>
      <w:r>
        <w:rPr>
          <w:rFonts w:eastAsia="Times New Roman" w:cs="Arial"/>
        </w:rPr>
        <w:t xml:space="preserve"> to providers</w:t>
      </w:r>
      <w:r w:rsidRPr="00CE7097">
        <w:rPr>
          <w:rFonts w:eastAsia="Times New Roman" w:cs="Arial"/>
        </w:rPr>
        <w:t xml:space="preserve"> </w:t>
      </w:r>
      <w:r>
        <w:rPr>
          <w:rFonts w:eastAsia="Times New Roman" w:cs="Arial"/>
        </w:rPr>
        <w:t xml:space="preserve">using arrangements in </w:t>
      </w:r>
      <w:r w:rsidR="00262C76">
        <w:rPr>
          <w:rFonts w:eastAsia="Times New Roman" w:cs="Arial"/>
        </w:rPr>
        <w:t xml:space="preserve">CMS </w:t>
      </w:r>
      <w:r>
        <w:rPr>
          <w:rFonts w:eastAsia="Times New Roman" w:cs="Arial"/>
        </w:rPr>
        <w:t>LAN APM Categories 2c through 4b (see Chart 1 above) (excluding ACOs)</w:t>
      </w:r>
      <w:r w:rsidRPr="00CE7097">
        <w:rPr>
          <w:rFonts w:eastAsia="Times New Roman" w:cs="Arial"/>
        </w:rPr>
        <w:t xml:space="preserve">. </w:t>
      </w:r>
      <w:r>
        <w:rPr>
          <w:rFonts w:eastAsia="Times New Roman" w:cs="Arial"/>
        </w:rPr>
        <w:t xml:space="preserve">Include its </w:t>
      </w:r>
      <w:r w:rsidRPr="00CE7097">
        <w:rPr>
          <w:rFonts w:eastAsia="Times New Roman" w:cs="Arial"/>
        </w:rPr>
        <w:t>process for selecting provider groups or delivery systems for these current V</w:t>
      </w:r>
      <w:r w:rsidR="00CB0BD2">
        <w:rPr>
          <w:rFonts w:eastAsia="Times New Roman" w:cs="Arial"/>
        </w:rPr>
        <w:t xml:space="preserve">alue </w:t>
      </w:r>
      <w:r w:rsidRPr="00CE7097">
        <w:rPr>
          <w:rFonts w:eastAsia="Times New Roman" w:cs="Arial"/>
        </w:rPr>
        <w:t>B</w:t>
      </w:r>
      <w:r w:rsidR="00CB0BD2">
        <w:rPr>
          <w:rFonts w:eastAsia="Times New Roman" w:cs="Arial"/>
        </w:rPr>
        <w:t xml:space="preserve">ased </w:t>
      </w:r>
      <w:r w:rsidRPr="00CE7097">
        <w:rPr>
          <w:rFonts w:eastAsia="Times New Roman" w:cs="Arial"/>
        </w:rPr>
        <w:t>P</w:t>
      </w:r>
      <w:r w:rsidR="00CB0BD2">
        <w:rPr>
          <w:rFonts w:eastAsia="Times New Roman" w:cs="Arial"/>
        </w:rPr>
        <w:t>ayment</w:t>
      </w:r>
      <w:r w:rsidRPr="00CE7097">
        <w:rPr>
          <w:rFonts w:eastAsia="Times New Roman" w:cs="Arial"/>
        </w:rPr>
        <w:t xml:space="preserve"> arrangements, including the assessment of clinical, operational and financial capabilities</w:t>
      </w:r>
      <w:r>
        <w:rPr>
          <w:rFonts w:eastAsia="Times New Roman" w:cs="Arial"/>
        </w:rPr>
        <w:t>.</w:t>
      </w:r>
    </w:p>
    <w:p w14:paraId="721078D4" w14:textId="77777777" w:rsidR="00B009CE" w:rsidRPr="00CB0DFB" w:rsidRDefault="00B009CE" w:rsidP="00BC74AC">
      <w:pPr>
        <w:numPr>
          <w:ilvl w:val="0"/>
          <w:numId w:val="247"/>
        </w:numPr>
        <w:spacing w:before="120" w:after="0" w:line="240" w:lineRule="auto"/>
        <w:rPr>
          <w:rFonts w:eastAsia="Times New Roman" w:cs="Arial"/>
        </w:rPr>
      </w:pPr>
      <w:r>
        <w:rPr>
          <w:rFonts w:eastAsia="Times New Roman" w:cs="Arial"/>
        </w:rPr>
        <w:t>L</w:t>
      </w:r>
      <w:r w:rsidRPr="00CB0DFB">
        <w:rPr>
          <w:rFonts w:eastAsia="Times New Roman" w:cs="Arial"/>
        </w:rPr>
        <w:t>essons learned and best practices used for developing, implementing and monitoring V</w:t>
      </w:r>
      <w:r w:rsidR="00CB0BD2">
        <w:rPr>
          <w:rFonts w:eastAsia="Times New Roman" w:cs="Arial"/>
        </w:rPr>
        <w:t xml:space="preserve">alue </w:t>
      </w:r>
      <w:r w:rsidRPr="00CB0DFB">
        <w:rPr>
          <w:rFonts w:eastAsia="Times New Roman" w:cs="Arial"/>
        </w:rPr>
        <w:t>B</w:t>
      </w:r>
      <w:r w:rsidR="00CB0BD2">
        <w:rPr>
          <w:rFonts w:eastAsia="Times New Roman" w:cs="Arial"/>
        </w:rPr>
        <w:t xml:space="preserve">ased </w:t>
      </w:r>
      <w:r w:rsidRPr="00CB0DFB">
        <w:rPr>
          <w:rFonts w:eastAsia="Times New Roman" w:cs="Arial"/>
        </w:rPr>
        <w:t>P</w:t>
      </w:r>
      <w:r w:rsidR="00CB0BD2">
        <w:rPr>
          <w:rFonts w:eastAsia="Times New Roman" w:cs="Arial"/>
        </w:rPr>
        <w:t>ayment</w:t>
      </w:r>
      <w:r w:rsidRPr="00CB0DFB">
        <w:rPr>
          <w:rFonts w:eastAsia="Times New Roman" w:cs="Arial"/>
        </w:rPr>
        <w:t xml:space="preserve"> arrangements, and how lessons learned have been applied to new payment initiatives. </w:t>
      </w:r>
    </w:p>
    <w:p w14:paraId="7CF84CF5" w14:textId="77777777" w:rsidR="00B009CE" w:rsidRPr="006131D8" w:rsidRDefault="00B009CE" w:rsidP="00BC74AC">
      <w:pPr>
        <w:numPr>
          <w:ilvl w:val="0"/>
          <w:numId w:val="247"/>
        </w:numPr>
        <w:spacing w:before="120" w:after="0" w:line="240" w:lineRule="auto"/>
        <w:rPr>
          <w:rFonts w:eastAsia="Times New Roman" w:cs="Arial"/>
        </w:rPr>
      </w:pPr>
      <w:r w:rsidRPr="006131D8">
        <w:rPr>
          <w:rFonts w:eastAsia="Times New Roman" w:cs="Arial"/>
        </w:rPr>
        <w:t xml:space="preserve">Process </w:t>
      </w:r>
      <w:r>
        <w:rPr>
          <w:rFonts w:eastAsia="Times New Roman" w:cs="Arial"/>
        </w:rPr>
        <w:t xml:space="preserve">for </w:t>
      </w:r>
      <w:r w:rsidRPr="006131D8">
        <w:rPr>
          <w:rFonts w:eastAsia="Times New Roman" w:cs="Arial"/>
        </w:rPr>
        <w:t>monitor</w:t>
      </w:r>
      <w:r w:rsidRPr="003464FD">
        <w:rPr>
          <w:rFonts w:eastAsia="Times New Roman" w:cs="Arial"/>
        </w:rPr>
        <w:t>ing</w:t>
      </w:r>
      <w:r w:rsidRPr="006131D8">
        <w:rPr>
          <w:rFonts w:eastAsia="Times New Roman" w:cs="Arial"/>
        </w:rPr>
        <w:t xml:space="preserve"> and implementing emerging forms of V</w:t>
      </w:r>
      <w:r w:rsidR="00CB0BD2">
        <w:rPr>
          <w:rFonts w:eastAsia="Times New Roman" w:cs="Arial"/>
        </w:rPr>
        <w:t xml:space="preserve">alue </w:t>
      </w:r>
      <w:r w:rsidRPr="006131D8">
        <w:rPr>
          <w:rFonts w:eastAsia="Times New Roman" w:cs="Arial"/>
        </w:rPr>
        <w:t>B</w:t>
      </w:r>
      <w:r w:rsidR="00CB0BD2">
        <w:rPr>
          <w:rFonts w:eastAsia="Times New Roman" w:cs="Arial"/>
        </w:rPr>
        <w:t xml:space="preserve">ased </w:t>
      </w:r>
      <w:r w:rsidRPr="006131D8">
        <w:rPr>
          <w:rFonts w:eastAsia="Times New Roman" w:cs="Arial"/>
        </w:rPr>
        <w:t>P</w:t>
      </w:r>
      <w:r w:rsidR="00CB0BD2">
        <w:rPr>
          <w:rFonts w:eastAsia="Times New Roman" w:cs="Arial"/>
        </w:rPr>
        <w:t>ayments</w:t>
      </w:r>
      <w:r w:rsidRPr="006131D8">
        <w:rPr>
          <w:rFonts w:eastAsia="Times New Roman" w:cs="Arial"/>
        </w:rPr>
        <w:t xml:space="preserve">. </w:t>
      </w:r>
    </w:p>
    <w:p w14:paraId="5CAD3B3A" w14:textId="77777777" w:rsidR="00B009CE" w:rsidRPr="006131D8" w:rsidRDefault="00B009CE" w:rsidP="00BC74AC">
      <w:pPr>
        <w:numPr>
          <w:ilvl w:val="0"/>
          <w:numId w:val="247"/>
        </w:numPr>
        <w:spacing w:before="120" w:after="0" w:line="240" w:lineRule="auto"/>
        <w:rPr>
          <w:rFonts w:eastAsia="Times New Roman" w:cs="Arial"/>
        </w:rPr>
      </w:pPr>
      <w:r w:rsidRPr="006131D8">
        <w:rPr>
          <w:rFonts w:eastAsia="Times New Roman" w:cs="Arial"/>
        </w:rPr>
        <w:t xml:space="preserve">Approach to aligning benefit design with new models of </w:t>
      </w:r>
      <w:r>
        <w:rPr>
          <w:rFonts w:eastAsia="Times New Roman" w:cs="Arial"/>
        </w:rPr>
        <w:t xml:space="preserve">payment and </w:t>
      </w:r>
      <w:r w:rsidRPr="006131D8">
        <w:rPr>
          <w:rFonts w:eastAsia="Times New Roman" w:cs="Arial"/>
        </w:rPr>
        <w:t>care.</w:t>
      </w:r>
    </w:p>
    <w:p w14:paraId="7CC61362" w14:textId="77777777" w:rsidR="00B009CE" w:rsidRPr="006131D8" w:rsidRDefault="00B009CE" w:rsidP="00BC74AC">
      <w:pPr>
        <w:numPr>
          <w:ilvl w:val="0"/>
          <w:numId w:val="247"/>
        </w:numPr>
        <w:spacing w:before="120" w:after="0" w:line="240" w:lineRule="auto"/>
        <w:rPr>
          <w:rFonts w:eastAsia="Times New Roman" w:cs="Arial"/>
        </w:rPr>
      </w:pPr>
      <w:r w:rsidRPr="006131D8">
        <w:rPr>
          <w:rFonts w:eastAsia="Times New Roman" w:cs="Arial"/>
        </w:rPr>
        <w:t>Experience participating in multi-payer efforts to accelerate V</w:t>
      </w:r>
      <w:r w:rsidR="00CB0BD2">
        <w:rPr>
          <w:rFonts w:eastAsia="Times New Roman" w:cs="Arial"/>
        </w:rPr>
        <w:t xml:space="preserve">alue </w:t>
      </w:r>
      <w:r w:rsidRPr="006131D8">
        <w:rPr>
          <w:rFonts w:eastAsia="Times New Roman" w:cs="Arial"/>
        </w:rPr>
        <w:t>B</w:t>
      </w:r>
      <w:r w:rsidR="00CB0BD2">
        <w:rPr>
          <w:rFonts w:eastAsia="Times New Roman" w:cs="Arial"/>
        </w:rPr>
        <w:t xml:space="preserve">ased </w:t>
      </w:r>
      <w:r w:rsidRPr="006131D8">
        <w:rPr>
          <w:rFonts w:eastAsia="Times New Roman" w:cs="Arial"/>
        </w:rPr>
        <w:t>P</w:t>
      </w:r>
      <w:r w:rsidR="00CB0BD2">
        <w:rPr>
          <w:rFonts w:eastAsia="Times New Roman" w:cs="Arial"/>
        </w:rPr>
        <w:t>ayment</w:t>
      </w:r>
      <w:r w:rsidRPr="006131D8">
        <w:rPr>
          <w:rFonts w:eastAsia="Times New Roman" w:cs="Arial"/>
        </w:rPr>
        <w:t xml:space="preserve"> efforts.</w:t>
      </w:r>
    </w:p>
    <w:p w14:paraId="55E28558" w14:textId="77777777" w:rsidR="00B46D89" w:rsidRDefault="00B009CE" w:rsidP="00BC74AC">
      <w:pPr>
        <w:numPr>
          <w:ilvl w:val="0"/>
          <w:numId w:val="247"/>
        </w:numPr>
        <w:spacing w:before="120" w:after="0" w:line="240" w:lineRule="auto"/>
        <w:rPr>
          <w:rFonts w:eastAsia="Times New Roman" w:cs="Arial"/>
        </w:rPr>
      </w:pPr>
      <w:r w:rsidRPr="006131D8">
        <w:rPr>
          <w:rFonts w:eastAsia="Times New Roman" w:cs="Arial"/>
        </w:rPr>
        <w:t xml:space="preserve">Experience modifying its current </w:t>
      </w:r>
      <w:r>
        <w:rPr>
          <w:rFonts w:eastAsia="Times New Roman" w:cs="Arial"/>
        </w:rPr>
        <w:t>C</w:t>
      </w:r>
      <w:r w:rsidRPr="006131D8">
        <w:rPr>
          <w:rFonts w:eastAsia="Times New Roman" w:cs="Arial"/>
        </w:rPr>
        <w:t>laims system to support new payment methodologies, including working with and customizing payment programs for large self-funded purchasers</w:t>
      </w:r>
      <w:r w:rsidR="00B46D89">
        <w:rPr>
          <w:rFonts w:eastAsia="Times New Roman" w:cs="Arial"/>
        </w:rPr>
        <w:t>.</w:t>
      </w:r>
    </w:p>
    <w:p w14:paraId="6E226CCA" w14:textId="77777777" w:rsidR="00B009CE" w:rsidRPr="006131D8" w:rsidRDefault="00B46D89" w:rsidP="00BC74AC">
      <w:pPr>
        <w:numPr>
          <w:ilvl w:val="0"/>
          <w:numId w:val="247"/>
        </w:numPr>
        <w:spacing w:before="120" w:after="0" w:line="240" w:lineRule="auto"/>
        <w:rPr>
          <w:rFonts w:eastAsia="Times New Roman" w:cs="Arial"/>
        </w:rPr>
      </w:pPr>
      <w:r>
        <w:t>Vision and plan to expand Value Based Payment strategies in its Book-of-Business</w:t>
      </w:r>
      <w:r w:rsidR="00B009CE" w:rsidRPr="006131D8">
        <w:rPr>
          <w:rFonts w:eastAsia="Times New Roman" w:cs="Arial"/>
        </w:rPr>
        <w:t>.</w:t>
      </w:r>
    </w:p>
    <w:p w14:paraId="39B469D5" w14:textId="77777777" w:rsidR="00B009CE" w:rsidRPr="0037065F" w:rsidRDefault="00B009CE" w:rsidP="00507AD1">
      <w:pPr>
        <w:pStyle w:val="Heading4"/>
        <w:spacing w:before="120"/>
      </w:pPr>
      <w:r w:rsidRPr="00CE7097">
        <w:t>Required Accompanying Document</w:t>
      </w:r>
      <w:r>
        <w:t>s</w:t>
      </w:r>
    </w:p>
    <w:p w14:paraId="77F8AA0C" w14:textId="57B77180" w:rsidR="00B009CE" w:rsidRPr="006305BA" w:rsidRDefault="00927B15" w:rsidP="00730FCF">
      <w:pPr>
        <w:spacing w:before="120" w:after="0" w:line="240" w:lineRule="auto"/>
      </w:pPr>
      <w:r>
        <w:rPr>
          <w:rFonts w:cs="Arial"/>
        </w:rPr>
        <w:t>Bidder must p</w:t>
      </w:r>
      <w:r w:rsidR="00B009CE" w:rsidRPr="00CB0DFB">
        <w:rPr>
          <w:rFonts w:cs="Arial"/>
        </w:rPr>
        <w:t>rovide</w:t>
      </w:r>
      <w:r>
        <w:rPr>
          <w:rFonts w:cs="Arial"/>
        </w:rPr>
        <w:t xml:space="preserve"> </w:t>
      </w:r>
      <w:r w:rsidR="00B46D89">
        <w:t>a</w:t>
      </w:r>
      <w:r w:rsidR="00B009CE" w:rsidRPr="006305BA">
        <w:t xml:space="preserve"> </w:t>
      </w:r>
      <w:r w:rsidR="00A71643">
        <w:t>completed Paying for Value Survey included with this RFP in Appendix 6, Attachment 2</w:t>
      </w:r>
      <w:r w:rsidR="00247EA9">
        <w:t>4</w:t>
      </w:r>
      <w:r w:rsidR="00B009CE">
        <w:t>.</w:t>
      </w:r>
    </w:p>
    <w:p w14:paraId="3C0364AB" w14:textId="77777777" w:rsidR="00B009CE" w:rsidRPr="0037065F" w:rsidRDefault="00B009CE" w:rsidP="00507AD1">
      <w:pPr>
        <w:pStyle w:val="Heading4"/>
        <w:spacing w:before="120"/>
      </w:pPr>
      <w:r w:rsidRPr="00CE7097">
        <w:t>Evaluation and Scoring Insight</w:t>
      </w:r>
    </w:p>
    <w:p w14:paraId="6939CA23" w14:textId="77777777" w:rsidR="00B009CE" w:rsidRPr="001060F2" w:rsidRDefault="00B009CE" w:rsidP="00507AD1">
      <w:pPr>
        <w:spacing w:before="120" w:after="0" w:line="240" w:lineRule="auto"/>
      </w:pPr>
      <w:r>
        <w:t>Scoring will take into account the Bidder’s knowledge and experience designing and administering V</w:t>
      </w:r>
      <w:r w:rsidR="00A71643">
        <w:t xml:space="preserve">alue </w:t>
      </w:r>
      <w:r>
        <w:t>B</w:t>
      </w:r>
      <w:r w:rsidR="00A71643">
        <w:t xml:space="preserve">ased </w:t>
      </w:r>
      <w:r>
        <w:t>P</w:t>
      </w:r>
      <w:r w:rsidR="00A71643">
        <w:t>ayment</w:t>
      </w:r>
      <w:r>
        <w:t xml:space="preserve">s (as defined in </w:t>
      </w:r>
      <w:r w:rsidR="00A71643">
        <w:t xml:space="preserve">CMS </w:t>
      </w:r>
      <w:r>
        <w:t>LAN APM Categories 2c through 4b), implementing and managing COE models for health care services in accordance with the Bree Collaborative and other best practice recommendations, including LAN, and participating in multi-payer efforts.</w:t>
      </w:r>
    </w:p>
    <w:p w14:paraId="690C8EA2" w14:textId="77777777" w:rsidR="00B009CE" w:rsidRPr="00CE7097" w:rsidRDefault="00B009CE" w:rsidP="00507AD1">
      <w:pPr>
        <w:pStyle w:val="Heading4"/>
        <w:spacing w:before="120"/>
      </w:pPr>
      <w:r>
        <w:t>Bidder Response</w:t>
      </w:r>
    </w:p>
    <w:p w14:paraId="21C8C89A" w14:textId="77777777" w:rsidR="00B009CE" w:rsidRDefault="00B009CE" w:rsidP="00507AD1">
      <w:pPr>
        <w:spacing w:before="120" w:after="0" w:line="240" w:lineRule="auto"/>
        <w:rPr>
          <w:rFonts w:cs="Arial"/>
        </w:rPr>
      </w:pPr>
      <w:r w:rsidRPr="00CE7097">
        <w:rPr>
          <w:rFonts w:cs="Arial"/>
        </w:rPr>
        <w:t xml:space="preserve">Not </w:t>
      </w:r>
      <w:r>
        <w:rPr>
          <w:rFonts w:cs="Arial"/>
        </w:rPr>
        <w:t>t</w:t>
      </w:r>
      <w:r w:rsidRPr="00CE7097">
        <w:rPr>
          <w:rFonts w:cs="Arial"/>
        </w:rPr>
        <w:t xml:space="preserve">o exceed five </w:t>
      </w:r>
      <w:r>
        <w:rPr>
          <w:rFonts w:cs="Arial"/>
        </w:rPr>
        <w:t xml:space="preserve">(5) </w:t>
      </w:r>
      <w:r w:rsidRPr="00CE7097">
        <w:rPr>
          <w:rFonts w:cs="Arial"/>
        </w:rPr>
        <w:t>pages, excluding Required Accompanying Documen</w:t>
      </w:r>
      <w:r>
        <w:rPr>
          <w:rFonts w:cs="Arial"/>
        </w:rPr>
        <w:t>ts</w:t>
      </w:r>
      <w:r w:rsidRPr="00CE7097">
        <w:rPr>
          <w:rFonts w:cs="Arial"/>
        </w:rPr>
        <w:t>.</w:t>
      </w:r>
    </w:p>
    <w:p w14:paraId="2EC47711" w14:textId="77777777" w:rsidR="00B009CE" w:rsidRPr="00FA1FE6" w:rsidRDefault="00B009CE" w:rsidP="00507AD1">
      <w:pPr>
        <w:pStyle w:val="Heading2"/>
        <w:spacing w:line="240" w:lineRule="auto"/>
        <w:rPr>
          <w:lang w:val="en"/>
        </w:rPr>
      </w:pPr>
      <w:bookmarkStart w:id="296" w:name="_Toc464572902"/>
      <w:bookmarkStart w:id="297" w:name="_Toc467500282"/>
      <w:r w:rsidRPr="00FA1FE6">
        <w:rPr>
          <w:lang w:val="en"/>
        </w:rPr>
        <w:t>Exhibit 1.</w:t>
      </w:r>
      <w:r w:rsidR="00336AD8">
        <w:rPr>
          <w:lang w:val="en"/>
        </w:rPr>
        <w:t>2</w:t>
      </w:r>
      <w:r w:rsidRPr="00FA1FE6">
        <w:rPr>
          <w:lang w:val="en"/>
        </w:rPr>
        <w:t>.2</w:t>
      </w:r>
      <w:r>
        <w:rPr>
          <w:lang w:val="en"/>
        </w:rPr>
        <w:tab/>
        <w:t xml:space="preserve">Offering </w:t>
      </w:r>
      <w:r w:rsidRPr="006305BA">
        <w:rPr>
          <w:lang w:val="en"/>
        </w:rPr>
        <w:t xml:space="preserve">Accountable Care </w:t>
      </w:r>
      <w:r>
        <w:rPr>
          <w:lang w:val="en"/>
        </w:rPr>
        <w:t>Organization Product</w:t>
      </w:r>
      <w:bookmarkEnd w:id="296"/>
      <w:bookmarkEnd w:id="297"/>
    </w:p>
    <w:p w14:paraId="421886B7" w14:textId="77777777" w:rsidR="00B009CE" w:rsidRPr="00FA1FE6" w:rsidRDefault="00B009CE" w:rsidP="00507AD1">
      <w:pPr>
        <w:pStyle w:val="Heading4"/>
        <w:spacing w:before="120"/>
      </w:pPr>
      <w:r w:rsidRPr="00FA1FE6">
        <w:t xml:space="preserve">Overview </w:t>
      </w:r>
    </w:p>
    <w:p w14:paraId="41F4F585" w14:textId="25B3FB15" w:rsidR="00B009CE" w:rsidRDefault="00B009CE" w:rsidP="00507AD1">
      <w:pPr>
        <w:spacing w:before="120" w:after="0" w:line="240" w:lineRule="auto"/>
        <w:rPr>
          <w:rFonts w:cs="Arial"/>
        </w:rPr>
      </w:pPr>
      <w:r w:rsidRPr="00A752F3">
        <w:rPr>
          <w:rFonts w:cs="Arial"/>
        </w:rPr>
        <w:t xml:space="preserve">The </w:t>
      </w:r>
      <w:r>
        <w:rPr>
          <w:rFonts w:cs="Arial"/>
        </w:rPr>
        <w:t>ASB</w:t>
      </w:r>
      <w:r w:rsidRPr="00A752F3">
        <w:rPr>
          <w:rFonts w:cs="Arial"/>
        </w:rPr>
        <w:t xml:space="preserve"> must</w:t>
      </w:r>
      <w:r>
        <w:rPr>
          <w:rFonts w:cs="Arial"/>
        </w:rPr>
        <w:t xml:space="preserve"> offer an</w:t>
      </w:r>
      <w:r w:rsidRPr="00A752F3">
        <w:rPr>
          <w:rFonts w:cs="Arial"/>
        </w:rPr>
        <w:t xml:space="preserve"> ACO</w:t>
      </w:r>
      <w:r>
        <w:rPr>
          <w:rFonts w:cs="Arial"/>
        </w:rPr>
        <w:t xml:space="preserve"> product</w:t>
      </w:r>
      <w:r w:rsidRPr="00A752F3">
        <w:rPr>
          <w:rFonts w:cs="Arial"/>
        </w:rPr>
        <w:t xml:space="preserve"> </w:t>
      </w:r>
      <w:r w:rsidR="00A71643">
        <w:rPr>
          <w:rFonts w:cs="Arial"/>
        </w:rPr>
        <w:t xml:space="preserve">(or equivalent) </w:t>
      </w:r>
      <w:r w:rsidR="00A71643" w:rsidRPr="00A71643">
        <w:rPr>
          <w:rFonts w:cs="Arial"/>
        </w:rPr>
        <w:t xml:space="preserve">aligned to </w:t>
      </w:r>
      <w:r w:rsidR="00A71643">
        <w:rPr>
          <w:rFonts w:cs="Arial"/>
        </w:rPr>
        <w:t xml:space="preserve">Category </w:t>
      </w:r>
      <w:r w:rsidR="00A71643" w:rsidRPr="00A71643">
        <w:rPr>
          <w:rFonts w:cs="Arial"/>
        </w:rPr>
        <w:t xml:space="preserve">3b on the </w:t>
      </w:r>
      <w:r w:rsidR="00A71643">
        <w:rPr>
          <w:rFonts w:cs="Arial"/>
        </w:rPr>
        <w:t>CMS LAN APM to</w:t>
      </w:r>
      <w:r w:rsidR="00A71643" w:rsidRPr="00A71643">
        <w:rPr>
          <w:rFonts w:cs="Arial"/>
        </w:rPr>
        <w:t xml:space="preserve"> </w:t>
      </w:r>
      <w:r w:rsidR="00A71643">
        <w:rPr>
          <w:rFonts w:cs="Arial"/>
        </w:rPr>
        <w:t xml:space="preserve">its </w:t>
      </w:r>
      <w:r>
        <w:rPr>
          <w:rFonts w:cs="Arial"/>
        </w:rPr>
        <w:t>Book-of-Business, effective January 1, 2020,</w:t>
      </w:r>
      <w:r w:rsidRPr="00A752F3">
        <w:rPr>
          <w:rFonts w:cs="Arial"/>
        </w:rPr>
        <w:t xml:space="preserve"> </w:t>
      </w:r>
      <w:r>
        <w:rPr>
          <w:rFonts w:cs="Arial"/>
        </w:rPr>
        <w:t>including</w:t>
      </w:r>
      <w:r w:rsidRPr="00A752F3">
        <w:rPr>
          <w:rFonts w:cs="Arial"/>
        </w:rPr>
        <w:t>:</w:t>
      </w:r>
    </w:p>
    <w:p w14:paraId="6D7BBD64" w14:textId="04B41B84" w:rsidR="00B009CE" w:rsidRPr="00CE7097" w:rsidRDefault="00DB085C" w:rsidP="00BC74AC">
      <w:pPr>
        <w:numPr>
          <w:ilvl w:val="0"/>
          <w:numId w:val="245"/>
        </w:numPr>
        <w:spacing w:before="120" w:after="0" w:line="240" w:lineRule="auto"/>
        <w:rPr>
          <w:rFonts w:cs="Arial"/>
        </w:rPr>
      </w:pPr>
      <w:r>
        <w:rPr>
          <w:rFonts w:cs="Arial"/>
        </w:rPr>
        <w:t>Upside and downside risk in alignment with a quality improvement model that leverages the Common Measure Set</w:t>
      </w:r>
      <w:r w:rsidR="00B009CE">
        <w:rPr>
          <w:rFonts w:cs="Arial"/>
        </w:rPr>
        <w:t>.</w:t>
      </w:r>
    </w:p>
    <w:p w14:paraId="3F1D8982" w14:textId="77777777" w:rsidR="00B009CE" w:rsidRDefault="00B009CE" w:rsidP="00BC74AC">
      <w:pPr>
        <w:numPr>
          <w:ilvl w:val="0"/>
          <w:numId w:val="245"/>
        </w:numPr>
        <w:spacing w:before="120" w:after="0" w:line="240" w:lineRule="auto"/>
        <w:rPr>
          <w:rFonts w:cs="Arial"/>
        </w:rPr>
      </w:pPr>
      <w:r>
        <w:rPr>
          <w:rFonts w:cs="Arial"/>
        </w:rPr>
        <w:t>Standardized care based on the Bree Collaborative recommendations and other best practice recommendations identified by the HCA.</w:t>
      </w:r>
    </w:p>
    <w:p w14:paraId="6B311485" w14:textId="77777777" w:rsidR="00B009CE" w:rsidRDefault="00B009CE" w:rsidP="00BC74AC">
      <w:pPr>
        <w:numPr>
          <w:ilvl w:val="0"/>
          <w:numId w:val="245"/>
        </w:numPr>
        <w:spacing w:before="120" w:after="0" w:line="240" w:lineRule="auto"/>
        <w:rPr>
          <w:rFonts w:cs="Arial"/>
        </w:rPr>
      </w:pPr>
      <w:r>
        <w:rPr>
          <w:rFonts w:cs="Arial"/>
        </w:rPr>
        <w:t>Enhanced Member services (e.g., expanded clinic hours, dedicated call line for Members, e-consults).</w:t>
      </w:r>
    </w:p>
    <w:p w14:paraId="54ED196B" w14:textId="77777777" w:rsidR="00B009CE" w:rsidRDefault="00B009CE" w:rsidP="00BC74AC">
      <w:pPr>
        <w:pStyle w:val="ListParagraph"/>
        <w:numPr>
          <w:ilvl w:val="0"/>
          <w:numId w:val="245"/>
        </w:numPr>
        <w:spacing w:before="120" w:after="0" w:line="240" w:lineRule="auto"/>
        <w:contextualSpacing w:val="0"/>
        <w:rPr>
          <w:rFonts w:eastAsia="Calibri" w:cs="Arial"/>
        </w:rPr>
      </w:pPr>
      <w:r>
        <w:rPr>
          <w:rFonts w:eastAsia="Calibri" w:cs="Arial"/>
        </w:rPr>
        <w:t xml:space="preserve">Quality, </w:t>
      </w:r>
      <w:r w:rsidRPr="002C4746">
        <w:rPr>
          <w:rFonts w:eastAsia="Calibri" w:cs="Arial"/>
        </w:rPr>
        <w:t xml:space="preserve">cost and utilization data </w:t>
      </w:r>
      <w:r>
        <w:rPr>
          <w:rFonts w:eastAsia="Calibri" w:cs="Arial"/>
        </w:rPr>
        <w:t xml:space="preserve">provided </w:t>
      </w:r>
      <w:r w:rsidRPr="002C4746">
        <w:rPr>
          <w:rFonts w:eastAsia="Calibri" w:cs="Arial"/>
        </w:rPr>
        <w:t>to providers on a timely basis</w:t>
      </w:r>
      <w:r>
        <w:rPr>
          <w:rFonts w:eastAsia="Calibri" w:cs="Arial"/>
        </w:rPr>
        <w:t>.</w:t>
      </w:r>
    </w:p>
    <w:p w14:paraId="26F4F550" w14:textId="77777777" w:rsidR="00B009CE" w:rsidRDefault="00B009CE" w:rsidP="00BC74AC">
      <w:pPr>
        <w:pStyle w:val="ListParagraph"/>
        <w:numPr>
          <w:ilvl w:val="0"/>
          <w:numId w:val="245"/>
        </w:numPr>
        <w:spacing w:before="120" w:after="0" w:line="240" w:lineRule="auto"/>
        <w:contextualSpacing w:val="0"/>
        <w:rPr>
          <w:rFonts w:eastAsia="Calibri" w:cs="Arial"/>
        </w:rPr>
      </w:pPr>
      <w:r>
        <w:rPr>
          <w:rFonts w:eastAsia="Calibri" w:cs="Arial"/>
        </w:rPr>
        <w:t xml:space="preserve">Benefit design packages </w:t>
      </w:r>
      <w:r w:rsidR="00DB085C">
        <w:rPr>
          <w:rFonts w:eastAsia="Calibri" w:cs="Arial"/>
        </w:rPr>
        <w:t xml:space="preserve">or recommendations </w:t>
      </w:r>
      <w:r>
        <w:rPr>
          <w:rFonts w:eastAsia="Calibri" w:cs="Arial"/>
        </w:rPr>
        <w:t>that provide financial incentives for appropriate care (e.g., primary care use, encourage in-network care, discourage out-of-network care).</w:t>
      </w:r>
    </w:p>
    <w:p w14:paraId="1E73D6EE" w14:textId="0C9043FD" w:rsidR="00B009CE" w:rsidRPr="00CB0DFB" w:rsidRDefault="00B009CE" w:rsidP="00BC74AC">
      <w:pPr>
        <w:pStyle w:val="ListParagraph"/>
        <w:numPr>
          <w:ilvl w:val="0"/>
          <w:numId w:val="245"/>
        </w:numPr>
        <w:spacing w:before="120" w:after="0" w:line="240" w:lineRule="auto"/>
        <w:contextualSpacing w:val="0"/>
        <w:rPr>
          <w:rFonts w:eastAsia="Calibri" w:cs="Arial"/>
        </w:rPr>
      </w:pPr>
      <w:r w:rsidRPr="003C7C05">
        <w:rPr>
          <w:rFonts w:eastAsia="Calibri" w:cs="Arial"/>
        </w:rPr>
        <w:t xml:space="preserve">Eighty percent of participating </w:t>
      </w:r>
      <w:r>
        <w:rPr>
          <w:rFonts w:eastAsia="Calibri" w:cs="Arial"/>
        </w:rPr>
        <w:t>P</w:t>
      </w:r>
      <w:r w:rsidRPr="003C7C05">
        <w:rPr>
          <w:rFonts w:eastAsia="Calibri" w:cs="Arial"/>
        </w:rPr>
        <w:t xml:space="preserve">rimary </w:t>
      </w:r>
      <w:r>
        <w:rPr>
          <w:rFonts w:eastAsia="Calibri" w:cs="Arial"/>
        </w:rPr>
        <w:t>C</w:t>
      </w:r>
      <w:r w:rsidRPr="003C7C05">
        <w:rPr>
          <w:rFonts w:eastAsia="Calibri" w:cs="Arial"/>
        </w:rPr>
        <w:t xml:space="preserve">are clinics that achieve NCQA PCMH Level III </w:t>
      </w:r>
      <w:r w:rsidR="002A2FE4">
        <w:rPr>
          <w:rFonts w:eastAsia="Calibri" w:cs="Arial"/>
        </w:rPr>
        <w:t>recognition</w:t>
      </w:r>
      <w:r w:rsidR="002A2FE4" w:rsidRPr="003C7C05">
        <w:rPr>
          <w:rFonts w:eastAsia="Calibri" w:cs="Arial"/>
        </w:rPr>
        <w:t xml:space="preserve"> </w:t>
      </w:r>
      <w:r w:rsidRPr="003C7C05">
        <w:rPr>
          <w:rFonts w:eastAsia="Calibri" w:cs="Arial"/>
        </w:rPr>
        <w:t xml:space="preserve">or equivalent </w:t>
      </w:r>
      <w:r w:rsidR="002A2FE4">
        <w:rPr>
          <w:rFonts w:eastAsia="Calibri" w:cs="Arial"/>
        </w:rPr>
        <w:t xml:space="preserve">(as determined solely by the HCA) </w:t>
      </w:r>
      <w:r>
        <w:rPr>
          <w:rFonts w:eastAsia="Calibri" w:cs="Arial"/>
        </w:rPr>
        <w:t>by the end of 2021.</w:t>
      </w:r>
    </w:p>
    <w:p w14:paraId="5D092C45" w14:textId="77777777" w:rsidR="00B009CE" w:rsidRPr="00BA2444" w:rsidRDefault="00B009CE" w:rsidP="00BC74AC">
      <w:pPr>
        <w:pStyle w:val="ListParagraph"/>
        <w:numPr>
          <w:ilvl w:val="0"/>
          <w:numId w:val="245"/>
        </w:numPr>
        <w:spacing w:before="120" w:after="0" w:line="240" w:lineRule="auto"/>
        <w:contextualSpacing w:val="0"/>
        <w:rPr>
          <w:rFonts w:eastAsia="Calibri" w:cs="Arial"/>
        </w:rPr>
      </w:pPr>
      <w:r>
        <w:rPr>
          <w:rFonts w:eastAsia="Calibri" w:cs="Arial"/>
        </w:rPr>
        <w:lastRenderedPageBreak/>
        <w:t>Promotion of the ASB’s</w:t>
      </w:r>
      <w:r w:rsidRPr="00BA2444">
        <w:rPr>
          <w:rFonts w:eastAsia="Calibri" w:cs="Arial"/>
        </w:rPr>
        <w:t xml:space="preserve"> ACOs to other purchasers</w:t>
      </w:r>
      <w:r>
        <w:rPr>
          <w:rFonts w:eastAsia="Calibri" w:cs="Arial"/>
        </w:rPr>
        <w:t>.</w:t>
      </w:r>
    </w:p>
    <w:p w14:paraId="43F43BAB" w14:textId="77777777" w:rsidR="00B009CE" w:rsidRPr="0037065F" w:rsidRDefault="00B009CE" w:rsidP="00507AD1">
      <w:pPr>
        <w:pStyle w:val="Heading4"/>
        <w:spacing w:before="120"/>
      </w:pPr>
      <w:r w:rsidRPr="00CE7097">
        <w:t>Specific Instructions</w:t>
      </w:r>
    </w:p>
    <w:p w14:paraId="0BA1D87B" w14:textId="77777777" w:rsidR="00B009CE" w:rsidRPr="00CE7097"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5AFA937D" w14:textId="77777777" w:rsidR="00B009CE" w:rsidRDefault="00B009CE" w:rsidP="00507AD1">
      <w:pPr>
        <w:pStyle w:val="Heading4"/>
        <w:spacing w:before="120"/>
      </w:pPr>
      <w:r>
        <w:t>Key Elements to be Addressed</w:t>
      </w:r>
    </w:p>
    <w:p w14:paraId="59F91413" w14:textId="77777777" w:rsidR="00B009CE" w:rsidRPr="00CE7097" w:rsidRDefault="00B009CE" w:rsidP="00BC74AC">
      <w:pPr>
        <w:pStyle w:val="ListParagraph"/>
        <w:numPr>
          <w:ilvl w:val="0"/>
          <w:numId w:val="190"/>
        </w:numPr>
        <w:spacing w:before="120" w:after="0" w:line="240" w:lineRule="auto"/>
        <w:contextualSpacing w:val="0"/>
        <w:rPr>
          <w:i/>
          <w:iCs/>
          <w:u w:val="single"/>
        </w:rPr>
      </w:pPr>
      <w:r w:rsidRPr="00CE7097">
        <w:rPr>
          <w:i/>
          <w:iCs/>
          <w:u w:val="single"/>
        </w:rPr>
        <w:t xml:space="preserve">Organization and Governance </w:t>
      </w:r>
    </w:p>
    <w:p w14:paraId="43840BCC" w14:textId="77777777" w:rsidR="00B009CE" w:rsidRPr="002A2FE4" w:rsidRDefault="00B009CE" w:rsidP="002A2FE4">
      <w:pPr>
        <w:pStyle w:val="ListParagraph"/>
        <w:numPr>
          <w:ilvl w:val="1"/>
          <w:numId w:val="276"/>
        </w:numPr>
        <w:spacing w:before="120" w:after="0" w:line="240" w:lineRule="auto"/>
        <w:contextualSpacing w:val="0"/>
        <w:rPr>
          <w:iCs/>
          <w:u w:val="single"/>
        </w:rPr>
      </w:pPr>
      <w:r w:rsidRPr="002A2FE4">
        <w:t xml:space="preserve">Briefly describe the Bidder’s current and past ACO products, including names and locations of delivery systems, geographic locations (regional and statewide) participating in the ACO, and enrollment numbers as of July 1, 2016. </w:t>
      </w:r>
    </w:p>
    <w:p w14:paraId="3BC5645B" w14:textId="158CFAC2" w:rsidR="00B009CE" w:rsidRPr="002A2FE4" w:rsidRDefault="00B009CE" w:rsidP="002A2FE4">
      <w:pPr>
        <w:pStyle w:val="ListParagraph"/>
        <w:numPr>
          <w:ilvl w:val="1"/>
          <w:numId w:val="276"/>
        </w:numPr>
        <w:spacing w:before="120" w:after="0" w:line="240" w:lineRule="auto"/>
        <w:contextualSpacing w:val="0"/>
        <w:rPr>
          <w:iCs/>
          <w:u w:val="single"/>
        </w:rPr>
      </w:pPr>
      <w:r w:rsidRPr="002A2FE4">
        <w:t xml:space="preserve">Describe </w:t>
      </w:r>
      <w:r w:rsidR="00DB085C">
        <w:t>criteria</w:t>
      </w:r>
      <w:r w:rsidRPr="002A2FE4">
        <w:t xml:space="preserve"> used to identify</w:t>
      </w:r>
      <w:r w:rsidR="002A2FE4">
        <w:t>, evaluate,</w:t>
      </w:r>
      <w:r w:rsidRPr="002A2FE4">
        <w:t xml:space="preserve"> and select delivery systems.</w:t>
      </w:r>
    </w:p>
    <w:p w14:paraId="1EA7C955" w14:textId="77777777" w:rsidR="00B009CE" w:rsidRPr="002A2FE4" w:rsidRDefault="00B009CE" w:rsidP="002A2FE4">
      <w:pPr>
        <w:pStyle w:val="ListParagraph"/>
        <w:numPr>
          <w:ilvl w:val="1"/>
          <w:numId w:val="276"/>
        </w:numPr>
        <w:spacing w:before="120" w:after="0" w:line="240" w:lineRule="auto"/>
        <w:contextualSpacing w:val="0"/>
        <w:rPr>
          <w:iCs/>
          <w:u w:val="single"/>
        </w:rPr>
      </w:pPr>
      <w:r w:rsidRPr="002A2FE4">
        <w:t>Describe the Bidder’s ACO organizational structure</w:t>
      </w:r>
      <w:r w:rsidRPr="002A2FE4">
        <w:rPr>
          <w:rFonts w:cs="Arial"/>
        </w:rPr>
        <w:t xml:space="preserve">, the roles of executive leadership and participating delivery systems leadership. </w:t>
      </w:r>
    </w:p>
    <w:p w14:paraId="25E3864A" w14:textId="77777777" w:rsidR="00B009CE" w:rsidRPr="00BE729E" w:rsidRDefault="00B009CE" w:rsidP="00BC74AC">
      <w:pPr>
        <w:pStyle w:val="ListParagraph"/>
        <w:numPr>
          <w:ilvl w:val="0"/>
          <w:numId w:val="190"/>
        </w:numPr>
        <w:spacing w:before="120" w:after="0" w:line="240" w:lineRule="auto"/>
        <w:contextualSpacing w:val="0"/>
        <w:rPr>
          <w:i/>
          <w:iCs/>
          <w:u w:val="single"/>
        </w:rPr>
      </w:pPr>
      <w:r>
        <w:rPr>
          <w:i/>
          <w:iCs/>
          <w:u w:val="single"/>
        </w:rPr>
        <w:t xml:space="preserve">Administration and </w:t>
      </w:r>
      <w:r w:rsidRPr="00BE729E">
        <w:rPr>
          <w:i/>
          <w:iCs/>
          <w:u w:val="single"/>
        </w:rPr>
        <w:t>Network Development</w:t>
      </w:r>
    </w:p>
    <w:p w14:paraId="24A39881" w14:textId="342BAE50" w:rsidR="00B009CE" w:rsidRDefault="00B009CE" w:rsidP="00BC74AC">
      <w:pPr>
        <w:pStyle w:val="ListParagraph"/>
        <w:numPr>
          <w:ilvl w:val="1"/>
          <w:numId w:val="47"/>
        </w:numPr>
        <w:spacing w:before="120" w:after="0" w:line="240" w:lineRule="auto"/>
        <w:contextualSpacing w:val="0"/>
        <w:rPr>
          <w:rFonts w:cs="Arial"/>
        </w:rPr>
      </w:pPr>
      <w:r w:rsidRPr="00CE7097">
        <w:rPr>
          <w:rFonts w:cs="Arial"/>
        </w:rPr>
        <w:t xml:space="preserve">Provide examples of how </w:t>
      </w:r>
      <w:r>
        <w:rPr>
          <w:rFonts w:cs="Arial"/>
        </w:rPr>
        <w:t xml:space="preserve">the </w:t>
      </w:r>
      <w:r w:rsidRPr="00CE7097">
        <w:rPr>
          <w:rFonts w:cs="Arial"/>
        </w:rPr>
        <w:t>Bidder has demonstrated willingness to share and collaborate</w:t>
      </w:r>
      <w:r w:rsidRPr="00A83148">
        <w:rPr>
          <w:rFonts w:cs="Arial"/>
        </w:rPr>
        <w:t xml:space="preserve"> </w:t>
      </w:r>
      <w:r>
        <w:rPr>
          <w:rFonts w:cs="Arial"/>
        </w:rPr>
        <w:t>with ACOs</w:t>
      </w:r>
      <w:r w:rsidRPr="00CE7097">
        <w:rPr>
          <w:rFonts w:cs="Arial"/>
        </w:rPr>
        <w:t xml:space="preserve"> </w:t>
      </w:r>
      <w:r>
        <w:rPr>
          <w:rFonts w:cs="Arial"/>
        </w:rPr>
        <w:t>and/</w:t>
      </w:r>
      <w:r w:rsidRPr="00CE7097">
        <w:rPr>
          <w:rFonts w:cs="Arial"/>
        </w:rPr>
        <w:t xml:space="preserve">or other delivery systems, </w:t>
      </w:r>
      <w:r w:rsidR="00DB085C">
        <w:rPr>
          <w:rFonts w:cs="Arial"/>
        </w:rPr>
        <w:t>including</w:t>
      </w:r>
      <w:r w:rsidRPr="00CE7097">
        <w:rPr>
          <w:rFonts w:cs="Arial"/>
        </w:rPr>
        <w:t xml:space="preserve"> delegat</w:t>
      </w:r>
      <w:r>
        <w:rPr>
          <w:rFonts w:cs="Arial"/>
        </w:rPr>
        <w:t>ion of</w:t>
      </w:r>
      <w:r w:rsidRPr="00CE7097">
        <w:rPr>
          <w:rFonts w:cs="Arial"/>
        </w:rPr>
        <w:t xml:space="preserve"> </w:t>
      </w:r>
      <w:r>
        <w:rPr>
          <w:rFonts w:cs="Arial"/>
        </w:rPr>
        <w:t>c</w:t>
      </w:r>
      <w:r w:rsidRPr="00CE7097">
        <w:rPr>
          <w:rFonts w:cs="Arial"/>
        </w:rPr>
        <w:t xml:space="preserve">are </w:t>
      </w:r>
      <w:r>
        <w:rPr>
          <w:rFonts w:cs="Arial"/>
        </w:rPr>
        <w:t>m</w:t>
      </w:r>
      <w:r w:rsidRPr="00CE7097">
        <w:rPr>
          <w:rFonts w:cs="Arial"/>
        </w:rPr>
        <w:t>anagement and administrative functions</w:t>
      </w:r>
      <w:r>
        <w:rPr>
          <w:rFonts w:cs="Arial"/>
        </w:rPr>
        <w:t>.</w:t>
      </w:r>
    </w:p>
    <w:p w14:paraId="331E5B9D" w14:textId="28032AE3" w:rsidR="00B009CE" w:rsidRDefault="00B009CE" w:rsidP="00BC74AC">
      <w:pPr>
        <w:pStyle w:val="ListParagraph"/>
        <w:numPr>
          <w:ilvl w:val="1"/>
          <w:numId w:val="47"/>
        </w:numPr>
        <w:spacing w:before="120" w:after="0" w:line="240" w:lineRule="auto"/>
        <w:contextualSpacing w:val="0"/>
        <w:rPr>
          <w:rFonts w:cs="Arial"/>
        </w:rPr>
      </w:pPr>
      <w:r>
        <w:rPr>
          <w:rFonts w:cs="Arial"/>
        </w:rPr>
        <w:t>Describe the Bidder’s approach to effective contracting</w:t>
      </w:r>
      <w:r w:rsidR="007B6307">
        <w:rPr>
          <w:rFonts w:cs="Arial"/>
        </w:rPr>
        <w:t xml:space="preserve"> </w:t>
      </w:r>
      <w:r>
        <w:rPr>
          <w:rFonts w:cs="Arial"/>
        </w:rPr>
        <w:t xml:space="preserve">outside </w:t>
      </w:r>
      <w:r w:rsidR="007B6307">
        <w:rPr>
          <w:rFonts w:cs="Arial"/>
        </w:rPr>
        <w:t xml:space="preserve">the </w:t>
      </w:r>
      <w:r>
        <w:rPr>
          <w:rFonts w:cs="Arial"/>
        </w:rPr>
        <w:t xml:space="preserve">ACO </w:t>
      </w:r>
      <w:r w:rsidR="007B6307">
        <w:rPr>
          <w:rFonts w:cs="Arial"/>
        </w:rPr>
        <w:t>network,</w:t>
      </w:r>
      <w:r>
        <w:rPr>
          <w:rFonts w:cs="Arial"/>
        </w:rPr>
        <w:t xml:space="preserve"> with the goal of promoting well-coordinated care for patients that produces quality outcomes at affordable prices.</w:t>
      </w:r>
      <w:r w:rsidR="007B6307">
        <w:rPr>
          <w:rFonts w:cs="Arial"/>
        </w:rPr>
        <w:t xml:space="preserve"> </w:t>
      </w:r>
    </w:p>
    <w:p w14:paraId="2EAD6C34" w14:textId="77777777" w:rsidR="00B009CE" w:rsidRDefault="00B009CE" w:rsidP="00BC74AC">
      <w:pPr>
        <w:pStyle w:val="ListParagraph"/>
        <w:numPr>
          <w:ilvl w:val="1"/>
          <w:numId w:val="47"/>
        </w:numPr>
        <w:spacing w:before="120" w:after="0" w:line="240" w:lineRule="auto"/>
        <w:contextualSpacing w:val="0"/>
        <w:rPr>
          <w:rFonts w:cs="Arial"/>
        </w:rPr>
      </w:pPr>
      <w:r>
        <w:rPr>
          <w:rFonts w:cs="Arial"/>
        </w:rPr>
        <w:t>Describe its plan to expand ACO products into its Book-of-Business. Specify the timeline for expanding and offering ACO products into as many Washington counties as possible.</w:t>
      </w:r>
    </w:p>
    <w:p w14:paraId="4E1CDC62" w14:textId="77777777" w:rsidR="00B009CE" w:rsidRPr="00CE7097" w:rsidRDefault="00B009CE" w:rsidP="00BC74AC">
      <w:pPr>
        <w:pStyle w:val="ListParagraph"/>
        <w:numPr>
          <w:ilvl w:val="0"/>
          <w:numId w:val="190"/>
        </w:numPr>
        <w:spacing w:before="120" w:after="0" w:line="240" w:lineRule="auto"/>
        <w:contextualSpacing w:val="0"/>
        <w:rPr>
          <w:i/>
          <w:iCs/>
          <w:u w:val="single"/>
        </w:rPr>
      </w:pPr>
      <w:r w:rsidRPr="00CE7097">
        <w:rPr>
          <w:i/>
          <w:iCs/>
          <w:u w:val="single"/>
        </w:rPr>
        <w:t>Care Transformation</w:t>
      </w:r>
    </w:p>
    <w:p w14:paraId="443F7F1B" w14:textId="77777777" w:rsidR="00B009CE" w:rsidRDefault="00B009CE" w:rsidP="00BC74AC">
      <w:pPr>
        <w:pStyle w:val="ListParagraph"/>
        <w:numPr>
          <w:ilvl w:val="0"/>
          <w:numId w:val="191"/>
        </w:numPr>
        <w:spacing w:before="120" w:after="0" w:line="240" w:lineRule="auto"/>
        <w:contextualSpacing w:val="0"/>
        <w:rPr>
          <w:rFonts w:cs="Arial"/>
        </w:rPr>
      </w:pPr>
      <w:r>
        <w:rPr>
          <w:rFonts w:cs="Arial"/>
        </w:rPr>
        <w:t>D</w:t>
      </w:r>
      <w:r w:rsidRPr="00407380">
        <w:rPr>
          <w:rFonts w:cs="Arial"/>
        </w:rPr>
        <w:t>escribe how the AC</w:t>
      </w:r>
      <w:r>
        <w:rPr>
          <w:rFonts w:cs="Arial"/>
        </w:rPr>
        <w:t>O</w:t>
      </w:r>
      <w:r w:rsidRPr="00407380">
        <w:rPr>
          <w:rFonts w:cs="Arial"/>
        </w:rPr>
        <w:t xml:space="preserve"> </w:t>
      </w:r>
      <w:r>
        <w:rPr>
          <w:rFonts w:cs="Arial"/>
        </w:rPr>
        <w:t xml:space="preserve">currently does or will </w:t>
      </w:r>
      <w:r w:rsidRPr="00407380">
        <w:rPr>
          <w:rFonts w:cs="Arial"/>
        </w:rPr>
        <w:t>promote and advance patient</w:t>
      </w:r>
      <w:r>
        <w:rPr>
          <w:rFonts w:cs="Arial"/>
        </w:rPr>
        <w:t>-</w:t>
      </w:r>
      <w:r w:rsidRPr="00407380">
        <w:rPr>
          <w:rFonts w:cs="Arial"/>
        </w:rPr>
        <w:t xml:space="preserve">centered care and the provision of </w:t>
      </w:r>
      <w:r>
        <w:rPr>
          <w:rFonts w:cs="Arial"/>
        </w:rPr>
        <w:t>P</w:t>
      </w:r>
      <w:r w:rsidRPr="00407380">
        <w:rPr>
          <w:rFonts w:cs="Arial"/>
        </w:rPr>
        <w:t xml:space="preserve">rimary </w:t>
      </w:r>
      <w:r>
        <w:rPr>
          <w:rFonts w:cs="Arial"/>
        </w:rPr>
        <w:t>C</w:t>
      </w:r>
      <w:r w:rsidRPr="00407380">
        <w:rPr>
          <w:rFonts w:cs="Arial"/>
        </w:rPr>
        <w:t xml:space="preserve">are. </w:t>
      </w:r>
    </w:p>
    <w:p w14:paraId="52FC110A" w14:textId="77777777" w:rsidR="00B009CE" w:rsidRDefault="00B009CE" w:rsidP="00BC74AC">
      <w:pPr>
        <w:pStyle w:val="ListParagraph"/>
        <w:numPr>
          <w:ilvl w:val="0"/>
          <w:numId w:val="191"/>
        </w:numPr>
        <w:spacing w:before="120" w:after="0" w:line="240" w:lineRule="auto"/>
        <w:contextualSpacing w:val="0"/>
        <w:rPr>
          <w:rFonts w:cs="Arial"/>
        </w:rPr>
      </w:pPr>
      <w:r>
        <w:rPr>
          <w:rFonts w:cs="Arial"/>
        </w:rPr>
        <w:t>D</w:t>
      </w:r>
      <w:r w:rsidRPr="000A3E7F">
        <w:rPr>
          <w:rFonts w:cs="Arial"/>
        </w:rPr>
        <w:t xml:space="preserve">escribe how </w:t>
      </w:r>
      <w:r>
        <w:rPr>
          <w:rFonts w:cs="Arial"/>
        </w:rPr>
        <w:t>the</w:t>
      </w:r>
      <w:r w:rsidRPr="000A3E7F">
        <w:rPr>
          <w:rFonts w:cs="Arial"/>
        </w:rPr>
        <w:t xml:space="preserve"> AC</w:t>
      </w:r>
      <w:r>
        <w:rPr>
          <w:rFonts w:cs="Arial"/>
        </w:rPr>
        <w:t>O</w:t>
      </w:r>
      <w:r w:rsidRPr="000A3E7F">
        <w:rPr>
          <w:rFonts w:cs="Arial"/>
        </w:rPr>
        <w:t xml:space="preserve"> will incorporate </w:t>
      </w:r>
      <w:r w:rsidRPr="00F12959">
        <w:rPr>
          <w:rFonts w:cs="Arial"/>
        </w:rPr>
        <w:t xml:space="preserve">Bree Collaborative </w:t>
      </w:r>
      <w:r>
        <w:rPr>
          <w:rFonts w:cs="Arial"/>
        </w:rPr>
        <w:t>r</w:t>
      </w:r>
      <w:r w:rsidRPr="00F12959">
        <w:rPr>
          <w:rFonts w:cs="Arial"/>
        </w:rPr>
        <w:t xml:space="preserve">ecommendations and other best practice recommendations. Specify how the </w:t>
      </w:r>
      <w:r>
        <w:rPr>
          <w:rFonts w:cs="Arial"/>
        </w:rPr>
        <w:t>Bidder</w:t>
      </w:r>
      <w:r w:rsidRPr="00F12959">
        <w:rPr>
          <w:rFonts w:cs="Arial"/>
        </w:rPr>
        <w:t xml:space="preserve"> will align or incorporate other innovative purchasing concepts such as </w:t>
      </w:r>
      <w:r>
        <w:rPr>
          <w:rFonts w:cs="Arial"/>
        </w:rPr>
        <w:t xml:space="preserve">COEs </w:t>
      </w:r>
      <w:r w:rsidRPr="00E51F61">
        <w:rPr>
          <w:rFonts w:cs="Arial"/>
        </w:rPr>
        <w:t>within its AC</w:t>
      </w:r>
      <w:r>
        <w:rPr>
          <w:rFonts w:cs="Arial"/>
        </w:rPr>
        <w:t>O</w:t>
      </w:r>
      <w:r w:rsidRPr="00E51F61">
        <w:rPr>
          <w:rFonts w:cs="Arial"/>
        </w:rPr>
        <w:t>.</w:t>
      </w:r>
    </w:p>
    <w:p w14:paraId="2B268B7E" w14:textId="1C911FB5" w:rsidR="00B009CE" w:rsidRDefault="00B009CE" w:rsidP="00BC74AC">
      <w:pPr>
        <w:pStyle w:val="ListParagraph"/>
        <w:numPr>
          <w:ilvl w:val="0"/>
          <w:numId w:val="191"/>
        </w:numPr>
        <w:spacing w:before="120" w:after="0" w:line="240" w:lineRule="auto"/>
        <w:contextualSpacing w:val="0"/>
        <w:rPr>
          <w:rFonts w:cs="Arial"/>
        </w:rPr>
      </w:pPr>
      <w:r>
        <w:rPr>
          <w:rFonts w:cs="Arial"/>
        </w:rPr>
        <w:t>Explain how the Bidder will meet the HCA’s expectation of 80% of participating Primary Care clinics</w:t>
      </w:r>
      <w:r w:rsidR="00FB3349">
        <w:rPr>
          <w:rFonts w:cs="Arial"/>
        </w:rPr>
        <w:t>, for the fully-insured book-of-business ACO products,</w:t>
      </w:r>
      <w:r>
        <w:rPr>
          <w:rFonts w:cs="Arial"/>
        </w:rPr>
        <w:t xml:space="preserve"> achieving NCQA PCMH Level III </w:t>
      </w:r>
      <w:r w:rsidR="002A2FE4">
        <w:rPr>
          <w:rFonts w:cs="Arial"/>
        </w:rPr>
        <w:t xml:space="preserve">recognition or equivalent (as solely determined by the HCA) </w:t>
      </w:r>
      <w:r>
        <w:rPr>
          <w:rFonts w:cs="Arial"/>
        </w:rPr>
        <w:t>by the end of 2021.</w:t>
      </w:r>
    </w:p>
    <w:p w14:paraId="00C238F8" w14:textId="77777777" w:rsidR="00B009CE" w:rsidRPr="00CE7097" w:rsidRDefault="00B009CE" w:rsidP="00BC74AC">
      <w:pPr>
        <w:pStyle w:val="ListParagraph"/>
        <w:numPr>
          <w:ilvl w:val="0"/>
          <w:numId w:val="190"/>
        </w:numPr>
        <w:spacing w:before="120" w:after="0" w:line="240" w:lineRule="auto"/>
        <w:contextualSpacing w:val="0"/>
        <w:rPr>
          <w:i/>
          <w:iCs/>
          <w:u w:val="single"/>
        </w:rPr>
      </w:pPr>
      <w:r>
        <w:rPr>
          <w:i/>
          <w:iCs/>
          <w:u w:val="single"/>
        </w:rPr>
        <w:t>Payment and Risk Arrangements</w:t>
      </w:r>
    </w:p>
    <w:p w14:paraId="36102D8E" w14:textId="77777777" w:rsidR="00B009CE" w:rsidRDefault="00B009CE" w:rsidP="00BC74AC">
      <w:pPr>
        <w:pStyle w:val="ListParagraph"/>
        <w:numPr>
          <w:ilvl w:val="0"/>
          <w:numId w:val="192"/>
        </w:numPr>
        <w:spacing w:before="120" w:after="0" w:line="240" w:lineRule="auto"/>
        <w:contextualSpacing w:val="0"/>
      </w:pPr>
      <w:r>
        <w:t>Describe if and how the Bidder provides payment arrangements to enable provider organizations to provide non-visit based care</w:t>
      </w:r>
      <w:r w:rsidR="00FB3349">
        <w:t xml:space="preserve"> (e.g. telehealth and email)</w:t>
      </w:r>
      <w:r>
        <w:t xml:space="preserve">, non-physician care where appropriate, specialty consultation without requiring an office </w:t>
      </w:r>
      <w:r>
        <w:lastRenderedPageBreak/>
        <w:t>visit, home and community-based services and supports, and Care Coordination including proactive outreach to patients</w:t>
      </w:r>
      <w:r w:rsidR="00FB3349">
        <w:t xml:space="preserve"> within defined population</w:t>
      </w:r>
      <w:r>
        <w:t>.</w:t>
      </w:r>
    </w:p>
    <w:p w14:paraId="25B0618D" w14:textId="77777777" w:rsidR="00B009CE" w:rsidRDefault="00B009CE" w:rsidP="00BC74AC">
      <w:pPr>
        <w:pStyle w:val="ListParagraph"/>
        <w:numPr>
          <w:ilvl w:val="0"/>
          <w:numId w:val="192"/>
        </w:numPr>
        <w:spacing w:before="120" w:after="0" w:line="240" w:lineRule="auto"/>
        <w:contextualSpacing w:val="0"/>
      </w:pPr>
      <w:r w:rsidRPr="000F2569">
        <w:t xml:space="preserve">Describe </w:t>
      </w:r>
      <w:r>
        <w:t>the</w:t>
      </w:r>
      <w:r w:rsidRPr="000F2569">
        <w:t xml:space="preserve"> </w:t>
      </w:r>
      <w:r>
        <w:t xml:space="preserve">financial </w:t>
      </w:r>
      <w:r w:rsidRPr="000F2569">
        <w:t>risk arrangements</w:t>
      </w:r>
      <w:r>
        <w:t xml:space="preserve"> and results</w:t>
      </w:r>
      <w:r w:rsidRPr="000F2569">
        <w:t xml:space="preserve"> </w:t>
      </w:r>
      <w:r>
        <w:t>of current or past ACOs (e.g., improved quality and/or decreased costs)</w:t>
      </w:r>
      <w:r w:rsidR="00626E4A">
        <w:t xml:space="preserve"> and what future enhancements might be included</w:t>
      </w:r>
      <w:r>
        <w:t>.</w:t>
      </w:r>
      <w:r w:rsidRPr="000F2569">
        <w:t xml:space="preserve"> </w:t>
      </w:r>
    </w:p>
    <w:p w14:paraId="7A9B2FAB" w14:textId="77777777" w:rsidR="00B009CE" w:rsidRPr="00CE7097" w:rsidRDefault="00B009CE" w:rsidP="00BC74AC">
      <w:pPr>
        <w:pStyle w:val="ListParagraph"/>
        <w:numPr>
          <w:ilvl w:val="0"/>
          <w:numId w:val="190"/>
        </w:numPr>
        <w:spacing w:before="120" w:after="0" w:line="240" w:lineRule="auto"/>
        <w:contextualSpacing w:val="0"/>
        <w:rPr>
          <w:i/>
          <w:iCs/>
          <w:u w:val="single"/>
        </w:rPr>
      </w:pPr>
      <w:r>
        <w:rPr>
          <w:i/>
          <w:iCs/>
          <w:u w:val="single"/>
        </w:rPr>
        <w:t>Patient</w:t>
      </w:r>
      <w:r w:rsidRPr="00CE7097">
        <w:rPr>
          <w:i/>
          <w:iCs/>
          <w:u w:val="single"/>
        </w:rPr>
        <w:t xml:space="preserve"> </w:t>
      </w:r>
      <w:r>
        <w:rPr>
          <w:i/>
          <w:iCs/>
          <w:u w:val="single"/>
        </w:rPr>
        <w:t xml:space="preserve">Engagement Tools and Patient </w:t>
      </w:r>
      <w:r w:rsidRPr="00CE7097">
        <w:rPr>
          <w:i/>
          <w:iCs/>
          <w:u w:val="single"/>
        </w:rPr>
        <w:t>Experience</w:t>
      </w:r>
    </w:p>
    <w:p w14:paraId="2E809DF8" w14:textId="067A230C" w:rsidR="00B009CE" w:rsidRDefault="00B009CE" w:rsidP="00BC74AC">
      <w:pPr>
        <w:pStyle w:val="ListParagraph"/>
        <w:numPr>
          <w:ilvl w:val="0"/>
          <w:numId w:val="193"/>
        </w:numPr>
        <w:spacing w:before="120" w:after="0" w:line="240" w:lineRule="auto"/>
        <w:contextualSpacing w:val="0"/>
        <w:rPr>
          <w:rFonts w:cs="Arial"/>
        </w:rPr>
      </w:pPr>
      <w:r>
        <w:rPr>
          <w:rFonts w:cs="Arial"/>
        </w:rPr>
        <w:t xml:space="preserve">Describe the Bidder’s patient-facing website. Include whether it </w:t>
      </w:r>
      <w:r w:rsidR="001620AE">
        <w:rPr>
          <w:rFonts w:cs="Arial"/>
        </w:rPr>
        <w:t xml:space="preserve">includes quality information and </w:t>
      </w:r>
      <w:r>
        <w:rPr>
          <w:rFonts w:cs="Arial"/>
        </w:rPr>
        <w:t xml:space="preserve">a cost calculator with the following functions: </w:t>
      </w:r>
    </w:p>
    <w:p w14:paraId="17390DD6" w14:textId="77777777" w:rsidR="00B009CE" w:rsidRDefault="00B009CE" w:rsidP="00BC74AC">
      <w:pPr>
        <w:pStyle w:val="ListParagraph"/>
        <w:numPr>
          <w:ilvl w:val="2"/>
          <w:numId w:val="193"/>
        </w:numPr>
        <w:spacing w:before="120" w:after="0" w:line="240" w:lineRule="auto"/>
        <w:contextualSpacing w:val="0"/>
        <w:rPr>
          <w:rFonts w:cs="Arial"/>
        </w:rPr>
      </w:pPr>
      <w:r>
        <w:rPr>
          <w:rFonts w:cs="Arial"/>
        </w:rPr>
        <w:t xml:space="preserve">Cost information that considers patients’ benefit designs related to copays and cost sharing, coverage exceptions and service limits. </w:t>
      </w:r>
    </w:p>
    <w:p w14:paraId="02D47CF3" w14:textId="77777777" w:rsidR="00B009CE" w:rsidRDefault="00B009CE" w:rsidP="00BC74AC">
      <w:pPr>
        <w:pStyle w:val="ListParagraph"/>
        <w:numPr>
          <w:ilvl w:val="2"/>
          <w:numId w:val="193"/>
        </w:numPr>
        <w:spacing w:before="120" w:after="0" w:line="240" w:lineRule="auto"/>
        <w:contextualSpacing w:val="0"/>
        <w:rPr>
          <w:rFonts w:cs="Arial"/>
        </w:rPr>
      </w:pPr>
      <w:r>
        <w:rPr>
          <w:rFonts w:cs="Arial"/>
        </w:rPr>
        <w:t xml:space="preserve">Pharmacy benefits, accumulated deductibles and out-of-pocket maximums. </w:t>
      </w:r>
    </w:p>
    <w:p w14:paraId="2CCA1E37" w14:textId="77777777" w:rsidR="00B009CE" w:rsidRDefault="00B009CE" w:rsidP="00BC74AC">
      <w:pPr>
        <w:pStyle w:val="ListParagraph"/>
        <w:numPr>
          <w:ilvl w:val="2"/>
          <w:numId w:val="193"/>
        </w:numPr>
        <w:spacing w:before="120" w:after="0" w:line="240" w:lineRule="auto"/>
        <w:contextualSpacing w:val="0"/>
        <w:rPr>
          <w:rFonts w:cs="Arial"/>
        </w:rPr>
      </w:pPr>
      <w:r>
        <w:rPr>
          <w:rFonts w:cs="Arial"/>
        </w:rPr>
        <w:t xml:space="preserve">Medical costs searchable by procedure, drug and episode of care, that include both professional and facility fees. </w:t>
      </w:r>
    </w:p>
    <w:p w14:paraId="60F5F6B4" w14:textId="77777777" w:rsidR="00B009CE" w:rsidRDefault="00B009CE" w:rsidP="00BC74AC">
      <w:pPr>
        <w:pStyle w:val="ListParagraph"/>
        <w:numPr>
          <w:ilvl w:val="2"/>
          <w:numId w:val="193"/>
        </w:numPr>
        <w:spacing w:before="120" w:after="0" w:line="240" w:lineRule="auto"/>
        <w:contextualSpacing w:val="0"/>
        <w:rPr>
          <w:rFonts w:cs="Arial"/>
        </w:rPr>
      </w:pPr>
      <w:r>
        <w:rPr>
          <w:rFonts w:cs="Arial"/>
        </w:rPr>
        <w:t xml:space="preserve">Cost comparisons of alternative treatments aligned to Patient Decision Aids for preference-sensitive treatments. </w:t>
      </w:r>
    </w:p>
    <w:p w14:paraId="57063640" w14:textId="169F30FE" w:rsidR="00B009CE" w:rsidRDefault="00B009CE" w:rsidP="00BC74AC">
      <w:pPr>
        <w:pStyle w:val="ListParagraph"/>
        <w:numPr>
          <w:ilvl w:val="2"/>
          <w:numId w:val="193"/>
        </w:numPr>
        <w:spacing w:before="120" w:after="0" w:line="240" w:lineRule="auto"/>
        <w:contextualSpacing w:val="0"/>
        <w:rPr>
          <w:rFonts w:cs="Arial"/>
        </w:rPr>
      </w:pPr>
      <w:r>
        <w:rPr>
          <w:rFonts w:cs="Arial"/>
        </w:rPr>
        <w:t>Cost comparisons for physicians, hospitals, ambulatory surgery centers and diagnostic centers linked to quality data</w:t>
      </w:r>
      <w:r w:rsidR="007E2B1B">
        <w:rPr>
          <w:rFonts w:cs="Arial"/>
        </w:rPr>
        <w:t xml:space="preserve"> on the Member website</w:t>
      </w:r>
      <w:r>
        <w:rPr>
          <w:rFonts w:cs="Arial"/>
        </w:rPr>
        <w:t xml:space="preserve">. </w:t>
      </w:r>
    </w:p>
    <w:p w14:paraId="7A7C79DF" w14:textId="74274B80" w:rsidR="00B009CE" w:rsidRDefault="00B009CE" w:rsidP="00BC74AC">
      <w:pPr>
        <w:pStyle w:val="ListParagraph"/>
        <w:numPr>
          <w:ilvl w:val="0"/>
          <w:numId w:val="193"/>
        </w:numPr>
        <w:spacing w:before="120" w:after="0" w:line="240" w:lineRule="auto"/>
        <w:contextualSpacing w:val="0"/>
        <w:rPr>
          <w:rFonts w:cs="Arial"/>
        </w:rPr>
      </w:pPr>
      <w:r>
        <w:rPr>
          <w:rFonts w:cs="Arial"/>
        </w:rPr>
        <w:t xml:space="preserve">Describe </w:t>
      </w:r>
      <w:r w:rsidR="001620AE">
        <w:rPr>
          <w:rFonts w:cs="Arial"/>
        </w:rPr>
        <w:t xml:space="preserve">Bidder’s </w:t>
      </w:r>
      <w:r>
        <w:rPr>
          <w:rFonts w:cs="Arial"/>
        </w:rPr>
        <w:t>approach to</w:t>
      </w:r>
      <w:r w:rsidRPr="00407380">
        <w:rPr>
          <w:rFonts w:cs="Arial"/>
        </w:rPr>
        <w:t xml:space="preserve"> enhanc</w:t>
      </w:r>
      <w:r>
        <w:rPr>
          <w:rFonts w:cs="Arial"/>
        </w:rPr>
        <w:t>ing</w:t>
      </w:r>
      <w:r w:rsidRPr="00407380">
        <w:rPr>
          <w:rFonts w:cs="Arial"/>
        </w:rPr>
        <w:t xml:space="preserve"> </w:t>
      </w:r>
      <w:r>
        <w:rPr>
          <w:rFonts w:cs="Arial"/>
        </w:rPr>
        <w:t>patient</w:t>
      </w:r>
      <w:r w:rsidRPr="00407380">
        <w:rPr>
          <w:rFonts w:cs="Arial"/>
        </w:rPr>
        <w:t xml:space="preserve"> experience. </w:t>
      </w:r>
      <w:r>
        <w:rPr>
          <w:rFonts w:cs="Arial"/>
        </w:rPr>
        <w:t>Include rationale for this approach.</w:t>
      </w:r>
    </w:p>
    <w:p w14:paraId="145C4757" w14:textId="77777777" w:rsidR="00B009CE" w:rsidRDefault="00B009CE" w:rsidP="00BC74AC">
      <w:pPr>
        <w:pStyle w:val="ListParagraph"/>
        <w:numPr>
          <w:ilvl w:val="0"/>
          <w:numId w:val="193"/>
        </w:numPr>
        <w:spacing w:before="120" w:after="0" w:line="240" w:lineRule="auto"/>
        <w:contextualSpacing w:val="0"/>
        <w:rPr>
          <w:rFonts w:cs="Arial"/>
        </w:rPr>
      </w:pPr>
      <w:r>
        <w:rPr>
          <w:rFonts w:cs="Arial"/>
        </w:rPr>
        <w:t>Describe the activities and dedicated resources the Bidder uses to promote its ACO product, including patient education and communication.</w:t>
      </w:r>
    </w:p>
    <w:p w14:paraId="33299AAA" w14:textId="77777777" w:rsidR="00B009CE" w:rsidRDefault="00B009CE" w:rsidP="00BC74AC">
      <w:pPr>
        <w:pStyle w:val="ListParagraph"/>
        <w:numPr>
          <w:ilvl w:val="0"/>
          <w:numId w:val="193"/>
        </w:numPr>
        <w:spacing w:before="120" w:after="0" w:line="240" w:lineRule="auto"/>
        <w:contextualSpacing w:val="0"/>
        <w:rPr>
          <w:rFonts w:cs="Arial"/>
        </w:rPr>
      </w:pPr>
      <w:r>
        <w:rPr>
          <w:rFonts w:cs="Arial"/>
        </w:rPr>
        <w:t>Describe if ACO product include</w:t>
      </w:r>
      <w:r w:rsidR="00DB085C">
        <w:rPr>
          <w:rFonts w:cs="Arial"/>
        </w:rPr>
        <w:t>s</w:t>
      </w:r>
      <w:r>
        <w:rPr>
          <w:rFonts w:cs="Arial"/>
        </w:rPr>
        <w:t xml:space="preserve"> “hard enrollment” where patients are required to prospectively select the ACO and affiliate with a Primary Care team and/or clinic within the ACO.</w:t>
      </w:r>
    </w:p>
    <w:p w14:paraId="5E1F3F3A" w14:textId="77777777" w:rsidR="00B009CE" w:rsidRPr="00CE7097" w:rsidRDefault="00B009CE" w:rsidP="00BC74AC">
      <w:pPr>
        <w:pStyle w:val="ListParagraph"/>
        <w:numPr>
          <w:ilvl w:val="0"/>
          <w:numId w:val="190"/>
        </w:numPr>
        <w:spacing w:before="120" w:after="0" w:line="240" w:lineRule="auto"/>
        <w:contextualSpacing w:val="0"/>
        <w:rPr>
          <w:i/>
          <w:iCs/>
          <w:u w:val="single"/>
        </w:rPr>
      </w:pPr>
      <w:r w:rsidRPr="00CE7097">
        <w:rPr>
          <w:i/>
          <w:iCs/>
          <w:u w:val="single"/>
        </w:rPr>
        <w:t>Data Reporting</w:t>
      </w:r>
      <w:r>
        <w:rPr>
          <w:i/>
          <w:iCs/>
          <w:u w:val="single"/>
        </w:rPr>
        <w:t xml:space="preserve"> to Providers</w:t>
      </w:r>
    </w:p>
    <w:p w14:paraId="6FC97B3E" w14:textId="2288556D" w:rsidR="00B009CE" w:rsidRPr="00CE36BF" w:rsidRDefault="00B009CE" w:rsidP="00BC74AC">
      <w:pPr>
        <w:pStyle w:val="ListParagraph"/>
        <w:numPr>
          <w:ilvl w:val="0"/>
          <w:numId w:val="194"/>
        </w:numPr>
        <w:spacing w:before="120" w:after="0" w:line="240" w:lineRule="auto"/>
        <w:contextualSpacing w:val="0"/>
        <w:rPr>
          <w:rFonts w:cs="Arial"/>
          <w:color w:val="000000"/>
        </w:rPr>
      </w:pPr>
      <w:r w:rsidRPr="00407380">
        <w:rPr>
          <w:rFonts w:cs="Arial"/>
        </w:rPr>
        <w:t>Describe</w:t>
      </w:r>
      <w:r>
        <w:rPr>
          <w:rFonts w:cs="Arial"/>
        </w:rPr>
        <w:t xml:space="preserve"> </w:t>
      </w:r>
      <w:r w:rsidRPr="00407380">
        <w:rPr>
          <w:rFonts w:cs="Arial"/>
        </w:rPr>
        <w:t xml:space="preserve">the </w:t>
      </w:r>
      <w:r>
        <w:rPr>
          <w:rFonts w:cs="Arial"/>
        </w:rPr>
        <w:t>B</w:t>
      </w:r>
      <w:r w:rsidRPr="00407380">
        <w:rPr>
          <w:rFonts w:cs="Arial"/>
        </w:rPr>
        <w:t>idde</w:t>
      </w:r>
      <w:r>
        <w:rPr>
          <w:rFonts w:cs="Arial"/>
        </w:rPr>
        <w:t>r’s approach to sharing data with ACOs and integrating data across the ACO and non-ACO care delivery sites on a timely basis to facilitate effective patient care.</w:t>
      </w:r>
    </w:p>
    <w:p w14:paraId="1F89FE4C" w14:textId="77777777" w:rsidR="00B009CE" w:rsidRPr="00F25874" w:rsidRDefault="00B009CE" w:rsidP="00BC74AC">
      <w:pPr>
        <w:pStyle w:val="ListParagraph"/>
        <w:numPr>
          <w:ilvl w:val="0"/>
          <w:numId w:val="194"/>
        </w:numPr>
        <w:spacing w:before="120" w:after="0" w:line="240" w:lineRule="auto"/>
        <w:contextualSpacing w:val="0"/>
        <w:rPr>
          <w:rFonts w:cs="Arial"/>
          <w:color w:val="000000"/>
        </w:rPr>
      </w:pPr>
      <w:r>
        <w:rPr>
          <w:rFonts w:cs="Arial"/>
        </w:rPr>
        <w:t>Describe the data analytics tools and reports provided to the ACOs.</w:t>
      </w:r>
    </w:p>
    <w:p w14:paraId="0BED7E5B" w14:textId="77777777" w:rsidR="00B009CE" w:rsidRPr="00F25874" w:rsidRDefault="00B009CE" w:rsidP="00BC74AC">
      <w:pPr>
        <w:pStyle w:val="ListParagraph"/>
        <w:numPr>
          <w:ilvl w:val="0"/>
          <w:numId w:val="194"/>
        </w:numPr>
        <w:spacing w:before="120" w:after="0" w:line="240" w:lineRule="auto"/>
        <w:contextualSpacing w:val="0"/>
        <w:rPr>
          <w:rFonts w:cs="Arial"/>
          <w:color w:val="000000"/>
        </w:rPr>
      </w:pPr>
      <w:r w:rsidRPr="00407380">
        <w:rPr>
          <w:rFonts w:cs="Arial"/>
        </w:rPr>
        <w:t xml:space="preserve">Highlight how the data and data systems are managed to reliably produce information. </w:t>
      </w:r>
      <w:r w:rsidRPr="000A3E7F">
        <w:rPr>
          <w:rFonts w:cs="Arial"/>
        </w:rPr>
        <w:t>Also, describe</w:t>
      </w:r>
      <w:r w:rsidRPr="00F12959">
        <w:rPr>
          <w:rFonts w:cs="Arial"/>
        </w:rPr>
        <w:t xml:space="preserve"> how the AC</w:t>
      </w:r>
      <w:r>
        <w:rPr>
          <w:rFonts w:cs="Arial"/>
        </w:rPr>
        <w:t>O</w:t>
      </w:r>
      <w:r w:rsidRPr="00F12959">
        <w:rPr>
          <w:rFonts w:cs="Arial"/>
        </w:rPr>
        <w:t xml:space="preserve"> assesses and responds to the ongoing data and reporting needs of the </w:t>
      </w:r>
      <w:r w:rsidRPr="0017788A">
        <w:rPr>
          <w:rFonts w:cs="Arial"/>
        </w:rPr>
        <w:t>AC</w:t>
      </w:r>
      <w:r>
        <w:rPr>
          <w:rFonts w:cs="Arial"/>
        </w:rPr>
        <w:t>O</w:t>
      </w:r>
      <w:r w:rsidRPr="0017788A">
        <w:rPr>
          <w:rFonts w:cs="Arial"/>
        </w:rPr>
        <w:t>.</w:t>
      </w:r>
    </w:p>
    <w:p w14:paraId="31152D3F" w14:textId="77777777" w:rsidR="00B009CE" w:rsidRDefault="00B009CE" w:rsidP="00BC74AC">
      <w:pPr>
        <w:pStyle w:val="ListParagraph"/>
        <w:numPr>
          <w:ilvl w:val="0"/>
          <w:numId w:val="190"/>
        </w:numPr>
        <w:spacing w:before="120" w:after="0" w:line="240" w:lineRule="auto"/>
        <w:contextualSpacing w:val="0"/>
        <w:rPr>
          <w:i/>
          <w:iCs/>
          <w:u w:val="single"/>
        </w:rPr>
      </w:pPr>
      <w:r>
        <w:rPr>
          <w:i/>
          <w:iCs/>
          <w:u w:val="single"/>
        </w:rPr>
        <w:t>Purchasers</w:t>
      </w:r>
    </w:p>
    <w:p w14:paraId="1475889B" w14:textId="77777777" w:rsidR="00B009CE" w:rsidRPr="00F25874" w:rsidRDefault="00B009CE" w:rsidP="00BC74AC">
      <w:pPr>
        <w:pStyle w:val="ListParagraph"/>
        <w:numPr>
          <w:ilvl w:val="0"/>
          <w:numId w:val="195"/>
        </w:numPr>
        <w:spacing w:before="120" w:after="0" w:line="240" w:lineRule="auto"/>
        <w:contextualSpacing w:val="0"/>
      </w:pPr>
      <w:r w:rsidRPr="000F2569">
        <w:t xml:space="preserve">Describe how the Bidder </w:t>
      </w:r>
      <w:r>
        <w:rPr>
          <w:iCs/>
        </w:rPr>
        <w:t>will promote the products to its Book-of-Business and purchaser clients</w:t>
      </w:r>
      <w:r w:rsidR="00DB085C">
        <w:rPr>
          <w:iCs/>
        </w:rPr>
        <w:t>, including a timeline for offering the ACO to self-insured markets other than the UMP Plans by January 1, 2020</w:t>
      </w:r>
      <w:r>
        <w:rPr>
          <w:iCs/>
        </w:rPr>
        <w:t>.</w:t>
      </w:r>
    </w:p>
    <w:p w14:paraId="7C06570E" w14:textId="77777777" w:rsidR="00B009CE" w:rsidRDefault="00B009CE" w:rsidP="00BC74AC">
      <w:pPr>
        <w:pStyle w:val="ListParagraph"/>
        <w:numPr>
          <w:ilvl w:val="0"/>
          <w:numId w:val="195"/>
        </w:numPr>
        <w:spacing w:before="120" w:after="0" w:line="240" w:lineRule="auto"/>
        <w:contextualSpacing w:val="0"/>
      </w:pPr>
      <w:r>
        <w:rPr>
          <w:iCs/>
        </w:rPr>
        <w:t>Address how it will</w:t>
      </w:r>
      <w:r w:rsidRPr="000F2569">
        <w:t xml:space="preserve"> work with purchasers to ensure benefit design supports and incentivize appropriate health</w:t>
      </w:r>
      <w:r>
        <w:t>-</w:t>
      </w:r>
      <w:r w:rsidRPr="000F2569">
        <w:t>seeking behaviors</w:t>
      </w:r>
      <w:r>
        <w:t>.</w:t>
      </w:r>
    </w:p>
    <w:p w14:paraId="1A46AF7F" w14:textId="77777777" w:rsidR="00B009CE" w:rsidRDefault="00B009CE" w:rsidP="00BC74AC">
      <w:pPr>
        <w:pStyle w:val="ListParagraph"/>
        <w:numPr>
          <w:ilvl w:val="0"/>
          <w:numId w:val="195"/>
        </w:numPr>
        <w:spacing w:before="120" w:after="0" w:line="240" w:lineRule="auto"/>
        <w:contextualSpacing w:val="0"/>
      </w:pPr>
      <w:r>
        <w:rPr>
          <w:iCs/>
        </w:rPr>
        <w:t>Describe how it will provide and/or coordinate routine, standardized reporting of ACO performance to purchasers</w:t>
      </w:r>
      <w:r>
        <w:t>.</w:t>
      </w:r>
    </w:p>
    <w:p w14:paraId="4298EDF6" w14:textId="77777777" w:rsidR="00B009CE" w:rsidRPr="0037065F" w:rsidRDefault="00B009CE" w:rsidP="00507AD1">
      <w:pPr>
        <w:pStyle w:val="Heading4"/>
        <w:spacing w:before="120"/>
      </w:pPr>
      <w:r w:rsidRPr="00CE7097">
        <w:lastRenderedPageBreak/>
        <w:t>Required Accompanying Document</w:t>
      </w:r>
      <w:r>
        <w:t>s</w:t>
      </w:r>
    </w:p>
    <w:p w14:paraId="7FEDBDB2" w14:textId="63420E0A" w:rsidR="00B009CE" w:rsidRPr="00CE7097" w:rsidRDefault="002A2FE4" w:rsidP="00507AD1">
      <w:pPr>
        <w:spacing w:before="120" w:after="0" w:line="240" w:lineRule="auto"/>
      </w:pPr>
      <w:r>
        <w:t>The Bidder must p</w:t>
      </w:r>
      <w:r w:rsidR="00B009CE">
        <w:t>rovide:</w:t>
      </w:r>
    </w:p>
    <w:p w14:paraId="5E9352DE" w14:textId="77777777" w:rsidR="00B009CE" w:rsidRPr="00CE7097" w:rsidRDefault="00B009CE" w:rsidP="00BC74AC">
      <w:pPr>
        <w:numPr>
          <w:ilvl w:val="0"/>
          <w:numId w:val="140"/>
        </w:numPr>
        <w:spacing w:before="120" w:after="0" w:line="240" w:lineRule="auto"/>
        <w:rPr>
          <w:rFonts w:eastAsia="Times New Roman"/>
        </w:rPr>
      </w:pPr>
      <w:r>
        <w:rPr>
          <w:rFonts w:eastAsia="Times New Roman"/>
        </w:rPr>
        <w:t>A l</w:t>
      </w:r>
      <w:r w:rsidRPr="00CE7097">
        <w:rPr>
          <w:rFonts w:eastAsia="Times New Roman"/>
        </w:rPr>
        <w:t xml:space="preserve">etter from an actuary that reports and certifies the most current year-end enrollment, by state, for each </w:t>
      </w:r>
      <w:r w:rsidRPr="0017788A">
        <w:rPr>
          <w:rFonts w:cs="Arial"/>
        </w:rPr>
        <w:t>AC</w:t>
      </w:r>
      <w:r>
        <w:rPr>
          <w:rFonts w:cs="Arial"/>
        </w:rPr>
        <w:t>O</w:t>
      </w:r>
      <w:r w:rsidRPr="00CE7097">
        <w:rPr>
          <w:rFonts w:eastAsia="Times New Roman"/>
        </w:rPr>
        <w:t xml:space="preserve"> </w:t>
      </w:r>
      <w:r>
        <w:rPr>
          <w:rFonts w:eastAsia="Times New Roman"/>
        </w:rPr>
        <w:t xml:space="preserve">product </w:t>
      </w:r>
      <w:r w:rsidRPr="00CE7097">
        <w:rPr>
          <w:rFonts w:eastAsia="Times New Roman"/>
        </w:rPr>
        <w:t xml:space="preserve">offered by the </w:t>
      </w:r>
      <w:r>
        <w:rPr>
          <w:rFonts w:eastAsia="Times New Roman"/>
        </w:rPr>
        <w:t>B</w:t>
      </w:r>
      <w:r w:rsidRPr="00CE7097">
        <w:rPr>
          <w:rFonts w:eastAsia="Times New Roman"/>
        </w:rPr>
        <w:t xml:space="preserve">idder. If the </w:t>
      </w:r>
      <w:r>
        <w:rPr>
          <w:rFonts w:eastAsia="Times New Roman"/>
        </w:rPr>
        <w:t>B</w:t>
      </w:r>
      <w:r w:rsidRPr="00CE7097">
        <w:rPr>
          <w:rFonts w:eastAsia="Times New Roman"/>
        </w:rPr>
        <w:t xml:space="preserve">idder is not currently serving </w:t>
      </w:r>
      <w:r>
        <w:rPr>
          <w:rFonts w:eastAsia="Times New Roman"/>
        </w:rPr>
        <w:t>patients</w:t>
      </w:r>
      <w:r w:rsidRPr="00CE7097">
        <w:rPr>
          <w:rFonts w:eastAsia="Times New Roman"/>
        </w:rPr>
        <w:t xml:space="preserve"> through an </w:t>
      </w:r>
      <w:r w:rsidRPr="0017788A">
        <w:rPr>
          <w:rFonts w:cs="Arial"/>
        </w:rPr>
        <w:t>AC</w:t>
      </w:r>
      <w:r>
        <w:rPr>
          <w:rFonts w:cs="Arial"/>
        </w:rPr>
        <w:t>O</w:t>
      </w:r>
      <w:r w:rsidRPr="00CE7097">
        <w:rPr>
          <w:rFonts w:eastAsia="Times New Roman"/>
        </w:rPr>
        <w:t xml:space="preserve">, then state that the Bidder does not currently serve </w:t>
      </w:r>
      <w:r>
        <w:rPr>
          <w:rFonts w:eastAsia="Times New Roman"/>
        </w:rPr>
        <w:t>patients</w:t>
      </w:r>
      <w:r w:rsidRPr="00CE7097">
        <w:rPr>
          <w:rFonts w:eastAsia="Times New Roman"/>
        </w:rPr>
        <w:t xml:space="preserve"> through an </w:t>
      </w:r>
      <w:r w:rsidRPr="0017788A">
        <w:rPr>
          <w:rFonts w:cs="Arial"/>
        </w:rPr>
        <w:t>AC</w:t>
      </w:r>
      <w:r>
        <w:rPr>
          <w:rFonts w:cs="Arial"/>
        </w:rPr>
        <w:t>O</w:t>
      </w:r>
      <w:r w:rsidRPr="00CE7097">
        <w:rPr>
          <w:rFonts w:eastAsia="Times New Roman"/>
        </w:rPr>
        <w:t xml:space="preserve">. </w:t>
      </w:r>
    </w:p>
    <w:p w14:paraId="54DEFC91" w14:textId="77777777" w:rsidR="00B009CE" w:rsidRPr="00407380" w:rsidRDefault="00B009CE" w:rsidP="00BC74AC">
      <w:pPr>
        <w:pStyle w:val="ListParagraph"/>
        <w:numPr>
          <w:ilvl w:val="0"/>
          <w:numId w:val="140"/>
        </w:numPr>
        <w:spacing w:before="120" w:after="0" w:line="240" w:lineRule="auto"/>
        <w:contextualSpacing w:val="0"/>
        <w:rPr>
          <w:rFonts w:cs="Arial"/>
        </w:rPr>
      </w:pPr>
      <w:r>
        <w:rPr>
          <w:rFonts w:cs="Arial"/>
        </w:rPr>
        <w:t>A d</w:t>
      </w:r>
      <w:r w:rsidRPr="00407380">
        <w:rPr>
          <w:rFonts w:cs="Arial"/>
        </w:rPr>
        <w:t xml:space="preserve">escription of the process for selecting provider groups or delivery systems for </w:t>
      </w:r>
      <w:r w:rsidRPr="0017788A">
        <w:rPr>
          <w:rFonts w:cs="Arial"/>
        </w:rPr>
        <w:t>AC</w:t>
      </w:r>
      <w:r>
        <w:rPr>
          <w:rFonts w:cs="Arial"/>
        </w:rPr>
        <w:t>O</w:t>
      </w:r>
      <w:r w:rsidRPr="00407380">
        <w:rPr>
          <w:rFonts w:cs="Arial"/>
        </w:rPr>
        <w:t xml:space="preserve"> arrangements, including </w:t>
      </w:r>
      <w:r>
        <w:rPr>
          <w:rFonts w:cs="Arial"/>
        </w:rPr>
        <w:t xml:space="preserve">how the Bidder assesses </w:t>
      </w:r>
      <w:r w:rsidRPr="00407380">
        <w:rPr>
          <w:rFonts w:cs="Arial"/>
        </w:rPr>
        <w:t>the clinical, operational and financial capabilities</w:t>
      </w:r>
      <w:r>
        <w:rPr>
          <w:rFonts w:cs="Arial"/>
        </w:rPr>
        <w:t xml:space="preserve"> of such groups or systems</w:t>
      </w:r>
      <w:r w:rsidRPr="00407380">
        <w:rPr>
          <w:rFonts w:cs="Arial"/>
        </w:rPr>
        <w:t xml:space="preserve">. </w:t>
      </w:r>
    </w:p>
    <w:p w14:paraId="098C326D" w14:textId="77777777" w:rsidR="00B009CE" w:rsidRPr="00407380" w:rsidRDefault="00B009CE" w:rsidP="00BC74AC">
      <w:pPr>
        <w:pStyle w:val="ListParagraph"/>
        <w:numPr>
          <w:ilvl w:val="0"/>
          <w:numId w:val="140"/>
        </w:numPr>
        <w:spacing w:before="120" w:after="0" w:line="240" w:lineRule="auto"/>
        <w:contextualSpacing w:val="0"/>
        <w:rPr>
          <w:rFonts w:cs="Arial"/>
        </w:rPr>
      </w:pPr>
      <w:r>
        <w:rPr>
          <w:rFonts w:cs="Arial"/>
        </w:rPr>
        <w:t>A d</w:t>
      </w:r>
      <w:r w:rsidRPr="00407380">
        <w:rPr>
          <w:rFonts w:cs="Arial"/>
        </w:rPr>
        <w:t xml:space="preserve">escription of the oversight of </w:t>
      </w:r>
      <w:r w:rsidRPr="0017788A">
        <w:rPr>
          <w:rFonts w:cs="Arial"/>
        </w:rPr>
        <w:t>AC</w:t>
      </w:r>
      <w:r>
        <w:rPr>
          <w:rFonts w:cs="Arial"/>
        </w:rPr>
        <w:t>O</w:t>
      </w:r>
      <w:r w:rsidRPr="00407380">
        <w:rPr>
          <w:rFonts w:cs="Arial"/>
        </w:rPr>
        <w:t xml:space="preserve"> arrangements t</w:t>
      </w:r>
      <w:r>
        <w:rPr>
          <w:rFonts w:cs="Arial"/>
        </w:rPr>
        <w:t>hat</w:t>
      </w:r>
      <w:r w:rsidRPr="00407380">
        <w:rPr>
          <w:rFonts w:cs="Arial"/>
        </w:rPr>
        <w:t xml:space="preserve"> monitor for quality of care, adherence to evidence-based guidelines, and enhanced </w:t>
      </w:r>
      <w:r>
        <w:rPr>
          <w:rFonts w:cs="Arial"/>
        </w:rPr>
        <w:t>patient</w:t>
      </w:r>
      <w:r w:rsidRPr="00407380">
        <w:rPr>
          <w:rFonts w:cs="Arial"/>
        </w:rPr>
        <w:t xml:space="preserve"> experience. </w:t>
      </w:r>
    </w:p>
    <w:p w14:paraId="62773AB7" w14:textId="77777777" w:rsidR="00B009CE" w:rsidRPr="002F7289" w:rsidRDefault="00B009CE" w:rsidP="00BC74AC">
      <w:pPr>
        <w:pStyle w:val="ListParagraph"/>
        <w:numPr>
          <w:ilvl w:val="0"/>
          <w:numId w:val="140"/>
        </w:numPr>
        <w:spacing w:before="120" w:after="0" w:line="240" w:lineRule="auto"/>
        <w:contextualSpacing w:val="0"/>
      </w:pPr>
      <w:r>
        <w:rPr>
          <w:rFonts w:cs="Arial"/>
        </w:rPr>
        <w:t>A d</w:t>
      </w:r>
      <w:r w:rsidRPr="00F12959">
        <w:rPr>
          <w:rFonts w:cs="Arial"/>
        </w:rPr>
        <w:t xml:space="preserve">escription of lessons learned and best practices </w:t>
      </w:r>
      <w:r>
        <w:rPr>
          <w:rFonts w:cs="Arial"/>
        </w:rPr>
        <w:t>used when</w:t>
      </w:r>
      <w:r w:rsidRPr="00F12959">
        <w:rPr>
          <w:rFonts w:cs="Arial"/>
        </w:rPr>
        <w:t xml:space="preserve"> developing, implementing and monitoring </w:t>
      </w:r>
      <w:r w:rsidRPr="0017788A">
        <w:rPr>
          <w:rFonts w:cs="Arial"/>
        </w:rPr>
        <w:t>AC</w:t>
      </w:r>
      <w:r>
        <w:rPr>
          <w:rFonts w:cs="Arial"/>
        </w:rPr>
        <w:t>O</w:t>
      </w:r>
      <w:r w:rsidRPr="00F12959">
        <w:rPr>
          <w:rFonts w:cs="Arial"/>
        </w:rPr>
        <w:t xml:space="preserve"> arrangements</w:t>
      </w:r>
      <w:r>
        <w:rPr>
          <w:rFonts w:cs="Arial"/>
        </w:rPr>
        <w:t>.</w:t>
      </w:r>
    </w:p>
    <w:p w14:paraId="13146463" w14:textId="77777777" w:rsidR="00B009CE" w:rsidRPr="0037065F" w:rsidRDefault="00B009CE" w:rsidP="00BC74AC">
      <w:pPr>
        <w:pStyle w:val="ListParagraph"/>
        <w:numPr>
          <w:ilvl w:val="0"/>
          <w:numId w:val="140"/>
        </w:numPr>
        <w:spacing w:before="120" w:after="0" w:line="240" w:lineRule="auto"/>
        <w:contextualSpacing w:val="0"/>
      </w:pPr>
      <w:r>
        <w:rPr>
          <w:rFonts w:cs="Arial"/>
        </w:rPr>
        <w:t xml:space="preserve">Information on the performance of ACO products, including </w:t>
      </w:r>
      <w:r w:rsidRPr="00EB3932">
        <w:rPr>
          <w:rFonts w:cs="Arial"/>
        </w:rPr>
        <w:t>finance, clinical quality and patient experience</w:t>
      </w:r>
      <w:r>
        <w:rPr>
          <w:rFonts w:cs="Arial"/>
        </w:rPr>
        <w:t>, for all</w:t>
      </w:r>
      <w:r w:rsidRPr="00EB3932">
        <w:rPr>
          <w:rFonts w:cs="Arial"/>
        </w:rPr>
        <w:t xml:space="preserve"> AC</w:t>
      </w:r>
      <w:r>
        <w:rPr>
          <w:rFonts w:cs="Arial"/>
        </w:rPr>
        <w:t>O</w:t>
      </w:r>
      <w:r w:rsidRPr="00EB3932">
        <w:rPr>
          <w:rFonts w:cs="Arial"/>
        </w:rPr>
        <w:t xml:space="preserve">s offered </w:t>
      </w:r>
      <w:r>
        <w:rPr>
          <w:rFonts w:cs="Arial"/>
        </w:rPr>
        <w:t>for</w:t>
      </w:r>
      <w:r w:rsidRPr="00EB3932">
        <w:rPr>
          <w:rFonts w:cs="Arial"/>
        </w:rPr>
        <w:t xml:space="preserve"> at least three </w:t>
      </w:r>
      <w:r>
        <w:rPr>
          <w:rFonts w:cs="Arial"/>
        </w:rPr>
        <w:t xml:space="preserve">(3) </w:t>
      </w:r>
      <w:r w:rsidRPr="00EB3932">
        <w:rPr>
          <w:rFonts w:cs="Arial"/>
        </w:rPr>
        <w:t>years</w:t>
      </w:r>
      <w:r w:rsidRPr="00F12959">
        <w:rPr>
          <w:rFonts w:cs="Arial"/>
        </w:rPr>
        <w:t>.</w:t>
      </w:r>
    </w:p>
    <w:p w14:paraId="105BDEA5" w14:textId="77777777" w:rsidR="00B009CE" w:rsidRPr="0037065F" w:rsidRDefault="00B009CE" w:rsidP="00507AD1">
      <w:pPr>
        <w:pStyle w:val="Heading4"/>
        <w:spacing w:before="120"/>
      </w:pPr>
      <w:r w:rsidRPr="00CE7097">
        <w:t>Evaluation</w:t>
      </w:r>
      <w:r w:rsidR="004C42B0">
        <w:t xml:space="preserve"> </w:t>
      </w:r>
      <w:r w:rsidRPr="00CE7097">
        <w:t>and Scoring Insight</w:t>
      </w:r>
    </w:p>
    <w:p w14:paraId="2F7907A8" w14:textId="77777777" w:rsidR="00B009CE" w:rsidRDefault="00B009CE" w:rsidP="00507AD1">
      <w:pPr>
        <w:spacing w:before="120" w:after="0" w:line="240" w:lineRule="auto"/>
      </w:pPr>
      <w:r>
        <w:t>Preference will be given to Bidders who have:</w:t>
      </w:r>
    </w:p>
    <w:p w14:paraId="512775D9" w14:textId="77777777" w:rsidR="00B009CE" w:rsidRPr="00F16086" w:rsidRDefault="00B009CE" w:rsidP="00BC74AC">
      <w:pPr>
        <w:pStyle w:val="ListParagraph"/>
        <w:numPr>
          <w:ilvl w:val="0"/>
          <w:numId w:val="173"/>
        </w:numPr>
        <w:spacing w:before="120" w:after="0" w:line="240" w:lineRule="auto"/>
        <w:contextualSpacing w:val="0"/>
        <w:rPr>
          <w:rFonts w:cs="Arial"/>
        </w:rPr>
      </w:pPr>
      <w:r>
        <w:rPr>
          <w:rFonts w:cs="Arial"/>
        </w:rPr>
        <w:t>A c</w:t>
      </w:r>
      <w:r w:rsidRPr="00F16086">
        <w:rPr>
          <w:rFonts w:cs="Arial"/>
        </w:rPr>
        <w:t xml:space="preserve">urrent ACO: an </w:t>
      </w:r>
      <w:r w:rsidRPr="0017788A">
        <w:rPr>
          <w:rFonts w:cs="Arial"/>
        </w:rPr>
        <w:t>AC</w:t>
      </w:r>
      <w:r>
        <w:rPr>
          <w:rFonts w:cs="Arial"/>
        </w:rPr>
        <w:t>O product</w:t>
      </w:r>
      <w:r w:rsidRPr="00F16086">
        <w:rPr>
          <w:rFonts w:cs="Arial"/>
        </w:rPr>
        <w:t xml:space="preserve"> that is currently serving </w:t>
      </w:r>
      <w:r>
        <w:rPr>
          <w:rFonts w:cs="Arial"/>
        </w:rPr>
        <w:t>patients</w:t>
      </w:r>
      <w:r w:rsidRPr="00F16086">
        <w:rPr>
          <w:rFonts w:cs="Arial"/>
        </w:rPr>
        <w:t xml:space="preserve"> in Washington State.</w:t>
      </w:r>
    </w:p>
    <w:p w14:paraId="71E0DA0C" w14:textId="77777777" w:rsidR="00B009CE" w:rsidRPr="00582879" w:rsidRDefault="00B009CE" w:rsidP="00BC74AC">
      <w:pPr>
        <w:pStyle w:val="ListParagraph"/>
        <w:numPr>
          <w:ilvl w:val="0"/>
          <w:numId w:val="173"/>
        </w:numPr>
        <w:spacing w:before="120" w:after="0" w:line="240" w:lineRule="auto"/>
        <w:contextualSpacing w:val="0"/>
        <w:rPr>
          <w:rFonts w:cs="Arial"/>
        </w:rPr>
      </w:pPr>
      <w:r w:rsidRPr="00582879">
        <w:rPr>
          <w:rFonts w:cs="Arial"/>
        </w:rPr>
        <w:t xml:space="preserve">Network development: a process for selecting network providers that includes an effective assessment of </w:t>
      </w:r>
      <w:r>
        <w:rPr>
          <w:rFonts w:cs="Arial"/>
        </w:rPr>
        <w:t xml:space="preserve">the </w:t>
      </w:r>
      <w:r w:rsidRPr="00582879">
        <w:rPr>
          <w:rFonts w:cs="Arial"/>
        </w:rPr>
        <w:t>clinical, operational and financial capabilities of providers.</w:t>
      </w:r>
    </w:p>
    <w:p w14:paraId="5A1A04DB" w14:textId="77777777" w:rsidR="00B009CE" w:rsidRPr="00DC5C47" w:rsidRDefault="00B009CE" w:rsidP="006570F2">
      <w:pPr>
        <w:pStyle w:val="ListParagraph"/>
        <w:numPr>
          <w:ilvl w:val="0"/>
          <w:numId w:val="173"/>
        </w:numPr>
        <w:spacing w:before="120" w:after="0" w:line="240" w:lineRule="auto"/>
        <w:contextualSpacing w:val="0"/>
        <w:rPr>
          <w:rFonts w:cs="Arial"/>
        </w:rPr>
      </w:pPr>
      <w:r>
        <w:rPr>
          <w:rFonts w:cs="Arial"/>
        </w:rPr>
        <w:t>Network geography</w:t>
      </w:r>
      <w:r w:rsidRPr="00582879">
        <w:rPr>
          <w:rFonts w:cs="Arial"/>
        </w:rPr>
        <w:t xml:space="preserve">: a network that </w:t>
      </w:r>
      <w:r>
        <w:rPr>
          <w:rFonts w:cs="Arial"/>
        </w:rPr>
        <w:t xml:space="preserve">adequately </w:t>
      </w:r>
      <w:r w:rsidRPr="00582879">
        <w:rPr>
          <w:rFonts w:cs="Arial"/>
        </w:rPr>
        <w:t xml:space="preserve">serves </w:t>
      </w:r>
      <w:r w:rsidR="006570F2" w:rsidRPr="006570F2">
        <w:rPr>
          <w:rFonts w:cs="Arial"/>
        </w:rPr>
        <w:t xml:space="preserve">a broad geographic area within Washington State with further preference given to a network that adequately serves </w:t>
      </w:r>
      <w:r w:rsidRPr="00582879">
        <w:rPr>
          <w:rFonts w:cs="Arial"/>
        </w:rPr>
        <w:t>all Washington counties.</w:t>
      </w:r>
    </w:p>
    <w:p w14:paraId="33392132" w14:textId="77777777" w:rsidR="00B009CE" w:rsidRDefault="00B009CE" w:rsidP="00BC74AC">
      <w:pPr>
        <w:pStyle w:val="ListParagraph"/>
        <w:numPr>
          <w:ilvl w:val="0"/>
          <w:numId w:val="173"/>
        </w:numPr>
        <w:spacing w:before="120" w:after="0" w:line="240" w:lineRule="auto"/>
        <w:contextualSpacing w:val="0"/>
      </w:pPr>
      <w:r w:rsidRPr="00DC5C47">
        <w:rPr>
          <w:rFonts w:cs="Arial"/>
        </w:rPr>
        <w:t xml:space="preserve">Risk sharing: an </w:t>
      </w:r>
      <w:r w:rsidRPr="0017788A">
        <w:rPr>
          <w:rFonts w:cs="Arial"/>
        </w:rPr>
        <w:t>AC</w:t>
      </w:r>
      <w:r>
        <w:rPr>
          <w:rFonts w:cs="Arial"/>
        </w:rPr>
        <w:t>O</w:t>
      </w:r>
      <w:r w:rsidRPr="00F16086">
        <w:rPr>
          <w:rFonts w:cs="Arial"/>
        </w:rPr>
        <w:t xml:space="preserve"> t</w:t>
      </w:r>
      <w:r>
        <w:rPr>
          <w:rFonts w:cs="Arial"/>
        </w:rPr>
        <w:t>hat</w:t>
      </w:r>
      <w:r w:rsidRPr="00F16086">
        <w:rPr>
          <w:rFonts w:cs="Arial"/>
        </w:rPr>
        <w:t xml:space="preserve"> use</w:t>
      </w:r>
      <w:r>
        <w:rPr>
          <w:rFonts w:cs="Arial"/>
        </w:rPr>
        <w:t>s</w:t>
      </w:r>
      <w:r w:rsidRPr="00F16086">
        <w:rPr>
          <w:rFonts w:cs="Arial"/>
        </w:rPr>
        <w:t xml:space="preserve"> clini</w:t>
      </w:r>
      <w:r w:rsidRPr="00582879">
        <w:rPr>
          <w:rFonts w:cs="Arial"/>
        </w:rPr>
        <w:t xml:space="preserve">cal accountability and </w:t>
      </w:r>
      <w:r w:rsidR="00DB085C">
        <w:rPr>
          <w:rFonts w:cs="Arial"/>
        </w:rPr>
        <w:t xml:space="preserve">upside/downside </w:t>
      </w:r>
      <w:r w:rsidRPr="00582879">
        <w:rPr>
          <w:rFonts w:cs="Arial"/>
        </w:rPr>
        <w:t>financial risk to drive quality of care and an efficient co</w:t>
      </w:r>
      <w:r>
        <w:t>st trend</w:t>
      </w:r>
      <w:r w:rsidRPr="00C904A4">
        <w:t>.</w:t>
      </w:r>
    </w:p>
    <w:p w14:paraId="31BB5AA0" w14:textId="77777777" w:rsidR="00B009CE" w:rsidRPr="0037065F" w:rsidRDefault="00B009CE" w:rsidP="00507AD1">
      <w:pPr>
        <w:pStyle w:val="Heading4"/>
        <w:spacing w:before="120"/>
      </w:pPr>
      <w:r w:rsidRPr="00CE7097">
        <w:t>B</w:t>
      </w:r>
      <w:r>
        <w:t>idder</w:t>
      </w:r>
      <w:r w:rsidRPr="00CE7097">
        <w:t xml:space="preserve"> R</w:t>
      </w:r>
      <w:r>
        <w:t>esponse</w:t>
      </w:r>
    </w:p>
    <w:p w14:paraId="7B906F55" w14:textId="77777777" w:rsidR="00B009CE" w:rsidRDefault="00B009CE" w:rsidP="00507AD1">
      <w:pPr>
        <w:spacing w:before="120" w:after="0" w:line="240" w:lineRule="auto"/>
      </w:pPr>
      <w:r w:rsidRPr="00CE7097">
        <w:t xml:space="preserve">Not to exceed </w:t>
      </w:r>
      <w:r>
        <w:t>ten</w:t>
      </w:r>
      <w:r w:rsidRPr="00CE7097">
        <w:t xml:space="preserve"> (</w:t>
      </w:r>
      <w:r>
        <w:t>10</w:t>
      </w:r>
      <w:r w:rsidRPr="00CE7097">
        <w:t>) pages, excluding Requ</w:t>
      </w:r>
      <w:r>
        <w:t>ired Accompanying Documents.</w:t>
      </w:r>
    </w:p>
    <w:p w14:paraId="6F0C0D75" w14:textId="77777777" w:rsidR="00B009CE" w:rsidRPr="00FA1FE6" w:rsidRDefault="00B009CE" w:rsidP="00507AD1">
      <w:pPr>
        <w:pStyle w:val="Heading2"/>
        <w:spacing w:line="240" w:lineRule="auto"/>
        <w:rPr>
          <w:bCs/>
        </w:rPr>
      </w:pPr>
      <w:bookmarkStart w:id="298" w:name="_Toc464572903"/>
      <w:bookmarkStart w:id="299" w:name="_Toc467500283"/>
      <w:r w:rsidRPr="00FA1FE6">
        <w:t>Exhibit 1.</w:t>
      </w:r>
      <w:r w:rsidR="00336AD8">
        <w:t>3</w:t>
      </w:r>
      <w:r w:rsidRPr="00FA1FE6">
        <w:tab/>
        <w:t xml:space="preserve">Member </w:t>
      </w:r>
      <w:r>
        <w:t xml:space="preserve">Engagement and </w:t>
      </w:r>
      <w:r w:rsidRPr="00CE7097">
        <w:t>Experience</w:t>
      </w:r>
      <w:bookmarkEnd w:id="298"/>
      <w:bookmarkEnd w:id="299"/>
    </w:p>
    <w:p w14:paraId="3C6D2BD4" w14:textId="77777777" w:rsidR="00B009CE" w:rsidRPr="00FA1FE6" w:rsidRDefault="00B009CE" w:rsidP="00507AD1">
      <w:pPr>
        <w:pStyle w:val="Heading4"/>
        <w:spacing w:before="120"/>
      </w:pPr>
      <w:r w:rsidRPr="00FA1FE6">
        <w:t>Overview</w:t>
      </w:r>
    </w:p>
    <w:p w14:paraId="43373444" w14:textId="77777777" w:rsidR="00B009CE" w:rsidRDefault="00B009CE" w:rsidP="00507AD1">
      <w:pPr>
        <w:spacing w:before="120" w:after="0" w:line="240" w:lineRule="auto"/>
        <w:rPr>
          <w:rFonts w:cs="Arial"/>
        </w:rPr>
      </w:pPr>
      <w:r>
        <w:rPr>
          <w:rFonts w:cs="Arial"/>
        </w:rPr>
        <w:t>The HCA believes that people who are informed and engaged in their own health are more likely to make appropriate decisions regarding the use of health care resources. Therefore, Member engagement is at the heart of HCA health transformation strategies. The HCA’s vision of Member engagement involves several strategies, including but not limited to:</w:t>
      </w:r>
    </w:p>
    <w:p w14:paraId="37DCDCC9" w14:textId="77777777" w:rsidR="00B009CE" w:rsidRDefault="00B009CE" w:rsidP="00BC74AC">
      <w:pPr>
        <w:numPr>
          <w:ilvl w:val="0"/>
          <w:numId w:val="174"/>
        </w:numPr>
        <w:spacing w:before="120" w:after="0" w:line="240" w:lineRule="auto"/>
        <w:rPr>
          <w:rFonts w:cs="Arial"/>
        </w:rPr>
      </w:pPr>
      <w:r>
        <w:rPr>
          <w:rFonts w:cs="Arial"/>
        </w:rPr>
        <w:t>Offering innovative Patient Decision Aids that are culturally and linguistically appropriate so Members can make meaningful care choices.</w:t>
      </w:r>
    </w:p>
    <w:p w14:paraId="2F0EDAD2" w14:textId="77777777" w:rsidR="00B009CE" w:rsidRDefault="00B009CE" w:rsidP="00BC74AC">
      <w:pPr>
        <w:numPr>
          <w:ilvl w:val="0"/>
          <w:numId w:val="174"/>
        </w:numPr>
        <w:spacing w:before="120" w:after="0" w:line="240" w:lineRule="auto"/>
        <w:rPr>
          <w:rFonts w:cs="Arial"/>
        </w:rPr>
      </w:pPr>
      <w:r>
        <w:rPr>
          <w:rFonts w:cs="Arial"/>
        </w:rPr>
        <w:t>Providing Patient Decision Aids that allow Members to learn about treatment options when engaged in Shared Decision Making on which treatment to seek.</w:t>
      </w:r>
    </w:p>
    <w:p w14:paraId="67ED6EEC" w14:textId="77777777" w:rsidR="00B009CE" w:rsidRDefault="00B009CE" w:rsidP="00BC74AC">
      <w:pPr>
        <w:numPr>
          <w:ilvl w:val="0"/>
          <w:numId w:val="174"/>
        </w:numPr>
        <w:spacing w:before="120" w:after="0" w:line="240" w:lineRule="auto"/>
        <w:rPr>
          <w:rFonts w:cs="Arial"/>
        </w:rPr>
      </w:pPr>
      <w:r>
        <w:rPr>
          <w:rFonts w:cs="Arial"/>
        </w:rPr>
        <w:t>Participation in creating and updating care plans that are shared with Members and their family.</w:t>
      </w:r>
    </w:p>
    <w:p w14:paraId="1AC53C43" w14:textId="77777777" w:rsidR="00B009CE" w:rsidRDefault="00B009CE" w:rsidP="00BC74AC">
      <w:pPr>
        <w:numPr>
          <w:ilvl w:val="0"/>
          <w:numId w:val="174"/>
        </w:numPr>
        <w:spacing w:before="120" w:after="0" w:line="240" w:lineRule="auto"/>
        <w:rPr>
          <w:rFonts w:cs="Arial"/>
        </w:rPr>
      </w:pPr>
      <w:r>
        <w:rPr>
          <w:rFonts w:cs="Arial"/>
        </w:rPr>
        <w:lastRenderedPageBreak/>
        <w:t>Providing cost and quality transparency tools that empower Members to make cost-effective selections for health care services.</w:t>
      </w:r>
    </w:p>
    <w:p w14:paraId="1BA598BB" w14:textId="77777777" w:rsidR="00B009CE" w:rsidRDefault="00B009CE" w:rsidP="00507AD1">
      <w:pPr>
        <w:spacing w:before="120" w:after="0" w:line="240" w:lineRule="auto"/>
        <w:rPr>
          <w:rFonts w:cs="Arial"/>
        </w:rPr>
      </w:pPr>
      <w:r>
        <w:rPr>
          <w:rFonts w:cs="Arial"/>
        </w:rPr>
        <w:t xml:space="preserve">The following is a description of tools and resources the ASB will offer </w:t>
      </w:r>
      <w:r w:rsidR="003C6034">
        <w:rPr>
          <w:rFonts w:cs="Arial"/>
        </w:rPr>
        <w:t xml:space="preserve">to all UMP Plan </w:t>
      </w:r>
      <w:r>
        <w:rPr>
          <w:rFonts w:cs="Arial"/>
        </w:rPr>
        <w:t xml:space="preserve">Members: </w:t>
      </w:r>
    </w:p>
    <w:p w14:paraId="3AE0EEDD" w14:textId="77777777" w:rsidR="00B009CE" w:rsidRPr="0015584B" w:rsidRDefault="00B009CE" w:rsidP="00BC74AC">
      <w:pPr>
        <w:pStyle w:val="ListParagraph"/>
        <w:numPr>
          <w:ilvl w:val="0"/>
          <w:numId w:val="183"/>
        </w:numPr>
        <w:spacing w:before="120" w:after="0" w:line="240" w:lineRule="auto"/>
        <w:contextualSpacing w:val="0"/>
        <w:rPr>
          <w:i/>
          <w:u w:val="single"/>
        </w:rPr>
      </w:pPr>
      <w:r w:rsidRPr="0015584B">
        <w:rPr>
          <w:i/>
          <w:u w:val="single"/>
        </w:rPr>
        <w:t xml:space="preserve">Shared </w:t>
      </w:r>
      <w:r w:rsidRPr="0015584B">
        <w:rPr>
          <w:rFonts w:cs="Arial"/>
          <w:i/>
          <w:u w:val="single"/>
        </w:rPr>
        <w:t>Decision Making</w:t>
      </w:r>
    </w:p>
    <w:p w14:paraId="62385F36" w14:textId="5790EC2D" w:rsidR="00B009CE" w:rsidRDefault="00B009CE" w:rsidP="00507AD1">
      <w:pPr>
        <w:spacing w:before="120" w:after="0" w:line="240" w:lineRule="auto"/>
        <w:ind w:left="720"/>
      </w:pPr>
      <w:r>
        <w:rPr>
          <w:rFonts w:cs="Arial"/>
        </w:rPr>
        <w:t xml:space="preserve">Washington leads the nation in promoting Shared Decision Making and creating a certification process for Patient Decision Aids. </w:t>
      </w:r>
      <w:r w:rsidRPr="00CE7097">
        <w:rPr>
          <w:rFonts w:cs="Arial"/>
        </w:rPr>
        <w:t xml:space="preserve">Washington </w:t>
      </w:r>
      <w:r>
        <w:rPr>
          <w:rFonts w:cs="Arial"/>
        </w:rPr>
        <w:t>s</w:t>
      </w:r>
      <w:r w:rsidRPr="00CE7097">
        <w:rPr>
          <w:rFonts w:cs="Arial"/>
        </w:rPr>
        <w:t xml:space="preserve">tate law recognizes that certification plays a significant role in assuring the quality of </w:t>
      </w:r>
      <w:r>
        <w:rPr>
          <w:rFonts w:cs="Arial"/>
        </w:rPr>
        <w:t>Patient D</w:t>
      </w:r>
      <w:r w:rsidRPr="00CE7097">
        <w:rPr>
          <w:rFonts w:cs="Arial"/>
        </w:rPr>
        <w:t xml:space="preserve">ecision </w:t>
      </w:r>
      <w:r>
        <w:rPr>
          <w:rFonts w:cs="Arial"/>
        </w:rPr>
        <w:t>A</w:t>
      </w:r>
      <w:r w:rsidRPr="00CE7097">
        <w:rPr>
          <w:rFonts w:cs="Arial"/>
        </w:rPr>
        <w:t>ids used by consumers, providers and payers.</w:t>
      </w:r>
      <w:r>
        <w:rPr>
          <w:rFonts w:cs="Arial"/>
        </w:rPr>
        <w:t xml:space="preserve"> The H</w:t>
      </w:r>
      <w:r w:rsidRPr="00CE7097">
        <w:rPr>
          <w:rFonts w:cs="Arial"/>
        </w:rPr>
        <w:t xml:space="preserve">CA began accepting </w:t>
      </w:r>
      <w:r>
        <w:rPr>
          <w:rFonts w:cs="Arial"/>
        </w:rPr>
        <w:t>P</w:t>
      </w:r>
      <w:r w:rsidRPr="00CE7097">
        <w:rPr>
          <w:rFonts w:cs="Arial"/>
        </w:rPr>
        <w:t xml:space="preserve">atient </w:t>
      </w:r>
      <w:r>
        <w:rPr>
          <w:rFonts w:cs="Arial"/>
        </w:rPr>
        <w:t>D</w:t>
      </w:r>
      <w:r w:rsidRPr="00CE7097">
        <w:rPr>
          <w:rFonts w:cs="Arial"/>
        </w:rPr>
        <w:t xml:space="preserve">ecision </w:t>
      </w:r>
      <w:r>
        <w:rPr>
          <w:rFonts w:cs="Arial"/>
        </w:rPr>
        <w:t>A</w:t>
      </w:r>
      <w:r w:rsidRPr="00CE7097">
        <w:rPr>
          <w:rFonts w:cs="Arial"/>
        </w:rPr>
        <w:t>ids for certification in April 2016</w:t>
      </w:r>
      <w:r>
        <w:rPr>
          <w:rFonts w:cs="Arial"/>
        </w:rPr>
        <w:t xml:space="preserve">. </w:t>
      </w:r>
      <w:r w:rsidR="00DB085C" w:rsidRPr="00CE7097">
        <w:rPr>
          <w:rFonts w:cs="Arial"/>
        </w:rPr>
        <w:t xml:space="preserve">A list of certified </w:t>
      </w:r>
      <w:r w:rsidR="00DB085C">
        <w:rPr>
          <w:rFonts w:cs="Arial"/>
        </w:rPr>
        <w:t>P</w:t>
      </w:r>
      <w:r w:rsidR="00DB085C" w:rsidRPr="00CE7097">
        <w:rPr>
          <w:rFonts w:cs="Arial"/>
        </w:rPr>
        <w:t xml:space="preserve">atient </w:t>
      </w:r>
      <w:r w:rsidR="00DB085C">
        <w:rPr>
          <w:rFonts w:cs="Arial"/>
        </w:rPr>
        <w:t>D</w:t>
      </w:r>
      <w:r w:rsidR="00DB085C" w:rsidRPr="00CE7097">
        <w:rPr>
          <w:rFonts w:cs="Arial"/>
        </w:rPr>
        <w:t xml:space="preserve">ecision </w:t>
      </w:r>
      <w:r w:rsidR="00DB085C">
        <w:rPr>
          <w:rFonts w:cs="Arial"/>
        </w:rPr>
        <w:t>A</w:t>
      </w:r>
      <w:r w:rsidR="00DB085C" w:rsidRPr="00CE7097">
        <w:rPr>
          <w:rFonts w:cs="Arial"/>
        </w:rPr>
        <w:t xml:space="preserve">ids </w:t>
      </w:r>
      <w:r w:rsidR="00DB085C">
        <w:rPr>
          <w:rFonts w:cs="Arial"/>
        </w:rPr>
        <w:t xml:space="preserve">is </w:t>
      </w:r>
      <w:r w:rsidR="00DB085C" w:rsidRPr="00CE7097">
        <w:rPr>
          <w:rFonts w:cs="Arial"/>
        </w:rPr>
        <w:t xml:space="preserve">available </w:t>
      </w:r>
      <w:r w:rsidR="00DB085C">
        <w:rPr>
          <w:rFonts w:cs="Arial"/>
        </w:rPr>
        <w:t xml:space="preserve">at </w:t>
      </w:r>
      <w:hyperlink r:id="rId30" w:history="1">
        <w:r w:rsidR="00DB085C" w:rsidRPr="007264E1">
          <w:rPr>
            <w:rStyle w:val="Hyperlink"/>
            <w:rFonts w:cs="Arial"/>
          </w:rPr>
          <w:t>http://www.hca.wa.gov/about-hca/healthier-washington/patient-decision-aids-pdas</w:t>
        </w:r>
      </w:hyperlink>
      <w:r w:rsidR="00DB085C">
        <w:rPr>
          <w:rFonts w:cs="Arial"/>
        </w:rPr>
        <w:t xml:space="preserve">. </w:t>
      </w:r>
      <w:r>
        <w:rPr>
          <w:rFonts w:cs="Arial"/>
        </w:rPr>
        <w:t>The ASB must support and encourage Shared Decision Making through its provider agreements, Member communications, and Member resources.</w:t>
      </w:r>
    </w:p>
    <w:p w14:paraId="27A98D09" w14:textId="77777777" w:rsidR="00B009CE" w:rsidRPr="0015584B" w:rsidRDefault="00B009CE" w:rsidP="00BC74AC">
      <w:pPr>
        <w:pStyle w:val="ListParagraph"/>
        <w:numPr>
          <w:ilvl w:val="0"/>
          <w:numId w:val="183"/>
        </w:numPr>
        <w:spacing w:before="120" w:after="0" w:line="240" w:lineRule="auto"/>
        <w:contextualSpacing w:val="0"/>
        <w:rPr>
          <w:i/>
          <w:u w:val="single"/>
        </w:rPr>
      </w:pPr>
      <w:r w:rsidRPr="0015584B">
        <w:rPr>
          <w:i/>
          <w:u w:val="single"/>
        </w:rPr>
        <w:t xml:space="preserve">Member </w:t>
      </w:r>
      <w:r w:rsidRPr="0015584B">
        <w:rPr>
          <w:rFonts w:cs="Arial"/>
          <w:i/>
          <w:u w:val="single"/>
        </w:rPr>
        <w:t>Website</w:t>
      </w:r>
    </w:p>
    <w:p w14:paraId="2E9453C2" w14:textId="77777777" w:rsidR="00B009CE" w:rsidRDefault="00B009CE" w:rsidP="00507AD1">
      <w:pPr>
        <w:spacing w:before="120" w:after="0" w:line="240" w:lineRule="auto"/>
        <w:ind w:left="720"/>
        <w:rPr>
          <w:rFonts w:eastAsia="Times New Roman"/>
        </w:rPr>
      </w:pPr>
      <w:r w:rsidRPr="00AF5EB3">
        <w:rPr>
          <w:rFonts w:eastAsia="Times New Roman"/>
        </w:rPr>
        <w:t xml:space="preserve">The </w:t>
      </w:r>
      <w:r>
        <w:rPr>
          <w:rFonts w:eastAsia="Times New Roman"/>
        </w:rPr>
        <w:t>ASB</w:t>
      </w:r>
      <w:r w:rsidRPr="00AF5EB3">
        <w:rPr>
          <w:rFonts w:eastAsia="Times New Roman"/>
        </w:rPr>
        <w:t xml:space="preserve"> </w:t>
      </w:r>
      <w:r>
        <w:rPr>
          <w:rFonts w:eastAsia="Times New Roman"/>
        </w:rPr>
        <w:t>must</w:t>
      </w:r>
      <w:r w:rsidRPr="00AF5EB3">
        <w:rPr>
          <w:rFonts w:eastAsia="Times New Roman"/>
        </w:rPr>
        <w:t xml:space="preserve"> </w:t>
      </w:r>
      <w:r>
        <w:rPr>
          <w:rFonts w:eastAsia="Times New Roman"/>
        </w:rPr>
        <w:t>offer</w:t>
      </w:r>
      <w:r w:rsidRPr="00AF5EB3">
        <w:rPr>
          <w:rFonts w:eastAsia="Times New Roman"/>
        </w:rPr>
        <w:t xml:space="preserve"> a </w:t>
      </w:r>
      <w:r>
        <w:rPr>
          <w:rFonts w:eastAsia="Times New Roman"/>
        </w:rPr>
        <w:t>functional and timely M</w:t>
      </w:r>
      <w:r w:rsidRPr="00AF5EB3">
        <w:rPr>
          <w:rFonts w:eastAsia="Times New Roman"/>
        </w:rPr>
        <w:t>ember</w:t>
      </w:r>
      <w:r>
        <w:rPr>
          <w:rFonts w:eastAsia="Times New Roman"/>
        </w:rPr>
        <w:t xml:space="preserve"> website that is optimized for mobile/tablet access as well as desktop use</w:t>
      </w:r>
      <w:r w:rsidRPr="00AF5EB3">
        <w:rPr>
          <w:rFonts w:eastAsia="Times New Roman"/>
        </w:rPr>
        <w:t>.</w:t>
      </w:r>
      <w:r>
        <w:rPr>
          <w:rFonts w:eastAsia="Times New Roman"/>
        </w:rPr>
        <w:t xml:space="preserve"> This must include, but not be limited to, the following interactive tools and information:</w:t>
      </w:r>
    </w:p>
    <w:p w14:paraId="0B5E09E1" w14:textId="77777777" w:rsidR="00B009CE" w:rsidRDefault="00B009CE" w:rsidP="00BC74AC">
      <w:pPr>
        <w:pStyle w:val="ListParagraph"/>
        <w:numPr>
          <w:ilvl w:val="0"/>
          <w:numId w:val="246"/>
        </w:numPr>
        <w:spacing w:before="120" w:after="0" w:line="240" w:lineRule="auto"/>
        <w:ind w:left="1440"/>
        <w:contextualSpacing w:val="0"/>
      </w:pPr>
      <w:r>
        <w:t>Cost calculator to help Members understand out of pocket costs before care is received.</w:t>
      </w:r>
    </w:p>
    <w:p w14:paraId="31ADAC65" w14:textId="77777777" w:rsidR="00B009CE" w:rsidRDefault="00B009CE" w:rsidP="00BC74AC">
      <w:pPr>
        <w:pStyle w:val="ListParagraph"/>
        <w:numPr>
          <w:ilvl w:val="0"/>
          <w:numId w:val="246"/>
        </w:numPr>
        <w:spacing w:before="120" w:after="0" w:line="240" w:lineRule="auto"/>
        <w:ind w:left="1440"/>
        <w:contextualSpacing w:val="0"/>
      </w:pPr>
      <w:r>
        <w:t>Cost information that considers Member benefit designs relative to copays and cost sharing, coverage exceptions and service limits, pharmacy benefits, accumulated deductibles and out-of-pocket maximums.</w:t>
      </w:r>
    </w:p>
    <w:p w14:paraId="6EBB663F" w14:textId="77777777" w:rsidR="00B009CE" w:rsidRDefault="00B009CE" w:rsidP="00BC74AC">
      <w:pPr>
        <w:pStyle w:val="ListParagraph"/>
        <w:numPr>
          <w:ilvl w:val="0"/>
          <w:numId w:val="246"/>
        </w:numPr>
        <w:spacing w:before="120" w:after="0" w:line="240" w:lineRule="auto"/>
        <w:ind w:left="1440"/>
        <w:contextualSpacing w:val="0"/>
      </w:pPr>
      <w:r>
        <w:t>Medical costs searchable by procedure, drug and episode of care that include both professional and facility fees.</w:t>
      </w:r>
    </w:p>
    <w:p w14:paraId="264E6AA3" w14:textId="77777777" w:rsidR="00B009CE" w:rsidRDefault="00B009CE" w:rsidP="00BC74AC">
      <w:pPr>
        <w:pStyle w:val="ListParagraph"/>
        <w:numPr>
          <w:ilvl w:val="0"/>
          <w:numId w:val="246"/>
        </w:numPr>
        <w:spacing w:before="120" w:after="0" w:line="240" w:lineRule="auto"/>
        <w:ind w:left="1440"/>
        <w:contextualSpacing w:val="0"/>
      </w:pPr>
      <w:r>
        <w:t>Cost and outcome comparisons of alternative treatments linked to shared decision-making tools.</w:t>
      </w:r>
    </w:p>
    <w:p w14:paraId="295DAA7C" w14:textId="77777777" w:rsidR="00B009CE" w:rsidRDefault="00B009CE" w:rsidP="00BC74AC">
      <w:pPr>
        <w:pStyle w:val="ListParagraph"/>
        <w:numPr>
          <w:ilvl w:val="0"/>
          <w:numId w:val="246"/>
        </w:numPr>
        <w:spacing w:before="120" w:after="0" w:line="240" w:lineRule="auto"/>
        <w:ind w:left="1440"/>
        <w:contextualSpacing w:val="0"/>
      </w:pPr>
      <w:r>
        <w:t>Cost, quality and outcome comparisons for physicians, hospitals, ambulatory surgery centers and diagnostic centers linked to quality data as much as possible.</w:t>
      </w:r>
    </w:p>
    <w:p w14:paraId="09622487" w14:textId="77777777" w:rsidR="00B009CE" w:rsidRDefault="00B009CE" w:rsidP="00BC74AC">
      <w:pPr>
        <w:pStyle w:val="ListParagraph"/>
        <w:numPr>
          <w:ilvl w:val="0"/>
          <w:numId w:val="246"/>
        </w:numPr>
        <w:spacing w:before="120" w:after="0" w:line="240" w:lineRule="auto"/>
        <w:ind w:left="1440"/>
        <w:contextualSpacing w:val="0"/>
      </w:pPr>
      <w:r>
        <w:t>U</w:t>
      </w:r>
      <w:r w:rsidRPr="002D4B92">
        <w:t>p-to-date list of providers and their locations</w:t>
      </w:r>
      <w:r>
        <w:t>.</w:t>
      </w:r>
    </w:p>
    <w:p w14:paraId="151FFB7A" w14:textId="77777777" w:rsidR="00B009CE" w:rsidRDefault="00B009CE" w:rsidP="00BC74AC">
      <w:pPr>
        <w:pStyle w:val="ListParagraph"/>
        <w:numPr>
          <w:ilvl w:val="0"/>
          <w:numId w:val="246"/>
        </w:numPr>
        <w:spacing w:before="120" w:after="0" w:line="240" w:lineRule="auto"/>
        <w:ind w:left="1440"/>
        <w:contextualSpacing w:val="0"/>
      </w:pPr>
      <w:r>
        <w:t>I</w:t>
      </w:r>
      <w:r w:rsidRPr="002D4B92">
        <w:t xml:space="preserve">mportant insurance documents such as </w:t>
      </w:r>
      <w:r w:rsidR="00DB38C1">
        <w:t>Explanation of Benefits (</w:t>
      </w:r>
      <w:r w:rsidRPr="002D4B92">
        <w:t>EOBs</w:t>
      </w:r>
      <w:r w:rsidR="00DB38C1">
        <w:t>)</w:t>
      </w:r>
      <w:r w:rsidRPr="002D4B92">
        <w:t xml:space="preserve">, </w:t>
      </w:r>
      <w:r>
        <w:t>C</w:t>
      </w:r>
      <w:r w:rsidRPr="002D4B92">
        <w:t>OCs, and Summaries of Benefits and Coverage, that clearly differentiates between the UMP Plans</w:t>
      </w:r>
      <w:r>
        <w:t>. The website must include a process for paper copies of these documents to be requested and provided.</w:t>
      </w:r>
    </w:p>
    <w:p w14:paraId="06FF4626" w14:textId="77777777" w:rsidR="00B009CE" w:rsidRPr="002D4B92" w:rsidRDefault="00B009CE" w:rsidP="00BC74AC">
      <w:pPr>
        <w:pStyle w:val="ListParagraph"/>
        <w:numPr>
          <w:ilvl w:val="0"/>
          <w:numId w:val="183"/>
        </w:numPr>
        <w:spacing w:before="120" w:after="0" w:line="240" w:lineRule="auto"/>
        <w:contextualSpacing w:val="0"/>
        <w:rPr>
          <w:rFonts w:eastAsia="Calibri" w:cs="Arial"/>
          <w:i/>
          <w:u w:val="single"/>
        </w:rPr>
      </w:pPr>
      <w:r w:rsidRPr="002D4B92">
        <w:rPr>
          <w:rFonts w:eastAsia="Calibri" w:cs="Arial"/>
          <w:i/>
          <w:u w:val="single"/>
        </w:rPr>
        <w:t xml:space="preserve">Multichannel Communications </w:t>
      </w:r>
    </w:p>
    <w:p w14:paraId="0A32D695" w14:textId="77777777" w:rsidR="00B009CE" w:rsidRDefault="00B009CE" w:rsidP="00507AD1">
      <w:pPr>
        <w:pStyle w:val="ListParagraph"/>
        <w:numPr>
          <w:ilvl w:val="0"/>
          <w:numId w:val="0"/>
        </w:numPr>
        <w:spacing w:before="120" w:after="0" w:line="240" w:lineRule="auto"/>
        <w:ind w:left="720"/>
        <w:contextualSpacing w:val="0"/>
        <w:rPr>
          <w:rFonts w:eastAsia="Calibri" w:cs="Arial"/>
        </w:rPr>
      </w:pPr>
      <w:r>
        <w:rPr>
          <w:rFonts w:eastAsia="Calibri" w:cs="Arial"/>
        </w:rPr>
        <w:t>The ASB must provide Members the ability to communicate electronically via email and/or text reminders. In addition, Members must be able to conduct transactional activities such as managing their insurance accumulators</w:t>
      </w:r>
      <w:r w:rsidRPr="003B577B">
        <w:rPr>
          <w:rFonts w:eastAsia="Calibri" w:cs="Arial"/>
        </w:rPr>
        <w:t xml:space="preserve"> </w:t>
      </w:r>
      <w:r>
        <w:rPr>
          <w:rFonts w:eastAsia="Calibri" w:cs="Arial"/>
        </w:rPr>
        <w:t>via the website or applications.</w:t>
      </w:r>
    </w:p>
    <w:p w14:paraId="5B5EBD23" w14:textId="77777777" w:rsidR="00B009CE" w:rsidRPr="002D4B92" w:rsidRDefault="00B009CE" w:rsidP="00BC74AC">
      <w:pPr>
        <w:pStyle w:val="ListParagraph"/>
        <w:numPr>
          <w:ilvl w:val="0"/>
          <w:numId w:val="183"/>
        </w:numPr>
        <w:spacing w:before="120" w:after="0" w:line="240" w:lineRule="auto"/>
        <w:contextualSpacing w:val="0"/>
        <w:rPr>
          <w:i/>
          <w:u w:val="single"/>
        </w:rPr>
      </w:pPr>
      <w:r w:rsidRPr="002D4B92">
        <w:rPr>
          <w:i/>
          <w:u w:val="single"/>
        </w:rPr>
        <w:t xml:space="preserve">Communication </w:t>
      </w:r>
      <w:r w:rsidRPr="002D4B92">
        <w:rPr>
          <w:rFonts w:cs="Arial"/>
          <w:i/>
          <w:u w:val="single"/>
        </w:rPr>
        <w:t>Tools</w:t>
      </w:r>
      <w:r w:rsidRPr="002D4B92">
        <w:rPr>
          <w:i/>
          <w:u w:val="single"/>
        </w:rPr>
        <w:t xml:space="preserve"> and </w:t>
      </w:r>
      <w:r w:rsidRPr="002D4B92">
        <w:rPr>
          <w:rFonts w:cs="Arial"/>
          <w:i/>
          <w:u w:val="single"/>
        </w:rPr>
        <w:t>Resources</w:t>
      </w:r>
    </w:p>
    <w:p w14:paraId="5C8ACB98" w14:textId="77777777" w:rsidR="00B009CE" w:rsidRPr="000B31A5" w:rsidRDefault="00B009CE" w:rsidP="00BC74AC">
      <w:pPr>
        <w:pStyle w:val="ListParagraph"/>
        <w:numPr>
          <w:ilvl w:val="2"/>
          <w:numId w:val="197"/>
        </w:numPr>
        <w:spacing w:before="120" w:after="0" w:line="240" w:lineRule="auto"/>
        <w:ind w:left="1440"/>
        <w:contextualSpacing w:val="0"/>
        <w:rPr>
          <w:rFonts w:eastAsia="Calibri" w:cs="Arial"/>
        </w:rPr>
      </w:pPr>
      <w:r w:rsidRPr="000B31A5">
        <w:rPr>
          <w:rFonts w:eastAsia="Calibri" w:cs="Arial"/>
        </w:rPr>
        <w:t>In order to provide customized experience</w:t>
      </w:r>
      <w:r>
        <w:rPr>
          <w:rFonts w:eastAsia="Calibri" w:cs="Arial"/>
        </w:rPr>
        <w:t>s</w:t>
      </w:r>
      <w:r w:rsidRPr="000B31A5">
        <w:rPr>
          <w:rFonts w:eastAsia="Calibri" w:cs="Arial"/>
        </w:rPr>
        <w:t xml:space="preserve"> for </w:t>
      </w:r>
      <w:r>
        <w:rPr>
          <w:rFonts w:eastAsia="Calibri" w:cs="Arial"/>
        </w:rPr>
        <w:t>M</w:t>
      </w:r>
      <w:r w:rsidRPr="000B31A5">
        <w:rPr>
          <w:rFonts w:eastAsia="Calibri" w:cs="Arial"/>
        </w:rPr>
        <w:t>ember</w:t>
      </w:r>
      <w:r>
        <w:rPr>
          <w:rFonts w:eastAsia="Calibri" w:cs="Arial"/>
        </w:rPr>
        <w:t>s</w:t>
      </w:r>
      <w:r w:rsidRPr="000B31A5">
        <w:rPr>
          <w:rFonts w:eastAsia="Calibri" w:cs="Arial"/>
        </w:rPr>
        <w:t xml:space="preserve">, the </w:t>
      </w:r>
      <w:r>
        <w:rPr>
          <w:rFonts w:eastAsia="Calibri" w:cs="Arial"/>
        </w:rPr>
        <w:t>ASB must</w:t>
      </w:r>
      <w:r w:rsidRPr="000B31A5">
        <w:rPr>
          <w:rFonts w:eastAsia="Calibri" w:cs="Arial"/>
        </w:rPr>
        <w:t xml:space="preserve"> offer multiple channels for </w:t>
      </w:r>
      <w:r>
        <w:rPr>
          <w:rFonts w:eastAsia="Calibri" w:cs="Arial"/>
        </w:rPr>
        <w:t>M</w:t>
      </w:r>
      <w:r w:rsidRPr="000B31A5">
        <w:rPr>
          <w:rFonts w:eastAsia="Calibri" w:cs="Arial"/>
        </w:rPr>
        <w:t>ember communication, including but not limited to telephone, in-person</w:t>
      </w:r>
      <w:r>
        <w:rPr>
          <w:rFonts w:eastAsia="Calibri" w:cs="Arial"/>
        </w:rPr>
        <w:t xml:space="preserve"> and</w:t>
      </w:r>
      <w:r w:rsidRPr="000B31A5">
        <w:rPr>
          <w:rFonts w:eastAsia="Calibri" w:cs="Arial"/>
        </w:rPr>
        <w:t xml:space="preserve"> online</w:t>
      </w:r>
      <w:r>
        <w:rPr>
          <w:rFonts w:eastAsia="Calibri" w:cs="Arial"/>
        </w:rPr>
        <w:t xml:space="preserve"> communication as well as</w:t>
      </w:r>
      <w:r w:rsidRPr="000B31A5">
        <w:rPr>
          <w:rFonts w:eastAsia="Calibri" w:cs="Arial"/>
        </w:rPr>
        <w:t xml:space="preserve"> </w:t>
      </w:r>
      <w:r>
        <w:rPr>
          <w:rFonts w:eastAsia="Calibri" w:cs="Arial"/>
        </w:rPr>
        <w:t>chat, instant messaging</w:t>
      </w:r>
      <w:r w:rsidRPr="000B31A5">
        <w:rPr>
          <w:rFonts w:eastAsia="Calibri" w:cs="Arial"/>
        </w:rPr>
        <w:t xml:space="preserve"> and texting. </w:t>
      </w:r>
    </w:p>
    <w:p w14:paraId="53B164ED" w14:textId="77777777" w:rsidR="00B009CE" w:rsidRPr="000643DA" w:rsidRDefault="00B009CE" w:rsidP="00BC74AC">
      <w:pPr>
        <w:pStyle w:val="ListParagraph"/>
        <w:numPr>
          <w:ilvl w:val="2"/>
          <w:numId w:val="197"/>
        </w:numPr>
        <w:spacing w:before="120" w:after="0" w:line="240" w:lineRule="auto"/>
        <w:ind w:left="1440"/>
        <w:contextualSpacing w:val="0"/>
        <w:rPr>
          <w:rFonts w:eastAsia="Calibri" w:cs="Arial"/>
        </w:rPr>
      </w:pPr>
      <w:r w:rsidRPr="000B31A5">
        <w:rPr>
          <w:rFonts w:eastAsia="Calibri" w:cs="Arial"/>
        </w:rPr>
        <w:t>Medical records that patients and other authorized</w:t>
      </w:r>
      <w:r>
        <w:rPr>
          <w:rFonts w:eastAsia="Calibri" w:cs="Arial"/>
        </w:rPr>
        <w:t xml:space="preserve"> individuals </w:t>
      </w:r>
      <w:r w:rsidRPr="000B31A5">
        <w:rPr>
          <w:rFonts w:eastAsia="Calibri" w:cs="Arial"/>
        </w:rPr>
        <w:t>are allowed to read</w:t>
      </w:r>
      <w:r>
        <w:rPr>
          <w:rFonts w:eastAsia="Calibri" w:cs="Arial"/>
        </w:rPr>
        <w:t xml:space="preserve"> </w:t>
      </w:r>
      <w:r w:rsidRPr="000B31A5">
        <w:rPr>
          <w:rFonts w:eastAsia="Calibri" w:cs="Arial"/>
        </w:rPr>
        <w:t xml:space="preserve">are an important aspect of patient-centered care. When used properly, they let patients see themselves through the eyes of their caregivers and give them insight </w:t>
      </w:r>
      <w:r w:rsidRPr="000B31A5">
        <w:rPr>
          <w:rFonts w:eastAsia="Calibri" w:cs="Arial"/>
        </w:rPr>
        <w:lastRenderedPageBreak/>
        <w:t xml:space="preserve">into diagnoses and treatment options. The </w:t>
      </w:r>
      <w:r>
        <w:rPr>
          <w:rFonts w:eastAsia="Calibri" w:cs="Arial"/>
        </w:rPr>
        <w:t>ASB must</w:t>
      </w:r>
      <w:r w:rsidRPr="000B31A5">
        <w:rPr>
          <w:rFonts w:eastAsia="Calibri" w:cs="Arial"/>
        </w:rPr>
        <w:t xml:space="preserve"> promote the use of electronic health records </w:t>
      </w:r>
      <w:r>
        <w:rPr>
          <w:rFonts w:eastAsia="Calibri" w:cs="Arial"/>
        </w:rPr>
        <w:t xml:space="preserve">(EHR) </w:t>
      </w:r>
      <w:r w:rsidRPr="000B31A5">
        <w:rPr>
          <w:rFonts w:eastAsia="Calibri" w:cs="Arial"/>
        </w:rPr>
        <w:t xml:space="preserve">among providers and </w:t>
      </w:r>
      <w:r>
        <w:rPr>
          <w:rFonts w:eastAsia="Calibri" w:cs="Arial"/>
        </w:rPr>
        <w:t>enable</w:t>
      </w:r>
      <w:r w:rsidRPr="000B31A5">
        <w:rPr>
          <w:rFonts w:eastAsia="Calibri" w:cs="Arial"/>
        </w:rPr>
        <w:t xml:space="preserve"> </w:t>
      </w:r>
      <w:r>
        <w:rPr>
          <w:rFonts w:eastAsia="Calibri" w:cs="Arial"/>
        </w:rPr>
        <w:t>M</w:t>
      </w:r>
      <w:r w:rsidRPr="000B31A5">
        <w:rPr>
          <w:rFonts w:eastAsia="Calibri" w:cs="Arial"/>
        </w:rPr>
        <w:t xml:space="preserve">embers to access their own records (clinician chart notes, visit summaries, lab results, etc.) </w:t>
      </w:r>
      <w:r>
        <w:rPr>
          <w:rFonts w:eastAsia="Calibri" w:cs="Arial"/>
        </w:rPr>
        <w:t>to help them</w:t>
      </w:r>
      <w:r w:rsidRPr="000B31A5">
        <w:rPr>
          <w:rFonts w:eastAsia="Calibri" w:cs="Arial"/>
        </w:rPr>
        <w:t xml:space="preserve"> take an active role in their own care. </w:t>
      </w:r>
    </w:p>
    <w:p w14:paraId="5779C8B7" w14:textId="77777777" w:rsidR="00B009CE" w:rsidRPr="000643DA" w:rsidRDefault="00B009CE" w:rsidP="00BC74AC">
      <w:pPr>
        <w:pStyle w:val="ListParagraph"/>
        <w:numPr>
          <w:ilvl w:val="2"/>
          <w:numId w:val="197"/>
        </w:numPr>
        <w:spacing w:before="120" w:after="0" w:line="240" w:lineRule="auto"/>
        <w:ind w:left="1440"/>
        <w:contextualSpacing w:val="0"/>
        <w:rPr>
          <w:rFonts w:eastAsia="Calibri" w:cs="Arial"/>
        </w:rPr>
      </w:pPr>
      <w:r w:rsidRPr="000B31A5">
        <w:rPr>
          <w:rFonts w:eastAsia="Calibri" w:cs="Arial"/>
        </w:rPr>
        <w:t xml:space="preserve">In addition to being able to access medical records, </w:t>
      </w:r>
      <w:r>
        <w:rPr>
          <w:rFonts w:eastAsia="Calibri" w:cs="Arial"/>
        </w:rPr>
        <w:t>M</w:t>
      </w:r>
      <w:r w:rsidRPr="000B31A5">
        <w:rPr>
          <w:rFonts w:eastAsia="Calibri" w:cs="Arial"/>
        </w:rPr>
        <w:t xml:space="preserve">embers </w:t>
      </w:r>
      <w:r>
        <w:rPr>
          <w:rFonts w:eastAsia="Calibri" w:cs="Arial"/>
        </w:rPr>
        <w:t>must</w:t>
      </w:r>
      <w:r w:rsidRPr="000B31A5">
        <w:rPr>
          <w:rFonts w:eastAsia="Calibri" w:cs="Arial"/>
        </w:rPr>
        <w:t xml:space="preserve"> be able to conduct insurance and health</w:t>
      </w:r>
      <w:r>
        <w:rPr>
          <w:rFonts w:eastAsia="Calibri" w:cs="Arial"/>
        </w:rPr>
        <w:t xml:space="preserve"> </w:t>
      </w:r>
      <w:r w:rsidRPr="000B31A5">
        <w:rPr>
          <w:rFonts w:eastAsia="Calibri" w:cs="Arial"/>
        </w:rPr>
        <w:t xml:space="preserve">care related transactions using innovative technology. To that end, the </w:t>
      </w:r>
      <w:r>
        <w:rPr>
          <w:rFonts w:eastAsia="Calibri" w:cs="Arial"/>
        </w:rPr>
        <w:t>ASB must</w:t>
      </w:r>
      <w:r w:rsidRPr="000B31A5">
        <w:rPr>
          <w:rFonts w:eastAsia="Calibri" w:cs="Arial"/>
        </w:rPr>
        <w:t xml:space="preserve"> </w:t>
      </w:r>
      <w:r>
        <w:rPr>
          <w:rFonts w:eastAsia="Calibri" w:cs="Arial"/>
        </w:rPr>
        <w:t>enable</w:t>
      </w:r>
      <w:r w:rsidRPr="000B31A5">
        <w:rPr>
          <w:rFonts w:eastAsia="Calibri" w:cs="Arial"/>
        </w:rPr>
        <w:t xml:space="preserve"> </w:t>
      </w:r>
      <w:r>
        <w:rPr>
          <w:rFonts w:eastAsia="Calibri" w:cs="Arial"/>
        </w:rPr>
        <w:t>M</w:t>
      </w:r>
      <w:r w:rsidRPr="000B31A5">
        <w:rPr>
          <w:rFonts w:eastAsia="Calibri" w:cs="Arial"/>
        </w:rPr>
        <w:t>embers to communicate with their health plan</w:t>
      </w:r>
      <w:r>
        <w:rPr>
          <w:rFonts w:eastAsia="Calibri" w:cs="Arial"/>
        </w:rPr>
        <w:t>s</w:t>
      </w:r>
      <w:r w:rsidRPr="000B31A5">
        <w:rPr>
          <w:rFonts w:eastAsia="Calibri" w:cs="Arial"/>
        </w:rPr>
        <w:t xml:space="preserve"> through electronic means</w:t>
      </w:r>
      <w:r>
        <w:rPr>
          <w:rFonts w:eastAsia="Calibri" w:cs="Arial"/>
        </w:rPr>
        <w:t>,</w:t>
      </w:r>
      <w:r w:rsidRPr="000B31A5">
        <w:rPr>
          <w:rFonts w:eastAsia="Calibri" w:cs="Arial"/>
        </w:rPr>
        <w:t xml:space="preserve"> </w:t>
      </w:r>
      <w:r>
        <w:rPr>
          <w:rFonts w:eastAsia="Calibri" w:cs="Arial"/>
        </w:rPr>
        <w:t>schedule appointments with</w:t>
      </w:r>
      <w:r w:rsidRPr="000B31A5">
        <w:rPr>
          <w:rFonts w:eastAsia="Calibri" w:cs="Arial"/>
        </w:rPr>
        <w:t xml:space="preserve"> providers, request prescription refills, and communicate with providers online or through telehealth services</w:t>
      </w:r>
      <w:r w:rsidRPr="000B31A5">
        <w:rPr>
          <w:rFonts w:eastAsia="Calibri"/>
        </w:rPr>
        <w:t>.</w:t>
      </w:r>
    </w:p>
    <w:p w14:paraId="7615EE8B" w14:textId="77777777" w:rsidR="00B009CE" w:rsidRPr="002D4B92" w:rsidRDefault="00B009CE" w:rsidP="00BC74AC">
      <w:pPr>
        <w:pStyle w:val="ListParagraph"/>
        <w:numPr>
          <w:ilvl w:val="2"/>
          <w:numId w:val="197"/>
        </w:numPr>
        <w:spacing w:before="120" w:after="0" w:line="240" w:lineRule="auto"/>
        <w:ind w:left="1440"/>
        <w:contextualSpacing w:val="0"/>
        <w:rPr>
          <w:rFonts w:eastAsia="Calibri" w:cs="Arial"/>
        </w:rPr>
      </w:pPr>
      <w:r w:rsidRPr="000B31A5">
        <w:rPr>
          <w:rFonts w:eastAsia="Calibri" w:cs="Arial"/>
        </w:rPr>
        <w:t>A growing number of patients are seeking expert medical opinions</w:t>
      </w:r>
      <w:r>
        <w:rPr>
          <w:rFonts w:eastAsia="Calibri" w:cs="Arial"/>
        </w:rPr>
        <w:t xml:space="preserve"> (EMO)</w:t>
      </w:r>
      <w:r w:rsidRPr="000B31A5">
        <w:rPr>
          <w:rFonts w:eastAsia="Calibri" w:cs="Arial"/>
        </w:rPr>
        <w:t xml:space="preserve">, particularly in specialties such as oncology, and a growing number of online services are offering second opinions. The </w:t>
      </w:r>
      <w:r>
        <w:rPr>
          <w:rFonts w:eastAsia="Calibri" w:cs="Arial"/>
        </w:rPr>
        <w:t>ASB must</w:t>
      </w:r>
      <w:r w:rsidRPr="000B31A5">
        <w:rPr>
          <w:rFonts w:eastAsia="Calibri" w:cs="Arial"/>
        </w:rPr>
        <w:t xml:space="preserve"> have the capability to offer </w:t>
      </w:r>
      <w:r>
        <w:rPr>
          <w:rFonts w:eastAsia="Calibri" w:cs="Arial"/>
        </w:rPr>
        <w:t xml:space="preserve">Members </w:t>
      </w:r>
      <w:r w:rsidRPr="000B31A5">
        <w:rPr>
          <w:rFonts w:eastAsia="Calibri" w:cs="Arial"/>
        </w:rPr>
        <w:t xml:space="preserve">an online </w:t>
      </w:r>
      <w:r>
        <w:rPr>
          <w:rFonts w:eastAsia="Calibri" w:cs="Arial"/>
        </w:rPr>
        <w:t xml:space="preserve">EMO or </w:t>
      </w:r>
      <w:r w:rsidRPr="000B31A5">
        <w:rPr>
          <w:rFonts w:eastAsia="Calibri" w:cs="Arial"/>
        </w:rPr>
        <w:t>second opinion option.</w:t>
      </w:r>
    </w:p>
    <w:p w14:paraId="426D3113" w14:textId="77777777" w:rsidR="00B009CE" w:rsidRDefault="00B009CE" w:rsidP="00BC74AC">
      <w:pPr>
        <w:pStyle w:val="ListParagraph"/>
        <w:numPr>
          <w:ilvl w:val="2"/>
          <w:numId w:val="197"/>
        </w:numPr>
        <w:spacing w:before="120" w:after="0" w:line="240" w:lineRule="auto"/>
        <w:ind w:left="1440"/>
        <w:contextualSpacing w:val="0"/>
        <w:rPr>
          <w:rFonts w:eastAsia="Calibri" w:cs="Arial"/>
        </w:rPr>
      </w:pPr>
      <w:r>
        <w:rPr>
          <w:rFonts w:eastAsia="Calibri" w:cs="Arial"/>
        </w:rPr>
        <w:t>One of the greatest health care challenges for Members is managing billing and insurance systems to ensure that bills are accurate and appropriate payments are made. The ASB must offer assistance with these challenges to help Members manage their health care bills.</w:t>
      </w:r>
    </w:p>
    <w:p w14:paraId="72007300" w14:textId="77777777" w:rsidR="00B009CE" w:rsidRPr="005A2217" w:rsidRDefault="00B009CE" w:rsidP="00BC74AC">
      <w:pPr>
        <w:pStyle w:val="ListParagraph"/>
        <w:numPr>
          <w:ilvl w:val="0"/>
          <w:numId w:val="183"/>
        </w:numPr>
        <w:spacing w:before="120" w:after="0" w:line="240" w:lineRule="auto"/>
        <w:contextualSpacing w:val="0"/>
        <w:rPr>
          <w:rFonts w:eastAsia="Calibri" w:cs="Arial"/>
          <w:i/>
          <w:u w:val="single"/>
        </w:rPr>
      </w:pPr>
      <w:r w:rsidRPr="005A2217">
        <w:rPr>
          <w:rFonts w:eastAsia="Calibri" w:cs="Arial"/>
          <w:i/>
          <w:u w:val="single"/>
        </w:rPr>
        <w:t>Tools and Resources for Self-Management</w:t>
      </w:r>
    </w:p>
    <w:p w14:paraId="1648C3AF" w14:textId="6DC14F64" w:rsidR="00B009CE" w:rsidRPr="005A2217" w:rsidRDefault="00B009CE" w:rsidP="00BC74AC">
      <w:pPr>
        <w:pStyle w:val="ListParagraph"/>
        <w:numPr>
          <w:ilvl w:val="0"/>
          <w:numId w:val="184"/>
        </w:numPr>
        <w:spacing w:before="120" w:after="0" w:line="240" w:lineRule="auto"/>
        <w:ind w:left="1440"/>
        <w:contextualSpacing w:val="0"/>
        <w:rPr>
          <w:rFonts w:eastAsia="Calibri" w:cs="Arial"/>
        </w:rPr>
      </w:pPr>
      <w:r w:rsidRPr="005A2217">
        <w:rPr>
          <w:rFonts w:eastAsia="Calibri" w:cs="Arial"/>
        </w:rPr>
        <w:t xml:space="preserve">The </w:t>
      </w:r>
      <w:r w:rsidRPr="00E416DA">
        <w:rPr>
          <w:rFonts w:eastAsia="Calibri" w:cs="Arial"/>
        </w:rPr>
        <w:t>ASB must</w:t>
      </w:r>
      <w:r w:rsidRPr="005A2217">
        <w:rPr>
          <w:rFonts w:eastAsia="Calibri" w:cs="Arial"/>
        </w:rPr>
        <w:t xml:space="preserve"> offer, or work with the HCA’s wellness vendor </w:t>
      </w:r>
      <w:r>
        <w:rPr>
          <w:rFonts w:eastAsia="Calibri" w:cs="Arial"/>
        </w:rPr>
        <w:t>s</w:t>
      </w:r>
      <w:r w:rsidRPr="005A2217">
        <w:rPr>
          <w:rFonts w:eastAsia="Calibri" w:cs="Arial"/>
        </w:rPr>
        <w:t xml:space="preserve">o </w:t>
      </w:r>
      <w:r>
        <w:rPr>
          <w:rFonts w:eastAsia="Calibri" w:cs="Arial"/>
        </w:rPr>
        <w:t>it can offer</w:t>
      </w:r>
      <w:r w:rsidR="003C6034">
        <w:rPr>
          <w:rFonts w:eastAsia="Calibri" w:cs="Arial"/>
        </w:rPr>
        <w:t xml:space="preserve"> </w:t>
      </w:r>
      <w:r w:rsidRPr="005A2217">
        <w:rPr>
          <w:rFonts w:eastAsia="Calibri" w:cs="Arial"/>
        </w:rPr>
        <w:t>Members the ability to monitor and track their own participation in activities related to wellness, including diet and nutrition, exercise and weight loss, and tobacco cessation activities.</w:t>
      </w:r>
    </w:p>
    <w:p w14:paraId="0087CDA5" w14:textId="48EA1582" w:rsidR="00B009CE" w:rsidRPr="000B31A5" w:rsidRDefault="00B009CE" w:rsidP="00BC74AC">
      <w:pPr>
        <w:pStyle w:val="ListParagraph"/>
        <w:numPr>
          <w:ilvl w:val="0"/>
          <w:numId w:val="184"/>
        </w:numPr>
        <w:spacing w:before="120" w:after="0" w:line="240" w:lineRule="auto"/>
        <w:ind w:left="1440"/>
        <w:contextualSpacing w:val="0"/>
        <w:rPr>
          <w:rFonts w:eastAsia="Calibri" w:cs="Arial"/>
        </w:rPr>
      </w:pPr>
      <w:r w:rsidRPr="000B31A5">
        <w:rPr>
          <w:rFonts w:eastAsia="Calibri" w:cs="Arial"/>
        </w:rPr>
        <w:t xml:space="preserve">There are a growing number of online tools </w:t>
      </w:r>
      <w:r>
        <w:rPr>
          <w:rFonts w:eastAsia="Calibri" w:cs="Arial"/>
        </w:rPr>
        <w:t>that</w:t>
      </w:r>
      <w:r w:rsidRPr="000B31A5">
        <w:rPr>
          <w:rFonts w:eastAsia="Calibri" w:cs="Arial"/>
        </w:rPr>
        <w:t xml:space="preserve"> enable </w:t>
      </w:r>
      <w:r>
        <w:rPr>
          <w:rFonts w:eastAsia="Calibri" w:cs="Arial"/>
        </w:rPr>
        <w:t>M</w:t>
      </w:r>
      <w:r w:rsidRPr="000B31A5">
        <w:rPr>
          <w:rFonts w:eastAsia="Calibri" w:cs="Arial"/>
        </w:rPr>
        <w:t xml:space="preserve">embers to participate in classes, </w:t>
      </w:r>
      <w:r>
        <w:rPr>
          <w:rFonts w:eastAsia="Calibri" w:cs="Arial"/>
        </w:rPr>
        <w:t>utilize</w:t>
      </w:r>
      <w:r w:rsidRPr="000B31A5">
        <w:rPr>
          <w:rFonts w:eastAsia="Calibri" w:cs="Arial"/>
        </w:rPr>
        <w:t xml:space="preserve"> health coach</w:t>
      </w:r>
      <w:r>
        <w:rPr>
          <w:rFonts w:eastAsia="Calibri" w:cs="Arial"/>
        </w:rPr>
        <w:t>es</w:t>
      </w:r>
      <w:r w:rsidRPr="000B31A5">
        <w:rPr>
          <w:rFonts w:eastAsia="Calibri" w:cs="Arial"/>
        </w:rPr>
        <w:t xml:space="preserve">, and manage aspects of their health related to chronic disease. The </w:t>
      </w:r>
      <w:r>
        <w:rPr>
          <w:rFonts w:eastAsia="Calibri" w:cs="Arial"/>
        </w:rPr>
        <w:t>ASB must</w:t>
      </w:r>
      <w:r w:rsidRPr="000B31A5">
        <w:rPr>
          <w:rFonts w:eastAsia="Calibri" w:cs="Arial"/>
        </w:rPr>
        <w:t xml:space="preserve"> offer </w:t>
      </w:r>
      <w:r>
        <w:rPr>
          <w:rFonts w:eastAsia="Calibri" w:cs="Arial"/>
        </w:rPr>
        <w:t>M</w:t>
      </w:r>
      <w:r w:rsidRPr="000B31A5">
        <w:rPr>
          <w:rFonts w:eastAsia="Calibri" w:cs="Arial"/>
        </w:rPr>
        <w:t>embers the ability to manage chronic disease</w:t>
      </w:r>
      <w:r>
        <w:rPr>
          <w:rFonts w:eastAsia="Calibri" w:cs="Arial"/>
        </w:rPr>
        <w:t>s</w:t>
      </w:r>
      <w:r w:rsidRPr="000B31A5">
        <w:rPr>
          <w:rFonts w:eastAsia="Calibri" w:cs="Arial"/>
        </w:rPr>
        <w:t xml:space="preserve"> in a</w:t>
      </w:r>
      <w:r>
        <w:rPr>
          <w:rFonts w:eastAsia="Calibri" w:cs="Arial"/>
        </w:rPr>
        <w:t>n</w:t>
      </w:r>
      <w:r w:rsidRPr="000B31A5">
        <w:rPr>
          <w:rFonts w:eastAsia="Calibri" w:cs="Arial"/>
        </w:rPr>
        <w:t xml:space="preserve"> evidence-based way that is convenient and customiz</w:t>
      </w:r>
      <w:r w:rsidR="00DB085C">
        <w:rPr>
          <w:rFonts w:eastAsia="Calibri" w:cs="Arial"/>
        </w:rPr>
        <w:t>abl</w:t>
      </w:r>
      <w:r w:rsidRPr="000B31A5">
        <w:rPr>
          <w:rFonts w:eastAsia="Calibri" w:cs="Arial"/>
        </w:rPr>
        <w:t xml:space="preserve">e to their needs. </w:t>
      </w:r>
    </w:p>
    <w:p w14:paraId="74E8E7D6" w14:textId="77777777" w:rsidR="00B009CE" w:rsidRDefault="00B009CE" w:rsidP="00BC74AC">
      <w:pPr>
        <w:pStyle w:val="ListParagraph"/>
        <w:numPr>
          <w:ilvl w:val="0"/>
          <w:numId w:val="184"/>
        </w:numPr>
        <w:spacing w:before="120" w:after="0" w:line="240" w:lineRule="auto"/>
        <w:ind w:left="1440"/>
        <w:contextualSpacing w:val="0"/>
        <w:rPr>
          <w:rFonts w:eastAsia="Calibri" w:cs="Arial"/>
        </w:rPr>
      </w:pPr>
      <w:r>
        <w:rPr>
          <w:rFonts w:eastAsia="Calibri" w:cs="Arial"/>
        </w:rPr>
        <w:t>The ASB must provide support for a culturally and linguistically diverse Membership as well as reasonable accommodations for communications that are consistent with ADA requirements for all Member-oriented tools.</w:t>
      </w:r>
    </w:p>
    <w:p w14:paraId="26130617" w14:textId="77777777" w:rsidR="00B009CE" w:rsidRPr="0037065F" w:rsidRDefault="00B009CE" w:rsidP="00507AD1">
      <w:pPr>
        <w:pStyle w:val="Heading4"/>
        <w:spacing w:before="120"/>
      </w:pPr>
      <w:r w:rsidRPr="00CE7097">
        <w:t>Specific Instructions</w:t>
      </w:r>
    </w:p>
    <w:p w14:paraId="42DD5D6C" w14:textId="77777777" w:rsidR="00B009CE"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4155D37F" w14:textId="77777777" w:rsidR="00B009CE" w:rsidRPr="0037065F" w:rsidRDefault="00B009CE" w:rsidP="00507AD1">
      <w:pPr>
        <w:pStyle w:val="Heading4"/>
        <w:spacing w:before="120"/>
      </w:pPr>
      <w:r w:rsidRPr="00CE7097">
        <w:t>Key Elements to Be Addressed</w:t>
      </w:r>
    </w:p>
    <w:p w14:paraId="149F921F" w14:textId="48D7CB94" w:rsidR="00B009CE" w:rsidRDefault="00B009CE" w:rsidP="00507AD1">
      <w:pPr>
        <w:spacing w:before="120" w:after="0" w:line="240" w:lineRule="auto"/>
        <w:rPr>
          <w:rFonts w:cs="Arial"/>
        </w:rPr>
      </w:pPr>
      <w:r>
        <w:rPr>
          <w:rFonts w:cs="Arial"/>
        </w:rPr>
        <w:t>Describe the</w:t>
      </w:r>
      <w:r w:rsidRPr="00CE7097">
        <w:rPr>
          <w:rFonts w:cs="Arial"/>
        </w:rPr>
        <w:t xml:space="preserve"> scope, thoroughness and transparency of the Bidder’s </w:t>
      </w:r>
      <w:r w:rsidR="002570FB">
        <w:rPr>
          <w:rFonts w:cs="Arial"/>
        </w:rPr>
        <w:t>member</w:t>
      </w:r>
      <w:r w:rsidR="002570FB" w:rsidRPr="00CE7097">
        <w:rPr>
          <w:rFonts w:cs="Arial"/>
        </w:rPr>
        <w:t xml:space="preserve"> </w:t>
      </w:r>
      <w:r w:rsidRPr="00CE7097">
        <w:rPr>
          <w:rFonts w:cs="Arial"/>
        </w:rPr>
        <w:t>experience</w:t>
      </w:r>
      <w:r w:rsidR="00D07CF2">
        <w:rPr>
          <w:rFonts w:cs="Arial"/>
        </w:rPr>
        <w:t xml:space="preserve"> </w:t>
      </w:r>
      <w:r w:rsidR="002570FB">
        <w:rPr>
          <w:rFonts w:cs="Arial"/>
        </w:rPr>
        <w:t>and engagement tools</w:t>
      </w:r>
      <w:r>
        <w:rPr>
          <w:rFonts w:cs="Arial"/>
        </w:rPr>
        <w:t>:</w:t>
      </w:r>
    </w:p>
    <w:p w14:paraId="48B560B7" w14:textId="77777777" w:rsidR="00B009CE" w:rsidRPr="006305BA" w:rsidRDefault="00B009CE" w:rsidP="00BC74AC">
      <w:pPr>
        <w:numPr>
          <w:ilvl w:val="0"/>
          <w:numId w:val="175"/>
        </w:numPr>
        <w:spacing w:before="120" w:after="0" w:line="240" w:lineRule="auto"/>
        <w:ind w:left="720"/>
      </w:pPr>
      <w:r>
        <w:t>E</w:t>
      </w:r>
      <w:r w:rsidRPr="006305BA">
        <w:t xml:space="preserve">xperience with </w:t>
      </w:r>
      <w:r>
        <w:t xml:space="preserve">and approach to supporting and encouraging </w:t>
      </w:r>
      <w:r w:rsidRPr="006305BA">
        <w:t xml:space="preserve">the use of </w:t>
      </w:r>
      <w:r>
        <w:t>S</w:t>
      </w:r>
      <w:r w:rsidRPr="006305BA">
        <w:t xml:space="preserve">hared </w:t>
      </w:r>
      <w:r>
        <w:t>D</w:t>
      </w:r>
      <w:r w:rsidRPr="006305BA">
        <w:t xml:space="preserve">ecision </w:t>
      </w:r>
      <w:r>
        <w:t>M</w:t>
      </w:r>
      <w:r w:rsidRPr="006305BA">
        <w:t xml:space="preserve">aking tools in provider agreements, </w:t>
      </w:r>
      <w:r>
        <w:t xml:space="preserve">patient </w:t>
      </w:r>
      <w:r w:rsidRPr="006305BA">
        <w:t xml:space="preserve">communications and </w:t>
      </w:r>
      <w:r>
        <w:t xml:space="preserve">patient </w:t>
      </w:r>
      <w:r w:rsidRPr="006305BA">
        <w:t xml:space="preserve">resources. If </w:t>
      </w:r>
      <w:r w:rsidRPr="006305BA">
        <w:lastRenderedPageBreak/>
        <w:t xml:space="preserve">Bidder does not use </w:t>
      </w:r>
      <w:r>
        <w:t>S</w:t>
      </w:r>
      <w:r w:rsidRPr="006305BA">
        <w:t xml:space="preserve">hared </w:t>
      </w:r>
      <w:r>
        <w:t>D</w:t>
      </w:r>
      <w:r w:rsidRPr="006305BA">
        <w:t xml:space="preserve">ecision </w:t>
      </w:r>
      <w:r>
        <w:t>M</w:t>
      </w:r>
      <w:r w:rsidRPr="006305BA">
        <w:t>aking tools, describe how these will be incorporated into future plans.</w:t>
      </w:r>
    </w:p>
    <w:p w14:paraId="714C21D2" w14:textId="77777777" w:rsidR="00B009CE" w:rsidRDefault="00B009CE" w:rsidP="00BC74AC">
      <w:pPr>
        <w:numPr>
          <w:ilvl w:val="0"/>
          <w:numId w:val="175"/>
        </w:numPr>
        <w:spacing w:before="120" w:after="0" w:line="240" w:lineRule="auto"/>
        <w:ind w:left="720"/>
        <w:rPr>
          <w:rFonts w:cs="Arial"/>
        </w:rPr>
      </w:pPr>
      <w:r>
        <w:rPr>
          <w:rFonts w:cs="Arial"/>
        </w:rPr>
        <w:t>T</w:t>
      </w:r>
      <w:r w:rsidRPr="0005447F">
        <w:rPr>
          <w:rFonts w:cs="Arial"/>
        </w:rPr>
        <w:t xml:space="preserve">he features and capabilities of </w:t>
      </w:r>
      <w:r>
        <w:rPr>
          <w:rFonts w:cs="Arial"/>
        </w:rPr>
        <w:t>patient</w:t>
      </w:r>
      <w:r w:rsidRPr="0005447F">
        <w:rPr>
          <w:rFonts w:cs="Arial"/>
        </w:rPr>
        <w:t>-oriented websites</w:t>
      </w:r>
      <w:r>
        <w:rPr>
          <w:rFonts w:cs="Arial"/>
        </w:rPr>
        <w:t>, including desktop and mobile optimization</w:t>
      </w:r>
      <w:r w:rsidRPr="0005447F">
        <w:rPr>
          <w:rFonts w:cs="Arial"/>
        </w:rPr>
        <w:t xml:space="preserve">. </w:t>
      </w:r>
    </w:p>
    <w:p w14:paraId="10BA7139" w14:textId="77777777" w:rsidR="00B009CE" w:rsidRPr="0005447F" w:rsidRDefault="00B009CE" w:rsidP="00BC74AC">
      <w:pPr>
        <w:numPr>
          <w:ilvl w:val="0"/>
          <w:numId w:val="175"/>
        </w:numPr>
        <w:spacing w:before="120" w:after="0" w:line="240" w:lineRule="auto"/>
        <w:ind w:left="720"/>
        <w:rPr>
          <w:rFonts w:cs="Arial"/>
        </w:rPr>
      </w:pPr>
      <w:r>
        <w:rPr>
          <w:rFonts w:cs="Arial"/>
        </w:rPr>
        <w:t>T</w:t>
      </w:r>
      <w:r w:rsidRPr="0005447F">
        <w:rPr>
          <w:rFonts w:cs="Arial"/>
        </w:rPr>
        <w:t xml:space="preserve">he types of interactive cost and quality transparency tools available to </w:t>
      </w:r>
      <w:r>
        <w:rPr>
          <w:rFonts w:cs="Arial"/>
        </w:rPr>
        <w:t>patients</w:t>
      </w:r>
      <w:r w:rsidRPr="0005447F">
        <w:rPr>
          <w:rFonts w:cs="Arial"/>
        </w:rPr>
        <w:t xml:space="preserve"> through </w:t>
      </w:r>
      <w:r>
        <w:rPr>
          <w:rFonts w:cs="Arial"/>
        </w:rPr>
        <w:t>patient</w:t>
      </w:r>
      <w:r w:rsidRPr="0005447F">
        <w:rPr>
          <w:rFonts w:cs="Arial"/>
        </w:rPr>
        <w:t>-oriented websites</w:t>
      </w:r>
      <w:r>
        <w:rPr>
          <w:rFonts w:cs="Arial"/>
        </w:rPr>
        <w:t>, including</w:t>
      </w:r>
      <w:r w:rsidRPr="0005447F">
        <w:rPr>
          <w:rFonts w:cs="Arial"/>
        </w:rPr>
        <w:t xml:space="preserve"> whether or not they include the following features:</w:t>
      </w:r>
    </w:p>
    <w:p w14:paraId="5B965BF7" w14:textId="77777777" w:rsidR="00B009CE" w:rsidRPr="00582879" w:rsidRDefault="00B009CE" w:rsidP="00BC74AC">
      <w:pPr>
        <w:pStyle w:val="ListParagraph"/>
        <w:numPr>
          <w:ilvl w:val="3"/>
          <w:numId w:val="176"/>
        </w:numPr>
        <w:spacing w:before="120" w:after="0" w:line="240" w:lineRule="auto"/>
        <w:contextualSpacing w:val="0"/>
        <w:rPr>
          <w:rFonts w:cs="Arial"/>
        </w:rPr>
      </w:pPr>
      <w:r w:rsidRPr="00582879">
        <w:rPr>
          <w:rFonts w:cs="Arial"/>
        </w:rPr>
        <w:t xml:space="preserve">Customized cost calculator based on </w:t>
      </w:r>
      <w:r>
        <w:rPr>
          <w:rFonts w:cs="Arial"/>
        </w:rPr>
        <w:t>patient’s</w:t>
      </w:r>
      <w:r w:rsidRPr="00582879">
        <w:rPr>
          <w:rFonts w:cs="Arial"/>
        </w:rPr>
        <w:t xml:space="preserve"> benefit design</w:t>
      </w:r>
      <w:r>
        <w:rPr>
          <w:rFonts w:cs="Arial"/>
        </w:rPr>
        <w:t>,</w:t>
      </w:r>
      <w:r w:rsidRPr="00582879">
        <w:rPr>
          <w:rFonts w:cs="Arial"/>
        </w:rPr>
        <w:t xml:space="preserve"> including coinsurance and service limits, pharmacy benefits, deductibles and out</w:t>
      </w:r>
      <w:r>
        <w:rPr>
          <w:rFonts w:cs="Arial"/>
        </w:rPr>
        <w:t>-</w:t>
      </w:r>
      <w:r w:rsidRPr="00582879">
        <w:rPr>
          <w:rFonts w:cs="Arial"/>
        </w:rPr>
        <w:t>of</w:t>
      </w:r>
      <w:r>
        <w:rPr>
          <w:rFonts w:cs="Arial"/>
        </w:rPr>
        <w:t>-</w:t>
      </w:r>
      <w:r w:rsidRPr="00582879">
        <w:rPr>
          <w:rFonts w:cs="Arial"/>
        </w:rPr>
        <w:t>pocket limits.</w:t>
      </w:r>
    </w:p>
    <w:p w14:paraId="3252FEC7" w14:textId="77777777" w:rsidR="00B009CE" w:rsidRPr="00582879" w:rsidRDefault="00B009CE" w:rsidP="00BC74AC">
      <w:pPr>
        <w:pStyle w:val="ListParagraph"/>
        <w:numPr>
          <w:ilvl w:val="3"/>
          <w:numId w:val="176"/>
        </w:numPr>
        <w:spacing w:before="120" w:after="0" w:line="240" w:lineRule="auto"/>
        <w:contextualSpacing w:val="0"/>
        <w:rPr>
          <w:rFonts w:cs="Arial"/>
        </w:rPr>
      </w:pPr>
      <w:r w:rsidRPr="00582879">
        <w:rPr>
          <w:rFonts w:cs="Arial"/>
        </w:rPr>
        <w:t>Searchable database of medical costs by procedures, drugs and episodes of care.</w:t>
      </w:r>
    </w:p>
    <w:p w14:paraId="3504EF49" w14:textId="77777777" w:rsidR="00B009CE" w:rsidRPr="00582879" w:rsidRDefault="00B009CE" w:rsidP="00BC74AC">
      <w:pPr>
        <w:pStyle w:val="ListParagraph"/>
        <w:numPr>
          <w:ilvl w:val="3"/>
          <w:numId w:val="176"/>
        </w:numPr>
        <w:spacing w:before="120" w:after="0" w:line="240" w:lineRule="auto"/>
        <w:contextualSpacing w:val="0"/>
        <w:rPr>
          <w:rFonts w:cs="Arial"/>
        </w:rPr>
      </w:pPr>
      <w:r w:rsidRPr="00582879">
        <w:rPr>
          <w:rFonts w:cs="Arial"/>
        </w:rPr>
        <w:t>Cost and quality comparisons for a</w:t>
      </w:r>
      <w:r>
        <w:rPr>
          <w:rFonts w:cs="Arial"/>
        </w:rPr>
        <w:t>lternative treatments based on S</w:t>
      </w:r>
      <w:r w:rsidRPr="00582879">
        <w:rPr>
          <w:rFonts w:cs="Arial"/>
        </w:rPr>
        <w:t xml:space="preserve">hared </w:t>
      </w:r>
      <w:r>
        <w:rPr>
          <w:rFonts w:cs="Arial"/>
        </w:rPr>
        <w:t>D</w:t>
      </w:r>
      <w:r w:rsidRPr="00582879">
        <w:rPr>
          <w:rFonts w:cs="Arial"/>
        </w:rPr>
        <w:t xml:space="preserve">ecision </w:t>
      </w:r>
      <w:r>
        <w:rPr>
          <w:rFonts w:cs="Arial"/>
        </w:rPr>
        <w:t>M</w:t>
      </w:r>
      <w:r w:rsidRPr="00582879">
        <w:rPr>
          <w:rFonts w:cs="Arial"/>
        </w:rPr>
        <w:t>aking tools.</w:t>
      </w:r>
    </w:p>
    <w:p w14:paraId="195C98F1" w14:textId="77777777" w:rsidR="00B009CE" w:rsidRPr="00582879" w:rsidRDefault="00B009CE" w:rsidP="00BC74AC">
      <w:pPr>
        <w:pStyle w:val="ListParagraph"/>
        <w:numPr>
          <w:ilvl w:val="3"/>
          <w:numId w:val="176"/>
        </w:numPr>
        <w:spacing w:before="120" w:after="0" w:line="240" w:lineRule="auto"/>
        <w:contextualSpacing w:val="0"/>
        <w:rPr>
          <w:rFonts w:cs="Arial"/>
        </w:rPr>
      </w:pPr>
      <w:r w:rsidRPr="00582879">
        <w:rPr>
          <w:rFonts w:cs="Arial"/>
        </w:rPr>
        <w:t xml:space="preserve">Cost and quality comparisons for physicians, hospitals, ambulatory surgery centers and diagnostic centers. </w:t>
      </w:r>
    </w:p>
    <w:p w14:paraId="10640BBA" w14:textId="77777777" w:rsidR="00B009CE" w:rsidRPr="0005447F" w:rsidRDefault="00B009CE" w:rsidP="00BC74AC">
      <w:pPr>
        <w:numPr>
          <w:ilvl w:val="0"/>
          <w:numId w:val="175"/>
        </w:numPr>
        <w:spacing w:before="120" w:after="0" w:line="240" w:lineRule="auto"/>
        <w:ind w:left="720"/>
        <w:rPr>
          <w:rFonts w:cs="Arial"/>
        </w:rPr>
      </w:pPr>
      <w:r>
        <w:rPr>
          <w:rFonts w:cs="Arial"/>
        </w:rPr>
        <w:t>Methods offered to</w:t>
      </w:r>
      <w:r w:rsidRPr="0005447F">
        <w:rPr>
          <w:rFonts w:cs="Arial"/>
        </w:rPr>
        <w:t xml:space="preserve"> </w:t>
      </w:r>
      <w:r>
        <w:rPr>
          <w:rFonts w:cs="Arial"/>
        </w:rPr>
        <w:t>patients</w:t>
      </w:r>
      <w:r w:rsidRPr="0005447F">
        <w:rPr>
          <w:rFonts w:cs="Arial"/>
        </w:rPr>
        <w:t xml:space="preserve"> to communicate with </w:t>
      </w:r>
      <w:r>
        <w:rPr>
          <w:rFonts w:cs="Arial"/>
        </w:rPr>
        <w:t xml:space="preserve">the Bidder, including </w:t>
      </w:r>
      <w:r w:rsidRPr="0005447F">
        <w:rPr>
          <w:rFonts w:cs="Arial"/>
        </w:rPr>
        <w:t xml:space="preserve">the types of transactional activities </w:t>
      </w:r>
      <w:r>
        <w:rPr>
          <w:rFonts w:cs="Arial"/>
        </w:rPr>
        <w:t>patients can</w:t>
      </w:r>
      <w:r w:rsidRPr="0005447F">
        <w:rPr>
          <w:rFonts w:cs="Arial"/>
        </w:rPr>
        <w:t xml:space="preserve"> conduct </w:t>
      </w:r>
      <w:r>
        <w:rPr>
          <w:rFonts w:cs="Arial"/>
        </w:rPr>
        <w:t>via</w:t>
      </w:r>
      <w:r w:rsidRPr="0005447F">
        <w:rPr>
          <w:rFonts w:cs="Arial"/>
        </w:rPr>
        <w:t xml:space="preserve"> website.</w:t>
      </w:r>
    </w:p>
    <w:p w14:paraId="69229E8F" w14:textId="77777777" w:rsidR="00B009CE" w:rsidRPr="0005447F" w:rsidRDefault="00B009CE" w:rsidP="00BC74AC">
      <w:pPr>
        <w:numPr>
          <w:ilvl w:val="0"/>
          <w:numId w:val="175"/>
        </w:numPr>
        <w:spacing w:before="120" w:after="0" w:line="240" w:lineRule="auto"/>
        <w:ind w:left="720"/>
        <w:rPr>
          <w:rFonts w:cs="Arial"/>
        </w:rPr>
      </w:pPr>
      <w:r>
        <w:rPr>
          <w:rFonts w:cs="Arial"/>
        </w:rPr>
        <w:t>Provision of</w:t>
      </w:r>
      <w:r w:rsidRPr="002E6035">
        <w:rPr>
          <w:rFonts w:cs="Arial"/>
        </w:rPr>
        <w:t xml:space="preserve"> an up</w:t>
      </w:r>
      <w:r>
        <w:rPr>
          <w:rFonts w:cs="Arial"/>
        </w:rPr>
        <w:t>-</w:t>
      </w:r>
      <w:r w:rsidRPr="002E6035">
        <w:rPr>
          <w:rFonts w:cs="Arial"/>
        </w:rPr>
        <w:t>to</w:t>
      </w:r>
      <w:r>
        <w:rPr>
          <w:rFonts w:cs="Arial"/>
        </w:rPr>
        <w:t>-</w:t>
      </w:r>
      <w:r w:rsidRPr="002E6035">
        <w:rPr>
          <w:rFonts w:cs="Arial"/>
        </w:rPr>
        <w:t>date list of providers and locations as well as important insurance documents</w:t>
      </w:r>
      <w:r>
        <w:rPr>
          <w:rFonts w:cs="Arial"/>
        </w:rPr>
        <w:t xml:space="preserve"> to patients, including</w:t>
      </w:r>
      <w:r w:rsidRPr="0005447F">
        <w:rPr>
          <w:rFonts w:cs="Arial"/>
        </w:rPr>
        <w:t xml:space="preserve"> the types of informational resources that are typically available</w:t>
      </w:r>
      <w:r>
        <w:rPr>
          <w:rFonts w:cs="Arial"/>
        </w:rPr>
        <w:t xml:space="preserve"> online</w:t>
      </w:r>
      <w:r w:rsidRPr="0005447F">
        <w:rPr>
          <w:rFonts w:cs="Arial"/>
        </w:rPr>
        <w:t>.</w:t>
      </w:r>
    </w:p>
    <w:p w14:paraId="7029B26E" w14:textId="77777777" w:rsidR="00B009CE" w:rsidRDefault="00B009CE" w:rsidP="00BC74AC">
      <w:pPr>
        <w:numPr>
          <w:ilvl w:val="0"/>
          <w:numId w:val="175"/>
        </w:numPr>
        <w:spacing w:before="120" w:after="0" w:line="240" w:lineRule="auto"/>
        <w:ind w:left="720"/>
        <w:rPr>
          <w:rFonts w:cs="Arial"/>
        </w:rPr>
      </w:pPr>
      <w:r w:rsidRPr="00A02F16">
        <w:rPr>
          <w:rFonts w:cs="Arial"/>
        </w:rPr>
        <w:t xml:space="preserve">Methods offered for </w:t>
      </w:r>
      <w:r>
        <w:rPr>
          <w:rFonts w:cs="Arial"/>
        </w:rPr>
        <w:t>patient</w:t>
      </w:r>
      <w:r w:rsidRPr="00A02F16">
        <w:rPr>
          <w:rFonts w:cs="Arial"/>
        </w:rPr>
        <w:t xml:space="preserve"> communication including </w:t>
      </w:r>
      <w:r w:rsidRPr="000B31A5">
        <w:rPr>
          <w:rFonts w:cs="Arial"/>
        </w:rPr>
        <w:t>telephone, in-person</w:t>
      </w:r>
      <w:r>
        <w:rPr>
          <w:rFonts w:cs="Arial"/>
        </w:rPr>
        <w:t xml:space="preserve"> and</w:t>
      </w:r>
      <w:r w:rsidRPr="000B31A5">
        <w:rPr>
          <w:rFonts w:cs="Arial"/>
        </w:rPr>
        <w:t xml:space="preserve"> online</w:t>
      </w:r>
      <w:r>
        <w:rPr>
          <w:rFonts w:cs="Arial"/>
        </w:rPr>
        <w:t xml:space="preserve"> communication as well as</w:t>
      </w:r>
      <w:r w:rsidRPr="000B31A5">
        <w:rPr>
          <w:rFonts w:cs="Arial"/>
        </w:rPr>
        <w:t xml:space="preserve"> </w:t>
      </w:r>
      <w:r>
        <w:rPr>
          <w:rFonts w:cs="Arial"/>
        </w:rPr>
        <w:t>chat, instant messaging</w:t>
      </w:r>
      <w:r w:rsidRPr="000B31A5">
        <w:rPr>
          <w:rFonts w:cs="Arial"/>
        </w:rPr>
        <w:t xml:space="preserve"> and texting</w:t>
      </w:r>
      <w:r>
        <w:rPr>
          <w:rFonts w:cs="Arial"/>
        </w:rPr>
        <w:t>.</w:t>
      </w:r>
      <w:r w:rsidRPr="0005447F" w:rsidDel="00A02F16">
        <w:rPr>
          <w:rFonts w:cs="Arial"/>
        </w:rPr>
        <w:t xml:space="preserve"> </w:t>
      </w:r>
    </w:p>
    <w:p w14:paraId="0AAF280A" w14:textId="77777777" w:rsidR="00B009CE" w:rsidRPr="00A02F16" w:rsidRDefault="00B009CE" w:rsidP="00BC74AC">
      <w:pPr>
        <w:numPr>
          <w:ilvl w:val="0"/>
          <w:numId w:val="175"/>
        </w:numPr>
        <w:spacing w:before="120" w:after="0" w:line="240" w:lineRule="auto"/>
        <w:ind w:left="720"/>
        <w:rPr>
          <w:rFonts w:cs="Arial"/>
        </w:rPr>
      </w:pPr>
      <w:r>
        <w:rPr>
          <w:rFonts w:cs="Arial"/>
        </w:rPr>
        <w:t>M</w:t>
      </w:r>
      <w:r w:rsidRPr="00A02F16">
        <w:rPr>
          <w:rFonts w:cs="Arial"/>
        </w:rPr>
        <w:t>ethods use</w:t>
      </w:r>
      <w:r>
        <w:rPr>
          <w:rFonts w:cs="Arial"/>
        </w:rPr>
        <w:t>d</w:t>
      </w:r>
      <w:r w:rsidRPr="00A02F16">
        <w:rPr>
          <w:rFonts w:cs="Arial"/>
        </w:rPr>
        <w:t xml:space="preserve"> to promote the use </w:t>
      </w:r>
      <w:r>
        <w:rPr>
          <w:rFonts w:cs="Arial"/>
        </w:rPr>
        <w:t xml:space="preserve">and availability </w:t>
      </w:r>
      <w:r w:rsidRPr="00A02F16">
        <w:rPr>
          <w:rFonts w:cs="Arial"/>
        </w:rPr>
        <w:t xml:space="preserve">of </w:t>
      </w:r>
      <w:r>
        <w:rPr>
          <w:rFonts w:cs="Arial"/>
        </w:rPr>
        <w:t xml:space="preserve">EHRs </w:t>
      </w:r>
      <w:r w:rsidRPr="00A02F16">
        <w:rPr>
          <w:rFonts w:cs="Arial"/>
        </w:rPr>
        <w:t>among providers</w:t>
      </w:r>
      <w:r>
        <w:rPr>
          <w:rFonts w:cs="Arial"/>
        </w:rPr>
        <w:t>, patients, and other appropriate parties</w:t>
      </w:r>
      <w:r w:rsidRPr="00A02F16">
        <w:rPr>
          <w:rFonts w:cs="Arial"/>
        </w:rPr>
        <w:t>.</w:t>
      </w:r>
    </w:p>
    <w:p w14:paraId="7C9FC7B1" w14:textId="77777777" w:rsidR="00B009CE" w:rsidRPr="0005447F" w:rsidRDefault="00B009CE" w:rsidP="00BC74AC">
      <w:pPr>
        <w:numPr>
          <w:ilvl w:val="0"/>
          <w:numId w:val="175"/>
        </w:numPr>
        <w:spacing w:before="120" w:after="0" w:line="240" w:lineRule="auto"/>
        <w:ind w:left="720"/>
        <w:rPr>
          <w:rFonts w:cs="Arial"/>
        </w:rPr>
      </w:pPr>
      <w:r>
        <w:rPr>
          <w:rFonts w:cs="Arial"/>
        </w:rPr>
        <w:t>T</w:t>
      </w:r>
      <w:r w:rsidRPr="0005447F">
        <w:rPr>
          <w:rFonts w:cs="Arial"/>
        </w:rPr>
        <w:t xml:space="preserve">he </w:t>
      </w:r>
      <w:r>
        <w:rPr>
          <w:rFonts w:cs="Arial"/>
        </w:rPr>
        <w:t xml:space="preserve">promotion </w:t>
      </w:r>
      <w:r w:rsidRPr="0005447F">
        <w:rPr>
          <w:rFonts w:cs="Arial"/>
        </w:rPr>
        <w:t xml:space="preserve">of tools and applications that make it easier for </w:t>
      </w:r>
      <w:r>
        <w:rPr>
          <w:rFonts w:cs="Arial"/>
        </w:rPr>
        <w:t>patients</w:t>
      </w:r>
      <w:r w:rsidRPr="0005447F">
        <w:rPr>
          <w:rFonts w:cs="Arial"/>
        </w:rPr>
        <w:t xml:space="preserve"> to conduct health care related transactions</w:t>
      </w:r>
      <w:r>
        <w:rPr>
          <w:rFonts w:cs="Arial"/>
        </w:rPr>
        <w:t>,</w:t>
      </w:r>
      <w:r w:rsidRPr="0005447F">
        <w:rPr>
          <w:rFonts w:cs="Arial"/>
        </w:rPr>
        <w:t xml:space="preserve"> including the ability to:</w:t>
      </w:r>
    </w:p>
    <w:p w14:paraId="18BCDD1F" w14:textId="77777777" w:rsidR="00B009CE" w:rsidRPr="002E6035" w:rsidRDefault="00B009CE" w:rsidP="00BC74AC">
      <w:pPr>
        <w:pStyle w:val="ListParagraph"/>
        <w:numPr>
          <w:ilvl w:val="3"/>
          <w:numId w:val="177"/>
        </w:numPr>
        <w:spacing w:before="120" w:after="0" w:line="240" w:lineRule="auto"/>
        <w:contextualSpacing w:val="0"/>
        <w:rPr>
          <w:rFonts w:cs="Arial"/>
        </w:rPr>
      </w:pPr>
      <w:r>
        <w:rPr>
          <w:rFonts w:cs="Arial"/>
        </w:rPr>
        <w:t>S</w:t>
      </w:r>
      <w:r w:rsidRPr="002E6035">
        <w:rPr>
          <w:rFonts w:cs="Arial"/>
        </w:rPr>
        <w:t>chedule appointments online</w:t>
      </w:r>
      <w:r>
        <w:rPr>
          <w:rFonts w:cs="Arial"/>
        </w:rPr>
        <w:t>.</w:t>
      </w:r>
    </w:p>
    <w:p w14:paraId="207B9FA4" w14:textId="77777777" w:rsidR="00B009CE" w:rsidRPr="002E6035" w:rsidRDefault="00B009CE" w:rsidP="00BC74AC">
      <w:pPr>
        <w:pStyle w:val="ListParagraph"/>
        <w:numPr>
          <w:ilvl w:val="3"/>
          <w:numId w:val="177"/>
        </w:numPr>
        <w:spacing w:before="120" w:after="0" w:line="240" w:lineRule="auto"/>
        <w:contextualSpacing w:val="0"/>
        <w:rPr>
          <w:rFonts w:cs="Arial"/>
        </w:rPr>
      </w:pPr>
      <w:r>
        <w:rPr>
          <w:rFonts w:cs="Arial"/>
        </w:rPr>
        <w:t>R</w:t>
      </w:r>
      <w:r w:rsidRPr="002E6035">
        <w:rPr>
          <w:rFonts w:cs="Arial"/>
        </w:rPr>
        <w:t>equest prescription refills online</w:t>
      </w:r>
      <w:r>
        <w:rPr>
          <w:rFonts w:cs="Arial"/>
        </w:rPr>
        <w:t>.</w:t>
      </w:r>
    </w:p>
    <w:p w14:paraId="41A824F4" w14:textId="77777777" w:rsidR="00B009CE" w:rsidRPr="002E6035" w:rsidRDefault="00B009CE" w:rsidP="00BC74AC">
      <w:pPr>
        <w:pStyle w:val="ListParagraph"/>
        <w:numPr>
          <w:ilvl w:val="3"/>
          <w:numId w:val="177"/>
        </w:numPr>
        <w:spacing w:before="120" w:after="0" w:line="240" w:lineRule="auto"/>
        <w:contextualSpacing w:val="0"/>
        <w:rPr>
          <w:rFonts w:cs="Arial"/>
        </w:rPr>
      </w:pPr>
      <w:r>
        <w:rPr>
          <w:rFonts w:cs="Arial"/>
        </w:rPr>
        <w:t>C</w:t>
      </w:r>
      <w:r w:rsidRPr="002E6035">
        <w:rPr>
          <w:rFonts w:cs="Arial"/>
        </w:rPr>
        <w:t>ommunicate with a provider online</w:t>
      </w:r>
      <w:r>
        <w:rPr>
          <w:rFonts w:cs="Arial"/>
        </w:rPr>
        <w:t>.</w:t>
      </w:r>
    </w:p>
    <w:p w14:paraId="6A9E7E54" w14:textId="77777777" w:rsidR="00B009CE" w:rsidRPr="002E6035" w:rsidRDefault="00B009CE" w:rsidP="00BC74AC">
      <w:pPr>
        <w:pStyle w:val="ListParagraph"/>
        <w:numPr>
          <w:ilvl w:val="3"/>
          <w:numId w:val="177"/>
        </w:numPr>
        <w:spacing w:before="120" w:after="0" w:line="240" w:lineRule="auto"/>
        <w:contextualSpacing w:val="0"/>
        <w:rPr>
          <w:rFonts w:cs="Arial"/>
        </w:rPr>
      </w:pPr>
      <w:r w:rsidRPr="002E6035">
        <w:rPr>
          <w:rFonts w:cs="Arial"/>
        </w:rPr>
        <w:t>Conduct physician appointment</w:t>
      </w:r>
      <w:r>
        <w:rPr>
          <w:rFonts w:cs="Arial"/>
        </w:rPr>
        <w:t>s</w:t>
      </w:r>
      <w:r w:rsidRPr="002E6035">
        <w:rPr>
          <w:rFonts w:cs="Arial"/>
        </w:rPr>
        <w:t xml:space="preserve"> over the phone or online (telehealth services).</w:t>
      </w:r>
    </w:p>
    <w:p w14:paraId="5D61469D" w14:textId="77777777" w:rsidR="00B009CE" w:rsidRPr="0005447F" w:rsidRDefault="00B009CE" w:rsidP="00BC74AC">
      <w:pPr>
        <w:numPr>
          <w:ilvl w:val="0"/>
          <w:numId w:val="175"/>
        </w:numPr>
        <w:spacing w:before="120" w:after="0" w:line="240" w:lineRule="auto"/>
        <w:ind w:left="720"/>
        <w:rPr>
          <w:rFonts w:cs="Arial"/>
        </w:rPr>
      </w:pPr>
      <w:r>
        <w:rPr>
          <w:rFonts w:cs="Arial"/>
        </w:rPr>
        <w:t>The</w:t>
      </w:r>
      <w:r w:rsidRPr="0005447F">
        <w:rPr>
          <w:rFonts w:cs="Arial"/>
        </w:rPr>
        <w:t xml:space="preserve"> </w:t>
      </w:r>
      <w:r>
        <w:rPr>
          <w:rFonts w:cs="Arial"/>
        </w:rPr>
        <w:t>EMO</w:t>
      </w:r>
      <w:r w:rsidRPr="0005447F">
        <w:rPr>
          <w:rFonts w:cs="Arial"/>
        </w:rPr>
        <w:t xml:space="preserve"> </w:t>
      </w:r>
      <w:r>
        <w:rPr>
          <w:rFonts w:cs="Arial"/>
        </w:rPr>
        <w:t>service</w:t>
      </w:r>
      <w:r w:rsidRPr="0005447F">
        <w:rPr>
          <w:rFonts w:cs="Arial"/>
        </w:rPr>
        <w:t xml:space="preserve"> for </w:t>
      </w:r>
      <w:r>
        <w:rPr>
          <w:rFonts w:cs="Arial"/>
        </w:rPr>
        <w:t>patients</w:t>
      </w:r>
      <w:r w:rsidRPr="0005447F">
        <w:rPr>
          <w:rFonts w:cs="Arial"/>
        </w:rPr>
        <w:t>.</w:t>
      </w:r>
    </w:p>
    <w:p w14:paraId="77DED6AA" w14:textId="77777777" w:rsidR="00B009CE" w:rsidRPr="0005447F" w:rsidRDefault="00B009CE" w:rsidP="00BC74AC">
      <w:pPr>
        <w:numPr>
          <w:ilvl w:val="0"/>
          <w:numId w:val="175"/>
        </w:numPr>
        <w:spacing w:before="120" w:after="0" w:line="240" w:lineRule="auto"/>
        <w:ind w:left="720"/>
        <w:rPr>
          <w:rFonts w:cs="Arial"/>
        </w:rPr>
      </w:pPr>
      <w:r>
        <w:rPr>
          <w:rFonts w:cs="Arial"/>
        </w:rPr>
        <w:t>T</w:t>
      </w:r>
      <w:r w:rsidRPr="0005447F">
        <w:rPr>
          <w:rFonts w:cs="Arial"/>
        </w:rPr>
        <w:t xml:space="preserve">he method </w:t>
      </w:r>
      <w:r>
        <w:rPr>
          <w:rFonts w:cs="Arial"/>
        </w:rPr>
        <w:t>used</w:t>
      </w:r>
      <w:r w:rsidRPr="0005447F">
        <w:rPr>
          <w:rFonts w:cs="Arial"/>
        </w:rPr>
        <w:t xml:space="preserve"> to assist </w:t>
      </w:r>
      <w:r>
        <w:rPr>
          <w:rFonts w:cs="Arial"/>
        </w:rPr>
        <w:t>patients</w:t>
      </w:r>
      <w:r w:rsidRPr="0005447F">
        <w:rPr>
          <w:rFonts w:cs="Arial"/>
        </w:rPr>
        <w:t xml:space="preserve"> in managing billing and insurance issues with providers.</w:t>
      </w:r>
    </w:p>
    <w:p w14:paraId="3ADE2B99" w14:textId="77777777" w:rsidR="00B009CE" w:rsidRDefault="00B009CE" w:rsidP="00A26941">
      <w:pPr>
        <w:numPr>
          <w:ilvl w:val="0"/>
          <w:numId w:val="175"/>
        </w:numPr>
        <w:spacing w:before="120" w:after="0" w:line="240" w:lineRule="auto"/>
        <w:ind w:left="720"/>
        <w:rPr>
          <w:rFonts w:cs="Arial"/>
        </w:rPr>
      </w:pPr>
      <w:r>
        <w:rPr>
          <w:rFonts w:cs="Arial"/>
        </w:rPr>
        <w:t>T</w:t>
      </w:r>
      <w:r w:rsidRPr="006D3C50">
        <w:rPr>
          <w:rFonts w:cs="Arial"/>
        </w:rPr>
        <w:t xml:space="preserve">he </w:t>
      </w:r>
      <w:r>
        <w:rPr>
          <w:rFonts w:cs="Arial"/>
        </w:rPr>
        <w:t>support</w:t>
      </w:r>
      <w:r w:rsidRPr="006D3C50">
        <w:rPr>
          <w:rFonts w:cs="Arial"/>
        </w:rPr>
        <w:t xml:space="preserve"> provide</w:t>
      </w:r>
      <w:r>
        <w:rPr>
          <w:rFonts w:cs="Arial"/>
        </w:rPr>
        <w:t>d</w:t>
      </w:r>
      <w:r w:rsidRPr="006D3C50">
        <w:rPr>
          <w:rFonts w:cs="Arial"/>
        </w:rPr>
        <w:t xml:space="preserve"> for a culturally and linguistically diverse </w:t>
      </w:r>
      <w:r>
        <w:rPr>
          <w:rFonts w:cs="Arial"/>
        </w:rPr>
        <w:t>patient population</w:t>
      </w:r>
      <w:r w:rsidRPr="006D3C50">
        <w:rPr>
          <w:rFonts w:cs="Arial"/>
        </w:rPr>
        <w:t xml:space="preserve"> </w:t>
      </w:r>
      <w:r>
        <w:rPr>
          <w:rFonts w:cs="Arial"/>
        </w:rPr>
        <w:t xml:space="preserve">and how the Bidder complies with </w:t>
      </w:r>
      <w:r w:rsidRPr="006D3C50">
        <w:rPr>
          <w:rFonts w:cs="Arial"/>
        </w:rPr>
        <w:t>ADA requirements in all communication methods.</w:t>
      </w:r>
    </w:p>
    <w:p w14:paraId="783B5F86" w14:textId="77777777" w:rsidR="00B009CE" w:rsidRDefault="00B009CE" w:rsidP="00A26941">
      <w:pPr>
        <w:numPr>
          <w:ilvl w:val="0"/>
          <w:numId w:val="175"/>
        </w:numPr>
        <w:spacing w:before="120" w:after="0" w:line="240" w:lineRule="auto"/>
        <w:ind w:left="720"/>
        <w:rPr>
          <w:rFonts w:cs="Arial"/>
        </w:rPr>
      </w:pPr>
      <w:r>
        <w:rPr>
          <w:rFonts w:cs="Arial"/>
        </w:rPr>
        <w:t xml:space="preserve">Current tools and resources for self-management, and how they can integrate with an outside wellness program. </w:t>
      </w:r>
    </w:p>
    <w:p w14:paraId="18CC9ACF" w14:textId="77777777" w:rsidR="00B009CE" w:rsidRDefault="00B009CE" w:rsidP="00507AD1">
      <w:pPr>
        <w:pStyle w:val="Heading4"/>
        <w:spacing w:before="120"/>
      </w:pPr>
      <w:r w:rsidRPr="006D3C50">
        <w:t>Required</w:t>
      </w:r>
      <w:r w:rsidRPr="00CE7097">
        <w:t xml:space="preserve"> </w:t>
      </w:r>
      <w:r w:rsidRPr="006D3C50">
        <w:t>Accompanying Document</w:t>
      </w:r>
      <w:r>
        <w:t>s</w:t>
      </w:r>
    </w:p>
    <w:p w14:paraId="7C5BA5E0" w14:textId="77777777" w:rsidR="00B009CE" w:rsidRDefault="00B009CE" w:rsidP="00507AD1">
      <w:pPr>
        <w:spacing w:before="120" w:after="0" w:line="240" w:lineRule="auto"/>
      </w:pPr>
      <w:r>
        <w:t>None.</w:t>
      </w:r>
    </w:p>
    <w:p w14:paraId="62F788CB" w14:textId="77777777" w:rsidR="00B009CE" w:rsidRDefault="00B009CE" w:rsidP="00507AD1">
      <w:pPr>
        <w:pStyle w:val="Heading4"/>
        <w:spacing w:before="120"/>
      </w:pPr>
      <w:r w:rsidRPr="00CE7097">
        <w:t>Evaluation and Scoring Insight</w:t>
      </w:r>
    </w:p>
    <w:p w14:paraId="4D47CEDA" w14:textId="77777777" w:rsidR="00B009CE" w:rsidRDefault="00B009CE" w:rsidP="00507AD1">
      <w:pPr>
        <w:spacing w:before="120" w:after="0" w:line="240" w:lineRule="auto"/>
      </w:pPr>
      <w:r>
        <w:t>Scoring will take into account Responses that include detailed descriptions of the following:</w:t>
      </w:r>
    </w:p>
    <w:p w14:paraId="56D76BBE" w14:textId="77777777" w:rsidR="00B009CE" w:rsidRPr="00F50411" w:rsidRDefault="00B009CE" w:rsidP="00BC74AC">
      <w:pPr>
        <w:pStyle w:val="ListParagraph"/>
        <w:numPr>
          <w:ilvl w:val="0"/>
          <w:numId w:val="248"/>
        </w:numPr>
        <w:spacing w:before="120" w:after="0" w:line="240" w:lineRule="auto"/>
        <w:ind w:left="720"/>
        <w:rPr>
          <w:rFonts w:cs="Arial"/>
        </w:rPr>
      </w:pPr>
      <w:r w:rsidRPr="00F50411">
        <w:rPr>
          <w:rFonts w:cs="Arial"/>
        </w:rPr>
        <w:lastRenderedPageBreak/>
        <w:t>Demonstrated experience offering Shared Decision Making tools (e.g., Patient Decision Aids) to patients.</w:t>
      </w:r>
    </w:p>
    <w:p w14:paraId="214D3D1B" w14:textId="77777777" w:rsidR="00B009CE" w:rsidRPr="00F50411" w:rsidRDefault="00B009CE" w:rsidP="00BC74AC">
      <w:pPr>
        <w:pStyle w:val="ListParagraph"/>
        <w:numPr>
          <w:ilvl w:val="0"/>
          <w:numId w:val="248"/>
        </w:numPr>
        <w:spacing w:before="120" w:after="0" w:line="240" w:lineRule="auto"/>
        <w:ind w:left="720"/>
        <w:rPr>
          <w:rFonts w:cs="Arial"/>
        </w:rPr>
      </w:pPr>
      <w:r w:rsidRPr="00F50411">
        <w:rPr>
          <w:rFonts w:cs="Arial"/>
        </w:rPr>
        <w:t>A robust website for Members that includes interactive cost and quality transparency tools, self-management tools, wellness information, cost information that considers Members’ benefit design relative to different services,</w:t>
      </w:r>
    </w:p>
    <w:p w14:paraId="2B2DE98F" w14:textId="77777777" w:rsidR="00B009CE" w:rsidRPr="00F50411" w:rsidRDefault="00B009CE" w:rsidP="00BC74AC">
      <w:pPr>
        <w:pStyle w:val="ListParagraph"/>
        <w:numPr>
          <w:ilvl w:val="0"/>
          <w:numId w:val="248"/>
        </w:numPr>
        <w:spacing w:before="120" w:after="0" w:line="240" w:lineRule="auto"/>
        <w:ind w:left="720"/>
        <w:rPr>
          <w:rFonts w:cs="Arial"/>
        </w:rPr>
      </w:pPr>
      <w:r w:rsidRPr="00F50411">
        <w:rPr>
          <w:rFonts w:cs="Arial"/>
        </w:rPr>
        <w:t>Multiple communication mediums offered to patients to contact customer service for general and billing questions, communicate with a provider, etc.</w:t>
      </w:r>
    </w:p>
    <w:p w14:paraId="1B65E7FF" w14:textId="77777777" w:rsidR="00B009CE" w:rsidRPr="00F50411" w:rsidRDefault="00B009CE" w:rsidP="00BC74AC">
      <w:pPr>
        <w:pStyle w:val="ListParagraph"/>
        <w:numPr>
          <w:ilvl w:val="0"/>
          <w:numId w:val="248"/>
        </w:numPr>
        <w:spacing w:before="120" w:after="0" w:line="240" w:lineRule="auto"/>
        <w:ind w:left="720"/>
        <w:rPr>
          <w:rFonts w:cs="Arial"/>
        </w:rPr>
      </w:pPr>
      <w:r w:rsidRPr="00F50411">
        <w:rPr>
          <w:rFonts w:cs="Arial"/>
        </w:rPr>
        <w:t>Patient services are culturally and linguistically appropriate</w:t>
      </w:r>
    </w:p>
    <w:p w14:paraId="2F81DB55" w14:textId="77777777" w:rsidR="00B009CE" w:rsidRPr="00F50411" w:rsidRDefault="00B009CE" w:rsidP="00BC74AC">
      <w:pPr>
        <w:pStyle w:val="ListParagraph"/>
        <w:numPr>
          <w:ilvl w:val="0"/>
          <w:numId w:val="248"/>
        </w:numPr>
        <w:spacing w:before="120" w:after="0" w:line="240" w:lineRule="auto"/>
        <w:ind w:left="720"/>
        <w:rPr>
          <w:rFonts w:cs="Arial"/>
        </w:rPr>
      </w:pPr>
      <w:r w:rsidRPr="00F50411">
        <w:rPr>
          <w:rFonts w:cs="Arial"/>
        </w:rPr>
        <w:t>Capability to integrate self-management patient tools and resources with an external wellness program.</w:t>
      </w:r>
    </w:p>
    <w:p w14:paraId="23C8207A" w14:textId="77777777" w:rsidR="00B009CE" w:rsidRPr="0037065F" w:rsidRDefault="00B009CE" w:rsidP="00507AD1">
      <w:pPr>
        <w:pStyle w:val="Heading4"/>
        <w:spacing w:before="120"/>
      </w:pPr>
      <w:r w:rsidRPr="00CE7097">
        <w:t>B</w:t>
      </w:r>
      <w:r>
        <w:t>idder</w:t>
      </w:r>
      <w:r w:rsidRPr="00CE7097">
        <w:t xml:space="preserve"> R</w:t>
      </w:r>
      <w:r>
        <w:t>esponse</w:t>
      </w:r>
    </w:p>
    <w:p w14:paraId="4F929E91" w14:textId="77777777" w:rsidR="00B009CE" w:rsidRDefault="00B009CE" w:rsidP="00507AD1">
      <w:pPr>
        <w:spacing w:before="120" w:after="0" w:line="240" w:lineRule="auto"/>
      </w:pPr>
      <w:r w:rsidRPr="00CE7097">
        <w:t xml:space="preserve">Not to exceed </w:t>
      </w:r>
      <w:r>
        <w:t>six</w:t>
      </w:r>
      <w:r w:rsidRPr="00CE7097">
        <w:t xml:space="preserve"> (</w:t>
      </w:r>
      <w:r>
        <w:t>6</w:t>
      </w:r>
      <w:r w:rsidRPr="00CE7097">
        <w:t>) pages, excluding Requ</w:t>
      </w:r>
      <w:r>
        <w:t>ired Accompanying Documents.</w:t>
      </w:r>
    </w:p>
    <w:p w14:paraId="46DA0DFF" w14:textId="77777777" w:rsidR="00B009CE" w:rsidRDefault="00B009CE" w:rsidP="00507AD1">
      <w:pPr>
        <w:spacing w:after="0" w:line="240" w:lineRule="auto"/>
        <w:rPr>
          <w:rFonts w:cs="Arial"/>
          <w:b/>
        </w:rPr>
      </w:pPr>
    </w:p>
    <w:p w14:paraId="3657CA00" w14:textId="77777777" w:rsidR="00B009CE" w:rsidRPr="00FA1FE6" w:rsidRDefault="00B009CE" w:rsidP="00507AD1">
      <w:pPr>
        <w:pStyle w:val="Heading2"/>
        <w:spacing w:line="240" w:lineRule="auto"/>
        <w:rPr>
          <w:bCs/>
        </w:rPr>
      </w:pPr>
      <w:bookmarkStart w:id="300" w:name="_Toc464572904"/>
      <w:bookmarkStart w:id="301" w:name="_Toc467500284"/>
      <w:r w:rsidRPr="00FA1FE6">
        <w:t>Exhibit 1.</w:t>
      </w:r>
      <w:r w:rsidR="00336AD8">
        <w:t>4</w:t>
      </w:r>
      <w:r w:rsidRPr="00FA1FE6">
        <w:tab/>
      </w:r>
      <w:r>
        <w:t xml:space="preserve">Data, Reporting and </w:t>
      </w:r>
      <w:r w:rsidRPr="00CE7097">
        <w:t>Analytics</w:t>
      </w:r>
      <w:bookmarkEnd w:id="300"/>
      <w:bookmarkEnd w:id="301"/>
    </w:p>
    <w:p w14:paraId="60ED3E16" w14:textId="77777777" w:rsidR="00B009CE" w:rsidRPr="00FA1FE6" w:rsidRDefault="00B009CE" w:rsidP="00507AD1">
      <w:pPr>
        <w:pStyle w:val="Heading4"/>
        <w:spacing w:before="120"/>
      </w:pPr>
      <w:r w:rsidRPr="00FA1FE6">
        <w:t>Overview</w:t>
      </w:r>
    </w:p>
    <w:p w14:paraId="0873B4E7" w14:textId="19A9B992" w:rsidR="00B009CE" w:rsidRDefault="00B009CE" w:rsidP="00507AD1">
      <w:pPr>
        <w:spacing w:before="120" w:after="0" w:line="240" w:lineRule="auto"/>
        <w:rPr>
          <w:rFonts w:cs="Arial"/>
        </w:rPr>
      </w:pPr>
      <w:r>
        <w:rPr>
          <w:rFonts w:cs="Arial"/>
        </w:rPr>
        <w:t xml:space="preserve">Data is key to achieving and supporting value-based care and </w:t>
      </w:r>
      <w:r w:rsidR="002570FB">
        <w:rPr>
          <w:rFonts w:cs="Arial"/>
        </w:rPr>
        <w:t>payment</w:t>
      </w:r>
      <w:r>
        <w:rPr>
          <w:rFonts w:cs="Arial"/>
        </w:rPr>
        <w:t>. The HCA needs timely reports on UMP Plan and provider performance to actively inform and adjust purchasing strategies; providers need access to timely, accurate and actionable data at the group/provider/patient level (quality, patient experience, utilization and cost data from HCA vendors) to facilitate effective patient care and conduct population health analytics; and health plans need data to inform business decisions and provide feedback to providers. Functional, comprehensive reporting systems are necessary to support and integrate data and provide meaningful reports.</w:t>
      </w:r>
    </w:p>
    <w:p w14:paraId="59EFAC67" w14:textId="77777777" w:rsidR="00B009CE" w:rsidRPr="002E6035" w:rsidRDefault="00B009CE" w:rsidP="00507AD1">
      <w:pPr>
        <w:spacing w:before="120" w:after="0" w:line="240" w:lineRule="auto"/>
        <w:rPr>
          <w:rFonts w:cs="Arial"/>
        </w:rPr>
      </w:pPr>
      <w:r>
        <w:rPr>
          <w:rFonts w:cs="Arial"/>
        </w:rPr>
        <w:t>The HCA seeks an ASB who:</w:t>
      </w:r>
    </w:p>
    <w:p w14:paraId="5AB5C4E2" w14:textId="77777777" w:rsidR="00B009CE" w:rsidRPr="007A2550" w:rsidRDefault="00B009CE" w:rsidP="002570FB">
      <w:pPr>
        <w:pStyle w:val="ListParagraph"/>
        <w:numPr>
          <w:ilvl w:val="0"/>
          <w:numId w:val="179"/>
        </w:numPr>
        <w:spacing w:before="120" w:after="0" w:line="240" w:lineRule="auto"/>
        <w:contextualSpacing w:val="0"/>
        <w:rPr>
          <w:rFonts w:cs="Arial"/>
        </w:rPr>
      </w:pPr>
      <w:r>
        <w:rPr>
          <w:rFonts w:eastAsia="Calibri" w:cs="Arial"/>
        </w:rPr>
        <w:t>Has the ability to p</w:t>
      </w:r>
      <w:r w:rsidRPr="00691D9F">
        <w:rPr>
          <w:rFonts w:eastAsia="Calibri" w:cs="Arial"/>
        </w:rPr>
        <w:t xml:space="preserve">rovide </w:t>
      </w:r>
      <w:r>
        <w:rPr>
          <w:rFonts w:eastAsia="Calibri" w:cs="Arial"/>
        </w:rPr>
        <w:t xml:space="preserve">both standard and </w:t>
      </w:r>
      <w:r w:rsidRPr="00691D9F">
        <w:rPr>
          <w:rFonts w:eastAsia="Calibri" w:cs="Arial"/>
        </w:rPr>
        <w:t xml:space="preserve">ad hoc customized reports to </w:t>
      </w:r>
      <w:r>
        <w:rPr>
          <w:rFonts w:eastAsia="Calibri" w:cs="Arial"/>
        </w:rPr>
        <w:t xml:space="preserve">the </w:t>
      </w:r>
      <w:r w:rsidRPr="00691D9F">
        <w:rPr>
          <w:rFonts w:eastAsia="Calibri" w:cs="Arial"/>
        </w:rPr>
        <w:t xml:space="preserve">HCA on UMP </w:t>
      </w:r>
      <w:r>
        <w:rPr>
          <w:rFonts w:eastAsia="Calibri" w:cs="Arial"/>
        </w:rPr>
        <w:t>P</w:t>
      </w:r>
      <w:r w:rsidRPr="00691D9F">
        <w:rPr>
          <w:rFonts w:eastAsia="Calibri" w:cs="Arial"/>
        </w:rPr>
        <w:t xml:space="preserve">lan quality, cost and utilization performance, </w:t>
      </w:r>
      <w:r>
        <w:rPr>
          <w:rFonts w:eastAsia="Calibri" w:cs="Arial"/>
        </w:rPr>
        <w:t>Member</w:t>
      </w:r>
      <w:r w:rsidRPr="00691D9F">
        <w:rPr>
          <w:rFonts w:eastAsia="Calibri" w:cs="Arial"/>
        </w:rPr>
        <w:t xml:space="preserve"> reported outcomes, provider performance</w:t>
      </w:r>
      <w:r>
        <w:rPr>
          <w:rFonts w:eastAsia="Calibri" w:cs="Arial"/>
        </w:rPr>
        <w:t>,</w:t>
      </w:r>
      <w:r w:rsidRPr="00691D9F">
        <w:rPr>
          <w:rFonts w:eastAsia="Calibri" w:cs="Arial"/>
        </w:rPr>
        <w:t xml:space="preserve"> and population health measures</w:t>
      </w:r>
      <w:r w:rsidR="002570FB">
        <w:rPr>
          <w:rFonts w:eastAsia="Calibri" w:cs="Arial"/>
        </w:rPr>
        <w:t xml:space="preserve">, and </w:t>
      </w:r>
      <w:r w:rsidR="002570FB" w:rsidRPr="002570FB">
        <w:rPr>
          <w:rFonts w:eastAsia="Calibri" w:cs="Arial"/>
        </w:rPr>
        <w:t>a detailed reporting system (standards and staffing structure) and processes in place, including an approach to developing, testing, modifying and finalizing reports</w:t>
      </w:r>
      <w:r w:rsidRPr="00691D9F">
        <w:rPr>
          <w:rFonts w:eastAsia="Calibri" w:cs="Arial"/>
        </w:rPr>
        <w:t>.</w:t>
      </w:r>
    </w:p>
    <w:p w14:paraId="0A4EE74C" w14:textId="77777777" w:rsidR="00B009CE" w:rsidRPr="00691D9F" w:rsidRDefault="00B009CE" w:rsidP="00BC74AC">
      <w:pPr>
        <w:pStyle w:val="ListParagraph"/>
        <w:numPr>
          <w:ilvl w:val="0"/>
          <w:numId w:val="179"/>
        </w:numPr>
        <w:spacing w:before="120" w:after="0" w:line="240" w:lineRule="auto"/>
        <w:contextualSpacing w:val="0"/>
        <w:rPr>
          <w:rFonts w:cs="Arial"/>
        </w:rPr>
      </w:pPr>
      <w:r w:rsidRPr="00691D9F">
        <w:rPr>
          <w:rFonts w:cs="Arial"/>
        </w:rPr>
        <w:t xml:space="preserve">Has a current </w:t>
      </w:r>
      <w:r>
        <w:rPr>
          <w:rFonts w:cs="Arial"/>
        </w:rPr>
        <w:t>C</w:t>
      </w:r>
      <w:r w:rsidRPr="00691D9F">
        <w:rPr>
          <w:rFonts w:cs="Arial"/>
        </w:rPr>
        <w:t xml:space="preserve">laims data system that can process and support </w:t>
      </w:r>
      <w:r w:rsidR="002B7812">
        <w:rPr>
          <w:rFonts w:cs="Arial"/>
        </w:rPr>
        <w:t xml:space="preserve">current and </w:t>
      </w:r>
      <w:r w:rsidRPr="00691D9F">
        <w:rPr>
          <w:rFonts w:cs="Arial"/>
        </w:rPr>
        <w:t xml:space="preserve">new </w:t>
      </w:r>
      <w:r>
        <w:rPr>
          <w:rFonts w:cs="Arial"/>
        </w:rPr>
        <w:t>V</w:t>
      </w:r>
      <w:r w:rsidR="00CB0BD2">
        <w:rPr>
          <w:rFonts w:cs="Arial"/>
        </w:rPr>
        <w:t xml:space="preserve">alue </w:t>
      </w:r>
      <w:r>
        <w:rPr>
          <w:rFonts w:cs="Arial"/>
        </w:rPr>
        <w:t>B</w:t>
      </w:r>
      <w:r w:rsidR="00CB0BD2">
        <w:rPr>
          <w:rFonts w:cs="Arial"/>
        </w:rPr>
        <w:t xml:space="preserve">ased </w:t>
      </w:r>
      <w:r>
        <w:rPr>
          <w:rFonts w:cs="Arial"/>
        </w:rPr>
        <w:t>P</w:t>
      </w:r>
      <w:r w:rsidR="00CB0BD2">
        <w:rPr>
          <w:rFonts w:cs="Arial"/>
        </w:rPr>
        <w:t>ayment</w:t>
      </w:r>
      <w:r w:rsidRPr="00691D9F">
        <w:rPr>
          <w:rFonts w:cs="Arial"/>
        </w:rPr>
        <w:t xml:space="preserve"> arrangements</w:t>
      </w:r>
      <w:r>
        <w:rPr>
          <w:rFonts w:cs="Arial"/>
        </w:rPr>
        <w:t>.</w:t>
      </w:r>
    </w:p>
    <w:p w14:paraId="100C163E" w14:textId="77777777" w:rsidR="00B009CE" w:rsidRPr="00691D9F" w:rsidRDefault="00B009CE" w:rsidP="00BC74AC">
      <w:pPr>
        <w:pStyle w:val="ListParagraph"/>
        <w:numPr>
          <w:ilvl w:val="0"/>
          <w:numId w:val="179"/>
        </w:numPr>
        <w:spacing w:before="120" w:after="0" w:line="240" w:lineRule="auto"/>
        <w:contextualSpacing w:val="0"/>
        <w:rPr>
          <w:rFonts w:cs="Arial"/>
        </w:rPr>
      </w:pPr>
      <w:r>
        <w:rPr>
          <w:rFonts w:eastAsia="Calibri" w:cs="Arial"/>
        </w:rPr>
        <w:t>Has robust</w:t>
      </w:r>
      <w:r w:rsidRPr="00691D9F">
        <w:rPr>
          <w:rFonts w:eastAsia="Calibri" w:cs="Arial"/>
        </w:rPr>
        <w:t xml:space="preserve"> technology and core systems in place </w:t>
      </w:r>
      <w:r w:rsidRPr="00691D9F">
        <w:rPr>
          <w:rFonts w:cs="Arial"/>
        </w:rPr>
        <w:t>to accept, store, process and validate data from various sources (e.g., claims, clinical data from EHRs, and other HCA vendors).</w:t>
      </w:r>
    </w:p>
    <w:p w14:paraId="3ABE14E0" w14:textId="77777777" w:rsidR="00B009CE" w:rsidRDefault="00B009CE" w:rsidP="00BC74AC">
      <w:pPr>
        <w:pStyle w:val="ListParagraph"/>
        <w:numPr>
          <w:ilvl w:val="0"/>
          <w:numId w:val="179"/>
        </w:numPr>
        <w:spacing w:before="120" w:after="0" w:line="240" w:lineRule="auto"/>
        <w:contextualSpacing w:val="0"/>
        <w:rPr>
          <w:rFonts w:eastAsia="Calibri" w:cs="Arial"/>
        </w:rPr>
      </w:pPr>
      <w:r>
        <w:rPr>
          <w:rFonts w:eastAsia="Calibri" w:cs="Arial"/>
        </w:rPr>
        <w:t>Has</w:t>
      </w:r>
      <w:r w:rsidRPr="00691D9F">
        <w:rPr>
          <w:rFonts w:eastAsia="Calibri" w:cs="Arial"/>
        </w:rPr>
        <w:t xml:space="preserve"> capacity and expertise coordinating and integrating data sets across </w:t>
      </w:r>
      <w:r>
        <w:rPr>
          <w:rFonts w:eastAsia="Calibri" w:cs="Arial"/>
        </w:rPr>
        <w:t>those</w:t>
      </w:r>
      <w:r w:rsidRPr="00691D9F">
        <w:rPr>
          <w:rFonts w:eastAsia="Calibri" w:cs="Arial"/>
        </w:rPr>
        <w:t xml:space="preserve"> sources (</w:t>
      </w:r>
      <w:r>
        <w:rPr>
          <w:rFonts w:eastAsia="Calibri" w:cs="Arial"/>
        </w:rPr>
        <w:t xml:space="preserve">e.g., </w:t>
      </w:r>
      <w:r w:rsidRPr="00691D9F">
        <w:rPr>
          <w:rFonts w:eastAsia="Calibri" w:cs="Arial"/>
        </w:rPr>
        <w:t>clinical, claims and data from HCA vendors)</w:t>
      </w:r>
      <w:r>
        <w:rPr>
          <w:rFonts w:eastAsia="Calibri" w:cs="Arial"/>
        </w:rPr>
        <w:t>.</w:t>
      </w:r>
    </w:p>
    <w:p w14:paraId="2933B2BD" w14:textId="77777777" w:rsidR="00B009CE" w:rsidRPr="004266C6" w:rsidRDefault="00B009CE" w:rsidP="00BC74AC">
      <w:pPr>
        <w:pStyle w:val="ListParagraph"/>
        <w:numPr>
          <w:ilvl w:val="0"/>
          <w:numId w:val="179"/>
        </w:numPr>
        <w:spacing w:before="120" w:after="0" w:line="240" w:lineRule="auto"/>
        <w:contextualSpacing w:val="0"/>
        <w:rPr>
          <w:rFonts w:eastAsia="Calibri" w:cs="Arial"/>
        </w:rPr>
      </w:pPr>
      <w:r>
        <w:rPr>
          <w:rFonts w:eastAsia="Calibri" w:cs="Arial"/>
        </w:rPr>
        <w:t>Coordinates</w:t>
      </w:r>
      <w:r w:rsidRPr="00691D9F">
        <w:rPr>
          <w:rFonts w:cs="Arial"/>
        </w:rPr>
        <w:t xml:space="preserve"> </w:t>
      </w:r>
      <w:r>
        <w:rPr>
          <w:rFonts w:eastAsia="Calibri" w:cs="Arial"/>
        </w:rPr>
        <w:t xml:space="preserve">with other HCA vendors </w:t>
      </w:r>
      <w:r w:rsidRPr="00691D9F">
        <w:rPr>
          <w:rFonts w:cs="Arial"/>
        </w:rPr>
        <w:t xml:space="preserve">at the </w:t>
      </w:r>
      <w:r>
        <w:rPr>
          <w:rFonts w:cs="Arial"/>
        </w:rPr>
        <w:t>M</w:t>
      </w:r>
      <w:r w:rsidRPr="00691D9F">
        <w:rPr>
          <w:rFonts w:cs="Arial"/>
        </w:rPr>
        <w:t xml:space="preserve">ember level </w:t>
      </w:r>
      <w:r>
        <w:rPr>
          <w:rFonts w:cs="Arial"/>
        </w:rPr>
        <w:t>C</w:t>
      </w:r>
      <w:r w:rsidRPr="00691D9F">
        <w:rPr>
          <w:rFonts w:cs="Arial"/>
        </w:rPr>
        <w:t xml:space="preserve">laims data, </w:t>
      </w:r>
      <w:r>
        <w:rPr>
          <w:rFonts w:cs="Arial"/>
        </w:rPr>
        <w:t>M</w:t>
      </w:r>
      <w:r w:rsidRPr="00691D9F">
        <w:rPr>
          <w:rFonts w:cs="Arial"/>
        </w:rPr>
        <w:t>ember communication, behavioral outreach, wellness programs and benefits</w:t>
      </w:r>
      <w:r>
        <w:rPr>
          <w:rFonts w:cs="Arial"/>
        </w:rPr>
        <w:t>,</w:t>
      </w:r>
      <w:r w:rsidRPr="00691D9F">
        <w:rPr>
          <w:rFonts w:cs="Arial"/>
        </w:rPr>
        <w:t xml:space="preserve"> and other programs. </w:t>
      </w:r>
      <w:r w:rsidRPr="00691D9F">
        <w:rPr>
          <w:rFonts w:eastAsia="Calibri" w:cs="Arial"/>
        </w:rPr>
        <w:t xml:space="preserve">HCA data vendors </w:t>
      </w:r>
      <w:r>
        <w:rPr>
          <w:rFonts w:eastAsia="Calibri" w:cs="Arial"/>
        </w:rPr>
        <w:t xml:space="preserve">may </w:t>
      </w:r>
      <w:r w:rsidRPr="00691D9F">
        <w:rPr>
          <w:rFonts w:eastAsia="Calibri" w:cs="Arial"/>
        </w:rPr>
        <w:t xml:space="preserve">include but </w:t>
      </w:r>
      <w:r>
        <w:rPr>
          <w:rFonts w:eastAsia="Calibri" w:cs="Arial"/>
        </w:rPr>
        <w:t xml:space="preserve">are </w:t>
      </w:r>
      <w:r w:rsidRPr="00691D9F">
        <w:rPr>
          <w:rFonts w:eastAsia="Calibri" w:cs="Arial"/>
        </w:rPr>
        <w:t xml:space="preserve">not limited to </w:t>
      </w:r>
      <w:r>
        <w:rPr>
          <w:rFonts w:cs="Arial"/>
        </w:rPr>
        <w:t>the</w:t>
      </w:r>
      <w:r w:rsidRPr="00691D9F">
        <w:rPr>
          <w:rFonts w:cs="Arial"/>
        </w:rPr>
        <w:t xml:space="preserve"> </w:t>
      </w:r>
      <w:r>
        <w:rPr>
          <w:rFonts w:cs="Arial"/>
        </w:rPr>
        <w:t xml:space="preserve">UMP </w:t>
      </w:r>
      <w:r w:rsidRPr="00691D9F">
        <w:rPr>
          <w:rFonts w:cs="Arial"/>
        </w:rPr>
        <w:t xml:space="preserve">PBM, </w:t>
      </w:r>
      <w:r>
        <w:rPr>
          <w:rFonts w:cs="Arial"/>
        </w:rPr>
        <w:t xml:space="preserve">and </w:t>
      </w:r>
      <w:r w:rsidRPr="00691D9F">
        <w:rPr>
          <w:rFonts w:cs="Arial"/>
        </w:rPr>
        <w:t>outsourced wellness programs.</w:t>
      </w:r>
    </w:p>
    <w:p w14:paraId="63BB2AEB" w14:textId="77777777" w:rsidR="00B009CE" w:rsidRDefault="00B009CE" w:rsidP="00BC74AC">
      <w:pPr>
        <w:pStyle w:val="ListParagraph"/>
        <w:numPr>
          <w:ilvl w:val="0"/>
          <w:numId w:val="179"/>
        </w:numPr>
        <w:spacing w:before="120" w:after="0" w:line="240" w:lineRule="auto"/>
        <w:contextualSpacing w:val="0"/>
        <w:rPr>
          <w:rFonts w:eastAsia="Calibri" w:cs="Arial"/>
        </w:rPr>
      </w:pPr>
      <w:r>
        <w:rPr>
          <w:rFonts w:eastAsia="Calibri" w:cs="Arial"/>
        </w:rPr>
        <w:t>Has a client- or purchaser-facing data warehouse that can be used by at least ten (10) HCA employees who produce reports for Claims and enrollment.</w:t>
      </w:r>
    </w:p>
    <w:p w14:paraId="1E6A5935" w14:textId="77777777" w:rsidR="00B009CE" w:rsidRDefault="00B009CE" w:rsidP="00BC74AC">
      <w:pPr>
        <w:pStyle w:val="ListParagraph"/>
        <w:numPr>
          <w:ilvl w:val="0"/>
          <w:numId w:val="179"/>
        </w:numPr>
        <w:spacing w:before="120" w:after="0" w:line="240" w:lineRule="auto"/>
        <w:contextualSpacing w:val="0"/>
        <w:rPr>
          <w:rFonts w:cs="Arial"/>
        </w:rPr>
      </w:pPr>
      <w:r w:rsidRPr="00691D9F">
        <w:rPr>
          <w:rFonts w:cs="Arial"/>
        </w:rPr>
        <w:t>Possess</w:t>
      </w:r>
      <w:r>
        <w:rPr>
          <w:rFonts w:cs="Arial"/>
        </w:rPr>
        <w:t>es</w:t>
      </w:r>
      <w:r w:rsidRPr="00691D9F">
        <w:rPr>
          <w:rFonts w:cs="Arial"/>
        </w:rPr>
        <w:t xml:space="preserve"> detailed repo</w:t>
      </w:r>
      <w:r>
        <w:rPr>
          <w:rFonts w:cs="Arial"/>
        </w:rPr>
        <w:t xml:space="preserve">rting capabilities to report measures from the </w:t>
      </w:r>
      <w:r w:rsidRPr="00691D9F">
        <w:rPr>
          <w:rFonts w:cs="Arial"/>
        </w:rPr>
        <w:t xml:space="preserve">Common Measure Set and HEDIS measures for provider groups, including quality, claims, </w:t>
      </w:r>
      <w:r>
        <w:rPr>
          <w:rFonts w:cs="Arial"/>
        </w:rPr>
        <w:t>Member</w:t>
      </w:r>
      <w:r w:rsidRPr="00691D9F">
        <w:rPr>
          <w:rFonts w:cs="Arial"/>
        </w:rPr>
        <w:t xml:space="preserve"> reported outcomes</w:t>
      </w:r>
      <w:r>
        <w:rPr>
          <w:rFonts w:cs="Arial"/>
        </w:rPr>
        <w:t>,</w:t>
      </w:r>
      <w:r w:rsidRPr="00691D9F">
        <w:rPr>
          <w:rFonts w:cs="Arial"/>
        </w:rPr>
        <w:t xml:space="preserve"> and hybrid measures. The measures will be based on standards created at the </w:t>
      </w:r>
      <w:r>
        <w:rPr>
          <w:rFonts w:cs="Arial"/>
        </w:rPr>
        <w:lastRenderedPageBreak/>
        <w:t>s</w:t>
      </w:r>
      <w:r w:rsidRPr="00691D9F">
        <w:rPr>
          <w:rFonts w:cs="Arial"/>
        </w:rPr>
        <w:t xml:space="preserve">tate and </w:t>
      </w:r>
      <w:r>
        <w:rPr>
          <w:rFonts w:cs="Arial"/>
        </w:rPr>
        <w:t>n</w:t>
      </w:r>
      <w:r w:rsidRPr="00691D9F">
        <w:rPr>
          <w:rFonts w:cs="Arial"/>
        </w:rPr>
        <w:t xml:space="preserve">ational </w:t>
      </w:r>
      <w:r>
        <w:rPr>
          <w:rFonts w:cs="Arial"/>
        </w:rPr>
        <w:t>l</w:t>
      </w:r>
      <w:r w:rsidRPr="00691D9F">
        <w:rPr>
          <w:rFonts w:cs="Arial"/>
        </w:rPr>
        <w:t>evel, and the data will be configured in accordance with the applicable specifications.</w:t>
      </w:r>
    </w:p>
    <w:p w14:paraId="70ED05F1" w14:textId="50B33EB3" w:rsidR="00B009CE" w:rsidRPr="006A1BF7" w:rsidRDefault="00B009CE" w:rsidP="00BC74AC">
      <w:pPr>
        <w:pStyle w:val="ListParagraph"/>
        <w:numPr>
          <w:ilvl w:val="0"/>
          <w:numId w:val="179"/>
        </w:numPr>
        <w:spacing w:before="120" w:after="0" w:line="240" w:lineRule="auto"/>
        <w:contextualSpacing w:val="0"/>
        <w:rPr>
          <w:rFonts w:eastAsia="Calibri" w:cs="Arial"/>
        </w:rPr>
      </w:pPr>
      <w:r>
        <w:rPr>
          <w:rFonts w:eastAsia="Calibri" w:cs="Arial"/>
        </w:rPr>
        <w:t>Has</w:t>
      </w:r>
      <w:r w:rsidRPr="006A1BF7">
        <w:rPr>
          <w:rFonts w:eastAsia="Calibri" w:cs="Arial"/>
        </w:rPr>
        <w:t xml:space="preserve"> experience, knowledge and expertise provid</w:t>
      </w:r>
      <w:r>
        <w:rPr>
          <w:rFonts w:eastAsia="Calibri" w:cs="Arial"/>
        </w:rPr>
        <w:t>ing</w:t>
      </w:r>
      <w:r w:rsidRPr="006A1BF7">
        <w:rPr>
          <w:rFonts w:eastAsia="Calibri" w:cs="Arial"/>
        </w:rPr>
        <w:t xml:space="preserve"> appropriate data and routine, standardized reporting </w:t>
      </w:r>
      <w:r>
        <w:rPr>
          <w:rFonts w:eastAsia="Calibri" w:cs="Arial"/>
        </w:rPr>
        <w:t>on provider performance regarding various clinical and</w:t>
      </w:r>
      <w:r w:rsidRPr="006A1BF7">
        <w:rPr>
          <w:rFonts w:eastAsia="Calibri" w:cs="Arial"/>
        </w:rPr>
        <w:t xml:space="preserve"> quality metrics</w:t>
      </w:r>
      <w:r>
        <w:rPr>
          <w:rFonts w:eastAsia="Calibri" w:cs="Arial"/>
        </w:rPr>
        <w:t>,</w:t>
      </w:r>
      <w:r w:rsidRPr="006A1BF7">
        <w:rPr>
          <w:rFonts w:eastAsia="Calibri" w:cs="Arial"/>
        </w:rPr>
        <w:t xml:space="preserve"> including </w:t>
      </w:r>
      <w:r w:rsidR="00BD73F3">
        <w:rPr>
          <w:rFonts w:eastAsia="Calibri" w:cs="Arial"/>
        </w:rPr>
        <w:t>P</w:t>
      </w:r>
      <w:r w:rsidRPr="006A1BF7">
        <w:rPr>
          <w:rFonts w:eastAsia="Calibri" w:cs="Arial"/>
        </w:rPr>
        <w:t xml:space="preserve">atient </w:t>
      </w:r>
      <w:r w:rsidR="00BD73F3">
        <w:rPr>
          <w:rFonts w:eastAsia="Calibri" w:cs="Arial"/>
        </w:rPr>
        <w:t>R</w:t>
      </w:r>
      <w:r w:rsidRPr="006A1BF7">
        <w:rPr>
          <w:rFonts w:eastAsia="Calibri" w:cs="Arial"/>
        </w:rPr>
        <w:t xml:space="preserve">eported </w:t>
      </w:r>
      <w:r w:rsidR="00BD73F3">
        <w:rPr>
          <w:rFonts w:eastAsia="Calibri" w:cs="Arial"/>
        </w:rPr>
        <w:t>O</w:t>
      </w:r>
      <w:r w:rsidRPr="006A1BF7">
        <w:rPr>
          <w:rFonts w:eastAsia="Calibri" w:cs="Arial"/>
        </w:rPr>
        <w:t>utcomes, patient experience and population health</w:t>
      </w:r>
      <w:r>
        <w:rPr>
          <w:rFonts w:eastAsia="Calibri" w:cs="Arial"/>
        </w:rPr>
        <w:t xml:space="preserve">. This reporting must be </w:t>
      </w:r>
      <w:r w:rsidRPr="006A1BF7">
        <w:rPr>
          <w:rFonts w:eastAsia="Calibri" w:cs="Arial"/>
        </w:rPr>
        <w:t xml:space="preserve">understandable and </w:t>
      </w:r>
      <w:r>
        <w:rPr>
          <w:rFonts w:eastAsia="Calibri" w:cs="Arial"/>
        </w:rPr>
        <w:t>accessible</w:t>
      </w:r>
      <w:r w:rsidRPr="006A1BF7">
        <w:rPr>
          <w:rFonts w:eastAsia="Calibri" w:cs="Arial"/>
        </w:rPr>
        <w:t xml:space="preserve"> to providers and provider groups</w:t>
      </w:r>
      <w:r>
        <w:rPr>
          <w:rFonts w:eastAsia="Calibri" w:cs="Arial"/>
        </w:rPr>
        <w:t>.</w:t>
      </w:r>
    </w:p>
    <w:p w14:paraId="5009D786" w14:textId="77777777" w:rsidR="00B009CE" w:rsidRPr="007A2550" w:rsidRDefault="00B009CE" w:rsidP="00BC74AC">
      <w:pPr>
        <w:pStyle w:val="ListParagraph"/>
        <w:numPr>
          <w:ilvl w:val="0"/>
          <w:numId w:val="179"/>
        </w:numPr>
        <w:spacing w:before="120" w:after="0" w:line="240" w:lineRule="auto"/>
        <w:contextualSpacing w:val="0"/>
        <w:rPr>
          <w:rFonts w:eastAsia="Calibri" w:cs="Arial"/>
        </w:rPr>
      </w:pPr>
      <w:r>
        <w:rPr>
          <w:rFonts w:eastAsia="Calibri" w:cs="Arial"/>
        </w:rPr>
        <w:t>Will p</w:t>
      </w:r>
      <w:r w:rsidRPr="00691D9F">
        <w:rPr>
          <w:rFonts w:eastAsia="Calibri" w:cs="Arial"/>
        </w:rPr>
        <w:t xml:space="preserve">rovide </w:t>
      </w:r>
      <w:r>
        <w:rPr>
          <w:rFonts w:eastAsia="Calibri" w:cs="Arial"/>
        </w:rPr>
        <w:t>UMP Plan-</w:t>
      </w:r>
      <w:r w:rsidRPr="00691D9F">
        <w:rPr>
          <w:rFonts w:eastAsia="Calibri" w:cs="Arial"/>
        </w:rPr>
        <w:t xml:space="preserve">specific HEDIS data to </w:t>
      </w:r>
      <w:r>
        <w:rPr>
          <w:rFonts w:eastAsia="Calibri" w:cs="Arial"/>
        </w:rPr>
        <w:t xml:space="preserve">the </w:t>
      </w:r>
      <w:r w:rsidRPr="00691D9F">
        <w:rPr>
          <w:rFonts w:eastAsia="Calibri" w:cs="Arial"/>
        </w:rPr>
        <w:t xml:space="preserve">HCA </w:t>
      </w:r>
      <w:r>
        <w:rPr>
          <w:rFonts w:eastAsia="Calibri" w:cs="Arial"/>
        </w:rPr>
        <w:t>and/</w:t>
      </w:r>
      <w:r w:rsidRPr="00691D9F">
        <w:rPr>
          <w:rFonts w:eastAsia="Calibri" w:cs="Arial"/>
        </w:rPr>
        <w:t xml:space="preserve">or </w:t>
      </w:r>
      <w:r>
        <w:rPr>
          <w:rFonts w:eastAsia="Calibri" w:cs="Arial"/>
        </w:rPr>
        <w:t xml:space="preserve">its </w:t>
      </w:r>
      <w:r w:rsidRPr="00691D9F">
        <w:rPr>
          <w:rFonts w:eastAsia="Calibri" w:cs="Arial"/>
        </w:rPr>
        <w:t>business associates.</w:t>
      </w:r>
    </w:p>
    <w:p w14:paraId="249E1BF4" w14:textId="07792D40" w:rsidR="00B009CE" w:rsidRDefault="00B009CE" w:rsidP="00BC74AC">
      <w:pPr>
        <w:pStyle w:val="ListParagraph"/>
        <w:numPr>
          <w:ilvl w:val="0"/>
          <w:numId w:val="179"/>
        </w:numPr>
        <w:spacing w:before="120" w:after="0" w:line="240" w:lineRule="auto"/>
        <w:contextualSpacing w:val="0"/>
        <w:rPr>
          <w:rFonts w:cs="Arial"/>
          <w:color w:val="000000"/>
        </w:rPr>
      </w:pPr>
      <w:r>
        <w:rPr>
          <w:rFonts w:eastAsia="Calibri" w:cs="Arial"/>
        </w:rPr>
        <w:t>Will p</w:t>
      </w:r>
      <w:r w:rsidRPr="00691D9F">
        <w:rPr>
          <w:rFonts w:eastAsia="Calibri" w:cs="Arial"/>
        </w:rPr>
        <w:t xml:space="preserve">rovide data and/or analytical support as specified by </w:t>
      </w:r>
      <w:r>
        <w:rPr>
          <w:rFonts w:eastAsia="Calibri" w:cs="Arial"/>
        </w:rPr>
        <w:t xml:space="preserve">the </w:t>
      </w:r>
      <w:r w:rsidRPr="00691D9F">
        <w:rPr>
          <w:rFonts w:eastAsia="Calibri" w:cs="Arial"/>
        </w:rPr>
        <w:t>HCA from community transparency initiatives (see</w:t>
      </w:r>
      <w:r>
        <w:rPr>
          <w:rFonts w:eastAsia="Calibri" w:cs="Arial"/>
        </w:rPr>
        <w:t>, Exhibit 1.</w:t>
      </w:r>
      <w:r w:rsidR="003871C1">
        <w:rPr>
          <w:rFonts w:eastAsia="Calibri" w:cs="Arial"/>
        </w:rPr>
        <w:t>5</w:t>
      </w:r>
      <w:r w:rsidRPr="00691D9F">
        <w:rPr>
          <w:rFonts w:eastAsia="Calibri" w:cs="Arial"/>
        </w:rPr>
        <w:t xml:space="preserve">) and </w:t>
      </w:r>
      <w:r w:rsidR="00A32CDD">
        <w:rPr>
          <w:rFonts w:eastAsia="Calibri" w:cs="Arial"/>
        </w:rPr>
        <w:t xml:space="preserve">the </w:t>
      </w:r>
      <w:r w:rsidR="00A32CDD" w:rsidRPr="00A32CDD">
        <w:rPr>
          <w:rFonts w:eastAsia="Calibri" w:cs="Arial"/>
        </w:rPr>
        <w:t xml:space="preserve">system for measuring </w:t>
      </w:r>
      <w:r w:rsidR="00A32CDD">
        <w:rPr>
          <w:rFonts w:eastAsia="Calibri" w:cs="Arial"/>
        </w:rPr>
        <w:t xml:space="preserve">the </w:t>
      </w:r>
      <w:r w:rsidR="00A32CDD" w:rsidRPr="00A32CDD">
        <w:rPr>
          <w:rFonts w:eastAsia="Calibri" w:cs="Arial"/>
        </w:rPr>
        <w:t>HCA's progress on core processes and key outcomes</w:t>
      </w:r>
      <w:r w:rsidR="00A32CDD">
        <w:rPr>
          <w:rFonts w:eastAsia="Calibri" w:cs="Arial"/>
        </w:rPr>
        <w:t>, called “</w:t>
      </w:r>
      <w:r w:rsidRPr="00691D9F">
        <w:rPr>
          <w:rFonts w:eastAsia="Calibri" w:cs="Arial"/>
        </w:rPr>
        <w:t>Results HCA.</w:t>
      </w:r>
      <w:r w:rsidR="00A32CDD">
        <w:rPr>
          <w:rFonts w:eastAsia="Calibri" w:cs="Arial"/>
        </w:rPr>
        <w:t>”</w:t>
      </w:r>
      <w:r w:rsidRPr="006A1BF7">
        <w:rPr>
          <w:rFonts w:cs="Arial"/>
          <w:color w:val="000000"/>
        </w:rPr>
        <w:t xml:space="preserve"> </w:t>
      </w:r>
    </w:p>
    <w:p w14:paraId="60A3252C" w14:textId="77777777" w:rsidR="00B009CE" w:rsidRPr="006A1BF7" w:rsidRDefault="00B009CE" w:rsidP="00BC74AC">
      <w:pPr>
        <w:pStyle w:val="ListParagraph"/>
        <w:numPr>
          <w:ilvl w:val="0"/>
          <w:numId w:val="179"/>
        </w:numPr>
        <w:spacing w:before="120" w:after="0" w:line="240" w:lineRule="auto"/>
        <w:contextualSpacing w:val="0"/>
        <w:rPr>
          <w:rFonts w:cs="Arial"/>
          <w:color w:val="000000"/>
        </w:rPr>
      </w:pPr>
      <w:r>
        <w:rPr>
          <w:rFonts w:cs="Arial"/>
          <w:color w:val="000000"/>
        </w:rPr>
        <w:t>Will s</w:t>
      </w:r>
      <w:r w:rsidRPr="00691D9F">
        <w:rPr>
          <w:rFonts w:cs="Arial"/>
          <w:color w:val="000000"/>
        </w:rPr>
        <w:t>ubmit data using the NCQA or URAC Interactive Data Submission System (IDSS) or other NC</w:t>
      </w:r>
      <w:r>
        <w:rPr>
          <w:rFonts w:cs="Arial"/>
          <w:color w:val="000000"/>
        </w:rPr>
        <w:t>QA</w:t>
      </w:r>
      <w:r w:rsidRPr="00691D9F">
        <w:rPr>
          <w:rFonts w:cs="Arial"/>
          <w:color w:val="000000"/>
        </w:rPr>
        <w:t>-approved methods.</w:t>
      </w:r>
    </w:p>
    <w:p w14:paraId="6DD5F866" w14:textId="77777777" w:rsidR="00B009CE" w:rsidRPr="00691D9F" w:rsidRDefault="00B009CE" w:rsidP="00BC74AC">
      <w:pPr>
        <w:pStyle w:val="ListParagraph"/>
        <w:numPr>
          <w:ilvl w:val="0"/>
          <w:numId w:val="179"/>
        </w:numPr>
        <w:spacing w:before="120" w:after="0" w:line="240" w:lineRule="auto"/>
        <w:contextualSpacing w:val="0"/>
        <w:rPr>
          <w:rFonts w:eastAsia="Calibri" w:cs="Arial"/>
        </w:rPr>
      </w:pPr>
      <w:r>
        <w:rPr>
          <w:rFonts w:cs="Arial"/>
        </w:rPr>
        <w:t>Will e</w:t>
      </w:r>
      <w:r w:rsidRPr="00691D9F">
        <w:rPr>
          <w:rFonts w:cs="Arial"/>
        </w:rPr>
        <w:t xml:space="preserve">ncourage provider participation in </w:t>
      </w:r>
      <w:r>
        <w:rPr>
          <w:rFonts w:cs="Arial"/>
        </w:rPr>
        <w:t xml:space="preserve">Washington State’s </w:t>
      </w:r>
      <w:r w:rsidRPr="00691D9F">
        <w:rPr>
          <w:rFonts w:cs="Arial"/>
        </w:rPr>
        <w:t>C</w:t>
      </w:r>
      <w:r>
        <w:rPr>
          <w:rFonts w:cs="Arial"/>
        </w:rPr>
        <w:t xml:space="preserve">linical </w:t>
      </w:r>
      <w:r w:rsidRPr="00691D9F">
        <w:rPr>
          <w:rFonts w:cs="Arial"/>
        </w:rPr>
        <w:t>D</w:t>
      </w:r>
      <w:r>
        <w:rPr>
          <w:rFonts w:cs="Arial"/>
        </w:rPr>
        <w:t xml:space="preserve">ata </w:t>
      </w:r>
      <w:r w:rsidRPr="00691D9F">
        <w:rPr>
          <w:rFonts w:cs="Arial"/>
        </w:rPr>
        <w:t>R</w:t>
      </w:r>
      <w:r>
        <w:rPr>
          <w:rFonts w:cs="Arial"/>
        </w:rPr>
        <w:t>epository</w:t>
      </w:r>
      <w:r w:rsidRPr="00691D9F">
        <w:rPr>
          <w:rFonts w:cs="Arial"/>
        </w:rPr>
        <w:t xml:space="preserve"> and H</w:t>
      </w:r>
      <w:r>
        <w:rPr>
          <w:rFonts w:cs="Arial"/>
        </w:rPr>
        <w:t xml:space="preserve">ealth </w:t>
      </w:r>
      <w:r w:rsidRPr="00691D9F">
        <w:rPr>
          <w:rFonts w:cs="Arial"/>
        </w:rPr>
        <w:t>I</w:t>
      </w:r>
      <w:r>
        <w:rPr>
          <w:rFonts w:cs="Arial"/>
        </w:rPr>
        <w:t xml:space="preserve">nformation </w:t>
      </w:r>
      <w:r w:rsidRPr="00691D9F">
        <w:rPr>
          <w:rFonts w:cs="Arial"/>
        </w:rPr>
        <w:t>E</w:t>
      </w:r>
      <w:r>
        <w:rPr>
          <w:rFonts w:cs="Arial"/>
        </w:rPr>
        <w:t>xchange</w:t>
      </w:r>
      <w:r w:rsidRPr="00691D9F">
        <w:rPr>
          <w:rFonts w:cs="Arial"/>
        </w:rPr>
        <w:t>.</w:t>
      </w:r>
    </w:p>
    <w:p w14:paraId="44A76514" w14:textId="77777777" w:rsidR="00B009CE" w:rsidRPr="00356305" w:rsidRDefault="00B009CE" w:rsidP="00BC74AC">
      <w:pPr>
        <w:pStyle w:val="ListParagraph"/>
        <w:numPr>
          <w:ilvl w:val="0"/>
          <w:numId w:val="179"/>
        </w:numPr>
        <w:spacing w:before="120" w:after="0" w:line="240" w:lineRule="auto"/>
        <w:contextualSpacing w:val="0"/>
        <w:rPr>
          <w:rFonts w:eastAsia="Calibri" w:cs="Arial"/>
        </w:rPr>
      </w:pPr>
      <w:r w:rsidRPr="00691D9F">
        <w:rPr>
          <w:rFonts w:cs="Arial"/>
        </w:rPr>
        <w:t>Use</w:t>
      </w:r>
      <w:r>
        <w:rPr>
          <w:rFonts w:cs="Arial"/>
        </w:rPr>
        <w:t>s</w:t>
      </w:r>
      <w:r w:rsidRPr="00691D9F">
        <w:rPr>
          <w:rFonts w:cs="Arial"/>
        </w:rPr>
        <w:t xml:space="preserve"> innovative, state</w:t>
      </w:r>
      <w:r>
        <w:rPr>
          <w:rFonts w:cs="Arial"/>
        </w:rPr>
        <w:t>-</w:t>
      </w:r>
      <w:r w:rsidRPr="00691D9F">
        <w:rPr>
          <w:rFonts w:cs="Arial"/>
        </w:rPr>
        <w:t>of</w:t>
      </w:r>
      <w:r>
        <w:rPr>
          <w:rFonts w:cs="Arial"/>
        </w:rPr>
        <w:t>-</w:t>
      </w:r>
      <w:r w:rsidRPr="00691D9F">
        <w:rPr>
          <w:rFonts w:cs="Arial"/>
        </w:rPr>
        <w:t>the</w:t>
      </w:r>
      <w:r>
        <w:rPr>
          <w:rFonts w:cs="Arial"/>
        </w:rPr>
        <w:t>-</w:t>
      </w:r>
      <w:r w:rsidRPr="00691D9F">
        <w:rPr>
          <w:rFonts w:cs="Arial"/>
        </w:rPr>
        <w:t>art risk adjustment approaches in data work.</w:t>
      </w:r>
    </w:p>
    <w:p w14:paraId="64DD8C33" w14:textId="77777777" w:rsidR="00B009CE" w:rsidRDefault="00B009CE" w:rsidP="00BC74AC">
      <w:pPr>
        <w:pStyle w:val="ListParagraph"/>
        <w:numPr>
          <w:ilvl w:val="0"/>
          <w:numId w:val="179"/>
        </w:numPr>
        <w:spacing w:before="120" w:after="0" w:line="240" w:lineRule="auto"/>
        <w:contextualSpacing w:val="0"/>
        <w:rPr>
          <w:rFonts w:cs="Arial"/>
        </w:rPr>
      </w:pPr>
      <w:r>
        <w:rPr>
          <w:rFonts w:cs="Arial"/>
        </w:rPr>
        <w:t>Ensures a</w:t>
      </w:r>
      <w:r w:rsidRPr="0057049E">
        <w:rPr>
          <w:rFonts w:cs="Arial"/>
        </w:rPr>
        <w:t xml:space="preserve">ll information sharing </w:t>
      </w:r>
      <w:r>
        <w:rPr>
          <w:rFonts w:cs="Arial"/>
        </w:rPr>
        <w:t>is</w:t>
      </w:r>
      <w:r w:rsidRPr="0057049E">
        <w:rPr>
          <w:rFonts w:cs="Arial"/>
        </w:rPr>
        <w:t xml:space="preserve"> in full compliance with HIPAA and other applicable regulations</w:t>
      </w:r>
      <w:r>
        <w:rPr>
          <w:rFonts w:cs="Arial"/>
        </w:rPr>
        <w:t>, with i</w:t>
      </w:r>
      <w:r w:rsidRPr="0057049E">
        <w:rPr>
          <w:rFonts w:cs="Arial"/>
        </w:rPr>
        <w:t xml:space="preserve">nformation and reporting structured to meet the needs of </w:t>
      </w:r>
      <w:r>
        <w:rPr>
          <w:rFonts w:cs="Arial"/>
        </w:rPr>
        <w:t>M</w:t>
      </w:r>
      <w:r w:rsidRPr="0057049E">
        <w:rPr>
          <w:rFonts w:cs="Arial"/>
        </w:rPr>
        <w:t xml:space="preserve">embers, providers, </w:t>
      </w:r>
      <w:r>
        <w:rPr>
          <w:rFonts w:cs="Arial"/>
        </w:rPr>
        <w:t xml:space="preserve">the </w:t>
      </w:r>
      <w:r w:rsidRPr="0057049E">
        <w:rPr>
          <w:rFonts w:cs="Arial"/>
        </w:rPr>
        <w:t>HCA, the community, and</w:t>
      </w:r>
      <w:r>
        <w:rPr>
          <w:rFonts w:cs="Arial"/>
        </w:rPr>
        <w:t xml:space="preserve"> other identified stakeholders.</w:t>
      </w:r>
    </w:p>
    <w:p w14:paraId="22587BDD" w14:textId="77777777" w:rsidR="00B009CE" w:rsidRPr="006D3C50" w:rsidRDefault="00B009CE" w:rsidP="00507AD1">
      <w:pPr>
        <w:pStyle w:val="Heading4"/>
        <w:spacing w:before="120"/>
      </w:pPr>
      <w:r w:rsidRPr="006D3C50">
        <w:t>Specific Instructions</w:t>
      </w:r>
    </w:p>
    <w:p w14:paraId="37948003" w14:textId="77777777" w:rsidR="00B009CE"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56FFCBCE" w14:textId="77777777" w:rsidR="00B009CE" w:rsidRPr="006D3C50" w:rsidRDefault="00B009CE" w:rsidP="00507AD1">
      <w:pPr>
        <w:pStyle w:val="Heading4"/>
        <w:spacing w:before="120"/>
      </w:pPr>
      <w:r w:rsidRPr="006D3C50">
        <w:t>Key Elements to Be Addressed</w:t>
      </w:r>
    </w:p>
    <w:p w14:paraId="2E3A7A13" w14:textId="77777777" w:rsidR="00B009CE" w:rsidRPr="00CE7097" w:rsidRDefault="00B009CE" w:rsidP="00507AD1">
      <w:pPr>
        <w:spacing w:before="120" w:after="0" w:line="240" w:lineRule="auto"/>
        <w:rPr>
          <w:rFonts w:cs="Arial"/>
        </w:rPr>
      </w:pPr>
      <w:r>
        <w:rPr>
          <w:rFonts w:cs="Arial"/>
        </w:rPr>
        <w:t>Describe</w:t>
      </w:r>
      <w:r w:rsidRPr="00CE7097">
        <w:rPr>
          <w:rFonts w:cs="Arial"/>
        </w:rPr>
        <w:t xml:space="preserve"> the scope, thoroughness, and transparency of the Bidder’s capability to meet the </w:t>
      </w:r>
      <w:r>
        <w:rPr>
          <w:rFonts w:cs="Arial"/>
        </w:rPr>
        <w:t xml:space="preserve">HCA’s </w:t>
      </w:r>
      <w:r w:rsidRPr="00CE7097">
        <w:rPr>
          <w:rFonts w:cs="Arial"/>
        </w:rPr>
        <w:t>reporting and data management needs</w:t>
      </w:r>
      <w:r>
        <w:rPr>
          <w:rFonts w:cs="Arial"/>
        </w:rPr>
        <w:t xml:space="preserve"> regarding its:</w:t>
      </w:r>
    </w:p>
    <w:p w14:paraId="1469F562" w14:textId="4EC9AA05" w:rsidR="00B009CE" w:rsidRDefault="00B009CE" w:rsidP="00BC74AC">
      <w:pPr>
        <w:numPr>
          <w:ilvl w:val="0"/>
          <w:numId w:val="178"/>
        </w:numPr>
        <w:spacing w:before="120" w:after="0" w:line="240" w:lineRule="auto"/>
        <w:rPr>
          <w:rFonts w:eastAsia="Times New Roman" w:cs="Arial"/>
        </w:rPr>
      </w:pPr>
      <w:r>
        <w:rPr>
          <w:rFonts w:eastAsia="Times New Roman" w:cs="Arial"/>
        </w:rPr>
        <w:t>Current Claims system and its capability and capacity to support V</w:t>
      </w:r>
      <w:r w:rsidR="00CB0BD2">
        <w:rPr>
          <w:rFonts w:eastAsia="Times New Roman" w:cs="Arial"/>
        </w:rPr>
        <w:t xml:space="preserve">alue </w:t>
      </w:r>
      <w:r>
        <w:rPr>
          <w:rFonts w:eastAsia="Times New Roman" w:cs="Arial"/>
        </w:rPr>
        <w:t>B</w:t>
      </w:r>
      <w:r w:rsidR="00CB0BD2">
        <w:rPr>
          <w:rFonts w:eastAsia="Times New Roman" w:cs="Arial"/>
        </w:rPr>
        <w:t xml:space="preserve">ased </w:t>
      </w:r>
      <w:r>
        <w:rPr>
          <w:rFonts w:eastAsia="Times New Roman" w:cs="Arial"/>
        </w:rPr>
        <w:t>P</w:t>
      </w:r>
      <w:r w:rsidR="00CB0BD2">
        <w:rPr>
          <w:rFonts w:eastAsia="Times New Roman" w:cs="Arial"/>
        </w:rPr>
        <w:t>ayment</w:t>
      </w:r>
      <w:r>
        <w:rPr>
          <w:rFonts w:eastAsia="Times New Roman" w:cs="Arial"/>
        </w:rPr>
        <w:t xml:space="preserve"> and alternative payment models.</w:t>
      </w:r>
    </w:p>
    <w:p w14:paraId="3FF77935" w14:textId="77777777" w:rsidR="00B009CE" w:rsidRDefault="00B009CE" w:rsidP="00BC74AC">
      <w:pPr>
        <w:numPr>
          <w:ilvl w:val="0"/>
          <w:numId w:val="178"/>
        </w:numPr>
        <w:spacing w:before="120" w:after="0" w:line="240" w:lineRule="auto"/>
        <w:rPr>
          <w:rFonts w:eastAsia="Times New Roman" w:cs="Arial"/>
        </w:rPr>
      </w:pPr>
      <w:r>
        <w:rPr>
          <w:rFonts w:eastAsia="Times New Roman" w:cs="Arial"/>
        </w:rPr>
        <w:t xml:space="preserve">Core data system used for </w:t>
      </w:r>
      <w:r w:rsidRPr="00CE7097">
        <w:rPr>
          <w:rFonts w:eastAsia="Times New Roman" w:cs="Arial"/>
        </w:rPr>
        <w:t>accept</w:t>
      </w:r>
      <w:r>
        <w:rPr>
          <w:rFonts w:eastAsia="Times New Roman" w:cs="Arial"/>
        </w:rPr>
        <w:t>ing</w:t>
      </w:r>
      <w:r w:rsidRPr="00CE7097">
        <w:rPr>
          <w:rFonts w:eastAsia="Times New Roman" w:cs="Arial"/>
        </w:rPr>
        <w:t>, stor</w:t>
      </w:r>
      <w:r>
        <w:rPr>
          <w:rFonts w:eastAsia="Times New Roman" w:cs="Arial"/>
        </w:rPr>
        <w:t>ing</w:t>
      </w:r>
      <w:r w:rsidRPr="00CE7097">
        <w:rPr>
          <w:rFonts w:eastAsia="Times New Roman" w:cs="Arial"/>
        </w:rPr>
        <w:t xml:space="preserve">, </w:t>
      </w:r>
      <w:r>
        <w:rPr>
          <w:rFonts w:eastAsia="Times New Roman" w:cs="Arial"/>
        </w:rPr>
        <w:t xml:space="preserve">processing and </w:t>
      </w:r>
      <w:r w:rsidRPr="00CE7097">
        <w:rPr>
          <w:rFonts w:eastAsia="Times New Roman" w:cs="Arial"/>
        </w:rPr>
        <w:t>validat</w:t>
      </w:r>
      <w:r>
        <w:rPr>
          <w:rFonts w:eastAsia="Times New Roman" w:cs="Arial"/>
        </w:rPr>
        <w:t>ing Claims, clinical data (e.g., data from registries and EHRs) and data from HCA vendors, including data flows and processes.</w:t>
      </w:r>
    </w:p>
    <w:p w14:paraId="13F1C078" w14:textId="77777777" w:rsidR="00B009CE" w:rsidRDefault="00B009CE" w:rsidP="00BC74AC">
      <w:pPr>
        <w:numPr>
          <w:ilvl w:val="0"/>
          <w:numId w:val="178"/>
        </w:numPr>
        <w:spacing w:before="120" w:after="0" w:line="240" w:lineRule="auto"/>
        <w:rPr>
          <w:rFonts w:eastAsia="Times New Roman" w:cs="Arial"/>
        </w:rPr>
      </w:pPr>
      <w:r>
        <w:rPr>
          <w:rFonts w:eastAsia="Times New Roman" w:cs="Arial"/>
        </w:rPr>
        <w:t>Experience with and capacity to integrate and harmonize data from various data sources. Describe approach to data flow, processes and staffing.</w:t>
      </w:r>
    </w:p>
    <w:p w14:paraId="3C7189BF" w14:textId="275F0F44" w:rsidR="00B009CE" w:rsidRDefault="00B009CE" w:rsidP="00BC74AC">
      <w:pPr>
        <w:numPr>
          <w:ilvl w:val="0"/>
          <w:numId w:val="178"/>
        </w:numPr>
        <w:spacing w:before="120" w:after="0" w:line="240" w:lineRule="auto"/>
        <w:rPr>
          <w:rFonts w:eastAsia="Times New Roman" w:cs="Arial"/>
        </w:rPr>
      </w:pPr>
      <w:r>
        <w:rPr>
          <w:rFonts w:eastAsia="Times New Roman" w:cs="Arial"/>
        </w:rPr>
        <w:t>R</w:t>
      </w:r>
      <w:r w:rsidRPr="00CE7097">
        <w:rPr>
          <w:rFonts w:eastAsia="Times New Roman" w:cs="Arial"/>
        </w:rPr>
        <w:t>equire</w:t>
      </w:r>
      <w:r>
        <w:rPr>
          <w:rFonts w:eastAsia="Times New Roman" w:cs="Arial"/>
        </w:rPr>
        <w:t>ments for</w:t>
      </w:r>
      <w:r w:rsidRPr="00CE7097">
        <w:rPr>
          <w:rFonts w:eastAsia="Times New Roman" w:cs="Arial"/>
        </w:rPr>
        <w:t xml:space="preserve"> providers </w:t>
      </w:r>
      <w:r>
        <w:rPr>
          <w:rFonts w:eastAsia="Times New Roman" w:cs="Arial"/>
        </w:rPr>
        <w:t>in</w:t>
      </w:r>
      <w:r w:rsidRPr="00CE7097">
        <w:rPr>
          <w:rFonts w:eastAsia="Times New Roman" w:cs="Arial"/>
        </w:rPr>
        <w:t xml:space="preserve"> supply</w:t>
      </w:r>
      <w:r>
        <w:rPr>
          <w:rFonts w:eastAsia="Times New Roman" w:cs="Arial"/>
        </w:rPr>
        <w:t>ing</w:t>
      </w:r>
      <w:r w:rsidRPr="00CE7097">
        <w:rPr>
          <w:rFonts w:eastAsia="Times New Roman" w:cs="Arial"/>
        </w:rPr>
        <w:t xml:space="preserve"> necessary information for all quality measures for all plans, including quality measures </w:t>
      </w:r>
      <w:r w:rsidR="002570FB">
        <w:rPr>
          <w:rFonts w:eastAsia="Times New Roman" w:cs="Arial"/>
        </w:rPr>
        <w:t xml:space="preserve">from the Common Measure Set </w:t>
      </w:r>
      <w:r w:rsidRPr="00CE7097">
        <w:rPr>
          <w:rFonts w:eastAsia="Times New Roman" w:cs="Arial"/>
        </w:rPr>
        <w:t xml:space="preserve">that are encounter-based, hybrid, </w:t>
      </w:r>
      <w:r w:rsidR="00BD73F3">
        <w:rPr>
          <w:rFonts w:eastAsia="Times New Roman" w:cs="Arial"/>
        </w:rPr>
        <w:t>P</w:t>
      </w:r>
      <w:r>
        <w:rPr>
          <w:rFonts w:eastAsia="Times New Roman" w:cs="Arial"/>
        </w:rPr>
        <w:t xml:space="preserve">atient </w:t>
      </w:r>
      <w:r w:rsidR="00BD73F3">
        <w:rPr>
          <w:rFonts w:eastAsia="Times New Roman" w:cs="Arial"/>
        </w:rPr>
        <w:t>R</w:t>
      </w:r>
      <w:r>
        <w:rPr>
          <w:rFonts w:eastAsia="Times New Roman" w:cs="Arial"/>
        </w:rPr>
        <w:t xml:space="preserve">eported </w:t>
      </w:r>
      <w:r w:rsidR="00BD73F3">
        <w:rPr>
          <w:rFonts w:eastAsia="Times New Roman" w:cs="Arial"/>
        </w:rPr>
        <w:t>O</w:t>
      </w:r>
      <w:r>
        <w:rPr>
          <w:rFonts w:eastAsia="Times New Roman" w:cs="Arial"/>
        </w:rPr>
        <w:t>utcomes</w:t>
      </w:r>
      <w:r w:rsidRPr="00CE7097">
        <w:rPr>
          <w:rFonts w:eastAsia="Times New Roman" w:cs="Arial"/>
        </w:rPr>
        <w:t>, clinical informati</w:t>
      </w:r>
      <w:r>
        <w:rPr>
          <w:rFonts w:eastAsia="Times New Roman" w:cs="Arial"/>
        </w:rPr>
        <w:t>on from EHRs, and others.</w:t>
      </w:r>
    </w:p>
    <w:p w14:paraId="6ABE292B" w14:textId="2B9259E3" w:rsidR="00B009CE" w:rsidRPr="009B668F" w:rsidRDefault="00B009CE" w:rsidP="00BC74AC">
      <w:pPr>
        <w:numPr>
          <w:ilvl w:val="0"/>
          <w:numId w:val="178"/>
        </w:numPr>
        <w:spacing w:before="120" w:after="0" w:line="240" w:lineRule="auto"/>
        <w:rPr>
          <w:rFonts w:eastAsia="Times New Roman" w:cs="Arial"/>
        </w:rPr>
      </w:pPr>
      <w:r>
        <w:rPr>
          <w:rFonts w:eastAsia="Times New Roman" w:cs="Arial"/>
        </w:rPr>
        <w:t>Experience and reporting capabilities</w:t>
      </w:r>
      <w:r w:rsidRPr="009B668F">
        <w:rPr>
          <w:rFonts w:eastAsia="Times New Roman" w:cs="Arial"/>
        </w:rPr>
        <w:t xml:space="preserve"> for all </w:t>
      </w:r>
      <w:r w:rsidR="002B50AA">
        <w:rPr>
          <w:rFonts w:eastAsia="Times New Roman" w:cs="Arial"/>
        </w:rPr>
        <w:t>UMP P</w:t>
      </w:r>
      <w:r w:rsidR="002B50AA" w:rsidRPr="009B668F">
        <w:rPr>
          <w:rFonts w:eastAsia="Times New Roman" w:cs="Arial"/>
        </w:rPr>
        <w:t xml:space="preserve">lans </w:t>
      </w:r>
      <w:r w:rsidRPr="009B668F">
        <w:rPr>
          <w:rFonts w:eastAsia="Times New Roman" w:cs="Arial"/>
        </w:rPr>
        <w:t xml:space="preserve">for </w:t>
      </w:r>
      <w:r w:rsidR="002B50AA">
        <w:rPr>
          <w:rFonts w:eastAsia="Times New Roman" w:cs="Arial"/>
        </w:rPr>
        <w:t>HCA selected</w:t>
      </w:r>
      <w:r w:rsidR="002B50AA" w:rsidRPr="009B668F">
        <w:rPr>
          <w:rFonts w:eastAsia="Times New Roman" w:cs="Arial"/>
        </w:rPr>
        <w:t xml:space="preserve"> </w:t>
      </w:r>
      <w:r w:rsidRPr="009B668F">
        <w:rPr>
          <w:rFonts w:eastAsia="Times New Roman" w:cs="Arial"/>
        </w:rPr>
        <w:t>quality metrics</w:t>
      </w:r>
      <w:r w:rsidR="002B50AA">
        <w:rPr>
          <w:rFonts w:eastAsia="Times New Roman" w:cs="Arial"/>
        </w:rPr>
        <w:t xml:space="preserve"> from the</w:t>
      </w:r>
      <w:r w:rsidR="00234D36">
        <w:rPr>
          <w:rFonts w:eastAsia="Times New Roman" w:cs="Arial"/>
        </w:rPr>
        <w:t xml:space="preserve"> C</w:t>
      </w:r>
      <w:r w:rsidR="003C6034">
        <w:rPr>
          <w:rFonts w:eastAsia="Times New Roman" w:cs="Arial"/>
        </w:rPr>
        <w:t xml:space="preserve">ommon </w:t>
      </w:r>
      <w:r w:rsidR="00234D36">
        <w:rPr>
          <w:rFonts w:eastAsia="Times New Roman" w:cs="Arial"/>
        </w:rPr>
        <w:t>M</w:t>
      </w:r>
      <w:r w:rsidR="003C6034">
        <w:rPr>
          <w:rFonts w:eastAsia="Times New Roman" w:cs="Arial"/>
        </w:rPr>
        <w:t xml:space="preserve">easure </w:t>
      </w:r>
      <w:r w:rsidR="00234D36">
        <w:rPr>
          <w:rFonts w:eastAsia="Times New Roman" w:cs="Arial"/>
        </w:rPr>
        <w:t>S</w:t>
      </w:r>
      <w:r w:rsidR="003C6034">
        <w:rPr>
          <w:rFonts w:eastAsia="Times New Roman" w:cs="Arial"/>
        </w:rPr>
        <w:t>et</w:t>
      </w:r>
      <w:r w:rsidR="002B50AA">
        <w:rPr>
          <w:rFonts w:eastAsia="Times New Roman" w:cs="Arial"/>
        </w:rPr>
        <w:t xml:space="preserve"> and</w:t>
      </w:r>
      <w:r w:rsidRPr="009B668F">
        <w:rPr>
          <w:rFonts w:eastAsia="Times New Roman" w:cs="Arial"/>
        </w:rPr>
        <w:t xml:space="preserve"> HEDIS measures (including </w:t>
      </w:r>
      <w:r>
        <w:rPr>
          <w:rFonts w:eastAsia="Times New Roman" w:cs="Arial"/>
        </w:rPr>
        <w:t>C</w:t>
      </w:r>
      <w:r w:rsidRPr="009B668F">
        <w:rPr>
          <w:rFonts w:eastAsia="Times New Roman" w:cs="Arial"/>
        </w:rPr>
        <w:t xml:space="preserve">laims, </w:t>
      </w:r>
      <w:r w:rsidR="00BD73F3">
        <w:rPr>
          <w:rFonts w:eastAsia="Times New Roman" w:cs="Arial"/>
        </w:rPr>
        <w:t>P</w:t>
      </w:r>
      <w:r w:rsidRPr="009B668F">
        <w:rPr>
          <w:rFonts w:eastAsia="Times New Roman" w:cs="Arial"/>
        </w:rPr>
        <w:t xml:space="preserve">atient </w:t>
      </w:r>
      <w:r w:rsidR="00BD73F3">
        <w:rPr>
          <w:rFonts w:eastAsia="Times New Roman" w:cs="Arial"/>
        </w:rPr>
        <w:t>R</w:t>
      </w:r>
      <w:r w:rsidRPr="009B668F">
        <w:rPr>
          <w:rFonts w:eastAsia="Times New Roman" w:cs="Arial"/>
        </w:rPr>
        <w:t xml:space="preserve">eported </w:t>
      </w:r>
      <w:r w:rsidR="00BD73F3">
        <w:rPr>
          <w:rFonts w:eastAsia="Times New Roman" w:cs="Arial"/>
        </w:rPr>
        <w:lastRenderedPageBreak/>
        <w:t>O</w:t>
      </w:r>
      <w:r w:rsidRPr="009B668F">
        <w:rPr>
          <w:rFonts w:eastAsia="Times New Roman" w:cs="Arial"/>
        </w:rPr>
        <w:t xml:space="preserve">utcomes, and hybrid measures), financial measures, and patient experience. </w:t>
      </w:r>
      <w:r>
        <w:rPr>
          <w:rFonts w:eastAsia="Times New Roman" w:cs="Arial"/>
        </w:rPr>
        <w:t xml:space="preserve">Include </w:t>
      </w:r>
      <w:r w:rsidRPr="009B668F">
        <w:rPr>
          <w:rFonts w:eastAsia="Times New Roman" w:cs="Arial"/>
        </w:rPr>
        <w:t>experience and capability to provide such reports, including:</w:t>
      </w:r>
    </w:p>
    <w:p w14:paraId="1C3E4D16" w14:textId="77777777" w:rsidR="00B009CE" w:rsidRPr="00CE7097" w:rsidRDefault="00B009CE" w:rsidP="00BC74AC">
      <w:pPr>
        <w:numPr>
          <w:ilvl w:val="1"/>
          <w:numId w:val="180"/>
        </w:numPr>
        <w:spacing w:before="120" w:after="0" w:line="240" w:lineRule="auto"/>
        <w:rPr>
          <w:rFonts w:eastAsia="Times New Roman" w:cs="Arial"/>
        </w:rPr>
      </w:pPr>
      <w:r w:rsidRPr="00CE7097">
        <w:rPr>
          <w:rFonts w:eastAsia="Times New Roman" w:cs="Arial"/>
        </w:rPr>
        <w:t>Bidder’s approach to data flow processes</w:t>
      </w:r>
      <w:r>
        <w:rPr>
          <w:rFonts w:eastAsia="Times New Roman" w:cs="Arial"/>
        </w:rPr>
        <w:t>.</w:t>
      </w:r>
    </w:p>
    <w:p w14:paraId="1D1FFF24" w14:textId="77777777" w:rsidR="00B009CE" w:rsidRPr="00CE7097" w:rsidRDefault="00B009CE" w:rsidP="00BC74AC">
      <w:pPr>
        <w:numPr>
          <w:ilvl w:val="1"/>
          <w:numId w:val="180"/>
        </w:numPr>
        <w:spacing w:before="120" w:after="0" w:line="240" w:lineRule="auto"/>
        <w:rPr>
          <w:rFonts w:eastAsia="Times New Roman" w:cs="Arial"/>
        </w:rPr>
      </w:pPr>
      <w:r w:rsidRPr="00CE7097">
        <w:rPr>
          <w:rFonts w:eastAsia="Times New Roman" w:cs="Arial"/>
        </w:rPr>
        <w:t>Bidder’s approach to receiving and managing data from EHRs</w:t>
      </w:r>
      <w:r>
        <w:rPr>
          <w:rFonts w:eastAsia="Times New Roman" w:cs="Arial"/>
        </w:rPr>
        <w:t>.</w:t>
      </w:r>
    </w:p>
    <w:p w14:paraId="6F8BB9C1" w14:textId="77777777" w:rsidR="00B009CE" w:rsidRPr="00CE7097" w:rsidRDefault="00B009CE" w:rsidP="00BC74AC">
      <w:pPr>
        <w:numPr>
          <w:ilvl w:val="1"/>
          <w:numId w:val="180"/>
        </w:numPr>
        <w:spacing w:before="120" w:after="0" w:line="240" w:lineRule="auto"/>
        <w:rPr>
          <w:rFonts w:eastAsia="Times New Roman" w:cs="Arial"/>
        </w:rPr>
      </w:pPr>
      <w:r w:rsidRPr="00CE7097">
        <w:rPr>
          <w:rFonts w:eastAsia="Times New Roman" w:cs="Arial"/>
        </w:rPr>
        <w:t>Staffing</w:t>
      </w:r>
      <w:r>
        <w:rPr>
          <w:rFonts w:eastAsia="Times New Roman" w:cs="Arial"/>
        </w:rPr>
        <w:t>.</w:t>
      </w:r>
    </w:p>
    <w:p w14:paraId="5E620B5C" w14:textId="77777777" w:rsidR="00B009CE" w:rsidRPr="00CE7097" w:rsidRDefault="00B009CE" w:rsidP="00BC74AC">
      <w:pPr>
        <w:numPr>
          <w:ilvl w:val="1"/>
          <w:numId w:val="180"/>
        </w:numPr>
        <w:spacing w:before="120" w:after="0" w:line="240" w:lineRule="auto"/>
        <w:rPr>
          <w:rFonts w:eastAsia="Times New Roman" w:cs="Arial"/>
        </w:rPr>
      </w:pPr>
      <w:r w:rsidRPr="00CE7097">
        <w:rPr>
          <w:rFonts w:eastAsia="Times New Roman" w:cs="Arial"/>
        </w:rPr>
        <w:t>Core reporting systems, structures and standards</w:t>
      </w:r>
      <w:r>
        <w:rPr>
          <w:rFonts w:eastAsia="Times New Roman" w:cs="Arial"/>
        </w:rPr>
        <w:t>.</w:t>
      </w:r>
    </w:p>
    <w:p w14:paraId="725AB823" w14:textId="77777777" w:rsidR="00B009CE" w:rsidRPr="00CE7097" w:rsidRDefault="00B009CE" w:rsidP="00BC74AC">
      <w:pPr>
        <w:numPr>
          <w:ilvl w:val="1"/>
          <w:numId w:val="180"/>
        </w:numPr>
        <w:spacing w:before="120" w:after="0" w:line="240" w:lineRule="auto"/>
        <w:rPr>
          <w:rFonts w:eastAsia="Times New Roman" w:cs="Arial"/>
        </w:rPr>
      </w:pPr>
      <w:r>
        <w:rPr>
          <w:rFonts w:eastAsia="Times New Roman" w:cs="Arial"/>
        </w:rPr>
        <w:t>A</w:t>
      </w:r>
      <w:r w:rsidRPr="00CE7097">
        <w:rPr>
          <w:rFonts w:eastAsia="Times New Roman" w:cs="Arial"/>
        </w:rPr>
        <w:t xml:space="preserve">pproach to testing, modifying and finalizing reports that ensure timely and accurate reporting. </w:t>
      </w:r>
    </w:p>
    <w:p w14:paraId="1D571040" w14:textId="77777777" w:rsidR="00B009CE" w:rsidRPr="009B668F" w:rsidRDefault="00B009CE" w:rsidP="00BC74AC">
      <w:pPr>
        <w:numPr>
          <w:ilvl w:val="0"/>
          <w:numId w:val="178"/>
        </w:numPr>
        <w:spacing w:before="120" w:after="0" w:line="240" w:lineRule="auto"/>
        <w:rPr>
          <w:rFonts w:eastAsia="Times New Roman" w:cs="Arial"/>
          <w:color w:val="000000"/>
        </w:rPr>
      </w:pPr>
      <w:r>
        <w:rPr>
          <w:rFonts w:eastAsia="Times New Roman" w:cs="Arial"/>
        </w:rPr>
        <w:t xml:space="preserve">Experience calculating quality measures and providing data and analytic reports to providers. Include examples of reports, frequency of delivery of data and reports, and technical assistance offered to providers to integrate data into workflows. </w:t>
      </w:r>
    </w:p>
    <w:p w14:paraId="301732B4" w14:textId="77777777" w:rsidR="00B009CE" w:rsidRDefault="00B009CE" w:rsidP="00BC74AC">
      <w:pPr>
        <w:numPr>
          <w:ilvl w:val="0"/>
          <w:numId w:val="178"/>
        </w:numPr>
        <w:spacing w:before="120" w:after="0" w:line="240" w:lineRule="auto"/>
        <w:rPr>
          <w:rFonts w:eastAsia="Times New Roman" w:cs="Arial"/>
        </w:rPr>
      </w:pPr>
      <w:r>
        <w:rPr>
          <w:rFonts w:eastAsia="Times New Roman" w:cs="Arial"/>
        </w:rPr>
        <w:t xml:space="preserve">Experience providing customized reports to purchasers on plan portfolio performance. </w:t>
      </w:r>
    </w:p>
    <w:p w14:paraId="0500F9DD" w14:textId="77777777" w:rsidR="00B009CE" w:rsidRPr="00FA19DB" w:rsidRDefault="00B009CE" w:rsidP="00BC74AC">
      <w:pPr>
        <w:pStyle w:val="ListParagraph"/>
        <w:numPr>
          <w:ilvl w:val="0"/>
          <w:numId w:val="178"/>
        </w:numPr>
        <w:spacing w:before="120" w:after="0" w:line="240" w:lineRule="auto"/>
        <w:contextualSpacing w:val="0"/>
        <w:rPr>
          <w:rFonts w:eastAsia="Calibri"/>
        </w:rPr>
      </w:pPr>
      <w:r w:rsidRPr="00FA19DB">
        <w:rPr>
          <w:rFonts w:eastAsia="Calibri"/>
        </w:rPr>
        <w:t xml:space="preserve">Strategies and approaches to </w:t>
      </w:r>
      <w:r w:rsidR="00853B3D" w:rsidRPr="00FA19DB">
        <w:rPr>
          <w:rFonts w:eastAsia="Calibri"/>
        </w:rPr>
        <w:t>integrate data from</w:t>
      </w:r>
      <w:r w:rsidR="00F50411" w:rsidRPr="00FA19DB">
        <w:rPr>
          <w:rFonts w:eastAsia="Calibri"/>
        </w:rPr>
        <w:t xml:space="preserve"> outside </w:t>
      </w:r>
      <w:r w:rsidRPr="00FA19DB">
        <w:rPr>
          <w:rFonts w:eastAsia="Calibri"/>
        </w:rPr>
        <w:t>vendor</w:t>
      </w:r>
      <w:r w:rsidR="00F50411" w:rsidRPr="00FA19DB">
        <w:rPr>
          <w:rFonts w:eastAsia="Calibri"/>
        </w:rPr>
        <w:t>s</w:t>
      </w:r>
      <w:r w:rsidRPr="00FA19DB">
        <w:rPr>
          <w:rFonts w:eastAsia="Calibri"/>
        </w:rPr>
        <w:t xml:space="preserve">, such as an outside </w:t>
      </w:r>
      <w:r w:rsidR="00F50411" w:rsidRPr="00FA19DB">
        <w:rPr>
          <w:rFonts w:eastAsia="Calibri"/>
        </w:rPr>
        <w:t>pharmacy benefit manager and ACO</w:t>
      </w:r>
      <w:r w:rsidRPr="00FA19DB">
        <w:rPr>
          <w:rFonts w:eastAsia="Calibri"/>
        </w:rPr>
        <w:t>s. Include details of the clinical referral processes between vendors and an illustration of data flows and information sh</w:t>
      </w:r>
      <w:r w:rsidR="00853B3D" w:rsidRPr="00FA19DB">
        <w:rPr>
          <w:rFonts w:eastAsia="Calibri"/>
        </w:rPr>
        <w:t>aring</w:t>
      </w:r>
      <w:r w:rsidRPr="00FA19DB">
        <w:rPr>
          <w:rFonts w:cs="Arial"/>
          <w:color w:val="000000"/>
        </w:rPr>
        <w:t>.</w:t>
      </w:r>
    </w:p>
    <w:p w14:paraId="3234521F" w14:textId="77777777" w:rsidR="00B009CE" w:rsidRPr="00CE7097" w:rsidRDefault="00B009CE" w:rsidP="00507AD1">
      <w:pPr>
        <w:pStyle w:val="Heading4"/>
        <w:spacing w:before="120"/>
      </w:pPr>
      <w:r w:rsidRPr="006D3C50">
        <w:t>Required</w:t>
      </w:r>
      <w:r w:rsidRPr="00CE7097">
        <w:t xml:space="preserve"> </w:t>
      </w:r>
      <w:r w:rsidRPr="006D3C50">
        <w:t>Accompanying Document</w:t>
      </w:r>
      <w:r>
        <w:t>s</w:t>
      </w:r>
    </w:p>
    <w:p w14:paraId="1C3F2CA1" w14:textId="77777777" w:rsidR="00B009CE" w:rsidRPr="00547561" w:rsidRDefault="00B009CE" w:rsidP="00507AD1">
      <w:pPr>
        <w:spacing w:before="120" w:after="0" w:line="240" w:lineRule="auto"/>
      </w:pPr>
      <w:r>
        <w:t>Provide</w:t>
      </w:r>
      <w:r w:rsidRPr="00547561">
        <w:t>:</w:t>
      </w:r>
    </w:p>
    <w:p w14:paraId="3E9FED43" w14:textId="77777777" w:rsidR="00B009CE" w:rsidRDefault="00B009CE" w:rsidP="00BC74AC">
      <w:pPr>
        <w:pStyle w:val="ListParagraph"/>
        <w:numPr>
          <w:ilvl w:val="0"/>
          <w:numId w:val="185"/>
        </w:numPr>
        <w:spacing w:before="120" w:after="0" w:line="240" w:lineRule="auto"/>
        <w:contextualSpacing w:val="0"/>
      </w:pPr>
      <w:r>
        <w:rPr>
          <w:rFonts w:cs="Arial"/>
        </w:rPr>
        <w:t>D</w:t>
      </w:r>
      <w:r w:rsidRPr="006D3C50">
        <w:rPr>
          <w:rFonts w:cs="Arial"/>
        </w:rPr>
        <w:t xml:space="preserve">ata flow processes from </w:t>
      </w:r>
      <w:r>
        <w:rPr>
          <w:rFonts w:cs="Arial"/>
        </w:rPr>
        <w:t>C</w:t>
      </w:r>
      <w:r w:rsidRPr="006D3C50">
        <w:rPr>
          <w:rFonts w:cs="Arial"/>
        </w:rPr>
        <w:t>laims systems to reporting systems and outputs.</w:t>
      </w:r>
    </w:p>
    <w:p w14:paraId="185DF5D7" w14:textId="77777777" w:rsidR="00B009CE" w:rsidRPr="00356305" w:rsidRDefault="00B009CE" w:rsidP="00BC74AC">
      <w:pPr>
        <w:pStyle w:val="ListParagraph"/>
        <w:numPr>
          <w:ilvl w:val="0"/>
          <w:numId w:val="185"/>
        </w:numPr>
        <w:spacing w:before="120" w:after="0" w:line="240" w:lineRule="auto"/>
        <w:contextualSpacing w:val="0"/>
      </w:pPr>
      <w:r>
        <w:rPr>
          <w:rFonts w:cs="Arial"/>
        </w:rPr>
        <w:t>Diagrams for c</w:t>
      </w:r>
      <w:r w:rsidRPr="00CE7097">
        <w:rPr>
          <w:rFonts w:cs="Arial"/>
        </w:rPr>
        <w:t>ore reporting systems, structures and standards</w:t>
      </w:r>
      <w:r>
        <w:rPr>
          <w:rFonts w:cs="Arial"/>
        </w:rPr>
        <w:t>.</w:t>
      </w:r>
    </w:p>
    <w:p w14:paraId="67ACEC0E" w14:textId="77777777" w:rsidR="00B009CE" w:rsidRPr="006D3C50" w:rsidRDefault="00B009CE" w:rsidP="00507AD1">
      <w:pPr>
        <w:pStyle w:val="Heading4"/>
        <w:spacing w:before="120"/>
      </w:pPr>
      <w:r w:rsidRPr="006D3C50">
        <w:t>Evaluation and Scoring Insight</w:t>
      </w:r>
    </w:p>
    <w:p w14:paraId="6FE8C2B4" w14:textId="77777777" w:rsidR="00B17BAF" w:rsidRPr="00B17BAF" w:rsidRDefault="00B17BAF" w:rsidP="00B17BAF">
      <w:pPr>
        <w:spacing w:before="120" w:after="0" w:line="240" w:lineRule="auto"/>
        <w:rPr>
          <w:rFonts w:cs="Arial"/>
        </w:rPr>
      </w:pPr>
      <w:r>
        <w:rPr>
          <w:rFonts w:cs="Arial"/>
        </w:rPr>
        <w:t>Preference will be given to</w:t>
      </w:r>
      <w:r w:rsidRPr="00B17BAF">
        <w:rPr>
          <w:rFonts w:cs="Arial"/>
        </w:rPr>
        <w:t xml:space="preserve"> Responses that include detailed descriptions of the following:</w:t>
      </w:r>
    </w:p>
    <w:p w14:paraId="4F8269A0" w14:textId="77777777" w:rsidR="00B17BAF" w:rsidRPr="002B7812" w:rsidRDefault="00B17BAF" w:rsidP="002B7812">
      <w:pPr>
        <w:pStyle w:val="ListParagraph"/>
        <w:numPr>
          <w:ilvl w:val="0"/>
          <w:numId w:val="278"/>
        </w:numPr>
        <w:spacing w:before="120" w:after="0" w:line="240" w:lineRule="auto"/>
        <w:ind w:left="720"/>
        <w:rPr>
          <w:rFonts w:cs="Arial"/>
        </w:rPr>
      </w:pPr>
      <w:r w:rsidRPr="002B7812">
        <w:rPr>
          <w:rFonts w:cs="Arial"/>
        </w:rPr>
        <w:t>Demonstrated experience offering Shared Decision Making tools (e.g., Patient Decision Aids) to members.</w:t>
      </w:r>
    </w:p>
    <w:p w14:paraId="591B113D" w14:textId="77777777" w:rsidR="00B17BAF" w:rsidRPr="00FF00CF" w:rsidRDefault="00B17BAF" w:rsidP="002B7812">
      <w:pPr>
        <w:pStyle w:val="ListParagraph"/>
        <w:numPr>
          <w:ilvl w:val="0"/>
          <w:numId w:val="278"/>
        </w:numPr>
        <w:spacing w:before="120" w:after="0" w:line="240" w:lineRule="auto"/>
        <w:ind w:left="720"/>
        <w:rPr>
          <w:rFonts w:cs="Arial"/>
        </w:rPr>
      </w:pPr>
      <w:r w:rsidRPr="009D6994">
        <w:rPr>
          <w:rFonts w:cs="Arial"/>
        </w:rPr>
        <w:t xml:space="preserve">A robust website for </w:t>
      </w:r>
      <w:r w:rsidRPr="00FF7F6C">
        <w:rPr>
          <w:rFonts w:cs="Arial"/>
        </w:rPr>
        <w:t>m</w:t>
      </w:r>
      <w:r w:rsidRPr="007129C3">
        <w:rPr>
          <w:rFonts w:cs="Arial"/>
        </w:rPr>
        <w:t xml:space="preserve">embers that includes interactive cost and quality </w:t>
      </w:r>
      <w:r w:rsidRPr="007A37CC">
        <w:rPr>
          <w:rFonts w:cs="Arial"/>
        </w:rPr>
        <w:t>transparency tools, self-management too</w:t>
      </w:r>
      <w:r w:rsidRPr="0053190D">
        <w:rPr>
          <w:rFonts w:cs="Arial"/>
        </w:rPr>
        <w:t>ls, wellness information, cost information that considers members’ benefit design relative to different services</w:t>
      </w:r>
      <w:r w:rsidRPr="00F70F1C">
        <w:rPr>
          <w:rFonts w:cs="Arial"/>
        </w:rPr>
        <w:t>.</w:t>
      </w:r>
    </w:p>
    <w:p w14:paraId="7E71437F" w14:textId="77777777" w:rsidR="00B17BAF" w:rsidRPr="009E0C98" w:rsidRDefault="00B17BAF" w:rsidP="002B7812">
      <w:pPr>
        <w:pStyle w:val="ListParagraph"/>
        <w:numPr>
          <w:ilvl w:val="0"/>
          <w:numId w:val="278"/>
        </w:numPr>
        <w:spacing w:before="120" w:after="0" w:line="240" w:lineRule="auto"/>
        <w:ind w:left="720"/>
        <w:rPr>
          <w:rFonts w:cs="Arial"/>
        </w:rPr>
      </w:pPr>
      <w:r w:rsidRPr="007D520E">
        <w:rPr>
          <w:rFonts w:cs="Arial"/>
        </w:rPr>
        <w:t xml:space="preserve">Multiple communication mediums offered </w:t>
      </w:r>
      <w:r w:rsidRPr="007B6307">
        <w:rPr>
          <w:rFonts w:cs="Arial"/>
        </w:rPr>
        <w:t>for</w:t>
      </w:r>
      <w:r w:rsidRPr="00FB3349">
        <w:rPr>
          <w:rFonts w:cs="Arial"/>
        </w:rPr>
        <w:t xml:space="preserve"> m</w:t>
      </w:r>
      <w:r w:rsidRPr="00626E4A">
        <w:rPr>
          <w:rFonts w:cs="Arial"/>
        </w:rPr>
        <w:t>e</w:t>
      </w:r>
      <w:r w:rsidRPr="009E0C98">
        <w:rPr>
          <w:rFonts w:cs="Arial"/>
        </w:rPr>
        <w:t>mbers to contact customer service for general and billing questions, communicate with a provider, etc.</w:t>
      </w:r>
    </w:p>
    <w:p w14:paraId="5A376662" w14:textId="77777777" w:rsidR="00B17BAF" w:rsidRPr="002B50AA" w:rsidRDefault="00B17BAF" w:rsidP="002B7812">
      <w:pPr>
        <w:pStyle w:val="ListParagraph"/>
        <w:numPr>
          <w:ilvl w:val="0"/>
          <w:numId w:val="278"/>
        </w:numPr>
        <w:spacing w:before="120" w:after="0" w:line="240" w:lineRule="auto"/>
        <w:ind w:left="720"/>
        <w:rPr>
          <w:rFonts w:cs="Arial"/>
        </w:rPr>
      </w:pPr>
      <w:r w:rsidRPr="003C6034">
        <w:rPr>
          <w:rFonts w:cs="Arial"/>
        </w:rPr>
        <w:t>Services are culturally and linguistically appropriate for members.</w:t>
      </w:r>
    </w:p>
    <w:p w14:paraId="1A5F9233" w14:textId="3425684B" w:rsidR="00B009CE" w:rsidRPr="002B7812" w:rsidRDefault="00B17BAF" w:rsidP="002B7812">
      <w:pPr>
        <w:pStyle w:val="ListParagraph"/>
        <w:numPr>
          <w:ilvl w:val="0"/>
          <w:numId w:val="278"/>
        </w:numPr>
        <w:spacing w:before="120" w:after="0" w:line="240" w:lineRule="auto"/>
        <w:ind w:left="720"/>
        <w:rPr>
          <w:rFonts w:cs="Arial"/>
        </w:rPr>
      </w:pPr>
      <w:r w:rsidRPr="00EA2D66">
        <w:rPr>
          <w:rFonts w:cs="Arial"/>
        </w:rPr>
        <w:t xml:space="preserve">Capability to integrate self-management </w:t>
      </w:r>
      <w:r w:rsidRPr="00365B55">
        <w:rPr>
          <w:rFonts w:cs="Arial"/>
        </w:rPr>
        <w:t>member tools and resources with external wellness program admissions for wound infection, thrombophlebitis, etc</w:t>
      </w:r>
      <w:r w:rsidR="00B009CE" w:rsidRPr="00652B4F">
        <w:rPr>
          <w:rFonts w:cs="Arial"/>
        </w:rPr>
        <w:t>.</w:t>
      </w:r>
    </w:p>
    <w:p w14:paraId="5F7864C6" w14:textId="77777777" w:rsidR="00B009CE" w:rsidRPr="00CE7097" w:rsidRDefault="00B009CE" w:rsidP="00507AD1">
      <w:pPr>
        <w:pStyle w:val="Heading4"/>
        <w:spacing w:before="120"/>
      </w:pPr>
      <w:r w:rsidRPr="006D3C50">
        <w:t>Bidder Response</w:t>
      </w:r>
    </w:p>
    <w:p w14:paraId="28BEED40" w14:textId="77777777" w:rsidR="00B009CE" w:rsidRDefault="00B009CE" w:rsidP="00507AD1">
      <w:pPr>
        <w:spacing w:before="120" w:after="0" w:line="240" w:lineRule="auto"/>
        <w:rPr>
          <w:rFonts w:cs="Arial"/>
        </w:rPr>
      </w:pPr>
      <w:r w:rsidRPr="00CE7097">
        <w:rPr>
          <w:rFonts w:cs="Arial"/>
        </w:rPr>
        <w:t xml:space="preserve">Not to exceed </w:t>
      </w:r>
      <w:r>
        <w:rPr>
          <w:rFonts w:cs="Arial"/>
        </w:rPr>
        <w:t>six</w:t>
      </w:r>
      <w:r w:rsidRPr="00CE7097">
        <w:rPr>
          <w:rFonts w:cs="Arial"/>
        </w:rPr>
        <w:t xml:space="preserve"> (</w:t>
      </w:r>
      <w:r>
        <w:rPr>
          <w:rFonts w:cs="Arial"/>
        </w:rPr>
        <w:t>6</w:t>
      </w:r>
      <w:r w:rsidRPr="00CE7097">
        <w:rPr>
          <w:rFonts w:cs="Arial"/>
        </w:rPr>
        <w:t>) pages</w:t>
      </w:r>
      <w:r>
        <w:rPr>
          <w:rFonts w:cs="Arial"/>
        </w:rPr>
        <w:t xml:space="preserve">, </w:t>
      </w:r>
      <w:r w:rsidRPr="00CE7097">
        <w:t>excluding Requ</w:t>
      </w:r>
      <w:r>
        <w:t>ired Accompanying Documents</w:t>
      </w:r>
      <w:r>
        <w:rPr>
          <w:rFonts w:cs="Arial"/>
        </w:rPr>
        <w:t>.</w:t>
      </w:r>
    </w:p>
    <w:p w14:paraId="3FA08A9D" w14:textId="77777777" w:rsidR="00B009CE" w:rsidRDefault="00B009CE" w:rsidP="00507AD1">
      <w:pPr>
        <w:spacing w:after="0" w:line="240" w:lineRule="auto"/>
        <w:rPr>
          <w:rFonts w:cs="Arial"/>
          <w:b/>
        </w:rPr>
      </w:pPr>
    </w:p>
    <w:p w14:paraId="0CF28520" w14:textId="77777777" w:rsidR="00B009CE" w:rsidRPr="00FA1FE6" w:rsidRDefault="00B009CE" w:rsidP="00507AD1">
      <w:pPr>
        <w:pStyle w:val="Heading2"/>
        <w:spacing w:line="240" w:lineRule="auto"/>
        <w:rPr>
          <w:bCs/>
        </w:rPr>
      </w:pPr>
      <w:bookmarkStart w:id="302" w:name="_Toc464572905"/>
      <w:bookmarkStart w:id="303" w:name="_Toc467500285"/>
      <w:r w:rsidRPr="00FA1FE6">
        <w:t>Exhibit 1.</w:t>
      </w:r>
      <w:r w:rsidR="00336AD8">
        <w:t>5</w:t>
      </w:r>
      <w:r w:rsidRPr="00FA1FE6">
        <w:tab/>
      </w:r>
      <w:r>
        <w:t xml:space="preserve">Multi-Stakeholder </w:t>
      </w:r>
      <w:r w:rsidRPr="00CE7097">
        <w:t>Quality Improvement</w:t>
      </w:r>
      <w:r>
        <w:t xml:space="preserve"> and Transparency </w:t>
      </w:r>
      <w:r w:rsidRPr="00CE7097">
        <w:t>Initiatives</w:t>
      </w:r>
      <w:bookmarkEnd w:id="302"/>
      <w:bookmarkEnd w:id="303"/>
    </w:p>
    <w:p w14:paraId="4EE9D92B" w14:textId="77777777" w:rsidR="00B009CE" w:rsidRPr="00FA1FE6" w:rsidRDefault="00B009CE" w:rsidP="00507AD1">
      <w:pPr>
        <w:pStyle w:val="Heading4"/>
        <w:spacing w:before="120"/>
      </w:pPr>
      <w:r w:rsidRPr="00FA1FE6">
        <w:t>Overview</w:t>
      </w:r>
    </w:p>
    <w:p w14:paraId="7C3D1777" w14:textId="77777777" w:rsidR="00B009CE" w:rsidRDefault="00B009CE" w:rsidP="00507AD1">
      <w:pPr>
        <w:spacing w:before="120" w:after="0" w:line="240" w:lineRule="auto"/>
        <w:rPr>
          <w:rFonts w:cs="Arial"/>
        </w:rPr>
      </w:pPr>
      <w:r>
        <w:rPr>
          <w:rFonts w:cs="Arial"/>
        </w:rPr>
        <w:t xml:space="preserve">The </w:t>
      </w:r>
      <w:r w:rsidRPr="00CE7097">
        <w:rPr>
          <w:rFonts w:cs="Arial"/>
        </w:rPr>
        <w:t xml:space="preserve">HCA places </w:t>
      </w:r>
      <w:r>
        <w:rPr>
          <w:rFonts w:cs="Arial"/>
        </w:rPr>
        <w:t xml:space="preserve">a </w:t>
      </w:r>
      <w:r w:rsidRPr="00CE7097">
        <w:rPr>
          <w:rFonts w:cs="Arial"/>
        </w:rPr>
        <w:t xml:space="preserve">high priority on </w:t>
      </w:r>
      <w:r>
        <w:rPr>
          <w:rFonts w:cs="Arial"/>
        </w:rPr>
        <w:t xml:space="preserve">community partnerships and multi-stakeholder efforts with the specific purpose of working collaboratively across the community to increase the quality of health care in Washington State. It also values aggregated community and statewide measurement and </w:t>
      </w:r>
      <w:r>
        <w:rPr>
          <w:rFonts w:cs="Arial"/>
        </w:rPr>
        <w:lastRenderedPageBreak/>
        <w:t>reporting initiatives aimed at improving transparency of quality, utilization and price, as these efforts are key to accelerating health transformation efforts.</w:t>
      </w:r>
    </w:p>
    <w:p w14:paraId="4EBA300F" w14:textId="77777777" w:rsidR="00B009CE" w:rsidRDefault="00B009CE" w:rsidP="00507AD1">
      <w:pPr>
        <w:spacing w:before="120" w:after="0" w:line="240" w:lineRule="auto"/>
        <w:rPr>
          <w:rFonts w:cs="Arial"/>
        </w:rPr>
      </w:pPr>
      <w:r>
        <w:rPr>
          <w:rFonts w:cs="Arial"/>
        </w:rPr>
        <w:t>The HCA actively participates in numerous community initiatives and expects its partners to participate and contribute data to the community efforts listed below.</w:t>
      </w:r>
    </w:p>
    <w:p w14:paraId="57D284CB" w14:textId="77777777" w:rsidR="00B009CE" w:rsidRDefault="00B009CE" w:rsidP="00507AD1">
      <w:pPr>
        <w:spacing w:before="120" w:after="0" w:line="240" w:lineRule="auto"/>
        <w:rPr>
          <w:rFonts w:cs="Arial"/>
        </w:rPr>
      </w:pPr>
      <w:r>
        <w:rPr>
          <w:rFonts w:cs="Arial"/>
        </w:rPr>
        <w:t>The ASB must actively participate and encourage their contracted providers to participate, in the following community initiatives during the term of the Contract, starting on or before January 1, 2020:</w:t>
      </w:r>
    </w:p>
    <w:p w14:paraId="423D3550" w14:textId="68F8E9E3" w:rsidR="00B009CE" w:rsidRDefault="00B009CE" w:rsidP="00BC74AC">
      <w:pPr>
        <w:pStyle w:val="ListParagraph"/>
        <w:numPr>
          <w:ilvl w:val="0"/>
          <w:numId w:val="181"/>
        </w:numPr>
        <w:spacing w:before="120" w:after="0" w:line="240" w:lineRule="auto"/>
        <w:contextualSpacing w:val="0"/>
        <w:rPr>
          <w:rFonts w:eastAsia="Calibri" w:cs="Arial"/>
        </w:rPr>
      </w:pPr>
      <w:r>
        <w:rPr>
          <w:rFonts w:eastAsia="Calibri" w:cs="Arial"/>
        </w:rPr>
        <w:t xml:space="preserve">Washington Health Alliance (WHA) – a leading nonprofit health system improvement in Washington. Located in Seattle, the WHA brings together health care stakeholders to create a high-quality, affordable system for the people of Washington state. The WHA also produces and shares the most reliable data on </w:t>
      </w:r>
      <w:r w:rsidR="00A116CF">
        <w:rPr>
          <w:rFonts w:eastAsia="Calibri" w:cs="Arial"/>
        </w:rPr>
        <w:t>H</w:t>
      </w:r>
      <w:r>
        <w:rPr>
          <w:rFonts w:eastAsia="Calibri" w:cs="Arial"/>
        </w:rPr>
        <w:t xml:space="preserve">ealth </w:t>
      </w:r>
      <w:r w:rsidR="00A116CF">
        <w:rPr>
          <w:rFonts w:eastAsia="Calibri" w:cs="Arial"/>
        </w:rPr>
        <w:t>C</w:t>
      </w:r>
      <w:r>
        <w:rPr>
          <w:rFonts w:eastAsia="Calibri" w:cs="Arial"/>
        </w:rPr>
        <w:t xml:space="preserve">are </w:t>
      </w:r>
      <w:r w:rsidR="00A116CF">
        <w:rPr>
          <w:rFonts w:eastAsia="Calibri" w:cs="Arial"/>
        </w:rPr>
        <w:t>Q</w:t>
      </w:r>
      <w:r>
        <w:rPr>
          <w:rFonts w:eastAsia="Calibri" w:cs="Arial"/>
        </w:rPr>
        <w:t xml:space="preserve">uality and value in the state to help providers, patients, employers and union trusts make better decisions about health care. More information is available at </w:t>
      </w:r>
      <w:hyperlink r:id="rId31" w:history="1">
        <w:r w:rsidRPr="003A29CF">
          <w:rPr>
            <w:rStyle w:val="Hyperlink"/>
            <w:rFonts w:eastAsia="Calibri" w:cs="Arial"/>
          </w:rPr>
          <w:t>www.wahealthalliance.org</w:t>
        </w:r>
      </w:hyperlink>
      <w:r>
        <w:rPr>
          <w:rFonts w:eastAsia="Calibri" w:cs="Arial"/>
        </w:rPr>
        <w:t>.</w:t>
      </w:r>
    </w:p>
    <w:p w14:paraId="41332889" w14:textId="77777777" w:rsidR="00B009CE" w:rsidRDefault="00B009CE" w:rsidP="00BC74AC">
      <w:pPr>
        <w:pStyle w:val="ListParagraph"/>
        <w:numPr>
          <w:ilvl w:val="0"/>
          <w:numId w:val="181"/>
        </w:numPr>
        <w:spacing w:before="120" w:after="0" w:line="240" w:lineRule="auto"/>
        <w:contextualSpacing w:val="0"/>
        <w:rPr>
          <w:rFonts w:eastAsia="Calibri" w:cs="Arial"/>
        </w:rPr>
      </w:pPr>
      <w:r>
        <w:rPr>
          <w:rFonts w:eastAsia="Calibri" w:cs="Arial"/>
        </w:rPr>
        <w:t xml:space="preserve">Bree Collaborative – a multi-stakeholder, Governor-appointed group working to improve the quality, health outcomes and cost effectiveness of care in Washington. The Bree Collaborative produces best practice recommendations for health care services that experience a high variation of care delivery, are frequently used but do not lead to better care or patient health, or that experience patient safety issues. More information is available at </w:t>
      </w:r>
      <w:hyperlink r:id="rId32" w:history="1">
        <w:r w:rsidRPr="00F55D60">
          <w:rPr>
            <w:rStyle w:val="Hyperlink"/>
            <w:rFonts w:eastAsia="Calibri" w:cs="Arial"/>
          </w:rPr>
          <w:t>www.breecollaborative.org</w:t>
        </w:r>
      </w:hyperlink>
      <w:r>
        <w:rPr>
          <w:rFonts w:eastAsia="Calibri" w:cs="Arial"/>
        </w:rPr>
        <w:t>.</w:t>
      </w:r>
    </w:p>
    <w:p w14:paraId="62A6EDE1" w14:textId="30319CDB" w:rsidR="00B009CE" w:rsidRPr="00BB0554" w:rsidRDefault="00B009CE" w:rsidP="00BC74AC">
      <w:pPr>
        <w:pStyle w:val="ListParagraph"/>
        <w:numPr>
          <w:ilvl w:val="0"/>
          <w:numId w:val="181"/>
        </w:numPr>
        <w:spacing w:before="120" w:after="0" w:line="240" w:lineRule="auto"/>
        <w:contextualSpacing w:val="0"/>
        <w:rPr>
          <w:rFonts w:eastAsia="Calibri" w:cs="Arial"/>
        </w:rPr>
      </w:pPr>
      <w:r>
        <w:rPr>
          <w:rFonts w:eastAsia="Calibri" w:cs="Arial"/>
        </w:rPr>
        <w:t xml:space="preserve">Accountable Communities of Health – regional health collaboratives that bring together leaders from multiple health sectors with a common interest in improving health and health equity throughout the state. As ACHs align resources and activities they improve whole person health and wellness. Nine ACHs serve the entirety of Washington State, the boundaries of which align with Medicaid Regional Service Areas. More information is available at </w:t>
      </w:r>
      <w:hyperlink r:id="rId33" w:history="1">
        <w:r w:rsidRPr="002570FB">
          <w:rPr>
            <w:rStyle w:val="Hyperlink"/>
            <w:rFonts w:eastAsia="Calibri" w:cs="Arial"/>
          </w:rPr>
          <w:t>www.hca.wa.gov</w:t>
        </w:r>
        <w:r w:rsidR="002570FB" w:rsidRPr="002570FB">
          <w:rPr>
            <w:rStyle w:val="Hyperlink"/>
            <w:rFonts w:eastAsia="Calibri" w:cs="Arial"/>
          </w:rPr>
          <w:t>/hw</w:t>
        </w:r>
      </w:hyperlink>
      <w:r w:rsidR="002570FB">
        <w:rPr>
          <w:rStyle w:val="Hyperlink"/>
          <w:rFonts w:eastAsia="Calibri" w:cs="Arial"/>
        </w:rPr>
        <w:t>.</w:t>
      </w:r>
    </w:p>
    <w:p w14:paraId="3900AFF9" w14:textId="77777777" w:rsidR="00B009CE" w:rsidRDefault="00B009CE" w:rsidP="00BC74AC">
      <w:pPr>
        <w:pStyle w:val="ListParagraph"/>
        <w:numPr>
          <w:ilvl w:val="0"/>
          <w:numId w:val="181"/>
        </w:numPr>
        <w:spacing w:before="120" w:after="0" w:line="240" w:lineRule="auto"/>
        <w:contextualSpacing w:val="0"/>
        <w:rPr>
          <w:rFonts w:eastAsia="Calibri" w:cs="Arial"/>
        </w:rPr>
      </w:pPr>
      <w:r>
        <w:rPr>
          <w:rFonts w:eastAsia="Calibri" w:cs="Arial"/>
        </w:rPr>
        <w:t>National Business on Health</w:t>
      </w:r>
      <w:r w:rsidRPr="0002433D" w:rsidDel="000F1531">
        <w:rPr>
          <w:rFonts w:eastAsia="Calibri" w:cs="Arial"/>
        </w:rPr>
        <w:t xml:space="preserve"> e-Value8™ Initiative</w:t>
      </w:r>
      <w:r>
        <w:rPr>
          <w:rFonts w:eastAsia="Calibri" w:cs="Arial"/>
        </w:rPr>
        <w:t xml:space="preserve"> – </w:t>
      </w:r>
      <w:r w:rsidRPr="002A579C">
        <w:rPr>
          <w:rFonts w:eastAsia="Calibri" w:cs="Arial"/>
        </w:rPr>
        <w:t>a transformational resource t</w:t>
      </w:r>
      <w:r>
        <w:rPr>
          <w:rFonts w:eastAsia="Calibri" w:cs="Arial"/>
        </w:rPr>
        <w:t>hat</w:t>
      </w:r>
      <w:r w:rsidRPr="002A579C">
        <w:rPr>
          <w:rFonts w:eastAsia="Calibri" w:cs="Arial"/>
        </w:rPr>
        <w:t xml:space="preserve"> help</w:t>
      </w:r>
      <w:r>
        <w:rPr>
          <w:rFonts w:eastAsia="Calibri" w:cs="Arial"/>
        </w:rPr>
        <w:t>s</w:t>
      </w:r>
      <w:r w:rsidRPr="002A579C">
        <w:rPr>
          <w:rFonts w:eastAsia="Calibri" w:cs="Arial"/>
        </w:rPr>
        <w:t xml:space="preserve"> purchasers and employers measure and evaluate health plan performance. </w:t>
      </w:r>
      <w:r>
        <w:rPr>
          <w:rFonts w:eastAsia="Calibri" w:cs="Arial"/>
        </w:rPr>
        <w:t xml:space="preserve">The </w:t>
      </w:r>
      <w:r w:rsidRPr="002A579C">
        <w:rPr>
          <w:rFonts w:eastAsia="Calibri" w:cs="Arial"/>
        </w:rPr>
        <w:t>WHA</w:t>
      </w:r>
      <w:r>
        <w:rPr>
          <w:rFonts w:eastAsia="Calibri" w:cs="Arial"/>
        </w:rPr>
        <w:t xml:space="preserve"> sponsors a </w:t>
      </w:r>
      <w:r w:rsidRPr="002A579C" w:rsidDel="000F1531">
        <w:rPr>
          <w:rFonts w:eastAsia="Calibri" w:cs="Arial"/>
        </w:rPr>
        <w:t>biannual e-Val</w:t>
      </w:r>
      <w:r>
        <w:rPr>
          <w:rFonts w:eastAsia="Calibri" w:cs="Arial"/>
        </w:rPr>
        <w:t>ue8™ which is supported by the HCA</w:t>
      </w:r>
      <w:r w:rsidRPr="002A579C" w:rsidDel="000F1531">
        <w:rPr>
          <w:rFonts w:eastAsia="Calibri" w:cs="Arial"/>
        </w:rPr>
        <w:t xml:space="preserve">. More information about e-Value8™ is available at </w:t>
      </w:r>
      <w:hyperlink r:id="rId34" w:history="1">
        <w:r w:rsidRPr="00330A90" w:rsidDel="000F1531">
          <w:rPr>
            <w:rStyle w:val="Hyperlink"/>
            <w:rFonts w:eastAsia="Calibri" w:cs="Arial"/>
          </w:rPr>
          <w:t>www.nbch.org/evalue8</w:t>
        </w:r>
      </w:hyperlink>
      <w:r w:rsidRPr="002A579C" w:rsidDel="000F1531">
        <w:rPr>
          <w:rFonts w:eastAsia="Calibri" w:cs="Arial"/>
        </w:rPr>
        <w:t>.</w:t>
      </w:r>
    </w:p>
    <w:p w14:paraId="41838734" w14:textId="77777777" w:rsidR="00B009CE" w:rsidRDefault="00B009CE" w:rsidP="00507AD1">
      <w:pPr>
        <w:spacing w:before="120" w:after="0" w:line="240" w:lineRule="auto"/>
        <w:rPr>
          <w:rFonts w:cs="Arial"/>
        </w:rPr>
      </w:pPr>
      <w:r>
        <w:rPr>
          <w:rFonts w:cs="Arial"/>
        </w:rPr>
        <w:t>In addition, the ASB must provide a copy of</w:t>
      </w:r>
      <w:r w:rsidRPr="00CE7097">
        <w:rPr>
          <w:rFonts w:cs="Arial"/>
        </w:rPr>
        <w:t xml:space="preserve"> </w:t>
      </w:r>
      <w:r>
        <w:rPr>
          <w:rFonts w:cs="Arial"/>
        </w:rPr>
        <w:t xml:space="preserve">Claims data for the </w:t>
      </w:r>
      <w:r w:rsidRPr="00CE7097">
        <w:rPr>
          <w:rFonts w:cs="Arial"/>
        </w:rPr>
        <w:t xml:space="preserve">UMP </w:t>
      </w:r>
      <w:r>
        <w:rPr>
          <w:rFonts w:cs="Arial"/>
        </w:rPr>
        <w:t xml:space="preserve">Plans and its </w:t>
      </w:r>
      <w:r w:rsidRPr="004A50AC">
        <w:rPr>
          <w:rFonts w:eastAsia="Times New Roman" w:cs="Arial"/>
        </w:rPr>
        <w:t>B</w:t>
      </w:r>
      <w:r>
        <w:rPr>
          <w:rFonts w:eastAsia="Times New Roman" w:cs="Arial"/>
        </w:rPr>
        <w:t>ook-of-</w:t>
      </w:r>
      <w:r w:rsidRPr="004A50AC">
        <w:rPr>
          <w:rFonts w:eastAsia="Times New Roman" w:cs="Arial"/>
        </w:rPr>
        <w:t>B</w:t>
      </w:r>
      <w:r>
        <w:rPr>
          <w:rFonts w:eastAsia="Times New Roman" w:cs="Arial"/>
        </w:rPr>
        <w:t>usiness</w:t>
      </w:r>
      <w:r w:rsidRPr="00CE7097">
        <w:rPr>
          <w:rFonts w:cs="Arial"/>
        </w:rPr>
        <w:t xml:space="preserve"> </w:t>
      </w:r>
      <w:r>
        <w:rPr>
          <w:rFonts w:cs="Arial"/>
        </w:rPr>
        <w:t>to the following community transparency initiatives:</w:t>
      </w:r>
    </w:p>
    <w:p w14:paraId="6DE6BF16" w14:textId="77777777" w:rsidR="00B009CE" w:rsidRDefault="00B009CE" w:rsidP="00BC74AC">
      <w:pPr>
        <w:pStyle w:val="ListParagraph"/>
        <w:numPr>
          <w:ilvl w:val="0"/>
          <w:numId w:val="182"/>
        </w:numPr>
        <w:spacing w:before="120" w:after="0" w:line="240" w:lineRule="auto"/>
        <w:contextualSpacing w:val="0"/>
        <w:rPr>
          <w:rFonts w:eastAsia="Calibri" w:cs="Arial"/>
        </w:rPr>
      </w:pPr>
      <w:r w:rsidRPr="00056C2A">
        <w:rPr>
          <w:rFonts w:eastAsia="Calibri" w:cs="Arial"/>
        </w:rPr>
        <w:t>W</w:t>
      </w:r>
      <w:r>
        <w:rPr>
          <w:rFonts w:eastAsia="Calibri" w:cs="Arial"/>
        </w:rPr>
        <w:t>HA Community Checkup (per requirements established by the WHA)</w:t>
      </w:r>
    </w:p>
    <w:p w14:paraId="483DB018" w14:textId="3167BF18" w:rsidR="00B009CE" w:rsidRDefault="00D07CF2" w:rsidP="00BC74AC">
      <w:pPr>
        <w:pStyle w:val="ListParagraph"/>
        <w:numPr>
          <w:ilvl w:val="0"/>
          <w:numId w:val="182"/>
        </w:numPr>
        <w:spacing w:before="120" w:after="0" w:line="240" w:lineRule="auto"/>
        <w:contextualSpacing w:val="0"/>
        <w:rPr>
          <w:rFonts w:eastAsia="Calibri" w:cs="Arial"/>
        </w:rPr>
      </w:pPr>
      <w:r>
        <w:rPr>
          <w:rFonts w:eastAsia="Calibri" w:cs="Arial"/>
        </w:rPr>
        <w:t xml:space="preserve">Fred </w:t>
      </w:r>
      <w:r w:rsidR="00B009CE" w:rsidRPr="00056C2A">
        <w:rPr>
          <w:rFonts w:eastAsia="Calibri" w:cs="Arial"/>
        </w:rPr>
        <w:t>Hutchinson Institut</w:t>
      </w:r>
      <w:r w:rsidR="00B009CE">
        <w:rPr>
          <w:rFonts w:eastAsia="Calibri" w:cs="Arial"/>
        </w:rPr>
        <w:t>e for Cancer Outcomes Research</w:t>
      </w:r>
    </w:p>
    <w:p w14:paraId="0199615D" w14:textId="77777777" w:rsidR="00B009CE" w:rsidRDefault="00B009CE" w:rsidP="00BC74AC">
      <w:pPr>
        <w:pStyle w:val="ListParagraph"/>
        <w:numPr>
          <w:ilvl w:val="0"/>
          <w:numId w:val="182"/>
        </w:numPr>
        <w:spacing w:before="120" w:after="0" w:line="240" w:lineRule="auto"/>
        <w:contextualSpacing w:val="0"/>
        <w:rPr>
          <w:rFonts w:eastAsia="Calibri" w:cs="Arial"/>
        </w:rPr>
      </w:pPr>
      <w:r w:rsidRPr="00056C2A">
        <w:rPr>
          <w:rFonts w:eastAsia="Calibri" w:cs="Arial"/>
        </w:rPr>
        <w:t>A</w:t>
      </w:r>
      <w:r>
        <w:rPr>
          <w:rFonts w:eastAsia="Calibri" w:cs="Arial"/>
        </w:rPr>
        <w:t>ll-Payer Claims Database (APCD)</w:t>
      </w:r>
      <w:r w:rsidR="00A117C6">
        <w:rPr>
          <w:rFonts w:eastAsia="Calibri" w:cs="Arial"/>
        </w:rPr>
        <w:t xml:space="preserve"> (when operational)</w:t>
      </w:r>
    </w:p>
    <w:p w14:paraId="4450E3E7" w14:textId="77777777" w:rsidR="00B009CE" w:rsidRDefault="00B009CE" w:rsidP="00507AD1">
      <w:pPr>
        <w:pStyle w:val="Heading4"/>
        <w:spacing w:before="120"/>
      </w:pPr>
      <w:r>
        <w:t>Specific Instructions</w:t>
      </w:r>
    </w:p>
    <w:p w14:paraId="6E43E8C3" w14:textId="77777777" w:rsidR="00B009CE"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B009CE">
        <w:rPr>
          <w:rFonts w:cs="Arial"/>
        </w:rPr>
        <w:t>.</w:t>
      </w:r>
    </w:p>
    <w:p w14:paraId="3E45647F" w14:textId="77777777" w:rsidR="00B009CE" w:rsidRPr="00B60DC4" w:rsidRDefault="00B009CE" w:rsidP="00507AD1">
      <w:pPr>
        <w:pStyle w:val="Heading4"/>
        <w:spacing w:before="120"/>
      </w:pPr>
      <w:r w:rsidRPr="00B60DC4">
        <w:lastRenderedPageBreak/>
        <w:t>Key Elements to Be Addressed</w:t>
      </w:r>
    </w:p>
    <w:p w14:paraId="072D2618" w14:textId="77777777" w:rsidR="00B009CE" w:rsidRDefault="00B009CE" w:rsidP="00C84784">
      <w:pPr>
        <w:numPr>
          <w:ilvl w:val="0"/>
          <w:numId w:val="90"/>
        </w:numPr>
        <w:spacing w:before="120" w:after="0" w:line="240" w:lineRule="auto"/>
        <w:rPr>
          <w:rFonts w:eastAsia="Times New Roman" w:cs="Arial"/>
        </w:rPr>
      </w:pPr>
      <w:r w:rsidRPr="005D49D5">
        <w:rPr>
          <w:rFonts w:eastAsia="Times New Roman" w:cs="Arial"/>
        </w:rPr>
        <w:t xml:space="preserve">For </w:t>
      </w:r>
      <w:r w:rsidRPr="00330A90">
        <w:rPr>
          <w:rFonts w:eastAsia="Times New Roman" w:cs="Arial"/>
        </w:rPr>
        <w:t>WHA committees, the Bree Collaborative, and ACH</w:t>
      </w:r>
      <w:r>
        <w:rPr>
          <w:rFonts w:eastAsia="Times New Roman" w:cs="Arial"/>
        </w:rPr>
        <w:t>s</w:t>
      </w:r>
      <w:r w:rsidR="001273D3">
        <w:rPr>
          <w:rFonts w:eastAsia="Times New Roman" w:cs="Arial"/>
        </w:rPr>
        <w:t xml:space="preserve"> or other community organizations</w:t>
      </w:r>
      <w:r w:rsidRPr="00330A90">
        <w:rPr>
          <w:rFonts w:eastAsia="Times New Roman" w:cs="Arial"/>
        </w:rPr>
        <w:t>,</w:t>
      </w:r>
      <w:r w:rsidRPr="00330A90">
        <w:t xml:space="preserve"> </w:t>
      </w:r>
      <w:r w:rsidRPr="00330A90">
        <w:rPr>
          <w:rFonts w:eastAsia="Times New Roman" w:cs="Arial"/>
        </w:rPr>
        <w:t>please describe the</w:t>
      </w:r>
      <w:r>
        <w:rPr>
          <w:rFonts w:eastAsia="Times New Roman" w:cs="Arial"/>
        </w:rPr>
        <w:t xml:space="preserve"> following:</w:t>
      </w:r>
    </w:p>
    <w:p w14:paraId="6A1B24E8" w14:textId="77777777" w:rsidR="00B009CE" w:rsidRPr="000F2569" w:rsidRDefault="00B009CE" w:rsidP="00BC74AC">
      <w:pPr>
        <w:pStyle w:val="ListParagraph"/>
        <w:numPr>
          <w:ilvl w:val="1"/>
          <w:numId w:val="90"/>
        </w:numPr>
        <w:spacing w:before="120" w:after="0" w:line="240" w:lineRule="auto"/>
      </w:pPr>
      <w:r>
        <w:t>S</w:t>
      </w:r>
      <w:r w:rsidRPr="000F2569">
        <w:t>pecific roles</w:t>
      </w:r>
      <w:r>
        <w:t>.</w:t>
      </w:r>
    </w:p>
    <w:p w14:paraId="2E63CF58" w14:textId="77777777" w:rsidR="00B009CE" w:rsidRDefault="00B009CE" w:rsidP="00BC74AC">
      <w:pPr>
        <w:numPr>
          <w:ilvl w:val="1"/>
          <w:numId w:val="90"/>
        </w:numPr>
        <w:spacing w:before="120" w:after="0" w:line="240" w:lineRule="auto"/>
        <w:rPr>
          <w:rFonts w:eastAsia="Times New Roman" w:cs="Arial"/>
        </w:rPr>
      </w:pPr>
      <w:r>
        <w:rPr>
          <w:rFonts w:eastAsia="Times New Roman" w:cs="Arial"/>
        </w:rPr>
        <w:t>Length of participation.</w:t>
      </w:r>
    </w:p>
    <w:p w14:paraId="46162E7F" w14:textId="77777777" w:rsidR="00B009CE" w:rsidRDefault="00B009CE" w:rsidP="00BC74AC">
      <w:pPr>
        <w:numPr>
          <w:ilvl w:val="1"/>
          <w:numId w:val="90"/>
        </w:numPr>
        <w:spacing w:before="120" w:after="0" w:line="240" w:lineRule="auto"/>
        <w:rPr>
          <w:rFonts w:eastAsia="Times New Roman" w:cs="Arial"/>
        </w:rPr>
      </w:pPr>
      <w:r>
        <w:rPr>
          <w:rFonts w:eastAsia="Times New Roman" w:cs="Arial"/>
        </w:rPr>
        <w:t>Staff level (e.g., executive level, staff, etc.).</w:t>
      </w:r>
    </w:p>
    <w:p w14:paraId="5C029B92" w14:textId="77777777" w:rsidR="00B009CE" w:rsidRPr="005D49D5" w:rsidRDefault="00B009CE" w:rsidP="00BC74AC">
      <w:pPr>
        <w:numPr>
          <w:ilvl w:val="1"/>
          <w:numId w:val="90"/>
        </w:numPr>
        <w:spacing w:before="120" w:after="0" w:line="240" w:lineRule="auto"/>
        <w:rPr>
          <w:rFonts w:cs="Arial"/>
        </w:rPr>
      </w:pPr>
      <w:r>
        <w:rPr>
          <w:rFonts w:eastAsia="Times New Roman" w:cs="Arial"/>
        </w:rPr>
        <w:t>Committee participation, both current and past.</w:t>
      </w:r>
    </w:p>
    <w:p w14:paraId="6B171D48" w14:textId="77777777" w:rsidR="00B009CE" w:rsidRPr="003A4C35" w:rsidRDefault="00B009CE" w:rsidP="00BC74AC">
      <w:pPr>
        <w:numPr>
          <w:ilvl w:val="1"/>
          <w:numId w:val="90"/>
        </w:numPr>
        <w:spacing w:before="120" w:after="0" w:line="240" w:lineRule="auto"/>
        <w:rPr>
          <w:rFonts w:cs="Arial"/>
        </w:rPr>
      </w:pPr>
      <w:r>
        <w:rPr>
          <w:rFonts w:cs="Arial"/>
        </w:rPr>
        <w:t>A</w:t>
      </w:r>
      <w:r w:rsidRPr="005D49D5">
        <w:rPr>
          <w:rFonts w:cs="Arial"/>
        </w:rPr>
        <w:t>pproach to</w:t>
      </w:r>
      <w:r>
        <w:rPr>
          <w:rFonts w:cs="Arial"/>
        </w:rPr>
        <w:t xml:space="preserve"> </w:t>
      </w:r>
      <w:r w:rsidRPr="005D49D5">
        <w:rPr>
          <w:rFonts w:cs="Arial"/>
        </w:rPr>
        <w:t>encourag</w:t>
      </w:r>
      <w:r>
        <w:rPr>
          <w:rFonts w:cs="Arial"/>
        </w:rPr>
        <w:t>ing</w:t>
      </w:r>
      <w:r w:rsidRPr="005D49D5">
        <w:rPr>
          <w:rFonts w:cs="Arial"/>
        </w:rPr>
        <w:t xml:space="preserve"> provider</w:t>
      </w:r>
      <w:r>
        <w:rPr>
          <w:rFonts w:cs="Arial"/>
        </w:rPr>
        <w:t xml:space="preserve"> and </w:t>
      </w:r>
      <w:r w:rsidRPr="005D49D5">
        <w:rPr>
          <w:rFonts w:cs="Arial"/>
        </w:rPr>
        <w:t>hospital participat</w:t>
      </w:r>
      <w:r>
        <w:rPr>
          <w:rFonts w:cs="Arial"/>
        </w:rPr>
        <w:t>ion.</w:t>
      </w:r>
    </w:p>
    <w:p w14:paraId="70CB4CE9" w14:textId="77777777" w:rsidR="00B009CE" w:rsidRDefault="00B009CE" w:rsidP="00BC74AC">
      <w:pPr>
        <w:numPr>
          <w:ilvl w:val="1"/>
          <w:numId w:val="90"/>
        </w:numPr>
        <w:spacing w:before="120" w:after="0" w:line="240" w:lineRule="auto"/>
        <w:rPr>
          <w:rFonts w:cs="Arial"/>
        </w:rPr>
      </w:pPr>
      <w:r>
        <w:rPr>
          <w:rFonts w:cs="Arial"/>
        </w:rPr>
        <w:t>Approach to monitoring provider and hospital participation in community initiatives.</w:t>
      </w:r>
    </w:p>
    <w:p w14:paraId="42528D4A" w14:textId="77777777" w:rsidR="00B009CE" w:rsidRDefault="00B009CE" w:rsidP="00BC74AC">
      <w:pPr>
        <w:numPr>
          <w:ilvl w:val="0"/>
          <w:numId w:val="90"/>
        </w:numPr>
        <w:spacing w:before="120" w:after="0" w:line="240" w:lineRule="auto"/>
        <w:rPr>
          <w:rFonts w:eastAsia="Times New Roman" w:cs="Arial"/>
        </w:rPr>
      </w:pPr>
      <w:r>
        <w:rPr>
          <w:rFonts w:eastAsia="Times New Roman" w:cs="Arial"/>
        </w:rPr>
        <w:t>Describe how the Bidder will permit access to and use of enrollment and price data at the HCA’s discretion.</w:t>
      </w:r>
    </w:p>
    <w:p w14:paraId="74033974" w14:textId="20A0C76E" w:rsidR="00B009CE" w:rsidRDefault="00B009CE" w:rsidP="00BC74AC">
      <w:pPr>
        <w:numPr>
          <w:ilvl w:val="0"/>
          <w:numId w:val="90"/>
        </w:numPr>
        <w:spacing w:before="120" w:after="0" w:line="240" w:lineRule="auto"/>
        <w:rPr>
          <w:rFonts w:cs="Arial"/>
        </w:rPr>
      </w:pPr>
      <w:r>
        <w:rPr>
          <w:rFonts w:cs="Arial"/>
        </w:rPr>
        <w:t>Describe</w:t>
      </w:r>
      <w:r w:rsidR="001273D3">
        <w:rPr>
          <w:rFonts w:cs="Arial"/>
        </w:rPr>
        <w:t xml:space="preserve"> current or</w:t>
      </w:r>
      <w:r>
        <w:rPr>
          <w:rFonts w:cs="Arial"/>
        </w:rPr>
        <w:t xml:space="preserve"> </w:t>
      </w:r>
      <w:r w:rsidR="001273D3">
        <w:rPr>
          <w:rFonts w:cs="Arial"/>
        </w:rPr>
        <w:t>past participation</w:t>
      </w:r>
      <w:r>
        <w:rPr>
          <w:rFonts w:cs="Arial"/>
        </w:rPr>
        <w:t xml:space="preserve"> on other health care community initiatives</w:t>
      </w:r>
      <w:r w:rsidR="001273D3">
        <w:rPr>
          <w:rFonts w:cs="Arial"/>
        </w:rPr>
        <w:t xml:space="preserve"> in Washington State</w:t>
      </w:r>
      <w:r w:rsidR="002B7812">
        <w:rPr>
          <w:rFonts w:cs="Arial"/>
        </w:rPr>
        <w:t xml:space="preserve"> such as those described in this Exhibit</w:t>
      </w:r>
      <w:r>
        <w:rPr>
          <w:rFonts w:cs="Arial"/>
        </w:rPr>
        <w:t>.</w:t>
      </w:r>
    </w:p>
    <w:p w14:paraId="3AC014B9" w14:textId="77777777" w:rsidR="00B009CE" w:rsidRDefault="00B009CE" w:rsidP="00BC74AC">
      <w:pPr>
        <w:numPr>
          <w:ilvl w:val="0"/>
          <w:numId w:val="90"/>
        </w:numPr>
        <w:spacing w:before="120" w:after="0" w:line="240" w:lineRule="auto"/>
        <w:rPr>
          <w:rFonts w:eastAsia="Times New Roman" w:cs="Arial"/>
        </w:rPr>
      </w:pPr>
      <w:r w:rsidRPr="00CE7097">
        <w:rPr>
          <w:rFonts w:eastAsia="Times New Roman" w:cs="Arial"/>
        </w:rPr>
        <w:t xml:space="preserve">Provide a “Yes” or “No” </w:t>
      </w:r>
      <w:r>
        <w:rPr>
          <w:rFonts w:eastAsia="Times New Roman" w:cs="Arial"/>
        </w:rPr>
        <w:t>R</w:t>
      </w:r>
      <w:r w:rsidRPr="00CE7097">
        <w:rPr>
          <w:rFonts w:eastAsia="Times New Roman" w:cs="Arial"/>
        </w:rPr>
        <w:t xml:space="preserve">esponse to each question listed in </w:t>
      </w:r>
      <w:r>
        <w:rPr>
          <w:rFonts w:eastAsia="Times New Roman" w:cs="Arial"/>
        </w:rPr>
        <w:t>Table 1.</w:t>
      </w:r>
      <w:r w:rsidR="00336AD8">
        <w:rPr>
          <w:rFonts w:eastAsia="Times New Roman" w:cs="Arial"/>
        </w:rPr>
        <w:t>5</w:t>
      </w:r>
      <w:r>
        <w:rPr>
          <w:rFonts w:eastAsia="Times New Roman" w:cs="Arial"/>
        </w:rPr>
        <w:t>.1</w:t>
      </w:r>
      <w:r w:rsidRPr="00CE7097">
        <w:rPr>
          <w:rFonts w:eastAsia="Times New Roman" w:cs="Arial"/>
        </w:rPr>
        <w:t xml:space="preserve"> below, and include the completed table with Bidder’s </w:t>
      </w:r>
      <w:r>
        <w:rPr>
          <w:rFonts w:eastAsia="Times New Roman" w:cs="Arial"/>
        </w:rPr>
        <w:t>R</w:t>
      </w:r>
      <w:r w:rsidRPr="00CE7097">
        <w:rPr>
          <w:rFonts w:eastAsia="Times New Roman" w:cs="Arial"/>
        </w:rPr>
        <w:t>esponse to this Exhibit.</w:t>
      </w:r>
    </w:p>
    <w:p w14:paraId="75E7C12A" w14:textId="77777777" w:rsidR="00B009CE" w:rsidRDefault="00B009CE" w:rsidP="00507AD1">
      <w:pPr>
        <w:spacing w:after="0" w:line="240" w:lineRule="auto"/>
        <w:ind w:left="720"/>
        <w:rPr>
          <w:rFonts w:eastAsia="Times New Roman" w:cs="Arial"/>
        </w:rPr>
      </w:pPr>
    </w:p>
    <w:p w14:paraId="56EA5ECB" w14:textId="77777777" w:rsidR="00B009CE" w:rsidRPr="00407380" w:rsidRDefault="00B009CE" w:rsidP="00507AD1">
      <w:pPr>
        <w:spacing w:after="240" w:line="240" w:lineRule="auto"/>
        <w:rPr>
          <w:rFonts w:eastAsia="Times New Roman" w:cs="Arial"/>
          <w:b/>
        </w:rPr>
      </w:pPr>
      <w:r w:rsidRPr="00407380">
        <w:rPr>
          <w:rFonts w:eastAsia="Times New Roman" w:cs="Arial"/>
          <w:b/>
        </w:rPr>
        <w:t>Table 1.</w:t>
      </w:r>
      <w:r w:rsidR="00336AD8">
        <w:rPr>
          <w:rFonts w:eastAsia="Times New Roman" w:cs="Arial"/>
          <w:b/>
        </w:rPr>
        <w:t>5</w:t>
      </w:r>
      <w:r w:rsidRPr="00407380">
        <w:rPr>
          <w:rFonts w:eastAsia="Times New Roman" w:cs="Arial"/>
          <w:b/>
        </w:rPr>
        <w:t>.1</w:t>
      </w:r>
    </w:p>
    <w:tbl>
      <w:tblPr>
        <w:tblW w:w="100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50"/>
        <w:gridCol w:w="3330"/>
      </w:tblGrid>
      <w:tr w:rsidR="00B009CE" w:rsidRPr="000F2569" w14:paraId="6F0CEA94" w14:textId="77777777" w:rsidTr="00B009CE">
        <w:tc>
          <w:tcPr>
            <w:tcW w:w="6750" w:type="dxa"/>
            <w:shd w:val="clear" w:color="auto" w:fill="D9D9D9"/>
            <w:vAlign w:val="center"/>
          </w:tcPr>
          <w:p w14:paraId="7843795E" w14:textId="77777777" w:rsidR="00B009CE" w:rsidRPr="000F2569" w:rsidRDefault="00B009CE" w:rsidP="00507AD1">
            <w:pPr>
              <w:spacing w:after="240" w:line="240" w:lineRule="auto"/>
              <w:jc w:val="center"/>
              <w:rPr>
                <w:rFonts w:cs="Arial"/>
                <w:b/>
              </w:rPr>
            </w:pPr>
            <w:r w:rsidRPr="000F2569">
              <w:rPr>
                <w:rFonts w:cs="Arial"/>
                <w:b/>
              </w:rPr>
              <w:t>TOPIC</w:t>
            </w:r>
          </w:p>
        </w:tc>
        <w:tc>
          <w:tcPr>
            <w:tcW w:w="3330" w:type="dxa"/>
            <w:shd w:val="clear" w:color="auto" w:fill="D9D9D9"/>
            <w:vAlign w:val="bottom"/>
          </w:tcPr>
          <w:p w14:paraId="4F94135E" w14:textId="77777777" w:rsidR="00B009CE" w:rsidRPr="000F2569" w:rsidRDefault="00B009CE" w:rsidP="00507AD1">
            <w:pPr>
              <w:spacing w:after="240" w:line="240" w:lineRule="auto"/>
              <w:jc w:val="center"/>
              <w:rPr>
                <w:rFonts w:cs="Arial"/>
                <w:b/>
              </w:rPr>
            </w:pPr>
            <w:r w:rsidRPr="000F2569">
              <w:rPr>
                <w:rFonts w:cs="Arial"/>
                <w:b/>
              </w:rPr>
              <w:t xml:space="preserve">RESPONSE </w:t>
            </w:r>
          </w:p>
          <w:p w14:paraId="7EB7DFAD" w14:textId="77777777" w:rsidR="00B009CE" w:rsidRPr="000F2569" w:rsidRDefault="00B009CE" w:rsidP="00507AD1">
            <w:pPr>
              <w:spacing w:after="240" w:line="240" w:lineRule="auto"/>
              <w:jc w:val="center"/>
              <w:rPr>
                <w:rFonts w:cs="Arial"/>
                <w:b/>
              </w:rPr>
            </w:pPr>
            <w:r w:rsidRPr="000F2569">
              <w:rPr>
                <w:rFonts w:cs="Arial"/>
                <w:b/>
              </w:rPr>
              <w:t>(Yes/No)</w:t>
            </w:r>
          </w:p>
        </w:tc>
      </w:tr>
      <w:tr w:rsidR="00B009CE" w:rsidRPr="000F2569" w14:paraId="7F7BE8B3" w14:textId="77777777" w:rsidTr="00B009CE">
        <w:tc>
          <w:tcPr>
            <w:tcW w:w="6750" w:type="dxa"/>
          </w:tcPr>
          <w:p w14:paraId="5D901DFC" w14:textId="14B082AA" w:rsidR="00B009CE" w:rsidRPr="000F2569" w:rsidRDefault="002B7812" w:rsidP="002B7812">
            <w:pPr>
              <w:tabs>
                <w:tab w:val="left" w:pos="360"/>
              </w:tabs>
              <w:spacing w:after="240" w:line="240" w:lineRule="auto"/>
              <w:rPr>
                <w:rFonts w:cs="Arial"/>
              </w:rPr>
            </w:pPr>
            <w:r>
              <w:rPr>
                <w:rFonts w:cs="Arial"/>
              </w:rPr>
              <w:t>Did the Bidder p</w:t>
            </w:r>
            <w:r w:rsidR="00B009CE" w:rsidRPr="000F2569">
              <w:rPr>
                <w:rFonts w:cs="Arial"/>
              </w:rPr>
              <w:t>articipate in data submission with B</w:t>
            </w:r>
            <w:r w:rsidR="00B009CE">
              <w:rPr>
                <w:rFonts w:cs="Arial"/>
              </w:rPr>
              <w:t>ook-of-</w:t>
            </w:r>
            <w:r w:rsidR="00B009CE" w:rsidRPr="000F2569">
              <w:rPr>
                <w:rFonts w:cs="Arial"/>
              </w:rPr>
              <w:t>B</w:t>
            </w:r>
            <w:r w:rsidR="00B009CE">
              <w:rPr>
                <w:rFonts w:cs="Arial"/>
              </w:rPr>
              <w:t>usiness</w:t>
            </w:r>
            <w:r w:rsidR="00B009CE" w:rsidRPr="000F2569">
              <w:rPr>
                <w:rFonts w:cs="Arial"/>
              </w:rPr>
              <w:t xml:space="preserve"> for the WHA Community Checkup project in 2016</w:t>
            </w:r>
            <w:r>
              <w:rPr>
                <w:rFonts w:cs="Arial"/>
              </w:rPr>
              <w:t>?</w:t>
            </w:r>
          </w:p>
        </w:tc>
        <w:tc>
          <w:tcPr>
            <w:tcW w:w="3330" w:type="dxa"/>
          </w:tcPr>
          <w:p w14:paraId="7CDB2DE0" w14:textId="77777777" w:rsidR="00B009CE" w:rsidRPr="00CE7097" w:rsidRDefault="00B009CE" w:rsidP="00507AD1">
            <w:pPr>
              <w:spacing w:after="240" w:line="240" w:lineRule="auto"/>
              <w:rPr>
                <w:rFonts w:cs="Arial"/>
              </w:rPr>
            </w:pPr>
          </w:p>
        </w:tc>
      </w:tr>
      <w:tr w:rsidR="00B009CE" w:rsidRPr="000F2569" w14:paraId="74F44F12" w14:textId="77777777" w:rsidTr="00B009CE">
        <w:tc>
          <w:tcPr>
            <w:tcW w:w="6750" w:type="dxa"/>
          </w:tcPr>
          <w:p w14:paraId="4F9B24D2" w14:textId="5291649C" w:rsidR="00B009CE" w:rsidRPr="000F2569" w:rsidRDefault="002B7812" w:rsidP="002B7812">
            <w:pPr>
              <w:tabs>
                <w:tab w:val="left" w:pos="360"/>
              </w:tabs>
              <w:spacing w:after="240" w:line="240" w:lineRule="auto"/>
              <w:rPr>
                <w:rFonts w:cs="Arial"/>
              </w:rPr>
            </w:pPr>
            <w:r>
              <w:rPr>
                <w:rFonts w:cs="Arial"/>
              </w:rPr>
              <w:t>Has the Bidder s</w:t>
            </w:r>
            <w:r w:rsidR="00B009CE" w:rsidRPr="00E412D7">
              <w:rPr>
                <w:rFonts w:cs="Arial"/>
              </w:rPr>
              <w:t>ubmitted data</w:t>
            </w:r>
            <w:r w:rsidR="00B009CE">
              <w:rPr>
                <w:rFonts w:cs="Arial"/>
              </w:rPr>
              <w:t xml:space="preserve"> on </w:t>
            </w:r>
            <w:r w:rsidR="00B009CE" w:rsidRPr="000F2569">
              <w:rPr>
                <w:rFonts w:cs="Arial"/>
              </w:rPr>
              <w:t>B</w:t>
            </w:r>
            <w:r w:rsidR="00B009CE">
              <w:rPr>
                <w:rFonts w:cs="Arial"/>
              </w:rPr>
              <w:t>oo</w:t>
            </w:r>
            <w:r>
              <w:rPr>
                <w:rFonts w:cs="Arial"/>
              </w:rPr>
              <w:t>k</w:t>
            </w:r>
            <w:r w:rsidR="00B009CE">
              <w:rPr>
                <w:rFonts w:cs="Arial"/>
              </w:rPr>
              <w:t>-of-</w:t>
            </w:r>
            <w:r w:rsidR="00B009CE" w:rsidRPr="000F2569">
              <w:rPr>
                <w:rFonts w:cs="Arial"/>
              </w:rPr>
              <w:t>B</w:t>
            </w:r>
            <w:r w:rsidR="00B009CE">
              <w:rPr>
                <w:rFonts w:cs="Arial"/>
              </w:rPr>
              <w:t>usiness</w:t>
            </w:r>
            <w:r w:rsidR="00B009CE" w:rsidRPr="000F2569">
              <w:rPr>
                <w:rFonts w:cs="Arial"/>
              </w:rPr>
              <w:t xml:space="preserve"> </w:t>
            </w:r>
            <w:r w:rsidR="00B009CE" w:rsidRPr="00E412D7">
              <w:rPr>
                <w:rFonts w:cs="Arial"/>
              </w:rPr>
              <w:t xml:space="preserve">to </w:t>
            </w:r>
            <w:r>
              <w:rPr>
                <w:rFonts w:cs="Arial"/>
              </w:rPr>
              <w:t xml:space="preserve">Fred </w:t>
            </w:r>
            <w:r w:rsidR="00B009CE" w:rsidRPr="00E412D7">
              <w:rPr>
                <w:rFonts w:cs="Arial"/>
              </w:rPr>
              <w:t>Hutchinson Institute for Cancer Outcomes Research</w:t>
            </w:r>
            <w:r w:rsidR="00B009CE">
              <w:rPr>
                <w:rFonts w:cs="Arial"/>
              </w:rPr>
              <w:t xml:space="preserve"> in the past</w:t>
            </w:r>
            <w:r>
              <w:rPr>
                <w:rFonts w:cs="Arial"/>
              </w:rPr>
              <w:t>?</w:t>
            </w:r>
          </w:p>
        </w:tc>
        <w:tc>
          <w:tcPr>
            <w:tcW w:w="3330" w:type="dxa"/>
          </w:tcPr>
          <w:p w14:paraId="0DE067A1" w14:textId="77777777" w:rsidR="00B009CE" w:rsidRPr="00CE7097" w:rsidRDefault="00B009CE" w:rsidP="00507AD1">
            <w:pPr>
              <w:spacing w:after="240" w:line="240" w:lineRule="auto"/>
              <w:rPr>
                <w:rFonts w:cs="Arial"/>
              </w:rPr>
            </w:pPr>
          </w:p>
        </w:tc>
      </w:tr>
      <w:tr w:rsidR="00B009CE" w:rsidRPr="000F2569" w14:paraId="2ED2A9E4" w14:textId="77777777" w:rsidTr="00B009CE">
        <w:tc>
          <w:tcPr>
            <w:tcW w:w="6750" w:type="dxa"/>
          </w:tcPr>
          <w:p w14:paraId="5B8A5F99" w14:textId="21596CD0" w:rsidR="00B009CE" w:rsidRPr="000F2569" w:rsidRDefault="002B7812" w:rsidP="002B7812">
            <w:pPr>
              <w:tabs>
                <w:tab w:val="left" w:pos="360"/>
              </w:tabs>
              <w:spacing w:after="240" w:line="240" w:lineRule="auto"/>
              <w:rPr>
                <w:rFonts w:cs="Arial"/>
              </w:rPr>
            </w:pPr>
            <w:r>
              <w:rPr>
                <w:rFonts w:cs="Arial"/>
              </w:rPr>
              <w:t>Did the Bidder p</w:t>
            </w:r>
            <w:r w:rsidR="00B009CE" w:rsidRPr="000F2569">
              <w:rPr>
                <w:rFonts w:cs="Arial"/>
              </w:rPr>
              <w:t>articipate in a</w:t>
            </w:r>
            <w:r w:rsidR="00B009CE">
              <w:rPr>
                <w:rFonts w:cs="Arial"/>
              </w:rPr>
              <w:t>n</w:t>
            </w:r>
            <w:r w:rsidR="00B009CE" w:rsidRPr="000F2569">
              <w:rPr>
                <w:rFonts w:cs="Arial"/>
              </w:rPr>
              <w:t xml:space="preserve"> NBCH </w:t>
            </w:r>
            <w:r w:rsidR="00B009CE" w:rsidRPr="000F2569">
              <w:rPr>
                <w:rFonts w:cs="Arial"/>
                <w:u w:color="000080"/>
              </w:rPr>
              <w:t xml:space="preserve">e-Value8™ </w:t>
            </w:r>
            <w:r w:rsidR="00B009CE" w:rsidRPr="000F2569">
              <w:rPr>
                <w:rFonts w:cs="Arial"/>
              </w:rPr>
              <w:t>survey as a PPO in 2016 in Washington or another U</w:t>
            </w:r>
            <w:r w:rsidR="00B009CE">
              <w:rPr>
                <w:rFonts w:cs="Arial"/>
              </w:rPr>
              <w:t>.</w:t>
            </w:r>
            <w:r w:rsidR="00B009CE" w:rsidRPr="000F2569">
              <w:rPr>
                <w:rFonts w:cs="Arial"/>
              </w:rPr>
              <w:t>S</w:t>
            </w:r>
            <w:r w:rsidR="00B009CE">
              <w:rPr>
                <w:rFonts w:cs="Arial"/>
              </w:rPr>
              <w:t>.</w:t>
            </w:r>
            <w:r w:rsidR="00B009CE" w:rsidRPr="000F2569">
              <w:rPr>
                <w:rFonts w:cs="Arial"/>
              </w:rPr>
              <w:t xml:space="preserve"> </w:t>
            </w:r>
            <w:r w:rsidR="00B009CE">
              <w:rPr>
                <w:rFonts w:cs="Arial"/>
              </w:rPr>
              <w:t>m</w:t>
            </w:r>
            <w:r w:rsidR="00B009CE" w:rsidRPr="000F2569">
              <w:rPr>
                <w:rFonts w:cs="Arial"/>
              </w:rPr>
              <w:t>arket</w:t>
            </w:r>
            <w:r>
              <w:rPr>
                <w:rFonts w:cs="Arial"/>
              </w:rPr>
              <w:t>?</w:t>
            </w:r>
          </w:p>
        </w:tc>
        <w:tc>
          <w:tcPr>
            <w:tcW w:w="3330" w:type="dxa"/>
          </w:tcPr>
          <w:p w14:paraId="6682465F" w14:textId="77777777" w:rsidR="00B009CE" w:rsidRPr="00CE7097" w:rsidRDefault="00B009CE" w:rsidP="00507AD1">
            <w:pPr>
              <w:spacing w:after="240" w:line="240" w:lineRule="auto"/>
              <w:rPr>
                <w:rFonts w:cs="Arial"/>
              </w:rPr>
            </w:pPr>
          </w:p>
        </w:tc>
      </w:tr>
      <w:tr w:rsidR="00B009CE" w:rsidRPr="000F2569" w14:paraId="7A3716F1" w14:textId="77777777" w:rsidTr="00B009CE">
        <w:tc>
          <w:tcPr>
            <w:tcW w:w="6750" w:type="dxa"/>
          </w:tcPr>
          <w:p w14:paraId="62CC6193" w14:textId="77777777" w:rsidR="00B009CE" w:rsidRPr="000F2569" w:rsidRDefault="00B009CE" w:rsidP="00507AD1">
            <w:pPr>
              <w:tabs>
                <w:tab w:val="left" w:pos="360"/>
              </w:tabs>
              <w:spacing w:after="240" w:line="240" w:lineRule="auto"/>
              <w:rPr>
                <w:rFonts w:cs="Arial"/>
              </w:rPr>
            </w:pPr>
            <w:r w:rsidRPr="000F2569">
              <w:rPr>
                <w:rFonts w:cs="Arial"/>
              </w:rPr>
              <w:t xml:space="preserve">Will </w:t>
            </w:r>
            <w:r w:rsidR="002B7812">
              <w:rPr>
                <w:rFonts w:cs="Arial"/>
              </w:rPr>
              <w:t xml:space="preserve">the Bidder </w:t>
            </w:r>
            <w:r w:rsidRPr="000F2569">
              <w:rPr>
                <w:rFonts w:cs="Arial"/>
              </w:rPr>
              <w:t>participate in a</w:t>
            </w:r>
            <w:r>
              <w:rPr>
                <w:rFonts w:cs="Arial"/>
              </w:rPr>
              <w:t>n</w:t>
            </w:r>
            <w:r w:rsidRPr="000F2569">
              <w:rPr>
                <w:rFonts w:cs="Arial"/>
              </w:rPr>
              <w:t xml:space="preserve"> NBCH </w:t>
            </w:r>
            <w:r w:rsidRPr="000F2569">
              <w:rPr>
                <w:rFonts w:cs="Arial"/>
                <w:u w:color="000080"/>
              </w:rPr>
              <w:t xml:space="preserve">e-Value8™ </w:t>
            </w:r>
            <w:r w:rsidRPr="000F2569">
              <w:rPr>
                <w:rFonts w:cs="Arial"/>
              </w:rPr>
              <w:t>survey as a PPO in 2020 in Washington or another U</w:t>
            </w:r>
            <w:r>
              <w:rPr>
                <w:rFonts w:cs="Arial"/>
              </w:rPr>
              <w:t>.</w:t>
            </w:r>
            <w:r w:rsidRPr="000F2569">
              <w:rPr>
                <w:rFonts w:cs="Arial"/>
              </w:rPr>
              <w:t>S</w:t>
            </w:r>
            <w:r>
              <w:rPr>
                <w:rFonts w:cs="Arial"/>
              </w:rPr>
              <w:t>.</w:t>
            </w:r>
            <w:r w:rsidRPr="000F2569">
              <w:rPr>
                <w:rFonts w:cs="Arial"/>
              </w:rPr>
              <w:t xml:space="preserve"> </w:t>
            </w:r>
            <w:r>
              <w:rPr>
                <w:rFonts w:cs="Arial"/>
              </w:rPr>
              <w:t>m</w:t>
            </w:r>
            <w:r w:rsidRPr="000F2569">
              <w:rPr>
                <w:rFonts w:cs="Arial"/>
              </w:rPr>
              <w:t>arket</w:t>
            </w:r>
            <w:r>
              <w:rPr>
                <w:rFonts w:cs="Arial"/>
              </w:rPr>
              <w:t>,</w:t>
            </w:r>
            <w:r w:rsidRPr="000F2569">
              <w:rPr>
                <w:rFonts w:cs="Arial"/>
              </w:rPr>
              <w:t xml:space="preserve"> and will share results with the HCA</w:t>
            </w:r>
            <w:r w:rsidR="002B7812">
              <w:rPr>
                <w:rFonts w:cs="Arial"/>
              </w:rPr>
              <w:t>?</w:t>
            </w:r>
          </w:p>
        </w:tc>
        <w:tc>
          <w:tcPr>
            <w:tcW w:w="3330" w:type="dxa"/>
          </w:tcPr>
          <w:p w14:paraId="55C824C2" w14:textId="77777777" w:rsidR="00B009CE" w:rsidRPr="00CE7097" w:rsidRDefault="00B009CE" w:rsidP="00507AD1">
            <w:pPr>
              <w:spacing w:after="240" w:line="240" w:lineRule="auto"/>
              <w:rPr>
                <w:rFonts w:cs="Arial"/>
              </w:rPr>
            </w:pPr>
          </w:p>
        </w:tc>
      </w:tr>
      <w:tr w:rsidR="00B009CE" w:rsidRPr="000F2569" w14:paraId="2449226B" w14:textId="77777777" w:rsidTr="00B009CE">
        <w:tc>
          <w:tcPr>
            <w:tcW w:w="6750" w:type="dxa"/>
          </w:tcPr>
          <w:p w14:paraId="2E780E0B" w14:textId="7EB028AC" w:rsidR="00B009CE" w:rsidRPr="000F2569" w:rsidRDefault="002B7812" w:rsidP="002B7812">
            <w:pPr>
              <w:tabs>
                <w:tab w:val="left" w:pos="360"/>
              </w:tabs>
              <w:spacing w:after="240" w:line="240" w:lineRule="auto"/>
              <w:rPr>
                <w:rFonts w:cs="Arial"/>
              </w:rPr>
            </w:pPr>
            <w:r>
              <w:rPr>
                <w:rFonts w:cs="Arial"/>
              </w:rPr>
              <w:t>Will the Bidder a</w:t>
            </w:r>
            <w:r w:rsidR="00B009CE" w:rsidRPr="000F2569">
              <w:rPr>
                <w:rFonts w:cs="Arial"/>
              </w:rPr>
              <w:t xml:space="preserve">gree to respond affirmatively to all WHA invitations to participate in the </w:t>
            </w:r>
            <w:r w:rsidR="00B009CE" w:rsidRPr="000F2569">
              <w:rPr>
                <w:rFonts w:cs="Arial"/>
                <w:u w:color="000080"/>
              </w:rPr>
              <w:t xml:space="preserve">e-Value8™ </w:t>
            </w:r>
            <w:r w:rsidR="00B009CE" w:rsidRPr="000F2569">
              <w:rPr>
                <w:rFonts w:cs="Arial"/>
              </w:rPr>
              <w:t xml:space="preserve">survey as a Washington PPO during the </w:t>
            </w:r>
            <w:r w:rsidR="00B009CE">
              <w:rPr>
                <w:rFonts w:cs="Arial"/>
              </w:rPr>
              <w:t>term of the Contract</w:t>
            </w:r>
            <w:r>
              <w:rPr>
                <w:rFonts w:cs="Arial"/>
              </w:rPr>
              <w:t>?</w:t>
            </w:r>
          </w:p>
        </w:tc>
        <w:tc>
          <w:tcPr>
            <w:tcW w:w="3330" w:type="dxa"/>
          </w:tcPr>
          <w:p w14:paraId="4EBF8474" w14:textId="77777777" w:rsidR="00B009CE" w:rsidRPr="00CE7097" w:rsidRDefault="00B009CE" w:rsidP="00507AD1">
            <w:pPr>
              <w:spacing w:after="240" w:line="240" w:lineRule="auto"/>
              <w:rPr>
                <w:rFonts w:cs="Arial"/>
              </w:rPr>
            </w:pPr>
          </w:p>
        </w:tc>
      </w:tr>
      <w:tr w:rsidR="00B009CE" w:rsidRPr="000F2569" w14:paraId="34038ECE" w14:textId="77777777" w:rsidTr="00B009CE">
        <w:tc>
          <w:tcPr>
            <w:tcW w:w="6750" w:type="dxa"/>
          </w:tcPr>
          <w:p w14:paraId="24BA3944" w14:textId="471548C4" w:rsidR="00B009CE" w:rsidRPr="000F2569" w:rsidRDefault="002B7812" w:rsidP="002B7812">
            <w:pPr>
              <w:tabs>
                <w:tab w:val="left" w:pos="360"/>
              </w:tabs>
              <w:spacing w:after="240" w:line="240" w:lineRule="auto"/>
              <w:rPr>
                <w:rFonts w:cs="Arial"/>
              </w:rPr>
            </w:pPr>
            <w:r>
              <w:rPr>
                <w:rFonts w:cs="Arial"/>
              </w:rPr>
              <w:t>Will the Bidder c</w:t>
            </w:r>
            <w:r w:rsidR="00B009CE" w:rsidRPr="000F2569">
              <w:rPr>
                <w:rFonts w:cs="Arial"/>
              </w:rPr>
              <w:t xml:space="preserve">ommit resources toward </w:t>
            </w:r>
            <w:r w:rsidR="00B009CE">
              <w:rPr>
                <w:rFonts w:cs="Arial"/>
              </w:rPr>
              <w:t>ACHs</w:t>
            </w:r>
            <w:r w:rsidR="00B009CE" w:rsidRPr="000F2569">
              <w:rPr>
                <w:rFonts w:cs="Arial"/>
              </w:rPr>
              <w:t xml:space="preserve"> and other Healthier Washington programs and initiatives without charging additional fees beyond the PSPM</w:t>
            </w:r>
            <w:r>
              <w:rPr>
                <w:rFonts w:cs="Arial"/>
              </w:rPr>
              <w:t>?</w:t>
            </w:r>
          </w:p>
        </w:tc>
        <w:tc>
          <w:tcPr>
            <w:tcW w:w="3330" w:type="dxa"/>
          </w:tcPr>
          <w:p w14:paraId="1733A9BE" w14:textId="77777777" w:rsidR="00B009CE" w:rsidRPr="00CE7097" w:rsidRDefault="00B009CE" w:rsidP="00507AD1">
            <w:pPr>
              <w:spacing w:after="240" w:line="240" w:lineRule="auto"/>
              <w:rPr>
                <w:rFonts w:cs="Arial"/>
              </w:rPr>
            </w:pPr>
          </w:p>
        </w:tc>
      </w:tr>
      <w:tr w:rsidR="00B009CE" w:rsidRPr="000F2569" w14:paraId="19AFCBCE" w14:textId="77777777" w:rsidTr="00B009CE">
        <w:tc>
          <w:tcPr>
            <w:tcW w:w="6750" w:type="dxa"/>
          </w:tcPr>
          <w:p w14:paraId="078A31D5" w14:textId="7E3C97B2" w:rsidR="00B009CE" w:rsidRPr="000F2569" w:rsidRDefault="002B7812" w:rsidP="002B7812">
            <w:pPr>
              <w:tabs>
                <w:tab w:val="left" w:pos="360"/>
              </w:tabs>
              <w:spacing w:after="240" w:line="240" w:lineRule="auto"/>
              <w:rPr>
                <w:rFonts w:cs="Arial"/>
              </w:rPr>
            </w:pPr>
            <w:r>
              <w:rPr>
                <w:rFonts w:cs="Arial"/>
              </w:rPr>
              <w:t>Will the Bidder s</w:t>
            </w:r>
            <w:r w:rsidR="00B009CE" w:rsidRPr="000F2569">
              <w:rPr>
                <w:rFonts w:cs="Arial"/>
              </w:rPr>
              <w:t xml:space="preserve">ubmit </w:t>
            </w:r>
            <w:r w:rsidR="00B009CE">
              <w:rPr>
                <w:rFonts w:cs="Arial"/>
              </w:rPr>
              <w:t>appropriate data for</w:t>
            </w:r>
            <w:r w:rsidR="00B009CE" w:rsidRPr="000F2569">
              <w:rPr>
                <w:rFonts w:cs="Arial"/>
              </w:rPr>
              <w:t xml:space="preserve"> </w:t>
            </w:r>
            <w:r w:rsidR="00B009CE">
              <w:rPr>
                <w:rFonts w:cs="Arial"/>
              </w:rPr>
              <w:t>its entire Book-of-Business</w:t>
            </w:r>
            <w:r w:rsidR="00B009CE" w:rsidRPr="000F2569">
              <w:rPr>
                <w:rFonts w:cs="Arial"/>
              </w:rPr>
              <w:t xml:space="preserve"> to </w:t>
            </w:r>
            <w:r w:rsidR="00B009CE">
              <w:rPr>
                <w:rFonts w:cs="Arial"/>
              </w:rPr>
              <w:t>the APCD</w:t>
            </w:r>
            <w:r>
              <w:rPr>
                <w:rFonts w:cs="Arial"/>
              </w:rPr>
              <w:t>?</w:t>
            </w:r>
          </w:p>
        </w:tc>
        <w:tc>
          <w:tcPr>
            <w:tcW w:w="3330" w:type="dxa"/>
          </w:tcPr>
          <w:p w14:paraId="5BA6664F" w14:textId="77777777" w:rsidR="00B009CE" w:rsidRPr="00EA7B6B" w:rsidRDefault="00B009CE" w:rsidP="00507AD1">
            <w:pPr>
              <w:spacing w:after="240" w:line="240" w:lineRule="auto"/>
              <w:rPr>
                <w:rFonts w:cs="Arial"/>
              </w:rPr>
            </w:pPr>
          </w:p>
        </w:tc>
      </w:tr>
      <w:tr w:rsidR="00B009CE" w:rsidRPr="000F2569" w14:paraId="6EF9382F" w14:textId="77777777" w:rsidTr="00B009CE">
        <w:tc>
          <w:tcPr>
            <w:tcW w:w="6750" w:type="dxa"/>
          </w:tcPr>
          <w:p w14:paraId="082A4EEB" w14:textId="75948504" w:rsidR="00B009CE" w:rsidRPr="000F2569" w:rsidRDefault="002B7812" w:rsidP="002B7812">
            <w:pPr>
              <w:tabs>
                <w:tab w:val="left" w:pos="360"/>
              </w:tabs>
              <w:spacing w:after="240" w:line="240" w:lineRule="auto"/>
              <w:rPr>
                <w:rFonts w:cs="Arial"/>
              </w:rPr>
            </w:pPr>
            <w:r>
              <w:rPr>
                <w:rFonts w:cs="Arial"/>
              </w:rPr>
              <w:lastRenderedPageBreak/>
              <w:t>Will the Bidder a</w:t>
            </w:r>
            <w:r w:rsidR="00B009CE" w:rsidRPr="000F2569">
              <w:rPr>
                <w:rFonts w:cs="Arial"/>
              </w:rPr>
              <w:t>gree to encourage self-funded purchaser clients to submit their data to the APCD</w:t>
            </w:r>
            <w:r>
              <w:rPr>
                <w:rFonts w:cs="Arial"/>
              </w:rPr>
              <w:t>?</w:t>
            </w:r>
          </w:p>
        </w:tc>
        <w:tc>
          <w:tcPr>
            <w:tcW w:w="3330" w:type="dxa"/>
          </w:tcPr>
          <w:p w14:paraId="5A223FDF" w14:textId="77777777" w:rsidR="00B009CE" w:rsidRPr="00EA7B6B" w:rsidRDefault="00B009CE" w:rsidP="00507AD1">
            <w:pPr>
              <w:spacing w:after="240" w:line="240" w:lineRule="auto"/>
              <w:rPr>
                <w:rFonts w:cs="Arial"/>
              </w:rPr>
            </w:pPr>
          </w:p>
        </w:tc>
      </w:tr>
    </w:tbl>
    <w:p w14:paraId="69ED4BAC" w14:textId="77777777" w:rsidR="00B009CE" w:rsidRDefault="00B009CE" w:rsidP="00507AD1">
      <w:pPr>
        <w:spacing w:after="0" w:line="240" w:lineRule="auto"/>
        <w:rPr>
          <w:rFonts w:cs="Arial"/>
          <w:b/>
        </w:rPr>
      </w:pPr>
    </w:p>
    <w:p w14:paraId="4F7CF534" w14:textId="77777777" w:rsidR="00B009CE" w:rsidRPr="00CE7097" w:rsidRDefault="00B009CE" w:rsidP="00507AD1">
      <w:pPr>
        <w:pStyle w:val="Heading4"/>
        <w:spacing w:before="120"/>
      </w:pPr>
      <w:r w:rsidRPr="00CE7097">
        <w:t>Required Accompanying Document</w:t>
      </w:r>
      <w:r>
        <w:t>s</w:t>
      </w:r>
    </w:p>
    <w:p w14:paraId="07D79F11" w14:textId="77777777" w:rsidR="00B009CE" w:rsidRDefault="00B009CE" w:rsidP="00507AD1">
      <w:pPr>
        <w:spacing w:before="120" w:after="0" w:line="240" w:lineRule="auto"/>
        <w:rPr>
          <w:rFonts w:cs="Arial"/>
        </w:rPr>
      </w:pPr>
      <w:r>
        <w:rPr>
          <w:rFonts w:cs="Arial"/>
        </w:rPr>
        <w:t>None.</w:t>
      </w:r>
    </w:p>
    <w:p w14:paraId="75FDF41D" w14:textId="77777777" w:rsidR="00B009CE" w:rsidRPr="00210CAD" w:rsidRDefault="00B009CE" w:rsidP="00507AD1">
      <w:pPr>
        <w:pStyle w:val="Heading4"/>
        <w:spacing w:before="120"/>
      </w:pPr>
      <w:r w:rsidRPr="00CE7097">
        <w:t>Evaluation and Scoring Insight</w:t>
      </w:r>
    </w:p>
    <w:p w14:paraId="2A8AEB6E" w14:textId="77777777" w:rsidR="00B009CE" w:rsidRDefault="00B009CE" w:rsidP="00507AD1">
      <w:pPr>
        <w:spacing w:before="120" w:after="0" w:line="240" w:lineRule="auto"/>
        <w:rPr>
          <w:rFonts w:cs="Arial"/>
        </w:rPr>
      </w:pPr>
      <w:r>
        <w:rPr>
          <w:rFonts w:cs="Arial"/>
        </w:rPr>
        <w:t>Preference will be given to B</w:t>
      </w:r>
      <w:r w:rsidRPr="00CE7097">
        <w:rPr>
          <w:rFonts w:cs="Arial"/>
        </w:rPr>
        <w:t xml:space="preserve">idders willing to engage on all levels of community collaboration, </w:t>
      </w:r>
      <w:r>
        <w:rPr>
          <w:rFonts w:cs="Arial"/>
        </w:rPr>
        <w:t xml:space="preserve">which </w:t>
      </w:r>
      <w:r w:rsidRPr="00CE7097">
        <w:rPr>
          <w:rFonts w:cs="Arial"/>
        </w:rPr>
        <w:t>includ</w:t>
      </w:r>
      <w:r>
        <w:rPr>
          <w:rFonts w:cs="Arial"/>
        </w:rPr>
        <w:t xml:space="preserve">es submitting </w:t>
      </w:r>
      <w:r w:rsidRPr="004A50AC">
        <w:rPr>
          <w:rFonts w:eastAsia="Times New Roman" w:cs="Arial"/>
        </w:rPr>
        <w:t>B</w:t>
      </w:r>
      <w:r>
        <w:rPr>
          <w:rFonts w:eastAsia="Times New Roman" w:cs="Arial"/>
        </w:rPr>
        <w:t>ook-of-</w:t>
      </w:r>
      <w:r w:rsidRPr="004A50AC">
        <w:rPr>
          <w:rFonts w:eastAsia="Times New Roman" w:cs="Arial"/>
        </w:rPr>
        <w:t>B</w:t>
      </w:r>
      <w:r>
        <w:rPr>
          <w:rFonts w:eastAsia="Times New Roman" w:cs="Arial"/>
        </w:rPr>
        <w:t>usiness and UMP</w:t>
      </w:r>
      <w:r>
        <w:rPr>
          <w:rFonts w:cs="Arial"/>
        </w:rPr>
        <w:t xml:space="preserve"> Plan data</w:t>
      </w:r>
      <w:r w:rsidRPr="00CE7097">
        <w:rPr>
          <w:rFonts w:cs="Arial"/>
        </w:rPr>
        <w:t xml:space="preserve"> </w:t>
      </w:r>
      <w:r>
        <w:rPr>
          <w:rFonts w:cs="Arial"/>
        </w:rPr>
        <w:t>to community transparency initiatives</w:t>
      </w:r>
      <w:r w:rsidRPr="00CE7097">
        <w:rPr>
          <w:rFonts w:cs="Arial"/>
        </w:rPr>
        <w:t xml:space="preserve"> and HCA business partners.</w:t>
      </w:r>
    </w:p>
    <w:p w14:paraId="2E76AE35" w14:textId="77777777" w:rsidR="00B009CE" w:rsidRPr="00CE7097" w:rsidRDefault="00B009CE" w:rsidP="00507AD1">
      <w:pPr>
        <w:pStyle w:val="Heading4"/>
        <w:spacing w:before="120"/>
      </w:pPr>
      <w:r w:rsidRPr="00CE7097">
        <w:t>B</w:t>
      </w:r>
      <w:r>
        <w:t>idder</w:t>
      </w:r>
      <w:r w:rsidRPr="00CE7097">
        <w:t xml:space="preserve"> R</w:t>
      </w:r>
      <w:r>
        <w:t>esponse</w:t>
      </w:r>
      <w:r w:rsidRPr="00CE7097">
        <w:t xml:space="preserve"> </w:t>
      </w:r>
    </w:p>
    <w:p w14:paraId="1A05F987" w14:textId="77777777" w:rsidR="002E64BD" w:rsidRDefault="00B009CE" w:rsidP="00507AD1">
      <w:pPr>
        <w:spacing w:before="120" w:after="0" w:line="240" w:lineRule="auto"/>
        <w:rPr>
          <w:rFonts w:cs="Arial"/>
        </w:rPr>
      </w:pPr>
      <w:r w:rsidRPr="00CE7097">
        <w:rPr>
          <w:rFonts w:cs="Arial"/>
        </w:rPr>
        <w:t xml:space="preserve">Not to exceed </w:t>
      </w:r>
      <w:r>
        <w:rPr>
          <w:rFonts w:cs="Arial"/>
        </w:rPr>
        <w:t xml:space="preserve">six </w:t>
      </w:r>
      <w:r w:rsidRPr="00CE7097">
        <w:rPr>
          <w:rFonts w:cs="Arial"/>
        </w:rPr>
        <w:t>(</w:t>
      </w:r>
      <w:r>
        <w:rPr>
          <w:rFonts w:cs="Arial"/>
        </w:rPr>
        <w:t>6</w:t>
      </w:r>
      <w:r w:rsidRPr="00CE7097">
        <w:rPr>
          <w:rFonts w:cs="Arial"/>
        </w:rPr>
        <w:t xml:space="preserve">) </w:t>
      </w:r>
      <w:r>
        <w:rPr>
          <w:rFonts w:cs="Arial"/>
        </w:rPr>
        <w:t>p</w:t>
      </w:r>
      <w:r w:rsidRPr="00CE7097">
        <w:rPr>
          <w:rFonts w:cs="Arial"/>
        </w:rPr>
        <w:t>ages</w:t>
      </w:r>
      <w:r w:rsidRPr="00CE7097">
        <w:t>, excluding Requ</w:t>
      </w:r>
      <w:r>
        <w:t>ired Accompanying Documents.</w:t>
      </w:r>
      <w:r w:rsidR="00CA5D72" w:rsidRPr="00FA1FE6" w:rsidDel="00142029">
        <w:rPr>
          <w:rFonts w:cs="Arial"/>
        </w:rPr>
        <w:t xml:space="preserve"> </w:t>
      </w:r>
    </w:p>
    <w:p w14:paraId="72427473" w14:textId="77777777" w:rsidR="003E1444" w:rsidRDefault="003E1444" w:rsidP="00507AD1">
      <w:pPr>
        <w:spacing w:after="0" w:line="240" w:lineRule="auto"/>
        <w:rPr>
          <w:rFonts w:cs="Arial"/>
        </w:rPr>
      </w:pPr>
    </w:p>
    <w:p w14:paraId="7A7A59C2" w14:textId="77777777" w:rsidR="00356305" w:rsidRPr="00FA1FE6" w:rsidRDefault="00356305" w:rsidP="00507AD1">
      <w:pPr>
        <w:spacing w:after="0" w:line="240" w:lineRule="auto"/>
        <w:rPr>
          <w:rFonts w:cs="Arial"/>
        </w:rPr>
        <w:sectPr w:rsidR="00356305" w:rsidRPr="00FA1FE6" w:rsidSect="009D0E1E">
          <w:pgSz w:w="12240" w:h="15840"/>
          <w:pgMar w:top="1440" w:right="1440" w:bottom="1440" w:left="1080" w:header="720" w:footer="720" w:gutter="0"/>
          <w:cols w:space="720"/>
          <w:docGrid w:linePitch="360"/>
        </w:sectPr>
      </w:pPr>
    </w:p>
    <w:p w14:paraId="42D25C97" w14:textId="77777777" w:rsidR="00456501" w:rsidRPr="00FA1FE6" w:rsidRDefault="00456501" w:rsidP="00DD3328">
      <w:pPr>
        <w:pStyle w:val="Heading1"/>
      </w:pPr>
      <w:bookmarkStart w:id="304" w:name="_Toc467500286"/>
      <w:bookmarkEnd w:id="287"/>
      <w:r w:rsidRPr="00FA1FE6">
        <w:lastRenderedPageBreak/>
        <w:t>EXHIBIT 2</w:t>
      </w:r>
      <w:r w:rsidR="0045363E">
        <w:tab/>
      </w:r>
      <w:r w:rsidRPr="00FA1FE6">
        <w:t xml:space="preserve"> CLINICAL MANAGEMENT</w:t>
      </w:r>
      <w:r w:rsidR="009A6845">
        <w:t xml:space="preserve"> IN CARE TRANSFORMATION</w:t>
      </w:r>
      <w:bookmarkEnd w:id="304"/>
    </w:p>
    <w:p w14:paraId="1B36E31A" w14:textId="77777777" w:rsidR="00456501" w:rsidRPr="00395BB9" w:rsidRDefault="00456501" w:rsidP="00507AD1">
      <w:pPr>
        <w:spacing w:after="0" w:line="240" w:lineRule="auto"/>
        <w:jc w:val="both"/>
        <w:rPr>
          <w:rFonts w:eastAsia="Times New Roman" w:cs="Arial"/>
        </w:rPr>
      </w:pPr>
    </w:p>
    <w:p w14:paraId="23B3128C" w14:textId="77777777" w:rsidR="009A6845" w:rsidRDefault="009A6845" w:rsidP="00507AD1">
      <w:pPr>
        <w:pStyle w:val="Heading4"/>
        <w:spacing w:before="120"/>
      </w:pPr>
      <w:r>
        <w:t>Overview</w:t>
      </w:r>
    </w:p>
    <w:p w14:paraId="27DB3DE2" w14:textId="170A660C" w:rsidR="009A6845" w:rsidRDefault="009A6845" w:rsidP="00507AD1">
      <w:pPr>
        <w:spacing w:before="120" w:after="0" w:line="240" w:lineRule="auto"/>
        <w:rPr>
          <w:rFonts w:cs="Arial"/>
        </w:rPr>
      </w:pPr>
      <w:r>
        <w:rPr>
          <w:rFonts w:cs="Arial"/>
        </w:rPr>
        <w:t xml:space="preserve">HCA is fundamentally changing how health care is paid for by adopting </w:t>
      </w:r>
      <w:r w:rsidR="00CB0BD2">
        <w:rPr>
          <w:rFonts w:cs="Arial"/>
        </w:rPr>
        <w:t>V</w:t>
      </w:r>
      <w:r>
        <w:rPr>
          <w:rFonts w:cs="Arial"/>
        </w:rPr>
        <w:t xml:space="preserve">alue </w:t>
      </w:r>
      <w:r w:rsidR="00CB0BD2">
        <w:rPr>
          <w:rFonts w:cs="Arial"/>
        </w:rPr>
        <w:t>B</w:t>
      </w:r>
      <w:r>
        <w:rPr>
          <w:rFonts w:cs="Arial"/>
        </w:rPr>
        <w:t xml:space="preserve">ased </w:t>
      </w:r>
      <w:r w:rsidR="00CB0BD2">
        <w:rPr>
          <w:rFonts w:cs="Arial"/>
        </w:rPr>
        <w:t>P</w:t>
      </w:r>
      <w:r>
        <w:rPr>
          <w:rFonts w:cs="Arial"/>
        </w:rPr>
        <w:t>ayments. Value</w:t>
      </w:r>
      <w:r w:rsidR="00CB0BD2">
        <w:rPr>
          <w:rFonts w:cs="Arial"/>
        </w:rPr>
        <w:t xml:space="preserve"> B</w:t>
      </w:r>
      <w:r>
        <w:rPr>
          <w:rFonts w:cs="Arial"/>
        </w:rPr>
        <w:t xml:space="preserve">ased </w:t>
      </w:r>
      <w:r w:rsidR="00CB0BD2">
        <w:rPr>
          <w:rFonts w:cs="Arial"/>
        </w:rPr>
        <w:t>P</w:t>
      </w:r>
      <w:r>
        <w:rPr>
          <w:rFonts w:cs="Arial"/>
        </w:rPr>
        <w:t xml:space="preserve">ayments will require changes in how care is delivered. To be successful, new care models will create a high-performing delivery system where: </w:t>
      </w:r>
    </w:p>
    <w:p w14:paraId="20E1C359" w14:textId="77777777" w:rsidR="009A6845" w:rsidRDefault="009A6845" w:rsidP="00BC74AC">
      <w:pPr>
        <w:pStyle w:val="ListParagraph"/>
        <w:numPr>
          <w:ilvl w:val="2"/>
          <w:numId w:val="243"/>
        </w:numPr>
        <w:spacing w:before="120" w:after="0" w:line="240" w:lineRule="auto"/>
        <w:ind w:left="720"/>
        <w:contextualSpacing w:val="0"/>
        <w:rPr>
          <w:rFonts w:eastAsia="Calibri" w:cs="Arial"/>
        </w:rPr>
      </w:pPr>
      <w:r>
        <w:t xml:space="preserve">Care is managed </w:t>
      </w:r>
      <w:r w:rsidRPr="00682242">
        <w:rPr>
          <w:rFonts w:eastAsia="Calibri" w:cs="Arial"/>
        </w:rPr>
        <w:t>optimally within the primary care settin</w:t>
      </w:r>
      <w:r>
        <w:rPr>
          <w:rFonts w:eastAsia="Calibri" w:cs="Arial"/>
        </w:rPr>
        <w:t>g using evidence-based principle</w:t>
      </w:r>
      <w:r w:rsidRPr="00682242">
        <w:rPr>
          <w:rFonts w:eastAsia="Calibri" w:cs="Arial"/>
        </w:rPr>
        <w:t>s based on the Patient Centered Medi</w:t>
      </w:r>
      <w:r w:rsidR="004569DA">
        <w:rPr>
          <w:rFonts w:eastAsia="Calibri" w:cs="Arial"/>
        </w:rPr>
        <w:t>c</w:t>
      </w:r>
      <w:r w:rsidRPr="00682242">
        <w:rPr>
          <w:rFonts w:eastAsia="Calibri" w:cs="Arial"/>
        </w:rPr>
        <w:t>al Home (PCMH) and the Chronic Care Model</w:t>
      </w:r>
      <w:r>
        <w:rPr>
          <w:rFonts w:eastAsia="Calibri" w:cs="Arial"/>
        </w:rPr>
        <w:t>.</w:t>
      </w:r>
    </w:p>
    <w:p w14:paraId="100FE24F" w14:textId="77777777" w:rsidR="009A6845" w:rsidRDefault="009A6845" w:rsidP="00BC74AC">
      <w:pPr>
        <w:pStyle w:val="ListParagraph"/>
        <w:numPr>
          <w:ilvl w:val="2"/>
          <w:numId w:val="243"/>
        </w:numPr>
        <w:spacing w:before="120" w:after="0" w:line="240" w:lineRule="auto"/>
        <w:ind w:left="720"/>
        <w:contextualSpacing w:val="0"/>
      </w:pPr>
      <w:r>
        <w:t>Care is managed in accordance with evidence based guidelines, including but not limited to the Bree Collaborative Best Practice recommendations.</w:t>
      </w:r>
    </w:p>
    <w:p w14:paraId="4C69B449" w14:textId="08978BA0" w:rsidR="009A6845" w:rsidRDefault="009A6845" w:rsidP="00BC74AC">
      <w:pPr>
        <w:pStyle w:val="ListParagraph"/>
        <w:numPr>
          <w:ilvl w:val="2"/>
          <w:numId w:val="243"/>
        </w:numPr>
        <w:spacing w:before="120" w:after="0" w:line="240" w:lineRule="auto"/>
        <w:ind w:left="720"/>
        <w:contextualSpacing w:val="0"/>
      </w:pPr>
      <w:r>
        <w:t xml:space="preserve">Continuous </w:t>
      </w:r>
      <w:r w:rsidR="005266C2">
        <w:t>Q</w:t>
      </w:r>
      <w:r>
        <w:t xml:space="preserve">uality </w:t>
      </w:r>
      <w:r w:rsidR="005266C2">
        <w:t>I</w:t>
      </w:r>
      <w:r>
        <w:t xml:space="preserve">mprovement is practiced by health plans and providers, including participation in peer and community </w:t>
      </w:r>
      <w:r w:rsidR="005266C2">
        <w:t>Q</w:t>
      </w:r>
      <w:r>
        <w:t xml:space="preserve">uality </w:t>
      </w:r>
      <w:r w:rsidR="005266C2">
        <w:t>I</w:t>
      </w:r>
      <w:r>
        <w:t>mprovement efforts.</w:t>
      </w:r>
    </w:p>
    <w:p w14:paraId="0E362838" w14:textId="3D0255AA" w:rsidR="009A6845" w:rsidRDefault="009A6845" w:rsidP="00BC74AC">
      <w:pPr>
        <w:pStyle w:val="ListParagraph"/>
        <w:numPr>
          <w:ilvl w:val="2"/>
          <w:numId w:val="243"/>
        </w:numPr>
        <w:spacing w:before="120" w:after="0" w:line="240" w:lineRule="auto"/>
        <w:ind w:left="720"/>
        <w:contextualSpacing w:val="0"/>
      </w:pPr>
      <w:r>
        <w:t xml:space="preserve">Care is delivered using an interdisciplinary care team approach with the </w:t>
      </w:r>
      <w:r w:rsidR="004569DA">
        <w:t>P</w:t>
      </w:r>
      <w:r>
        <w:t xml:space="preserve">rimary </w:t>
      </w:r>
      <w:r w:rsidR="004569DA">
        <w:t>C</w:t>
      </w:r>
      <w:r>
        <w:t>are provider serving as the team leader of all appropriate disciplines, supported by an integrated and comprehensive plan of care</w:t>
      </w:r>
      <w:r w:rsidR="00C84784">
        <w:t xml:space="preserve"> for each patient</w:t>
      </w:r>
      <w:r>
        <w:t>.</w:t>
      </w:r>
    </w:p>
    <w:p w14:paraId="4EB19BB3" w14:textId="77777777" w:rsidR="009A6845" w:rsidRDefault="009A6845" w:rsidP="00BC74AC">
      <w:pPr>
        <w:pStyle w:val="ListParagraph"/>
        <w:numPr>
          <w:ilvl w:val="2"/>
          <w:numId w:val="243"/>
        </w:numPr>
        <w:spacing w:before="120" w:after="0" w:line="240" w:lineRule="auto"/>
        <w:ind w:left="720"/>
        <w:contextualSpacing w:val="0"/>
      </w:pPr>
      <w:r>
        <w:t xml:space="preserve">Physical health and Behavioral Health care is integrated while incorporating both medical conditions and Social Determinants of Health. </w:t>
      </w:r>
    </w:p>
    <w:p w14:paraId="0EAEF414" w14:textId="30E3DB2E" w:rsidR="009A6845" w:rsidRDefault="009A6845" w:rsidP="00BC74AC">
      <w:pPr>
        <w:pStyle w:val="ListParagraph"/>
        <w:numPr>
          <w:ilvl w:val="2"/>
          <w:numId w:val="243"/>
        </w:numPr>
        <w:spacing w:before="120" w:after="0" w:line="240" w:lineRule="auto"/>
        <w:ind w:left="720"/>
        <w:contextualSpacing w:val="0"/>
      </w:pPr>
      <w:r>
        <w:t>Performance is measured and reported using quality measures from the Common Measure Set, as well as Patient Report</w:t>
      </w:r>
      <w:r w:rsidR="004569DA">
        <w:t>ed</w:t>
      </w:r>
      <w:r>
        <w:t xml:space="preserve"> Outcomes, patient experience and provider experience measures. (For more information on the Common Measure Set, please go to</w:t>
      </w:r>
      <w:r w:rsidRPr="00E83D32">
        <w:t xml:space="preserve"> </w:t>
      </w:r>
      <w:hyperlink r:id="rId35" w:history="1">
        <w:r w:rsidRPr="00C77377">
          <w:rPr>
            <w:rStyle w:val="Hyperlink"/>
          </w:rPr>
          <w:t>http://www.hca.wa.gov/about-hca/healthier-washington/performance-measures</w:t>
        </w:r>
      </w:hyperlink>
      <w:r>
        <w:t>).</w:t>
      </w:r>
    </w:p>
    <w:p w14:paraId="68D652C5" w14:textId="77777777" w:rsidR="009A6845" w:rsidRDefault="009A6845" w:rsidP="00507AD1">
      <w:pPr>
        <w:spacing w:before="120" w:after="0" w:line="240" w:lineRule="auto"/>
        <w:rPr>
          <w:rFonts w:cs="Arial"/>
        </w:rPr>
      </w:pPr>
      <w:r>
        <w:rPr>
          <w:rFonts w:cs="Arial"/>
        </w:rPr>
        <w:t xml:space="preserve">The </w:t>
      </w:r>
      <w:r w:rsidR="00226EE6">
        <w:rPr>
          <w:rFonts w:cs="Arial"/>
        </w:rPr>
        <w:t>v</w:t>
      </w:r>
      <w:r>
        <w:rPr>
          <w:rFonts w:cs="Arial"/>
        </w:rPr>
        <w:t>ision of a high-performing delivery system in Washington State outlined above will take years to achieve. During the transition, the ASB is expected to provide a menu of Clinical Management Services to support providers in Washington State, including the following:</w:t>
      </w:r>
    </w:p>
    <w:p w14:paraId="01322F8E" w14:textId="77777777" w:rsidR="009A6845" w:rsidRPr="009A6845" w:rsidRDefault="009A6845" w:rsidP="00BC74AC">
      <w:pPr>
        <w:pStyle w:val="ListParagraph"/>
        <w:numPr>
          <w:ilvl w:val="2"/>
          <w:numId w:val="244"/>
        </w:numPr>
        <w:spacing w:before="120" w:after="0" w:line="240" w:lineRule="auto"/>
        <w:ind w:left="720"/>
        <w:contextualSpacing w:val="0"/>
      </w:pPr>
      <w:r w:rsidRPr="009A6845">
        <w:t>Utilization Management</w:t>
      </w:r>
    </w:p>
    <w:p w14:paraId="7D5701D8" w14:textId="77777777" w:rsidR="009A6845" w:rsidRPr="009A6845" w:rsidRDefault="009A6845" w:rsidP="00BC74AC">
      <w:pPr>
        <w:pStyle w:val="ListParagraph"/>
        <w:numPr>
          <w:ilvl w:val="2"/>
          <w:numId w:val="244"/>
        </w:numPr>
        <w:spacing w:before="120" w:after="0" w:line="240" w:lineRule="auto"/>
        <w:ind w:left="720"/>
        <w:contextualSpacing w:val="0"/>
      </w:pPr>
      <w:r w:rsidRPr="009A6845">
        <w:t>Quality Management and Improvement</w:t>
      </w:r>
    </w:p>
    <w:p w14:paraId="0DEEC292" w14:textId="77777777" w:rsidR="009A6845" w:rsidRPr="009A6845" w:rsidRDefault="009A6845" w:rsidP="00BC74AC">
      <w:pPr>
        <w:pStyle w:val="ListParagraph"/>
        <w:numPr>
          <w:ilvl w:val="2"/>
          <w:numId w:val="244"/>
        </w:numPr>
        <w:spacing w:before="120" w:after="0" w:line="240" w:lineRule="auto"/>
        <w:ind w:left="720"/>
        <w:contextualSpacing w:val="0"/>
      </w:pPr>
      <w:r w:rsidRPr="009A6845">
        <w:t>Complex Case Management</w:t>
      </w:r>
    </w:p>
    <w:p w14:paraId="1BAB06E0" w14:textId="77777777" w:rsidR="009A6845" w:rsidRPr="009A6845" w:rsidRDefault="009A6845" w:rsidP="00BC74AC">
      <w:pPr>
        <w:pStyle w:val="ListParagraph"/>
        <w:numPr>
          <w:ilvl w:val="2"/>
          <w:numId w:val="244"/>
        </w:numPr>
        <w:spacing w:before="120" w:after="0" w:line="240" w:lineRule="auto"/>
        <w:ind w:left="720"/>
        <w:contextualSpacing w:val="0"/>
      </w:pPr>
      <w:r w:rsidRPr="009A6845">
        <w:t>Chronic Condition Management</w:t>
      </w:r>
    </w:p>
    <w:p w14:paraId="0B337CD2" w14:textId="77777777" w:rsidR="009A6845" w:rsidRPr="009A6845" w:rsidRDefault="009A6845" w:rsidP="00BC74AC">
      <w:pPr>
        <w:pStyle w:val="ListParagraph"/>
        <w:numPr>
          <w:ilvl w:val="2"/>
          <w:numId w:val="244"/>
        </w:numPr>
        <w:spacing w:before="120" w:after="0" w:line="240" w:lineRule="auto"/>
        <w:ind w:left="720"/>
        <w:contextualSpacing w:val="0"/>
      </w:pPr>
      <w:r w:rsidRPr="009A6845">
        <w:t xml:space="preserve">Other Clinical Management Services, such as Consumer Support Services </w:t>
      </w:r>
    </w:p>
    <w:p w14:paraId="514835AB" w14:textId="77777777" w:rsidR="009A6845" w:rsidRPr="009A6845" w:rsidRDefault="009A6845" w:rsidP="00BC74AC">
      <w:pPr>
        <w:pStyle w:val="ListParagraph"/>
        <w:numPr>
          <w:ilvl w:val="2"/>
          <w:numId w:val="244"/>
        </w:numPr>
        <w:spacing w:before="120" w:after="0" w:line="240" w:lineRule="auto"/>
        <w:ind w:left="720"/>
        <w:contextualSpacing w:val="0"/>
      </w:pPr>
      <w:r w:rsidRPr="009A6845">
        <w:t>Clinical Management Innovations.</w:t>
      </w:r>
    </w:p>
    <w:p w14:paraId="5A3FAF7F" w14:textId="305C483B" w:rsidR="009A6845" w:rsidRDefault="009A6845" w:rsidP="00507AD1">
      <w:pPr>
        <w:spacing w:before="120" w:after="0" w:line="240" w:lineRule="auto"/>
        <w:rPr>
          <w:rFonts w:cs="Arial"/>
        </w:rPr>
      </w:pPr>
      <w:r>
        <w:rPr>
          <w:rFonts w:cs="Arial"/>
        </w:rPr>
        <w:t>The HCA desires an ASB that can offer Clinical Management Services</w:t>
      </w:r>
      <w:r w:rsidR="00C84784">
        <w:rPr>
          <w:rFonts w:cs="Arial"/>
        </w:rPr>
        <w:t xml:space="preserve"> to support</w:t>
      </w:r>
      <w:r>
        <w:rPr>
          <w:rFonts w:cs="Arial"/>
        </w:rPr>
        <w:t xml:space="preserve"> the following elements:</w:t>
      </w:r>
    </w:p>
    <w:p w14:paraId="583C74D3" w14:textId="019DA8F6" w:rsidR="009A6845" w:rsidRDefault="002570FB" w:rsidP="00BC74AC">
      <w:pPr>
        <w:pStyle w:val="HarrCont"/>
        <w:widowControl/>
        <w:numPr>
          <w:ilvl w:val="0"/>
          <w:numId w:val="146"/>
        </w:numPr>
        <w:spacing w:before="120"/>
        <w:ind w:left="720"/>
        <w:rPr>
          <w:rFonts w:cs="Arial"/>
          <w:sz w:val="22"/>
        </w:rPr>
      </w:pPr>
      <w:r>
        <w:rPr>
          <w:rFonts w:cs="Arial"/>
          <w:sz w:val="22"/>
        </w:rPr>
        <w:t>Use of e</w:t>
      </w:r>
      <w:r w:rsidR="009A6845">
        <w:rPr>
          <w:rFonts w:cs="Arial"/>
          <w:sz w:val="22"/>
        </w:rPr>
        <w:t xml:space="preserve">vidence-based medicine and Bree Collaborative best practice recommendations, including integrated physical and </w:t>
      </w:r>
      <w:r w:rsidR="00B46D89">
        <w:rPr>
          <w:rFonts w:cs="Arial"/>
          <w:sz w:val="22"/>
        </w:rPr>
        <w:t>B</w:t>
      </w:r>
      <w:r w:rsidR="009A6845">
        <w:rPr>
          <w:rFonts w:cs="Arial"/>
          <w:sz w:val="22"/>
        </w:rPr>
        <w:t xml:space="preserve">ehavioral </w:t>
      </w:r>
      <w:r w:rsidR="00B46D89">
        <w:rPr>
          <w:rFonts w:cs="Arial"/>
          <w:sz w:val="22"/>
        </w:rPr>
        <w:t>H</w:t>
      </w:r>
      <w:r w:rsidR="009A6845">
        <w:rPr>
          <w:rFonts w:cs="Arial"/>
          <w:sz w:val="22"/>
        </w:rPr>
        <w:t>ealth services</w:t>
      </w:r>
      <w:r w:rsidR="005C6DF2">
        <w:rPr>
          <w:rFonts w:cs="Arial"/>
          <w:sz w:val="22"/>
        </w:rPr>
        <w:t>.</w:t>
      </w:r>
    </w:p>
    <w:p w14:paraId="225AACC1" w14:textId="77777777" w:rsidR="009A6845" w:rsidRDefault="009A6845" w:rsidP="00BC74AC">
      <w:pPr>
        <w:pStyle w:val="HarrCont"/>
        <w:widowControl/>
        <w:numPr>
          <w:ilvl w:val="0"/>
          <w:numId w:val="146"/>
        </w:numPr>
        <w:spacing w:before="120"/>
        <w:ind w:left="720"/>
        <w:rPr>
          <w:rFonts w:cs="Arial"/>
        </w:rPr>
      </w:pPr>
      <w:r>
        <w:rPr>
          <w:rFonts w:cs="Arial"/>
          <w:sz w:val="22"/>
        </w:rPr>
        <w:t>A</w:t>
      </w:r>
      <w:r w:rsidRPr="00820105">
        <w:rPr>
          <w:rFonts w:cs="Arial"/>
          <w:sz w:val="22"/>
        </w:rPr>
        <w:t>lign</w:t>
      </w:r>
      <w:r w:rsidR="005C6DF2">
        <w:rPr>
          <w:rFonts w:cs="Arial"/>
          <w:sz w:val="22"/>
        </w:rPr>
        <w:t>ment</w:t>
      </w:r>
      <w:r w:rsidRPr="00820105">
        <w:rPr>
          <w:rFonts w:cs="Arial"/>
          <w:sz w:val="22"/>
        </w:rPr>
        <w:t xml:space="preserve"> with NCQA or URAC standards, and </w:t>
      </w:r>
      <w:r w:rsidR="005C6DF2">
        <w:rPr>
          <w:rFonts w:cs="Arial"/>
          <w:sz w:val="22"/>
        </w:rPr>
        <w:t>c</w:t>
      </w:r>
      <w:r w:rsidRPr="00820105">
        <w:rPr>
          <w:rFonts w:cs="Arial"/>
          <w:sz w:val="22"/>
        </w:rPr>
        <w:t>ompli</w:t>
      </w:r>
      <w:r>
        <w:rPr>
          <w:rFonts w:cs="Arial"/>
          <w:sz w:val="22"/>
        </w:rPr>
        <w:t>ance</w:t>
      </w:r>
      <w:r w:rsidRPr="00820105">
        <w:rPr>
          <w:rFonts w:cs="Arial"/>
          <w:sz w:val="22"/>
        </w:rPr>
        <w:t xml:space="preserve"> with the UMP </w:t>
      </w:r>
      <w:r w:rsidR="005C6DF2">
        <w:rPr>
          <w:rFonts w:cs="Arial"/>
          <w:sz w:val="22"/>
        </w:rPr>
        <w:t xml:space="preserve">Plan </w:t>
      </w:r>
      <w:r w:rsidRPr="00820105">
        <w:rPr>
          <w:rFonts w:cs="Arial"/>
          <w:sz w:val="22"/>
        </w:rPr>
        <w:t>coverage, reimbursement, and benefit provisions defined in the applicable COC</w:t>
      </w:r>
      <w:r w:rsidR="005C6DF2">
        <w:rPr>
          <w:rFonts w:cs="Arial"/>
          <w:sz w:val="22"/>
        </w:rPr>
        <w:t>.</w:t>
      </w:r>
      <w:r>
        <w:rPr>
          <w:rFonts w:cs="Arial"/>
        </w:rPr>
        <w:t xml:space="preserve"> </w:t>
      </w:r>
    </w:p>
    <w:p w14:paraId="0BA22363" w14:textId="559F5571" w:rsidR="009A6845" w:rsidRPr="003E1444" w:rsidRDefault="005C6DF2" w:rsidP="00BC74AC">
      <w:pPr>
        <w:pStyle w:val="HarrCont"/>
        <w:numPr>
          <w:ilvl w:val="0"/>
          <w:numId w:val="146"/>
        </w:numPr>
        <w:spacing w:before="120"/>
        <w:ind w:left="720"/>
        <w:rPr>
          <w:rFonts w:cs="Arial"/>
          <w:sz w:val="22"/>
        </w:rPr>
      </w:pPr>
      <w:r>
        <w:rPr>
          <w:rFonts w:cs="Arial"/>
          <w:sz w:val="22"/>
        </w:rPr>
        <w:t xml:space="preserve">Inclusion of </w:t>
      </w:r>
      <w:r w:rsidR="00B46D89">
        <w:rPr>
          <w:rFonts w:cs="Arial"/>
          <w:sz w:val="22"/>
        </w:rPr>
        <w:t xml:space="preserve">programs and </w:t>
      </w:r>
      <w:r>
        <w:rPr>
          <w:rFonts w:cs="Arial"/>
          <w:sz w:val="22"/>
        </w:rPr>
        <w:t>services p</w:t>
      </w:r>
      <w:r w:rsidR="009A6845" w:rsidRPr="003E1444">
        <w:rPr>
          <w:rFonts w:cs="Arial"/>
          <w:sz w:val="22"/>
        </w:rPr>
        <w:t xml:space="preserve">rovided to </w:t>
      </w:r>
      <w:r>
        <w:rPr>
          <w:rFonts w:cs="Arial"/>
          <w:sz w:val="22"/>
        </w:rPr>
        <w:t xml:space="preserve">the ASB’s </w:t>
      </w:r>
      <w:r w:rsidR="00B46D89">
        <w:rPr>
          <w:rFonts w:cs="Arial"/>
          <w:sz w:val="22"/>
        </w:rPr>
        <w:t>B</w:t>
      </w:r>
      <w:r>
        <w:rPr>
          <w:rFonts w:cs="Arial"/>
          <w:sz w:val="22"/>
        </w:rPr>
        <w:t>ook-of-</w:t>
      </w:r>
      <w:r w:rsidR="00B46D89">
        <w:rPr>
          <w:rFonts w:cs="Arial"/>
          <w:sz w:val="22"/>
        </w:rPr>
        <w:t>B</w:t>
      </w:r>
      <w:r>
        <w:rPr>
          <w:rFonts w:cs="Arial"/>
          <w:sz w:val="22"/>
        </w:rPr>
        <w:t>usiness</w:t>
      </w:r>
      <w:r w:rsidR="00B46D89">
        <w:rPr>
          <w:rFonts w:cs="Arial"/>
          <w:sz w:val="22"/>
        </w:rPr>
        <w:t xml:space="preserve"> within the PSPM</w:t>
      </w:r>
      <w:r w:rsidR="009A6845" w:rsidRPr="003E1444">
        <w:rPr>
          <w:rFonts w:cs="Arial"/>
          <w:sz w:val="22"/>
        </w:rPr>
        <w:t>.</w:t>
      </w:r>
      <w:r w:rsidR="00B46D89">
        <w:rPr>
          <w:rFonts w:cs="Arial"/>
          <w:sz w:val="22"/>
        </w:rPr>
        <w:t xml:space="preserve"> This will include all Clinical Management Services and related or similar </w:t>
      </w:r>
      <w:r w:rsidR="00B46D89">
        <w:rPr>
          <w:rFonts w:cs="Arial"/>
          <w:sz w:val="22"/>
        </w:rPr>
        <w:lastRenderedPageBreak/>
        <w:t>programs and services, such as Utilization Management, Quality Management, Quality Improvement, and Case Management services.</w:t>
      </w:r>
      <w:r w:rsidR="00337836">
        <w:rPr>
          <w:rFonts w:cs="Arial"/>
          <w:sz w:val="22"/>
        </w:rPr>
        <w:t xml:space="preserve">  </w:t>
      </w:r>
    </w:p>
    <w:p w14:paraId="66343413" w14:textId="77777777" w:rsidR="009A6845" w:rsidRPr="003E1444" w:rsidRDefault="009A6845" w:rsidP="00BC74AC">
      <w:pPr>
        <w:pStyle w:val="HarrCont"/>
        <w:numPr>
          <w:ilvl w:val="0"/>
          <w:numId w:val="146"/>
        </w:numPr>
        <w:spacing w:before="120"/>
        <w:ind w:left="720"/>
        <w:rPr>
          <w:rFonts w:cs="Arial"/>
          <w:sz w:val="22"/>
        </w:rPr>
      </w:pPr>
      <w:r>
        <w:rPr>
          <w:rFonts w:cs="Arial"/>
          <w:sz w:val="22"/>
        </w:rPr>
        <w:t>Inco</w:t>
      </w:r>
      <w:r w:rsidR="005C6DF2">
        <w:rPr>
          <w:rFonts w:cs="Arial"/>
          <w:sz w:val="22"/>
        </w:rPr>
        <w:t>rporation</w:t>
      </w:r>
      <w:r>
        <w:rPr>
          <w:rFonts w:cs="Arial"/>
          <w:sz w:val="22"/>
        </w:rPr>
        <w:t xml:space="preserve"> of S</w:t>
      </w:r>
      <w:r w:rsidRPr="003E1444">
        <w:rPr>
          <w:rFonts w:cs="Arial"/>
          <w:sz w:val="22"/>
        </w:rPr>
        <w:t xml:space="preserve">ocial </w:t>
      </w:r>
      <w:r>
        <w:rPr>
          <w:rFonts w:cs="Arial"/>
          <w:sz w:val="22"/>
        </w:rPr>
        <w:t>D</w:t>
      </w:r>
      <w:r w:rsidRPr="003E1444">
        <w:rPr>
          <w:rFonts w:cs="Arial"/>
          <w:sz w:val="22"/>
        </w:rPr>
        <w:t xml:space="preserve">eterminants of </w:t>
      </w:r>
      <w:r>
        <w:rPr>
          <w:rFonts w:cs="Arial"/>
          <w:sz w:val="22"/>
        </w:rPr>
        <w:t>H</w:t>
      </w:r>
      <w:r w:rsidRPr="003E1444">
        <w:rPr>
          <w:rFonts w:cs="Arial"/>
          <w:sz w:val="22"/>
        </w:rPr>
        <w:t>ealth by partnering with local Acc</w:t>
      </w:r>
      <w:r>
        <w:rPr>
          <w:rFonts w:cs="Arial"/>
          <w:sz w:val="22"/>
        </w:rPr>
        <w:t>ountable Communities of Health.</w:t>
      </w:r>
    </w:p>
    <w:p w14:paraId="7BBEB60F" w14:textId="44E0C3BF" w:rsidR="009A6845" w:rsidRPr="003E1444" w:rsidRDefault="009A6845" w:rsidP="00EC7CB4">
      <w:pPr>
        <w:pStyle w:val="HarrCont"/>
        <w:numPr>
          <w:ilvl w:val="0"/>
          <w:numId w:val="146"/>
        </w:numPr>
        <w:spacing w:before="120"/>
        <w:ind w:left="720"/>
        <w:rPr>
          <w:rFonts w:cs="Arial"/>
          <w:sz w:val="22"/>
        </w:rPr>
      </w:pPr>
      <w:r>
        <w:rPr>
          <w:rFonts w:cs="Arial"/>
          <w:sz w:val="22"/>
        </w:rPr>
        <w:t>Inc</w:t>
      </w:r>
      <w:r w:rsidR="005C6DF2">
        <w:rPr>
          <w:rFonts w:cs="Arial"/>
          <w:sz w:val="22"/>
        </w:rPr>
        <w:t>orporation</w:t>
      </w:r>
      <w:r>
        <w:rPr>
          <w:rFonts w:cs="Arial"/>
          <w:sz w:val="22"/>
        </w:rPr>
        <w:t xml:space="preserve"> of </w:t>
      </w:r>
      <w:r w:rsidR="00165D6E">
        <w:rPr>
          <w:rFonts w:cs="Arial"/>
          <w:sz w:val="22"/>
        </w:rPr>
        <w:t>condition-</w:t>
      </w:r>
      <w:r>
        <w:rPr>
          <w:rFonts w:cs="Arial"/>
          <w:sz w:val="22"/>
        </w:rPr>
        <w:t xml:space="preserve">specific </w:t>
      </w:r>
      <w:r w:rsidRPr="003E1444">
        <w:rPr>
          <w:rFonts w:cs="Arial"/>
          <w:sz w:val="22"/>
        </w:rPr>
        <w:t xml:space="preserve">Clinical </w:t>
      </w:r>
      <w:r>
        <w:rPr>
          <w:rFonts w:cs="Arial"/>
          <w:sz w:val="22"/>
        </w:rPr>
        <w:t xml:space="preserve">Management </w:t>
      </w:r>
      <w:r w:rsidR="002570FB">
        <w:rPr>
          <w:rFonts w:cs="Arial"/>
          <w:sz w:val="22"/>
        </w:rPr>
        <w:t>S</w:t>
      </w:r>
      <w:r>
        <w:rPr>
          <w:rFonts w:cs="Arial"/>
          <w:sz w:val="22"/>
        </w:rPr>
        <w:t xml:space="preserve">ervices and </w:t>
      </w:r>
      <w:r w:rsidRPr="003E1444">
        <w:rPr>
          <w:rFonts w:cs="Arial"/>
          <w:sz w:val="22"/>
        </w:rPr>
        <w:t>programs</w:t>
      </w:r>
      <w:r w:rsidR="00EC7CB4">
        <w:rPr>
          <w:rFonts w:cs="Arial"/>
          <w:sz w:val="22"/>
        </w:rPr>
        <w:t xml:space="preserve">, </w:t>
      </w:r>
      <w:r>
        <w:rPr>
          <w:rFonts w:cs="Arial"/>
          <w:sz w:val="22"/>
        </w:rPr>
        <w:t xml:space="preserve">including, but not limited to, </w:t>
      </w:r>
      <w:r w:rsidR="00EC7CB4">
        <w:rPr>
          <w:rFonts w:cs="Arial"/>
          <w:sz w:val="22"/>
        </w:rPr>
        <w:t>m</w:t>
      </w:r>
      <w:r w:rsidR="00EC7CB4" w:rsidRPr="003E1444">
        <w:rPr>
          <w:rFonts w:cs="Arial"/>
          <w:sz w:val="22"/>
        </w:rPr>
        <w:t>aternity and high risk pregnancies</w:t>
      </w:r>
      <w:r w:rsidR="00EC7CB4">
        <w:rPr>
          <w:rFonts w:cs="Arial"/>
          <w:sz w:val="22"/>
        </w:rPr>
        <w:t>, radiology, medical infusion, Autism, transgender, and o</w:t>
      </w:r>
      <w:r w:rsidR="00EC7CB4" w:rsidRPr="00EC7CB4">
        <w:rPr>
          <w:rFonts w:cs="Arial"/>
          <w:sz w:val="22"/>
        </w:rPr>
        <w:t>ther programs offered in the Book-of-Business</w:t>
      </w:r>
      <w:r w:rsidR="00EC7CB4">
        <w:rPr>
          <w:rFonts w:cs="Arial"/>
          <w:sz w:val="22"/>
        </w:rPr>
        <w:t xml:space="preserve"> </w:t>
      </w:r>
      <w:r w:rsidR="00B46D89" w:rsidRPr="00897838">
        <w:rPr>
          <w:rFonts w:cs="Arial"/>
          <w:sz w:val="22"/>
        </w:rPr>
        <w:t xml:space="preserve">(all programs will be included within the proposed </w:t>
      </w:r>
      <w:r w:rsidR="00EC7CB4">
        <w:rPr>
          <w:rFonts w:cs="Arial"/>
          <w:sz w:val="22"/>
        </w:rPr>
        <w:t xml:space="preserve"> </w:t>
      </w:r>
      <w:r w:rsidR="00B46D89" w:rsidRPr="00897838">
        <w:rPr>
          <w:rFonts w:cs="Arial"/>
          <w:sz w:val="22"/>
        </w:rPr>
        <w:t>PSPM)</w:t>
      </w:r>
      <w:r w:rsidR="00EC7CB4">
        <w:rPr>
          <w:rFonts w:cs="Arial"/>
          <w:sz w:val="22"/>
        </w:rPr>
        <w:t>.</w:t>
      </w:r>
    </w:p>
    <w:p w14:paraId="7AECDB85" w14:textId="77777777" w:rsidR="009A6845" w:rsidRPr="003E1444" w:rsidRDefault="005C6DF2" w:rsidP="00BC74AC">
      <w:pPr>
        <w:pStyle w:val="HarrCont"/>
        <w:numPr>
          <w:ilvl w:val="0"/>
          <w:numId w:val="146"/>
        </w:numPr>
        <w:spacing w:before="120"/>
        <w:ind w:left="720"/>
        <w:rPr>
          <w:rFonts w:cs="Arial"/>
          <w:sz w:val="22"/>
        </w:rPr>
      </w:pPr>
      <w:r>
        <w:rPr>
          <w:rFonts w:cs="Arial"/>
          <w:sz w:val="22"/>
        </w:rPr>
        <w:t>U</w:t>
      </w:r>
      <w:r w:rsidR="009A6845" w:rsidRPr="003E1444">
        <w:rPr>
          <w:rFonts w:cs="Arial"/>
          <w:sz w:val="22"/>
        </w:rPr>
        <w:t>tilization review processes, including prior authorization and concurrent review.</w:t>
      </w:r>
    </w:p>
    <w:p w14:paraId="6BAE74C0" w14:textId="1F617C71" w:rsidR="009A6845" w:rsidRPr="003E1444" w:rsidRDefault="00840910" w:rsidP="00BC74AC">
      <w:pPr>
        <w:pStyle w:val="HarrCont"/>
        <w:numPr>
          <w:ilvl w:val="0"/>
          <w:numId w:val="146"/>
        </w:numPr>
        <w:spacing w:before="120"/>
        <w:ind w:left="720"/>
        <w:rPr>
          <w:rFonts w:cs="Arial"/>
          <w:sz w:val="22"/>
        </w:rPr>
      </w:pPr>
      <w:r>
        <w:rPr>
          <w:rFonts w:cs="Arial"/>
          <w:sz w:val="22"/>
        </w:rPr>
        <w:t xml:space="preserve">The Bidder will not contract out </w:t>
      </w:r>
      <w:r w:rsidR="009A6845" w:rsidRPr="003E1444">
        <w:rPr>
          <w:rFonts w:cs="Arial"/>
          <w:sz w:val="22"/>
        </w:rPr>
        <w:t xml:space="preserve">integrated </w:t>
      </w:r>
      <w:r w:rsidR="009A6845">
        <w:rPr>
          <w:rFonts w:cs="Arial"/>
          <w:sz w:val="22"/>
        </w:rPr>
        <w:t>Behavioral Health</w:t>
      </w:r>
      <w:r w:rsidR="009A6845" w:rsidRPr="003E1444">
        <w:rPr>
          <w:rFonts w:cs="Arial"/>
          <w:sz w:val="22"/>
        </w:rPr>
        <w:t xml:space="preserve"> management services</w:t>
      </w:r>
      <w:r w:rsidR="005C6DF2">
        <w:rPr>
          <w:rFonts w:cs="Arial"/>
          <w:sz w:val="22"/>
        </w:rPr>
        <w:t>.</w:t>
      </w:r>
    </w:p>
    <w:p w14:paraId="1EC1D846" w14:textId="10C85F3B" w:rsidR="009A6845" w:rsidRPr="00E65940" w:rsidRDefault="005C6DF2" w:rsidP="00BC74AC">
      <w:pPr>
        <w:pStyle w:val="HarrCont"/>
        <w:numPr>
          <w:ilvl w:val="0"/>
          <w:numId w:val="146"/>
        </w:numPr>
        <w:spacing w:before="120"/>
        <w:ind w:left="720"/>
        <w:rPr>
          <w:rFonts w:cs="Arial"/>
          <w:sz w:val="22"/>
        </w:rPr>
      </w:pPr>
      <w:r>
        <w:rPr>
          <w:rFonts w:cs="Arial"/>
          <w:sz w:val="22"/>
        </w:rPr>
        <w:t>M</w:t>
      </w:r>
      <w:r w:rsidR="009A6845">
        <w:rPr>
          <w:rFonts w:cs="Arial"/>
          <w:sz w:val="22"/>
        </w:rPr>
        <w:t xml:space="preserve">edical expertise </w:t>
      </w:r>
      <w:r w:rsidR="002570FB">
        <w:rPr>
          <w:rFonts w:cs="Arial"/>
          <w:sz w:val="22"/>
        </w:rPr>
        <w:t xml:space="preserve">provided </w:t>
      </w:r>
      <w:r>
        <w:rPr>
          <w:rFonts w:cs="Arial"/>
          <w:sz w:val="22"/>
        </w:rPr>
        <w:t>through</w:t>
      </w:r>
      <w:r w:rsidR="009A6845">
        <w:rPr>
          <w:rFonts w:cs="Arial"/>
          <w:sz w:val="22"/>
        </w:rPr>
        <w:t xml:space="preserve"> at least one (1) ASB M</w:t>
      </w:r>
      <w:r w:rsidR="009A6845" w:rsidRPr="003E1444">
        <w:rPr>
          <w:rFonts w:cs="Arial"/>
          <w:sz w:val="22"/>
        </w:rPr>
        <w:t xml:space="preserve">edical </w:t>
      </w:r>
      <w:r w:rsidR="009A6845">
        <w:rPr>
          <w:rFonts w:cs="Arial"/>
          <w:sz w:val="22"/>
        </w:rPr>
        <w:t>D</w:t>
      </w:r>
      <w:r w:rsidR="009A6845" w:rsidRPr="003E1444">
        <w:rPr>
          <w:rFonts w:cs="Arial"/>
          <w:sz w:val="22"/>
        </w:rPr>
        <w:t>irector</w:t>
      </w:r>
      <w:r w:rsidR="009A6845">
        <w:rPr>
          <w:rFonts w:cs="Arial"/>
          <w:sz w:val="22"/>
        </w:rPr>
        <w:t xml:space="preserve"> </w:t>
      </w:r>
      <w:r w:rsidR="002570FB">
        <w:rPr>
          <w:rFonts w:cs="Arial"/>
          <w:sz w:val="22"/>
        </w:rPr>
        <w:t xml:space="preserve">to </w:t>
      </w:r>
      <w:r w:rsidR="009A6845" w:rsidRPr="003E1444">
        <w:rPr>
          <w:rFonts w:cs="Arial"/>
          <w:sz w:val="22"/>
        </w:rPr>
        <w:t xml:space="preserve">support the Washington State Health Technology Assessment program, the Washington State Prescription Drug Program, and other HCA-identified performance improvement efforts as they relate </w:t>
      </w:r>
      <w:r>
        <w:rPr>
          <w:rFonts w:cs="Arial"/>
          <w:sz w:val="22"/>
        </w:rPr>
        <w:t xml:space="preserve">to the </w:t>
      </w:r>
      <w:r w:rsidR="009A6845" w:rsidRPr="003E1444">
        <w:rPr>
          <w:rFonts w:cs="Arial"/>
          <w:sz w:val="22"/>
        </w:rPr>
        <w:t xml:space="preserve">UMP </w:t>
      </w:r>
      <w:r>
        <w:rPr>
          <w:rFonts w:cs="Arial"/>
          <w:sz w:val="22"/>
        </w:rPr>
        <w:t xml:space="preserve">Plans </w:t>
      </w:r>
      <w:r w:rsidR="009A6845" w:rsidRPr="003E1444">
        <w:rPr>
          <w:rFonts w:cs="Arial"/>
          <w:sz w:val="22"/>
        </w:rPr>
        <w:t xml:space="preserve">and </w:t>
      </w:r>
      <w:r w:rsidR="002570FB">
        <w:rPr>
          <w:rFonts w:cs="Arial"/>
          <w:sz w:val="22"/>
        </w:rPr>
        <w:t>HCA delivery system purchasing strategies</w:t>
      </w:r>
      <w:r w:rsidR="009A6845" w:rsidRPr="003E1444">
        <w:rPr>
          <w:rFonts w:cs="Arial"/>
          <w:sz w:val="22"/>
        </w:rPr>
        <w:t xml:space="preserve">. </w:t>
      </w:r>
    </w:p>
    <w:p w14:paraId="0D92A5E9" w14:textId="77777777" w:rsidR="009A6845" w:rsidRPr="00E65940" w:rsidRDefault="005C6DF2" w:rsidP="00BC74AC">
      <w:pPr>
        <w:pStyle w:val="HarrCont"/>
        <w:numPr>
          <w:ilvl w:val="0"/>
          <w:numId w:val="146"/>
        </w:numPr>
        <w:spacing w:before="120"/>
        <w:ind w:left="720"/>
        <w:rPr>
          <w:rFonts w:cs="Arial"/>
          <w:sz w:val="22"/>
        </w:rPr>
      </w:pPr>
      <w:r>
        <w:rPr>
          <w:rFonts w:cs="Arial"/>
          <w:sz w:val="22"/>
        </w:rPr>
        <w:t>M</w:t>
      </w:r>
      <w:r w:rsidR="009A6845">
        <w:rPr>
          <w:rFonts w:cs="Arial"/>
          <w:sz w:val="22"/>
        </w:rPr>
        <w:t>e</w:t>
      </w:r>
      <w:r w:rsidR="009A6845" w:rsidRPr="00E65940">
        <w:rPr>
          <w:rFonts w:cs="Arial"/>
          <w:sz w:val="22"/>
        </w:rPr>
        <w:t xml:space="preserve">dical </w:t>
      </w:r>
      <w:r w:rsidR="009A6845">
        <w:rPr>
          <w:rFonts w:cs="Arial"/>
          <w:sz w:val="22"/>
        </w:rPr>
        <w:t>i</w:t>
      </w:r>
      <w:r w:rsidR="009A6845" w:rsidRPr="00E65940">
        <w:rPr>
          <w:rFonts w:cs="Arial"/>
          <w:sz w:val="22"/>
        </w:rPr>
        <w:t xml:space="preserve">maging </w:t>
      </w:r>
      <w:r w:rsidR="009A6845">
        <w:rPr>
          <w:rFonts w:cs="Arial"/>
          <w:sz w:val="22"/>
        </w:rPr>
        <w:t>m</w:t>
      </w:r>
      <w:r w:rsidR="009A6845" w:rsidRPr="00E65940">
        <w:rPr>
          <w:rFonts w:cs="Arial"/>
          <w:sz w:val="22"/>
        </w:rPr>
        <w:t xml:space="preserve">anagement program </w:t>
      </w:r>
      <w:r w:rsidR="009A6845">
        <w:rPr>
          <w:rFonts w:cs="Arial"/>
          <w:sz w:val="22"/>
        </w:rPr>
        <w:t>for</w:t>
      </w:r>
      <w:r w:rsidR="009A6845" w:rsidRPr="00E65940">
        <w:rPr>
          <w:rFonts w:cs="Arial"/>
          <w:sz w:val="22"/>
        </w:rPr>
        <w:t xml:space="preserve"> </w:t>
      </w:r>
      <w:r>
        <w:rPr>
          <w:rFonts w:cs="Arial"/>
          <w:sz w:val="22"/>
        </w:rPr>
        <w:t xml:space="preserve">the </w:t>
      </w:r>
      <w:r w:rsidR="009A6845" w:rsidRPr="00E65940">
        <w:rPr>
          <w:rFonts w:cs="Arial"/>
          <w:sz w:val="22"/>
        </w:rPr>
        <w:t xml:space="preserve">UMP Plans </w:t>
      </w:r>
      <w:r w:rsidR="009A6845">
        <w:rPr>
          <w:rFonts w:cs="Arial"/>
          <w:sz w:val="22"/>
        </w:rPr>
        <w:t>that is</w:t>
      </w:r>
      <w:r w:rsidR="009A6845" w:rsidRPr="00E65940">
        <w:rPr>
          <w:rFonts w:cs="Arial"/>
          <w:sz w:val="22"/>
        </w:rPr>
        <w:t xml:space="preserve"> in compliance with </w:t>
      </w:r>
      <w:r w:rsidR="009A6845">
        <w:rPr>
          <w:rFonts w:cs="Arial"/>
          <w:sz w:val="22"/>
        </w:rPr>
        <w:t>Washington State Health Technology Clinical Committee (</w:t>
      </w:r>
      <w:r w:rsidR="009A6845" w:rsidRPr="00E65940">
        <w:rPr>
          <w:rFonts w:cs="Arial"/>
          <w:sz w:val="22"/>
        </w:rPr>
        <w:t>HTCC</w:t>
      </w:r>
      <w:r w:rsidR="009A6845">
        <w:rPr>
          <w:rFonts w:cs="Arial"/>
          <w:sz w:val="22"/>
        </w:rPr>
        <w:t>)</w:t>
      </w:r>
      <w:r w:rsidR="009A6845" w:rsidRPr="00E65940">
        <w:rPr>
          <w:rFonts w:cs="Arial"/>
          <w:sz w:val="22"/>
        </w:rPr>
        <w:t xml:space="preserve"> determinations. </w:t>
      </w:r>
      <w:r w:rsidR="009A6845">
        <w:rPr>
          <w:rFonts w:cs="Arial"/>
          <w:sz w:val="22"/>
        </w:rPr>
        <w:t>Th</w:t>
      </w:r>
      <w:r>
        <w:rPr>
          <w:rFonts w:cs="Arial"/>
          <w:sz w:val="22"/>
        </w:rPr>
        <w:t>is p</w:t>
      </w:r>
      <w:r w:rsidR="009A6845">
        <w:rPr>
          <w:rFonts w:cs="Arial"/>
          <w:sz w:val="22"/>
        </w:rPr>
        <w:t xml:space="preserve">rogram will include </w:t>
      </w:r>
      <w:r w:rsidR="009A6845" w:rsidRPr="00E65940">
        <w:rPr>
          <w:rFonts w:cs="Arial"/>
          <w:sz w:val="22"/>
        </w:rPr>
        <w:t xml:space="preserve">prior authorizations and clinical edits within the </w:t>
      </w:r>
      <w:r w:rsidR="009A6845">
        <w:rPr>
          <w:rFonts w:cs="Arial"/>
          <w:sz w:val="22"/>
        </w:rPr>
        <w:t>Claim</w:t>
      </w:r>
      <w:r w:rsidR="009A6845" w:rsidRPr="00E65940">
        <w:rPr>
          <w:rFonts w:cs="Arial"/>
          <w:sz w:val="22"/>
        </w:rPr>
        <w:t>s systems.</w:t>
      </w:r>
    </w:p>
    <w:p w14:paraId="4DF3A320" w14:textId="71FA0D02" w:rsidR="009A6845" w:rsidRDefault="00B46D89" w:rsidP="00BC74AC">
      <w:pPr>
        <w:pStyle w:val="HarrCont"/>
        <w:numPr>
          <w:ilvl w:val="0"/>
          <w:numId w:val="146"/>
        </w:numPr>
        <w:spacing w:before="120"/>
        <w:ind w:left="720"/>
        <w:rPr>
          <w:rFonts w:cs="Arial"/>
          <w:sz w:val="22"/>
        </w:rPr>
      </w:pPr>
      <w:r>
        <w:rPr>
          <w:rFonts w:cs="Arial"/>
          <w:sz w:val="22"/>
        </w:rPr>
        <w:t>HCA approved</w:t>
      </w:r>
      <w:r w:rsidRPr="00E65940">
        <w:rPr>
          <w:rFonts w:cs="Arial"/>
          <w:sz w:val="22"/>
        </w:rPr>
        <w:t xml:space="preserve"> </w:t>
      </w:r>
      <w:r w:rsidR="009A6845" w:rsidRPr="00E65940">
        <w:rPr>
          <w:rFonts w:cs="Arial"/>
          <w:sz w:val="22"/>
        </w:rPr>
        <w:t>application and implementation of HTCC determinations as set forth in the applicable implementation plan in the Operations Manual.</w:t>
      </w:r>
    </w:p>
    <w:p w14:paraId="16C5E768" w14:textId="77777777" w:rsidR="009A6845" w:rsidRPr="003E1444" w:rsidRDefault="005C6DF2" w:rsidP="00BC74AC">
      <w:pPr>
        <w:pStyle w:val="HarrCont"/>
        <w:numPr>
          <w:ilvl w:val="0"/>
          <w:numId w:val="146"/>
        </w:numPr>
        <w:spacing w:before="120"/>
        <w:ind w:left="720"/>
        <w:rPr>
          <w:rFonts w:cs="Arial"/>
          <w:sz w:val="22"/>
        </w:rPr>
      </w:pPr>
      <w:r>
        <w:rPr>
          <w:rFonts w:cs="Arial"/>
          <w:sz w:val="22"/>
        </w:rPr>
        <w:t>A</w:t>
      </w:r>
      <w:r w:rsidR="009A6845">
        <w:rPr>
          <w:rFonts w:cs="Arial"/>
          <w:sz w:val="22"/>
        </w:rPr>
        <w:t>dhere</w:t>
      </w:r>
      <w:r>
        <w:rPr>
          <w:rFonts w:cs="Arial"/>
          <w:sz w:val="22"/>
        </w:rPr>
        <w:t>nce</w:t>
      </w:r>
      <w:r w:rsidR="009A6845" w:rsidRPr="003E1444">
        <w:rPr>
          <w:rFonts w:cs="Arial"/>
          <w:sz w:val="22"/>
        </w:rPr>
        <w:t xml:space="preserve"> </w:t>
      </w:r>
      <w:r w:rsidR="009A6845">
        <w:rPr>
          <w:rFonts w:cs="Arial"/>
          <w:sz w:val="22"/>
        </w:rPr>
        <w:t xml:space="preserve">to </w:t>
      </w:r>
      <w:r w:rsidR="009A6845" w:rsidRPr="003E1444">
        <w:rPr>
          <w:rFonts w:cs="Arial"/>
          <w:sz w:val="22"/>
        </w:rPr>
        <w:t xml:space="preserve">a documented process, subject to </w:t>
      </w:r>
      <w:r w:rsidR="009A6845">
        <w:rPr>
          <w:rFonts w:cs="Arial"/>
          <w:sz w:val="22"/>
        </w:rPr>
        <w:t xml:space="preserve">the </w:t>
      </w:r>
      <w:r w:rsidR="009A6845" w:rsidRPr="003E1444">
        <w:rPr>
          <w:rFonts w:cs="Arial"/>
          <w:sz w:val="22"/>
        </w:rPr>
        <w:t>HCA’s review and approval, that uses HCA-determined clinical c</w:t>
      </w:r>
      <w:r w:rsidR="009A6845">
        <w:rPr>
          <w:rFonts w:cs="Arial"/>
          <w:sz w:val="22"/>
        </w:rPr>
        <w:t>riteria, guidelines, protocols, and/</w:t>
      </w:r>
      <w:r w:rsidR="009A6845" w:rsidRPr="003E1444">
        <w:rPr>
          <w:rFonts w:cs="Arial"/>
          <w:sz w:val="22"/>
        </w:rPr>
        <w:t xml:space="preserve">or other tools (e.g., HCA medical policy, Bree Collaborative, HTCC, </w:t>
      </w:r>
      <w:r>
        <w:rPr>
          <w:rFonts w:cs="Arial"/>
          <w:sz w:val="22"/>
        </w:rPr>
        <w:t>ASB</w:t>
      </w:r>
      <w:r w:rsidR="009A6845" w:rsidRPr="003E1444">
        <w:rPr>
          <w:rFonts w:cs="Arial"/>
          <w:sz w:val="22"/>
        </w:rPr>
        <w:t>’s medical policy) to accurately determine the medical necessity of health care services, equipment, and supplies.</w:t>
      </w:r>
    </w:p>
    <w:p w14:paraId="414B4005" w14:textId="77777777" w:rsidR="00FC7DB0" w:rsidRDefault="009A6845" w:rsidP="00BC74AC">
      <w:pPr>
        <w:pStyle w:val="HarrCont"/>
        <w:numPr>
          <w:ilvl w:val="0"/>
          <w:numId w:val="146"/>
        </w:numPr>
        <w:spacing w:before="120"/>
        <w:ind w:left="720"/>
        <w:rPr>
          <w:rFonts w:cs="Arial"/>
          <w:sz w:val="22"/>
        </w:rPr>
      </w:pPr>
      <w:r>
        <w:rPr>
          <w:rFonts w:cs="Arial"/>
          <w:sz w:val="22"/>
        </w:rPr>
        <w:t>Collaborat</w:t>
      </w:r>
      <w:r w:rsidR="005C6DF2">
        <w:rPr>
          <w:rFonts w:cs="Arial"/>
          <w:sz w:val="22"/>
        </w:rPr>
        <w:t xml:space="preserve">ion with </w:t>
      </w:r>
      <w:r w:rsidRPr="003E1444">
        <w:rPr>
          <w:rFonts w:cs="Arial"/>
          <w:sz w:val="22"/>
        </w:rPr>
        <w:t>local medical and health</w:t>
      </w:r>
      <w:r w:rsidR="005C6DF2">
        <w:rPr>
          <w:rFonts w:cs="Arial"/>
          <w:sz w:val="22"/>
        </w:rPr>
        <w:t xml:space="preserve"> </w:t>
      </w:r>
      <w:r w:rsidRPr="003E1444">
        <w:rPr>
          <w:rFonts w:cs="Arial"/>
          <w:sz w:val="22"/>
        </w:rPr>
        <w:t>care communities, associations, and societies during the development and implementation of medical policies, for both B</w:t>
      </w:r>
      <w:r>
        <w:rPr>
          <w:rFonts w:cs="Arial"/>
          <w:sz w:val="22"/>
        </w:rPr>
        <w:t>ook-of-</w:t>
      </w:r>
      <w:r w:rsidRPr="003E1444">
        <w:rPr>
          <w:rFonts w:cs="Arial"/>
          <w:sz w:val="22"/>
        </w:rPr>
        <w:t>B</w:t>
      </w:r>
      <w:r>
        <w:rPr>
          <w:rFonts w:cs="Arial"/>
          <w:sz w:val="22"/>
        </w:rPr>
        <w:t>usiness</w:t>
      </w:r>
      <w:r w:rsidRPr="003E1444">
        <w:rPr>
          <w:rFonts w:cs="Arial"/>
          <w:sz w:val="22"/>
        </w:rPr>
        <w:t xml:space="preserve"> medical policies and HCA custom policies</w:t>
      </w:r>
      <w:r w:rsidR="00FC7DB0">
        <w:rPr>
          <w:rFonts w:cs="Arial"/>
          <w:sz w:val="22"/>
        </w:rPr>
        <w:t>.</w:t>
      </w:r>
    </w:p>
    <w:p w14:paraId="7EE3E557" w14:textId="77777777" w:rsidR="009A6845" w:rsidRPr="003E1444" w:rsidRDefault="00CF7D44" w:rsidP="00FC7DB0">
      <w:pPr>
        <w:pStyle w:val="HarrCont"/>
        <w:numPr>
          <w:ilvl w:val="0"/>
          <w:numId w:val="146"/>
        </w:numPr>
        <w:spacing w:before="120"/>
        <w:ind w:left="720"/>
        <w:rPr>
          <w:rFonts w:cs="Arial"/>
          <w:sz w:val="22"/>
        </w:rPr>
      </w:pPr>
      <w:r>
        <w:rPr>
          <w:rFonts w:cs="Arial"/>
          <w:sz w:val="22"/>
        </w:rPr>
        <w:t xml:space="preserve">Participation in the </w:t>
      </w:r>
      <w:r w:rsidR="00FC7DB0" w:rsidRPr="00CF7D44">
        <w:rPr>
          <w:rFonts w:cs="Arial"/>
          <w:sz w:val="22"/>
        </w:rPr>
        <w:t>Practice Transformation Support Hub</w:t>
      </w:r>
      <w:r>
        <w:rPr>
          <w:rFonts w:cs="Arial"/>
          <w:sz w:val="22"/>
        </w:rPr>
        <w:t>, a</w:t>
      </w:r>
      <w:r w:rsidR="00FC7DB0" w:rsidRPr="00CF7D44">
        <w:rPr>
          <w:rFonts w:cs="Arial"/>
          <w:sz w:val="22"/>
        </w:rPr>
        <w:t xml:space="preserve"> Healthier Washington initiative that provides technical assistance and support to providers through their transition to V</w:t>
      </w:r>
      <w:r>
        <w:rPr>
          <w:rFonts w:cs="Arial"/>
          <w:sz w:val="22"/>
        </w:rPr>
        <w:t xml:space="preserve">alue </w:t>
      </w:r>
      <w:r w:rsidR="00FC7DB0" w:rsidRPr="00CF7D44">
        <w:rPr>
          <w:rFonts w:cs="Arial"/>
          <w:sz w:val="22"/>
        </w:rPr>
        <w:t>B</w:t>
      </w:r>
      <w:r>
        <w:rPr>
          <w:rFonts w:cs="Arial"/>
          <w:sz w:val="22"/>
        </w:rPr>
        <w:t xml:space="preserve">ased </w:t>
      </w:r>
      <w:r w:rsidR="00FC7DB0" w:rsidRPr="00CF7D44">
        <w:rPr>
          <w:rFonts w:cs="Arial"/>
          <w:sz w:val="22"/>
        </w:rPr>
        <w:t>P</w:t>
      </w:r>
      <w:r>
        <w:rPr>
          <w:rFonts w:cs="Arial"/>
          <w:sz w:val="22"/>
        </w:rPr>
        <w:t>ayment</w:t>
      </w:r>
      <w:r w:rsidR="00FC7DB0" w:rsidRPr="00CF7D44">
        <w:rPr>
          <w:rFonts w:cs="Arial"/>
          <w:sz w:val="22"/>
        </w:rPr>
        <w:t>s</w:t>
      </w:r>
      <w:r w:rsidR="009A6845" w:rsidRPr="003E1444">
        <w:rPr>
          <w:rFonts w:cs="Arial"/>
          <w:sz w:val="22"/>
        </w:rPr>
        <w:t>.</w:t>
      </w:r>
    </w:p>
    <w:p w14:paraId="07E23F88" w14:textId="77777777" w:rsidR="009A6845" w:rsidRPr="00594ACF" w:rsidRDefault="009A6845" w:rsidP="00507AD1">
      <w:pPr>
        <w:pStyle w:val="HarrCont"/>
        <w:widowControl/>
        <w:spacing w:before="120"/>
        <w:rPr>
          <w:rFonts w:cs="Arial"/>
          <w:sz w:val="22"/>
        </w:rPr>
      </w:pPr>
      <w:r w:rsidRPr="00594ACF">
        <w:rPr>
          <w:rFonts w:cs="Arial"/>
          <w:sz w:val="22"/>
        </w:rPr>
        <w:t>The</w:t>
      </w:r>
      <w:r>
        <w:rPr>
          <w:rFonts w:cs="Arial"/>
          <w:sz w:val="22"/>
        </w:rPr>
        <w:t xml:space="preserve"> </w:t>
      </w:r>
      <w:r w:rsidRPr="00594ACF">
        <w:rPr>
          <w:rFonts w:cs="Arial"/>
          <w:sz w:val="22"/>
        </w:rPr>
        <w:t>ASB</w:t>
      </w:r>
      <w:r>
        <w:rPr>
          <w:rFonts w:cs="Arial"/>
          <w:sz w:val="22"/>
        </w:rPr>
        <w:t>’</w:t>
      </w:r>
      <w:r w:rsidRPr="00594ACF">
        <w:rPr>
          <w:rFonts w:cs="Arial"/>
          <w:sz w:val="22"/>
        </w:rPr>
        <w:t>s administrati</w:t>
      </w:r>
      <w:r>
        <w:rPr>
          <w:rFonts w:cs="Arial"/>
          <w:sz w:val="22"/>
        </w:rPr>
        <w:t>ve responsibilities</w:t>
      </w:r>
      <w:r w:rsidRPr="00594ACF">
        <w:rPr>
          <w:rFonts w:cs="Arial"/>
          <w:sz w:val="22"/>
        </w:rPr>
        <w:t xml:space="preserve"> </w:t>
      </w:r>
      <w:r>
        <w:rPr>
          <w:rFonts w:cs="Arial"/>
          <w:sz w:val="22"/>
        </w:rPr>
        <w:t>to support</w:t>
      </w:r>
      <w:r w:rsidRPr="00594ACF">
        <w:rPr>
          <w:rFonts w:cs="Arial"/>
          <w:sz w:val="22"/>
        </w:rPr>
        <w:t xml:space="preserve"> </w:t>
      </w:r>
      <w:r>
        <w:rPr>
          <w:rFonts w:cs="Arial"/>
          <w:sz w:val="22"/>
        </w:rPr>
        <w:t>Clinical Management</w:t>
      </w:r>
      <w:r w:rsidRPr="00594ACF">
        <w:rPr>
          <w:rFonts w:cs="Arial"/>
          <w:sz w:val="22"/>
        </w:rPr>
        <w:t xml:space="preserve"> </w:t>
      </w:r>
      <w:r>
        <w:rPr>
          <w:rFonts w:cs="Arial"/>
          <w:sz w:val="22"/>
        </w:rPr>
        <w:t xml:space="preserve">Services </w:t>
      </w:r>
      <w:r w:rsidRPr="00594ACF">
        <w:rPr>
          <w:rFonts w:cs="Arial"/>
          <w:sz w:val="22"/>
        </w:rPr>
        <w:t>will include:</w:t>
      </w:r>
    </w:p>
    <w:p w14:paraId="0DAC00E0" w14:textId="31F88747" w:rsidR="009A6845" w:rsidRPr="00820105" w:rsidRDefault="009A6845" w:rsidP="00BC74AC">
      <w:pPr>
        <w:pStyle w:val="Indentnonumber"/>
        <w:numPr>
          <w:ilvl w:val="0"/>
          <w:numId w:val="147"/>
        </w:numPr>
        <w:tabs>
          <w:tab w:val="clear" w:pos="1080"/>
          <w:tab w:val="left" w:pos="720"/>
        </w:tabs>
        <w:spacing w:before="120" w:after="0"/>
        <w:ind w:left="720"/>
        <w:rPr>
          <w:rFonts w:cs="Arial"/>
          <w:szCs w:val="22"/>
        </w:rPr>
      </w:pPr>
      <w:r>
        <w:rPr>
          <w:rFonts w:cs="Arial"/>
          <w:szCs w:val="22"/>
        </w:rPr>
        <w:t>Providing H</w:t>
      </w:r>
      <w:r w:rsidRPr="00820105">
        <w:rPr>
          <w:rFonts w:cs="Arial"/>
          <w:szCs w:val="22"/>
        </w:rPr>
        <w:t>CA with a</w:t>
      </w:r>
      <w:r w:rsidR="00F441AA">
        <w:rPr>
          <w:rFonts w:cs="Arial"/>
          <w:szCs w:val="22"/>
        </w:rPr>
        <w:t>n annual</w:t>
      </w:r>
      <w:r w:rsidRPr="00820105">
        <w:rPr>
          <w:rFonts w:cs="Arial"/>
          <w:szCs w:val="22"/>
        </w:rPr>
        <w:t xml:space="preserve"> written description of its </w:t>
      </w:r>
      <w:r w:rsidR="002320F2">
        <w:rPr>
          <w:rFonts w:cs="Arial"/>
          <w:szCs w:val="22"/>
        </w:rPr>
        <w:t>M</w:t>
      </w:r>
      <w:r>
        <w:rPr>
          <w:rFonts w:cs="Arial"/>
          <w:szCs w:val="22"/>
        </w:rPr>
        <w:t xml:space="preserve">edical </w:t>
      </w:r>
      <w:r w:rsidR="002320F2">
        <w:rPr>
          <w:rFonts w:cs="Arial"/>
          <w:szCs w:val="22"/>
        </w:rPr>
        <w:t>M</w:t>
      </w:r>
      <w:r>
        <w:rPr>
          <w:rFonts w:cs="Arial"/>
          <w:szCs w:val="22"/>
        </w:rPr>
        <w:t>anagement programs</w:t>
      </w:r>
      <w:r w:rsidRPr="00820105">
        <w:rPr>
          <w:rFonts w:cs="Arial"/>
          <w:szCs w:val="22"/>
        </w:rPr>
        <w:t xml:space="preserve"> t</w:t>
      </w:r>
      <w:r>
        <w:rPr>
          <w:rFonts w:cs="Arial"/>
          <w:szCs w:val="22"/>
        </w:rPr>
        <w:t>hat</w:t>
      </w:r>
      <w:r w:rsidRPr="00820105">
        <w:rPr>
          <w:rFonts w:cs="Arial"/>
          <w:szCs w:val="22"/>
        </w:rPr>
        <w:t xml:space="preserve"> has been approved by </w:t>
      </w:r>
      <w:r>
        <w:rPr>
          <w:rFonts w:cs="Arial"/>
          <w:szCs w:val="22"/>
        </w:rPr>
        <w:t>ASB</w:t>
      </w:r>
      <w:r w:rsidRPr="00820105">
        <w:rPr>
          <w:rFonts w:cs="Arial"/>
          <w:szCs w:val="22"/>
        </w:rPr>
        <w:t>’s medical director for its B</w:t>
      </w:r>
      <w:r>
        <w:rPr>
          <w:rFonts w:cs="Arial"/>
          <w:szCs w:val="22"/>
        </w:rPr>
        <w:t>ook-of-</w:t>
      </w:r>
      <w:r w:rsidRPr="00820105">
        <w:rPr>
          <w:rFonts w:cs="Arial"/>
          <w:szCs w:val="22"/>
        </w:rPr>
        <w:t>B</w:t>
      </w:r>
      <w:r>
        <w:rPr>
          <w:rFonts w:cs="Arial"/>
          <w:szCs w:val="22"/>
        </w:rPr>
        <w:t>usiness</w:t>
      </w:r>
      <w:r w:rsidRPr="00820105">
        <w:rPr>
          <w:rFonts w:cs="Arial"/>
          <w:szCs w:val="22"/>
        </w:rPr>
        <w:t xml:space="preserve"> by May 1.  </w:t>
      </w:r>
      <w:r w:rsidR="00F441AA">
        <w:rPr>
          <w:rFonts w:cs="Arial"/>
          <w:szCs w:val="22"/>
        </w:rPr>
        <w:t xml:space="preserve">The </w:t>
      </w:r>
      <w:r w:rsidRPr="00820105">
        <w:rPr>
          <w:rFonts w:cs="Arial"/>
          <w:szCs w:val="22"/>
        </w:rPr>
        <w:t xml:space="preserve">HCA will inform the </w:t>
      </w:r>
      <w:r>
        <w:rPr>
          <w:rFonts w:cs="Arial"/>
          <w:szCs w:val="22"/>
        </w:rPr>
        <w:t xml:space="preserve">ASB </w:t>
      </w:r>
      <w:r w:rsidRPr="00820105">
        <w:rPr>
          <w:rFonts w:cs="Arial"/>
          <w:szCs w:val="22"/>
        </w:rPr>
        <w:t xml:space="preserve">which programs will go into effect by work order, ninety (90) </w:t>
      </w:r>
      <w:r>
        <w:rPr>
          <w:rFonts w:cs="Arial"/>
          <w:szCs w:val="22"/>
        </w:rPr>
        <w:t>Day</w:t>
      </w:r>
      <w:r w:rsidRPr="00820105">
        <w:rPr>
          <w:rFonts w:cs="Arial"/>
          <w:szCs w:val="22"/>
        </w:rPr>
        <w:t>s before implementation.</w:t>
      </w:r>
    </w:p>
    <w:p w14:paraId="1AAA5B42" w14:textId="77777777" w:rsidR="009A6845" w:rsidRPr="00820105" w:rsidRDefault="009A6845" w:rsidP="00BC74AC">
      <w:pPr>
        <w:pStyle w:val="Indentnonumber"/>
        <w:numPr>
          <w:ilvl w:val="0"/>
          <w:numId w:val="147"/>
        </w:numPr>
        <w:tabs>
          <w:tab w:val="clear" w:pos="1080"/>
          <w:tab w:val="left" w:pos="720"/>
        </w:tabs>
        <w:spacing w:before="120" w:after="0"/>
        <w:ind w:left="720"/>
        <w:rPr>
          <w:rFonts w:cs="Arial"/>
          <w:szCs w:val="22"/>
        </w:rPr>
      </w:pPr>
      <w:r w:rsidRPr="00820105">
        <w:rPr>
          <w:rFonts w:cs="Arial"/>
          <w:szCs w:val="22"/>
        </w:rPr>
        <w:t>Notify</w:t>
      </w:r>
      <w:r>
        <w:rPr>
          <w:rFonts w:cs="Arial"/>
          <w:szCs w:val="22"/>
        </w:rPr>
        <w:t>ing</w:t>
      </w:r>
      <w:r w:rsidRPr="00820105">
        <w:rPr>
          <w:rFonts w:cs="Arial"/>
          <w:szCs w:val="22"/>
        </w:rPr>
        <w:t xml:space="preserve"> </w:t>
      </w:r>
      <w:r w:rsidR="00F441AA">
        <w:rPr>
          <w:rFonts w:cs="Arial"/>
          <w:szCs w:val="22"/>
        </w:rPr>
        <w:t xml:space="preserve">the </w:t>
      </w:r>
      <w:r w:rsidRPr="00820105">
        <w:rPr>
          <w:rFonts w:cs="Arial"/>
          <w:szCs w:val="22"/>
        </w:rPr>
        <w:t xml:space="preserve">HCA of changes in medical policy that materially affect </w:t>
      </w:r>
      <w:r w:rsidR="00F441AA">
        <w:rPr>
          <w:rFonts w:cs="Arial"/>
          <w:szCs w:val="22"/>
        </w:rPr>
        <w:t>UMP P</w:t>
      </w:r>
      <w:r w:rsidRPr="00820105">
        <w:rPr>
          <w:rFonts w:cs="Arial"/>
          <w:szCs w:val="22"/>
        </w:rPr>
        <w:t xml:space="preserve">lan payments at least thirty (30) </w:t>
      </w:r>
      <w:r>
        <w:rPr>
          <w:rFonts w:cs="Arial"/>
          <w:szCs w:val="22"/>
        </w:rPr>
        <w:t>Day</w:t>
      </w:r>
      <w:r w:rsidRPr="00820105">
        <w:rPr>
          <w:rFonts w:cs="Arial"/>
          <w:szCs w:val="22"/>
        </w:rPr>
        <w:t>s before making the change.</w:t>
      </w:r>
    </w:p>
    <w:p w14:paraId="147BAA34" w14:textId="77777777" w:rsidR="009A6845" w:rsidRPr="00820105" w:rsidRDefault="009A6845" w:rsidP="00BC74AC">
      <w:pPr>
        <w:pStyle w:val="Indentnonumber"/>
        <w:numPr>
          <w:ilvl w:val="0"/>
          <w:numId w:val="147"/>
        </w:numPr>
        <w:tabs>
          <w:tab w:val="clear" w:pos="1080"/>
          <w:tab w:val="left" w:pos="720"/>
        </w:tabs>
        <w:spacing w:before="120" w:after="0"/>
        <w:ind w:left="720"/>
        <w:rPr>
          <w:rFonts w:cs="Arial"/>
          <w:szCs w:val="22"/>
        </w:rPr>
      </w:pPr>
      <w:r w:rsidRPr="00820105">
        <w:rPr>
          <w:rFonts w:cs="Arial"/>
          <w:szCs w:val="22"/>
        </w:rPr>
        <w:t>Notify</w:t>
      </w:r>
      <w:r>
        <w:rPr>
          <w:rFonts w:cs="Arial"/>
          <w:szCs w:val="22"/>
        </w:rPr>
        <w:t>ing</w:t>
      </w:r>
      <w:r w:rsidRPr="00820105">
        <w:rPr>
          <w:rFonts w:cs="Arial"/>
          <w:szCs w:val="22"/>
        </w:rPr>
        <w:t xml:space="preserve"> providers of changes in medical policy that materially affect </w:t>
      </w:r>
      <w:r w:rsidR="00F441AA">
        <w:rPr>
          <w:rFonts w:cs="Arial"/>
          <w:szCs w:val="22"/>
        </w:rPr>
        <w:t>UMP P</w:t>
      </w:r>
      <w:r w:rsidRPr="00820105">
        <w:rPr>
          <w:rFonts w:cs="Arial"/>
          <w:szCs w:val="22"/>
        </w:rPr>
        <w:t xml:space="preserve">lan payments at least ninety (90) </w:t>
      </w:r>
      <w:r>
        <w:rPr>
          <w:rFonts w:cs="Arial"/>
          <w:szCs w:val="22"/>
        </w:rPr>
        <w:t>Day</w:t>
      </w:r>
      <w:r w:rsidRPr="00820105">
        <w:rPr>
          <w:rFonts w:cs="Arial"/>
          <w:szCs w:val="22"/>
        </w:rPr>
        <w:t>s before making the change.</w:t>
      </w:r>
    </w:p>
    <w:p w14:paraId="673D3B58" w14:textId="77777777" w:rsidR="0086601F" w:rsidRPr="009A6845" w:rsidRDefault="009A6845" w:rsidP="00BC74AC">
      <w:pPr>
        <w:pStyle w:val="Indentnonumber"/>
        <w:numPr>
          <w:ilvl w:val="0"/>
          <w:numId w:val="147"/>
        </w:numPr>
        <w:tabs>
          <w:tab w:val="clear" w:pos="1080"/>
          <w:tab w:val="left" w:pos="720"/>
        </w:tabs>
        <w:spacing w:before="120" w:after="0"/>
        <w:ind w:left="720"/>
        <w:rPr>
          <w:rFonts w:cs="Arial"/>
          <w:szCs w:val="22"/>
        </w:rPr>
      </w:pPr>
      <w:r w:rsidRPr="00820105">
        <w:rPr>
          <w:rFonts w:cs="Arial"/>
          <w:szCs w:val="22"/>
        </w:rPr>
        <w:t>Accept</w:t>
      </w:r>
      <w:r>
        <w:rPr>
          <w:rFonts w:cs="Arial"/>
          <w:szCs w:val="22"/>
        </w:rPr>
        <w:t>ing</w:t>
      </w:r>
      <w:r w:rsidRPr="00820105">
        <w:rPr>
          <w:rFonts w:cs="Arial"/>
          <w:szCs w:val="22"/>
        </w:rPr>
        <w:t xml:space="preserve"> and follow</w:t>
      </w:r>
      <w:r>
        <w:rPr>
          <w:rFonts w:cs="Arial"/>
          <w:szCs w:val="22"/>
        </w:rPr>
        <w:t>ing</w:t>
      </w:r>
      <w:r w:rsidRPr="00820105">
        <w:rPr>
          <w:rFonts w:cs="Arial"/>
          <w:szCs w:val="22"/>
        </w:rPr>
        <w:t xml:space="preserve"> all </w:t>
      </w:r>
      <w:r w:rsidR="00F441AA">
        <w:rPr>
          <w:rFonts w:cs="Arial"/>
          <w:szCs w:val="22"/>
        </w:rPr>
        <w:t xml:space="preserve">the </w:t>
      </w:r>
      <w:r w:rsidRPr="00820105">
        <w:rPr>
          <w:rFonts w:cs="Arial"/>
          <w:szCs w:val="22"/>
        </w:rPr>
        <w:t>HCA</w:t>
      </w:r>
      <w:r w:rsidR="00F441AA">
        <w:rPr>
          <w:rFonts w:cs="Arial"/>
          <w:szCs w:val="22"/>
        </w:rPr>
        <w:t>’s</w:t>
      </w:r>
      <w:r w:rsidRPr="00820105">
        <w:rPr>
          <w:rFonts w:cs="Arial"/>
          <w:szCs w:val="22"/>
        </w:rPr>
        <w:t xml:space="preserve"> coverage </w:t>
      </w:r>
      <w:r>
        <w:rPr>
          <w:rFonts w:cs="Arial"/>
          <w:szCs w:val="22"/>
        </w:rPr>
        <w:t xml:space="preserve">and medical </w:t>
      </w:r>
      <w:r w:rsidRPr="00820105">
        <w:rPr>
          <w:rFonts w:cs="Arial"/>
          <w:szCs w:val="22"/>
        </w:rPr>
        <w:t xml:space="preserve">policies, including policies based on </w:t>
      </w:r>
      <w:r>
        <w:rPr>
          <w:rFonts w:cs="Arial"/>
          <w:szCs w:val="22"/>
        </w:rPr>
        <w:t>the determinations of the HTCC.</w:t>
      </w:r>
    </w:p>
    <w:p w14:paraId="331A907C" w14:textId="77777777" w:rsidR="0086601F" w:rsidRPr="00FA1FE6" w:rsidRDefault="0086601F" w:rsidP="00507AD1">
      <w:pPr>
        <w:pStyle w:val="HarrCont"/>
        <w:widowControl/>
        <w:spacing w:after="120"/>
        <w:rPr>
          <w:rFonts w:cs="Arial"/>
        </w:rPr>
      </w:pPr>
    </w:p>
    <w:p w14:paraId="1D25C602" w14:textId="77777777" w:rsidR="00456501" w:rsidRPr="00FA1FE6" w:rsidRDefault="00456501" w:rsidP="00507AD1">
      <w:pPr>
        <w:pStyle w:val="Heading2"/>
        <w:spacing w:line="240" w:lineRule="auto"/>
      </w:pPr>
      <w:bookmarkStart w:id="305" w:name="_Toc467500287"/>
      <w:r w:rsidRPr="00B6314C">
        <w:lastRenderedPageBreak/>
        <w:t xml:space="preserve">Exhibit </w:t>
      </w:r>
      <w:r w:rsidRPr="00B54C8B">
        <w:t>2</w:t>
      </w:r>
      <w:r w:rsidRPr="0051373C">
        <w:t>.1</w:t>
      </w:r>
      <w:r w:rsidRPr="00FA1FE6">
        <w:tab/>
        <w:t>Utilization Management</w:t>
      </w:r>
      <w:bookmarkEnd w:id="305"/>
      <w:r w:rsidR="001C5E74" w:rsidRPr="00FA1FE6">
        <w:t xml:space="preserve"> </w:t>
      </w:r>
    </w:p>
    <w:p w14:paraId="4D29EFDA" w14:textId="77777777" w:rsidR="00456501" w:rsidRPr="00FA1FE6" w:rsidRDefault="00456501" w:rsidP="00507AD1">
      <w:pPr>
        <w:pStyle w:val="Heading4"/>
        <w:spacing w:before="120"/>
      </w:pPr>
      <w:r w:rsidRPr="00FA1FE6">
        <w:t>Overview</w:t>
      </w:r>
    </w:p>
    <w:p w14:paraId="5CE34FB7" w14:textId="77777777" w:rsidR="0003540A" w:rsidRPr="00074778" w:rsidRDefault="0003540A" w:rsidP="00507AD1">
      <w:pPr>
        <w:spacing w:before="120" w:after="0" w:line="240" w:lineRule="auto"/>
        <w:rPr>
          <w:rFonts w:cs="Arial"/>
        </w:rPr>
      </w:pPr>
      <w:r w:rsidRPr="00074778">
        <w:rPr>
          <w:rFonts w:cs="Arial"/>
        </w:rPr>
        <w:t>The HCA desires a utilization management program that incorporates State endorsed</w:t>
      </w:r>
      <w:r w:rsidR="003C7D8F" w:rsidRPr="00074778">
        <w:rPr>
          <w:rFonts w:cs="Arial"/>
        </w:rPr>
        <w:t xml:space="preserve"> </w:t>
      </w:r>
      <w:r w:rsidRPr="00074778">
        <w:rPr>
          <w:rFonts w:cs="Arial"/>
        </w:rPr>
        <w:t xml:space="preserve">Bree Collaborative </w:t>
      </w:r>
      <w:r w:rsidR="00F441AA" w:rsidRPr="00074778">
        <w:rPr>
          <w:rFonts w:cs="Arial"/>
        </w:rPr>
        <w:t>r</w:t>
      </w:r>
      <w:r w:rsidRPr="00074778">
        <w:rPr>
          <w:rFonts w:cs="Arial"/>
        </w:rPr>
        <w:t xml:space="preserve">ecommendations, evidence-based guidelines, Office of the Insurance Commissioner (OIC) timeframes for reviews and </w:t>
      </w:r>
      <w:r w:rsidR="00F441AA" w:rsidRPr="00074778">
        <w:rPr>
          <w:rFonts w:cs="Arial"/>
        </w:rPr>
        <w:t>A</w:t>
      </w:r>
      <w:r w:rsidRPr="00074778">
        <w:rPr>
          <w:rFonts w:cs="Arial"/>
        </w:rPr>
        <w:t xml:space="preserve">ppeals, UMP </w:t>
      </w:r>
      <w:r w:rsidR="00F441AA" w:rsidRPr="00074778">
        <w:rPr>
          <w:rFonts w:cs="Arial"/>
        </w:rPr>
        <w:t xml:space="preserve">Plan </w:t>
      </w:r>
      <w:r w:rsidRPr="00074778">
        <w:rPr>
          <w:rFonts w:cs="Arial"/>
        </w:rPr>
        <w:t xml:space="preserve">coverage and benefit provisions, </w:t>
      </w:r>
      <w:r w:rsidR="00F441AA" w:rsidRPr="00074778">
        <w:rPr>
          <w:rFonts w:cs="Arial"/>
        </w:rPr>
        <w:t>S</w:t>
      </w:r>
      <w:r w:rsidRPr="00074778">
        <w:rPr>
          <w:rFonts w:cs="Arial"/>
        </w:rPr>
        <w:t xml:space="preserve">hared </w:t>
      </w:r>
      <w:r w:rsidR="00F441AA" w:rsidRPr="00074778">
        <w:rPr>
          <w:rFonts w:cs="Arial"/>
        </w:rPr>
        <w:t>D</w:t>
      </w:r>
      <w:r w:rsidRPr="00074778">
        <w:rPr>
          <w:rFonts w:cs="Arial"/>
        </w:rPr>
        <w:t xml:space="preserve">ecision </w:t>
      </w:r>
      <w:r w:rsidR="00F441AA" w:rsidRPr="00074778">
        <w:rPr>
          <w:rFonts w:cs="Arial"/>
        </w:rPr>
        <w:t>M</w:t>
      </w:r>
      <w:r w:rsidRPr="00074778">
        <w:rPr>
          <w:rFonts w:cs="Arial"/>
        </w:rPr>
        <w:t xml:space="preserve">aking tools, and NCQA or URAC standards. The </w:t>
      </w:r>
      <w:r w:rsidR="00F441AA" w:rsidRPr="00074778">
        <w:rPr>
          <w:rFonts w:cs="Arial"/>
        </w:rPr>
        <w:t>ASB</w:t>
      </w:r>
      <w:r w:rsidR="00AD4349" w:rsidRPr="00074778" w:rsidDel="000B31A5">
        <w:rPr>
          <w:rFonts w:cs="Arial"/>
        </w:rPr>
        <w:t xml:space="preserve"> </w:t>
      </w:r>
      <w:r w:rsidRPr="00074778">
        <w:rPr>
          <w:rFonts w:cs="Arial"/>
        </w:rPr>
        <w:t>must use HCA</w:t>
      </w:r>
      <w:r w:rsidR="00F441AA" w:rsidRPr="00074778">
        <w:rPr>
          <w:rFonts w:cs="Arial"/>
        </w:rPr>
        <w:t>-</w:t>
      </w:r>
      <w:r w:rsidRPr="00074778">
        <w:rPr>
          <w:rFonts w:cs="Arial"/>
        </w:rPr>
        <w:t xml:space="preserve">promulgated evidence-based medical policies and guidelines as well as available Bree Collaborative </w:t>
      </w:r>
      <w:r w:rsidR="00F441AA" w:rsidRPr="00074778">
        <w:rPr>
          <w:rFonts w:cs="Arial"/>
        </w:rPr>
        <w:t>r</w:t>
      </w:r>
      <w:r w:rsidRPr="00074778">
        <w:rPr>
          <w:rFonts w:cs="Arial"/>
        </w:rPr>
        <w:t xml:space="preserve">ecommendations in the </w:t>
      </w:r>
      <w:r w:rsidR="00F441AA" w:rsidRPr="00074778">
        <w:rPr>
          <w:rFonts w:cs="Arial"/>
        </w:rPr>
        <w:t>U</w:t>
      </w:r>
      <w:r w:rsidRPr="00074778">
        <w:rPr>
          <w:rFonts w:cs="Arial"/>
        </w:rPr>
        <w:t xml:space="preserve">tilization </w:t>
      </w:r>
      <w:r w:rsidR="00F441AA" w:rsidRPr="00074778">
        <w:rPr>
          <w:rFonts w:cs="Arial"/>
        </w:rPr>
        <w:t>M</w:t>
      </w:r>
      <w:r w:rsidRPr="00074778">
        <w:rPr>
          <w:rFonts w:cs="Arial"/>
        </w:rPr>
        <w:t xml:space="preserve">anagement decision-making processes. </w:t>
      </w:r>
      <w:r w:rsidR="000B31A5" w:rsidRPr="00074778">
        <w:rPr>
          <w:rFonts w:cs="Arial"/>
        </w:rPr>
        <w:t xml:space="preserve"> </w:t>
      </w:r>
      <w:r w:rsidR="00F441AA" w:rsidRPr="00074778">
        <w:rPr>
          <w:rFonts w:cs="Arial"/>
        </w:rPr>
        <w:t xml:space="preserve">The </w:t>
      </w:r>
      <w:r w:rsidR="000B31A5" w:rsidRPr="00074778">
        <w:rPr>
          <w:rFonts w:cs="Arial"/>
        </w:rPr>
        <w:t xml:space="preserve">HCA expects the </w:t>
      </w:r>
      <w:r w:rsidR="00F441AA" w:rsidRPr="00074778">
        <w:rPr>
          <w:rFonts w:cs="Arial"/>
        </w:rPr>
        <w:t>ASB</w:t>
      </w:r>
      <w:r w:rsidR="000B31A5" w:rsidRPr="00074778">
        <w:rPr>
          <w:rFonts w:cs="Arial"/>
        </w:rPr>
        <w:t xml:space="preserve"> to use its own clinical policies and procedures if </w:t>
      </w:r>
      <w:r w:rsidR="00F441AA" w:rsidRPr="00074778">
        <w:rPr>
          <w:rFonts w:cs="Arial"/>
        </w:rPr>
        <w:t xml:space="preserve">the </w:t>
      </w:r>
      <w:r w:rsidR="000B31A5" w:rsidRPr="00074778">
        <w:rPr>
          <w:rFonts w:cs="Arial"/>
        </w:rPr>
        <w:t xml:space="preserve">HCA does not have a custom clinical policy </w:t>
      </w:r>
      <w:r w:rsidR="00F441AA" w:rsidRPr="00074778">
        <w:rPr>
          <w:rFonts w:cs="Arial"/>
        </w:rPr>
        <w:t>or</w:t>
      </w:r>
      <w:r w:rsidR="000B31A5" w:rsidRPr="00074778">
        <w:rPr>
          <w:rFonts w:cs="Arial"/>
        </w:rPr>
        <w:t xml:space="preserve"> procedure.  </w:t>
      </w:r>
      <w:r w:rsidRPr="00074778">
        <w:rPr>
          <w:rFonts w:cs="Arial"/>
        </w:rPr>
        <w:t xml:space="preserve">The HCA requires the </w:t>
      </w:r>
      <w:r w:rsidR="00F441AA" w:rsidRPr="00074778">
        <w:rPr>
          <w:rFonts w:cs="Arial"/>
        </w:rPr>
        <w:t>ASB</w:t>
      </w:r>
      <w:r w:rsidRPr="00074778">
        <w:rPr>
          <w:rFonts w:cs="Arial"/>
        </w:rPr>
        <w:t xml:space="preserve"> to conduct </w:t>
      </w:r>
      <w:r w:rsidR="00F441AA" w:rsidRPr="00074778">
        <w:rPr>
          <w:rFonts w:cs="Arial"/>
        </w:rPr>
        <w:t>U</w:t>
      </w:r>
      <w:r w:rsidRPr="00074778">
        <w:rPr>
          <w:rFonts w:cs="Arial"/>
        </w:rPr>
        <w:t xml:space="preserve">tilization </w:t>
      </w:r>
      <w:r w:rsidR="00F441AA" w:rsidRPr="00074778">
        <w:rPr>
          <w:rFonts w:cs="Arial"/>
        </w:rPr>
        <w:t>M</w:t>
      </w:r>
      <w:r w:rsidRPr="00074778">
        <w:rPr>
          <w:rFonts w:cs="Arial"/>
        </w:rPr>
        <w:t xml:space="preserve">anagement for physical health and </w:t>
      </w:r>
      <w:r w:rsidR="00F441AA" w:rsidRPr="00074778">
        <w:rPr>
          <w:rFonts w:cs="Arial"/>
        </w:rPr>
        <w:t>B</w:t>
      </w:r>
      <w:r w:rsidRPr="00074778">
        <w:rPr>
          <w:rFonts w:cs="Arial"/>
        </w:rPr>
        <w:t xml:space="preserve">ehavioral </w:t>
      </w:r>
      <w:r w:rsidR="00F441AA" w:rsidRPr="00074778">
        <w:rPr>
          <w:rFonts w:cs="Arial"/>
        </w:rPr>
        <w:t>H</w:t>
      </w:r>
      <w:r w:rsidRPr="00074778">
        <w:rPr>
          <w:rFonts w:cs="Arial"/>
        </w:rPr>
        <w:t xml:space="preserve">ealth, and the HCA also requires that </w:t>
      </w:r>
      <w:r w:rsidR="00F441AA" w:rsidRPr="00074778">
        <w:rPr>
          <w:rFonts w:cs="Arial"/>
        </w:rPr>
        <w:t>U</w:t>
      </w:r>
      <w:r w:rsidRPr="00074778">
        <w:rPr>
          <w:rFonts w:cs="Arial"/>
        </w:rPr>
        <w:t xml:space="preserve">tilization </w:t>
      </w:r>
      <w:r w:rsidR="00F441AA" w:rsidRPr="00074778">
        <w:rPr>
          <w:rFonts w:cs="Arial"/>
        </w:rPr>
        <w:t>M</w:t>
      </w:r>
      <w:r w:rsidRPr="00074778">
        <w:rPr>
          <w:rFonts w:cs="Arial"/>
        </w:rPr>
        <w:t>anagement reviews be conducted for inpatient and outpatient/ambulatory health</w:t>
      </w:r>
      <w:r w:rsidR="00F441AA" w:rsidRPr="00074778">
        <w:rPr>
          <w:rFonts w:cs="Arial"/>
        </w:rPr>
        <w:t xml:space="preserve"> </w:t>
      </w:r>
      <w:r w:rsidRPr="00074778">
        <w:rPr>
          <w:rFonts w:cs="Arial"/>
        </w:rPr>
        <w:t xml:space="preserve">care services. The HCA requires the </w:t>
      </w:r>
      <w:r w:rsidR="00F441AA" w:rsidRPr="00074778">
        <w:rPr>
          <w:rFonts w:cs="Arial"/>
        </w:rPr>
        <w:t>ASB</w:t>
      </w:r>
      <w:r w:rsidRPr="00074778">
        <w:rPr>
          <w:rFonts w:cs="Arial"/>
        </w:rPr>
        <w:t xml:space="preserve"> to provide pre-service (also called preauthorization and prior authorization), concurrent (also called continued stay), and retrospective reviews for medical necessity. </w:t>
      </w:r>
    </w:p>
    <w:p w14:paraId="1776114D" w14:textId="77777777" w:rsidR="00190A92" w:rsidRPr="00074778" w:rsidRDefault="00190A92" w:rsidP="00507AD1">
      <w:pPr>
        <w:spacing w:before="120" w:after="0" w:line="240" w:lineRule="auto"/>
        <w:rPr>
          <w:rFonts w:cs="Arial"/>
        </w:rPr>
      </w:pPr>
      <w:r w:rsidRPr="00074778">
        <w:rPr>
          <w:rFonts w:cs="Arial"/>
        </w:rPr>
        <w:t xml:space="preserve">Any Utilization Management programs the ASB provides to </w:t>
      </w:r>
      <w:r w:rsidR="009B681E" w:rsidRPr="00074778">
        <w:rPr>
          <w:rFonts w:cs="Arial"/>
        </w:rPr>
        <w:t xml:space="preserve">its </w:t>
      </w:r>
      <w:r w:rsidRPr="00074778">
        <w:rPr>
          <w:rFonts w:cs="Arial"/>
        </w:rPr>
        <w:t xml:space="preserve">Book-of-Business must be offered to the HCA at no additional cost, but must </w:t>
      </w:r>
      <w:r w:rsidR="00166437" w:rsidRPr="00074778">
        <w:rPr>
          <w:rFonts w:cs="Arial"/>
        </w:rPr>
        <w:t xml:space="preserve">first </w:t>
      </w:r>
      <w:r w:rsidRPr="00074778">
        <w:rPr>
          <w:rFonts w:cs="Arial"/>
        </w:rPr>
        <w:t xml:space="preserve">be approved by the HCA before being implemented. The ASB will update the HCA quarterly on all </w:t>
      </w:r>
      <w:r w:rsidR="00483C57" w:rsidRPr="00074778">
        <w:rPr>
          <w:rFonts w:cs="Arial"/>
        </w:rPr>
        <w:t>Clinical Management</w:t>
      </w:r>
      <w:r w:rsidRPr="00074778">
        <w:rPr>
          <w:rFonts w:cs="Arial"/>
        </w:rPr>
        <w:t xml:space="preserve"> programs, including, but not limited to, </w:t>
      </w:r>
      <w:r w:rsidR="00EC3E8F" w:rsidRPr="00074778">
        <w:rPr>
          <w:rFonts w:cs="Arial"/>
        </w:rPr>
        <w:t>UM</w:t>
      </w:r>
      <w:r w:rsidRPr="00074778">
        <w:rPr>
          <w:rFonts w:cs="Arial"/>
        </w:rPr>
        <w:t xml:space="preserve"> programs.  All HTCC decisions must be implemented through medical policies (e.g., pre-authorization and hard-coded edits). HTCC decisions may not align with current medical policies of the ASB.</w:t>
      </w:r>
    </w:p>
    <w:p w14:paraId="27826714" w14:textId="77777777" w:rsidR="00190A92" w:rsidRPr="00074778" w:rsidRDefault="00190A92" w:rsidP="00507AD1">
      <w:pPr>
        <w:spacing w:before="120" w:after="0" w:line="240" w:lineRule="auto"/>
        <w:rPr>
          <w:rFonts w:cs="Arial"/>
        </w:rPr>
      </w:pPr>
      <w:r w:rsidRPr="00074778">
        <w:rPr>
          <w:rFonts w:cs="Arial"/>
        </w:rPr>
        <w:t>The ASB must provide U</w:t>
      </w:r>
      <w:r w:rsidR="00166437" w:rsidRPr="00074778">
        <w:rPr>
          <w:rFonts w:cs="Arial"/>
        </w:rPr>
        <w:t>M</w:t>
      </w:r>
      <w:r w:rsidRPr="00074778">
        <w:rPr>
          <w:rFonts w:cs="Arial"/>
        </w:rPr>
        <w:t xml:space="preserve"> programs that support evidence-based practice, monitor for medically necessary services, facilitate timely referrals for other services, implement </w:t>
      </w:r>
      <w:r w:rsidR="00166437" w:rsidRPr="00074778">
        <w:rPr>
          <w:rFonts w:cs="Arial"/>
        </w:rPr>
        <w:t>S</w:t>
      </w:r>
      <w:r w:rsidRPr="00074778">
        <w:rPr>
          <w:rFonts w:cs="Arial"/>
        </w:rPr>
        <w:t xml:space="preserve">hared </w:t>
      </w:r>
      <w:r w:rsidR="00166437" w:rsidRPr="00074778">
        <w:rPr>
          <w:rFonts w:cs="Arial"/>
        </w:rPr>
        <w:t>D</w:t>
      </w:r>
      <w:r w:rsidRPr="00074778">
        <w:rPr>
          <w:rFonts w:cs="Arial"/>
        </w:rPr>
        <w:t xml:space="preserve">ecision </w:t>
      </w:r>
      <w:r w:rsidR="00166437" w:rsidRPr="00074778">
        <w:rPr>
          <w:rFonts w:cs="Arial"/>
        </w:rPr>
        <w:t>M</w:t>
      </w:r>
      <w:r w:rsidRPr="00074778">
        <w:rPr>
          <w:rFonts w:cs="Arial"/>
        </w:rPr>
        <w:t xml:space="preserve">aking tools, and support positive patient and provider experiences. The HCA is also interested in how the ASB </w:t>
      </w:r>
      <w:r w:rsidR="00166437" w:rsidRPr="00074778">
        <w:rPr>
          <w:rFonts w:cs="Arial"/>
        </w:rPr>
        <w:t xml:space="preserve">will </w:t>
      </w:r>
      <w:r w:rsidRPr="00074778">
        <w:rPr>
          <w:rFonts w:cs="Arial"/>
        </w:rPr>
        <w:t xml:space="preserve">appropriately </w:t>
      </w:r>
      <w:r w:rsidR="00166437" w:rsidRPr="00074778">
        <w:rPr>
          <w:rFonts w:cs="Arial"/>
        </w:rPr>
        <w:t>delegate and monitor</w:t>
      </w:r>
      <w:r w:rsidRPr="00074778">
        <w:rPr>
          <w:rFonts w:cs="Arial"/>
        </w:rPr>
        <w:t xml:space="preserve"> </w:t>
      </w:r>
      <w:r w:rsidR="009B681E" w:rsidRPr="00074778">
        <w:rPr>
          <w:rFonts w:cs="Arial"/>
        </w:rPr>
        <w:t>UM</w:t>
      </w:r>
      <w:r w:rsidRPr="00074778">
        <w:rPr>
          <w:rFonts w:cs="Arial"/>
        </w:rPr>
        <w:t xml:space="preserve"> functions to provider groups, healthcare delivery systems, and A</w:t>
      </w:r>
      <w:r w:rsidR="00166437" w:rsidRPr="00074778">
        <w:rPr>
          <w:rFonts w:cs="Arial"/>
        </w:rPr>
        <w:t>COs</w:t>
      </w:r>
      <w:r w:rsidRPr="00074778">
        <w:rPr>
          <w:rFonts w:cs="Arial"/>
        </w:rPr>
        <w:t>.</w:t>
      </w:r>
    </w:p>
    <w:p w14:paraId="50B93545" w14:textId="77777777" w:rsidR="00190A92" w:rsidRDefault="00190A92" w:rsidP="00507AD1">
      <w:pPr>
        <w:spacing w:before="120" w:after="0" w:line="240" w:lineRule="auto"/>
        <w:rPr>
          <w:rFonts w:cs="Arial"/>
          <w:bCs/>
        </w:rPr>
      </w:pPr>
      <w:r>
        <w:rPr>
          <w:rFonts w:cs="Arial"/>
          <w:bCs/>
        </w:rPr>
        <w:t>The HCA requires the ASB to provide a</w:t>
      </w:r>
      <w:r w:rsidRPr="00CE7097">
        <w:rPr>
          <w:rFonts w:cs="Arial"/>
          <w:bCs/>
        </w:rPr>
        <w:t xml:space="preserve"> </w:t>
      </w:r>
      <w:r>
        <w:rPr>
          <w:rFonts w:cs="Arial"/>
          <w:bCs/>
        </w:rPr>
        <w:t>robust UM program that:</w:t>
      </w:r>
    </w:p>
    <w:p w14:paraId="6C3D6B16" w14:textId="77777777" w:rsidR="00190A92" w:rsidRPr="002570FB" w:rsidRDefault="00190A92" w:rsidP="002570FB">
      <w:pPr>
        <w:pStyle w:val="Indentnonumber"/>
        <w:numPr>
          <w:ilvl w:val="0"/>
          <w:numId w:val="279"/>
        </w:numPr>
        <w:tabs>
          <w:tab w:val="clear" w:pos="1080"/>
        </w:tabs>
        <w:spacing w:before="120" w:after="0"/>
        <w:ind w:left="720"/>
        <w:rPr>
          <w:rFonts w:cs="Arial"/>
          <w:szCs w:val="22"/>
        </w:rPr>
      </w:pPr>
      <w:r w:rsidRPr="002570FB">
        <w:rPr>
          <w:rFonts w:cs="Arial"/>
          <w:szCs w:val="22"/>
        </w:rPr>
        <w:t>Utilizes ASB’s fully-insured book-of-business evidence-based medical policies, unless</w:t>
      </w:r>
      <w:r w:rsidR="00EC3E8F" w:rsidRPr="002570FB">
        <w:rPr>
          <w:rFonts w:cs="Arial"/>
          <w:szCs w:val="22"/>
        </w:rPr>
        <w:t xml:space="preserve"> the</w:t>
      </w:r>
      <w:r w:rsidRPr="002570FB">
        <w:rPr>
          <w:rFonts w:cs="Arial"/>
          <w:szCs w:val="22"/>
        </w:rPr>
        <w:t xml:space="preserve"> HCA </w:t>
      </w:r>
      <w:r w:rsidR="00166437" w:rsidRPr="002570FB">
        <w:rPr>
          <w:rFonts w:cs="Arial"/>
          <w:szCs w:val="22"/>
        </w:rPr>
        <w:t>requires</w:t>
      </w:r>
      <w:r w:rsidRPr="002570FB">
        <w:rPr>
          <w:rFonts w:cs="Arial"/>
          <w:szCs w:val="22"/>
        </w:rPr>
        <w:t xml:space="preserve"> use </w:t>
      </w:r>
      <w:r w:rsidR="00166437" w:rsidRPr="002570FB">
        <w:rPr>
          <w:rFonts w:cs="Arial"/>
          <w:szCs w:val="22"/>
        </w:rPr>
        <w:t xml:space="preserve">of </w:t>
      </w:r>
      <w:r w:rsidRPr="002570FB">
        <w:rPr>
          <w:rFonts w:cs="Arial"/>
          <w:szCs w:val="22"/>
        </w:rPr>
        <w:t>customized medical policies (such has gender dysphoria</w:t>
      </w:r>
      <w:r w:rsidR="00166437" w:rsidRPr="002570FB">
        <w:rPr>
          <w:rFonts w:cs="Arial"/>
          <w:szCs w:val="22"/>
        </w:rPr>
        <w:t xml:space="preserve"> or</w:t>
      </w:r>
      <w:r w:rsidRPr="002570FB">
        <w:rPr>
          <w:rFonts w:cs="Arial"/>
          <w:szCs w:val="22"/>
        </w:rPr>
        <w:t xml:space="preserve"> HTCC), as well as available Bree Collaborative </w:t>
      </w:r>
      <w:r w:rsidR="00166437" w:rsidRPr="002570FB">
        <w:rPr>
          <w:rFonts w:cs="Arial"/>
          <w:szCs w:val="22"/>
        </w:rPr>
        <w:t>r</w:t>
      </w:r>
      <w:r w:rsidRPr="002570FB">
        <w:rPr>
          <w:rFonts w:cs="Arial"/>
          <w:szCs w:val="22"/>
        </w:rPr>
        <w:t xml:space="preserve">ecommendations. </w:t>
      </w:r>
    </w:p>
    <w:p w14:paraId="0B420EBA"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 xml:space="preserve">Meets or exceeds the OIC timeframes for reviews and </w:t>
      </w:r>
      <w:r w:rsidR="006566F2" w:rsidRPr="002570FB">
        <w:rPr>
          <w:rFonts w:cs="Arial"/>
          <w:szCs w:val="22"/>
        </w:rPr>
        <w:t>Appeal</w:t>
      </w:r>
      <w:r w:rsidRPr="002570FB">
        <w:rPr>
          <w:rFonts w:cs="Arial"/>
          <w:szCs w:val="22"/>
        </w:rPr>
        <w:t>s.</w:t>
      </w:r>
    </w:p>
    <w:p w14:paraId="003BA00F"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 xml:space="preserve">Possesses </w:t>
      </w:r>
      <w:r w:rsidR="00166437" w:rsidRPr="002570FB">
        <w:rPr>
          <w:rFonts w:cs="Arial"/>
          <w:szCs w:val="22"/>
        </w:rPr>
        <w:t>Q</w:t>
      </w:r>
      <w:r w:rsidRPr="002570FB">
        <w:rPr>
          <w:rFonts w:cs="Arial"/>
          <w:szCs w:val="22"/>
        </w:rPr>
        <w:t xml:space="preserve">uality </w:t>
      </w:r>
      <w:r w:rsidR="00166437" w:rsidRPr="002570FB">
        <w:rPr>
          <w:rFonts w:cs="Arial"/>
          <w:szCs w:val="22"/>
        </w:rPr>
        <w:t>M</w:t>
      </w:r>
      <w:r w:rsidRPr="002570FB">
        <w:rPr>
          <w:rFonts w:cs="Arial"/>
          <w:szCs w:val="22"/>
        </w:rPr>
        <w:t xml:space="preserve">anagement and </w:t>
      </w:r>
      <w:r w:rsidR="00FF1E26" w:rsidRPr="002570FB">
        <w:rPr>
          <w:rFonts w:cs="Arial"/>
          <w:szCs w:val="22"/>
        </w:rPr>
        <w:t>Quality Assurance</w:t>
      </w:r>
      <w:r w:rsidRPr="002570FB">
        <w:rPr>
          <w:rFonts w:cs="Arial"/>
          <w:szCs w:val="22"/>
        </w:rPr>
        <w:t xml:space="preserve"> methods and programs to promote adherence to and incorporate </w:t>
      </w:r>
      <w:r w:rsidR="00166437" w:rsidRPr="002570FB">
        <w:rPr>
          <w:rFonts w:cs="Arial"/>
          <w:szCs w:val="22"/>
        </w:rPr>
        <w:t>the UM processes</w:t>
      </w:r>
      <w:r w:rsidRPr="002570FB">
        <w:rPr>
          <w:rFonts w:cs="Arial"/>
          <w:szCs w:val="22"/>
        </w:rPr>
        <w:t xml:space="preserve"> listed below across its fully-insured book-of-business, including predictive modeling and Expert Medical Opinion (EMO), also called </w:t>
      </w:r>
      <w:r w:rsidR="00943B64" w:rsidRPr="002570FB">
        <w:rPr>
          <w:rFonts w:cs="Arial"/>
          <w:szCs w:val="22"/>
        </w:rPr>
        <w:t>“</w:t>
      </w:r>
      <w:r w:rsidRPr="002570FB">
        <w:rPr>
          <w:rFonts w:cs="Arial"/>
          <w:szCs w:val="22"/>
        </w:rPr>
        <w:t>second opinion</w:t>
      </w:r>
      <w:r w:rsidR="00943B64" w:rsidRPr="002570FB">
        <w:rPr>
          <w:rFonts w:cs="Arial"/>
          <w:szCs w:val="22"/>
        </w:rPr>
        <w:t>.”</w:t>
      </w:r>
    </w:p>
    <w:p w14:paraId="0A78128E"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 xml:space="preserve">Develop and implement care management strategies to incent care delivery from both a medical condition and a social determinants perspective. </w:t>
      </w:r>
    </w:p>
    <w:p w14:paraId="3B6C806B"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Includes UMP coverage and benefit provisions.</w:t>
      </w:r>
    </w:p>
    <w:p w14:paraId="4C875EE1"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Meets or exceeds NCQA or URAC standards.</w:t>
      </w:r>
    </w:p>
    <w:p w14:paraId="004FBC60"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Monitors for medically necessary services by providing pre-service (also called preauthorization and prior authorization), concurrent (also called continued stay), and retrospective reviews for medical necessity.</w:t>
      </w:r>
    </w:p>
    <w:p w14:paraId="0DFA722A"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Facilitates timely referrals for other services.</w:t>
      </w:r>
    </w:p>
    <w:p w14:paraId="5BFA6D14" w14:textId="77777777" w:rsidR="00190A92" w:rsidRPr="002570FB" w:rsidRDefault="00190A92"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t xml:space="preserve">Includes UM for physical health and </w:t>
      </w:r>
      <w:r w:rsidR="002B5C2C" w:rsidRPr="002570FB">
        <w:rPr>
          <w:rFonts w:cs="Arial"/>
          <w:szCs w:val="22"/>
        </w:rPr>
        <w:t>Behavioral Health</w:t>
      </w:r>
      <w:r w:rsidRPr="002570FB">
        <w:rPr>
          <w:rFonts w:cs="Arial"/>
          <w:szCs w:val="22"/>
        </w:rPr>
        <w:t>.</w:t>
      </w:r>
    </w:p>
    <w:p w14:paraId="31378CD6" w14:textId="77777777" w:rsidR="00190A92" w:rsidRPr="002570FB" w:rsidRDefault="00604F8E" w:rsidP="002570FB">
      <w:pPr>
        <w:pStyle w:val="Indentnonumber"/>
        <w:numPr>
          <w:ilvl w:val="0"/>
          <w:numId w:val="279"/>
        </w:numPr>
        <w:tabs>
          <w:tab w:val="clear" w:pos="1080"/>
          <w:tab w:val="left" w:pos="720"/>
        </w:tabs>
        <w:spacing w:before="120" w:after="0"/>
        <w:ind w:left="720"/>
        <w:rPr>
          <w:rFonts w:cs="Arial"/>
          <w:szCs w:val="22"/>
        </w:rPr>
      </w:pPr>
      <w:r w:rsidRPr="002570FB">
        <w:rPr>
          <w:rFonts w:cs="Arial"/>
          <w:szCs w:val="22"/>
        </w:rPr>
        <w:lastRenderedPageBreak/>
        <w:t xml:space="preserve">Ensures </w:t>
      </w:r>
      <w:r w:rsidR="00190A92" w:rsidRPr="002570FB">
        <w:rPr>
          <w:rFonts w:cs="Arial"/>
          <w:szCs w:val="22"/>
        </w:rPr>
        <w:t>UM reviews are conducted for inpatient and outpatient/amb</w:t>
      </w:r>
      <w:r w:rsidR="00356305" w:rsidRPr="002570FB">
        <w:rPr>
          <w:rFonts w:cs="Arial"/>
          <w:szCs w:val="22"/>
        </w:rPr>
        <w:t>ulatory healthcare services.</w:t>
      </w:r>
    </w:p>
    <w:p w14:paraId="3B22C15D" w14:textId="77777777" w:rsidR="00456501" w:rsidRPr="00190A92" w:rsidRDefault="00456501" w:rsidP="00507AD1">
      <w:pPr>
        <w:pStyle w:val="Heading4"/>
        <w:spacing w:before="120"/>
      </w:pPr>
      <w:r w:rsidRPr="00190A92">
        <w:t>Specific Instructions</w:t>
      </w:r>
    </w:p>
    <w:p w14:paraId="01D2ECF1" w14:textId="77777777" w:rsidR="000E4B2E" w:rsidRPr="009179EB" w:rsidRDefault="000E4B2E" w:rsidP="00507AD1">
      <w:pPr>
        <w:spacing w:before="120" w:after="0" w:line="240" w:lineRule="auto"/>
        <w:rPr>
          <w:rFonts w:cs="Arial"/>
        </w:rPr>
      </w:pPr>
      <w:r w:rsidRPr="009179EB">
        <w:rPr>
          <w:rFonts w:cs="Arial"/>
        </w:rPr>
        <w:t xml:space="preserve">The </w:t>
      </w:r>
      <w:r w:rsidR="00B26C90">
        <w:rPr>
          <w:rFonts w:cs="Arial"/>
        </w:rPr>
        <w:t>R</w:t>
      </w:r>
      <w:r w:rsidRPr="009179EB">
        <w:rPr>
          <w:rFonts w:cs="Arial"/>
        </w:rPr>
        <w:t xml:space="preserve">esponse must explain how </w:t>
      </w:r>
      <w:r w:rsidR="00B26C90">
        <w:rPr>
          <w:rFonts w:cs="Arial"/>
        </w:rPr>
        <w:t xml:space="preserve">the Bidder’s </w:t>
      </w:r>
      <w:r w:rsidRPr="009179EB">
        <w:rPr>
          <w:rFonts w:cs="Arial"/>
        </w:rPr>
        <w:t xml:space="preserve">proposed </w:t>
      </w:r>
      <w:r w:rsidR="00B26C90">
        <w:rPr>
          <w:rFonts w:cs="Arial"/>
        </w:rPr>
        <w:t>U</w:t>
      </w:r>
      <w:r w:rsidRPr="009179EB">
        <w:rPr>
          <w:rFonts w:cs="Arial"/>
        </w:rPr>
        <w:t xml:space="preserve">tilization </w:t>
      </w:r>
      <w:r w:rsidR="00B26C90">
        <w:rPr>
          <w:rFonts w:cs="Arial"/>
        </w:rPr>
        <w:t>M</w:t>
      </w:r>
      <w:r w:rsidRPr="009179EB">
        <w:rPr>
          <w:rFonts w:cs="Arial"/>
        </w:rPr>
        <w:t>anagement program achieves the following goals:</w:t>
      </w:r>
    </w:p>
    <w:p w14:paraId="13D888AF" w14:textId="77777777"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Reducing medically unnecessary care</w:t>
      </w:r>
      <w:r w:rsidR="009179EB">
        <w:rPr>
          <w:rFonts w:cs="Arial"/>
        </w:rPr>
        <w:t>.</w:t>
      </w:r>
    </w:p>
    <w:p w14:paraId="75005EB7" w14:textId="77777777"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Supporting timely and appropriate health</w:t>
      </w:r>
      <w:r w:rsidR="00B26C90">
        <w:rPr>
          <w:rFonts w:cs="Arial"/>
        </w:rPr>
        <w:t xml:space="preserve"> </w:t>
      </w:r>
      <w:r w:rsidRPr="009179EB">
        <w:rPr>
          <w:rFonts w:cs="Arial"/>
        </w:rPr>
        <w:t>care services for the right care for the right patient at the right time at the right level of care</w:t>
      </w:r>
      <w:r w:rsidR="009179EB">
        <w:rPr>
          <w:rFonts w:cs="Arial"/>
        </w:rPr>
        <w:t>.</w:t>
      </w:r>
    </w:p>
    <w:p w14:paraId="2A3E8BB7" w14:textId="77777777"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Reducing administrative burden</w:t>
      </w:r>
      <w:r w:rsidR="009179EB">
        <w:rPr>
          <w:rFonts w:cs="Arial"/>
        </w:rPr>
        <w:t>.</w:t>
      </w:r>
    </w:p>
    <w:p w14:paraId="3C82C16C" w14:textId="4B1F0035"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 xml:space="preserve">Facilitating appropriate and timely referrals to other benefit programs (e.g., complex </w:t>
      </w:r>
      <w:r w:rsidR="00E11DAE">
        <w:rPr>
          <w:rFonts w:cs="Arial"/>
        </w:rPr>
        <w:t>C</w:t>
      </w:r>
      <w:r w:rsidRPr="009179EB">
        <w:rPr>
          <w:rFonts w:cs="Arial"/>
        </w:rPr>
        <w:t xml:space="preserve">ase </w:t>
      </w:r>
      <w:r w:rsidR="00E11DAE">
        <w:rPr>
          <w:rFonts w:cs="Arial"/>
        </w:rPr>
        <w:t>M</w:t>
      </w:r>
      <w:r w:rsidRPr="009179EB">
        <w:rPr>
          <w:rFonts w:cs="Arial"/>
        </w:rPr>
        <w:t>anagement)</w:t>
      </w:r>
      <w:r w:rsidR="009179EB">
        <w:rPr>
          <w:rFonts w:cs="Arial"/>
        </w:rPr>
        <w:t>.</w:t>
      </w:r>
    </w:p>
    <w:p w14:paraId="7F43332F" w14:textId="77777777"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Supporting patient safety and quality of care</w:t>
      </w:r>
      <w:r w:rsidR="009179EB">
        <w:rPr>
          <w:rFonts w:cs="Arial"/>
        </w:rPr>
        <w:t>.</w:t>
      </w:r>
    </w:p>
    <w:p w14:paraId="500F81F1" w14:textId="77777777" w:rsidR="000E4B2E" w:rsidRPr="009179EB" w:rsidRDefault="000E4B2E" w:rsidP="00BC74AC">
      <w:pPr>
        <w:pStyle w:val="ListParagraph"/>
        <w:numPr>
          <w:ilvl w:val="0"/>
          <w:numId w:val="50"/>
        </w:numPr>
        <w:spacing w:before="120" w:after="0" w:line="240" w:lineRule="auto"/>
        <w:contextualSpacing w:val="0"/>
        <w:rPr>
          <w:rFonts w:cs="Arial"/>
        </w:rPr>
      </w:pPr>
      <w:r w:rsidRPr="009179EB">
        <w:rPr>
          <w:rFonts w:cs="Arial"/>
        </w:rPr>
        <w:t xml:space="preserve">Supporting </w:t>
      </w:r>
      <w:r w:rsidR="00B26C90">
        <w:rPr>
          <w:rFonts w:cs="Arial"/>
        </w:rPr>
        <w:t>S</w:t>
      </w:r>
      <w:r w:rsidRPr="009179EB">
        <w:rPr>
          <w:rFonts w:cs="Arial"/>
        </w:rPr>
        <w:t xml:space="preserve">hared </w:t>
      </w:r>
      <w:r w:rsidR="00B26C90">
        <w:rPr>
          <w:rFonts w:cs="Arial"/>
        </w:rPr>
        <w:t>D</w:t>
      </w:r>
      <w:r w:rsidRPr="009179EB">
        <w:rPr>
          <w:rFonts w:cs="Arial"/>
        </w:rPr>
        <w:t xml:space="preserve">ecision </w:t>
      </w:r>
      <w:r w:rsidR="00B26C90">
        <w:rPr>
          <w:rFonts w:cs="Arial"/>
        </w:rPr>
        <w:t>M</w:t>
      </w:r>
      <w:r w:rsidRPr="009179EB">
        <w:rPr>
          <w:rFonts w:cs="Arial"/>
        </w:rPr>
        <w:t>aking</w:t>
      </w:r>
      <w:r w:rsidR="009179EB">
        <w:rPr>
          <w:rFonts w:cs="Arial"/>
        </w:rPr>
        <w:t>.</w:t>
      </w:r>
    </w:p>
    <w:p w14:paraId="7DF8DBBB" w14:textId="77777777" w:rsidR="000E4B2E" w:rsidRDefault="000E4B2E" w:rsidP="00BC74AC">
      <w:pPr>
        <w:pStyle w:val="ListParagraph"/>
        <w:numPr>
          <w:ilvl w:val="0"/>
          <w:numId w:val="50"/>
        </w:numPr>
        <w:spacing w:before="120" w:after="0" w:line="240" w:lineRule="auto"/>
        <w:contextualSpacing w:val="0"/>
        <w:rPr>
          <w:rFonts w:cs="Arial"/>
        </w:rPr>
      </w:pPr>
      <w:r w:rsidRPr="009179EB">
        <w:rPr>
          <w:rFonts w:cs="Arial"/>
        </w:rPr>
        <w:t>Improving patient and provider satisfaction</w:t>
      </w:r>
      <w:r w:rsidR="009179EB">
        <w:rPr>
          <w:rFonts w:cs="Arial"/>
        </w:rPr>
        <w:t>.</w:t>
      </w:r>
    </w:p>
    <w:p w14:paraId="4F128553" w14:textId="77777777" w:rsidR="009B32E9" w:rsidRPr="00166437" w:rsidRDefault="00317667" w:rsidP="00507AD1">
      <w:pPr>
        <w:spacing w:before="120" w:after="0" w:line="240" w:lineRule="auto"/>
      </w:pPr>
      <w:r w:rsidRPr="00323B87">
        <w:rPr>
          <w:rFonts w:cs="Arial"/>
        </w:rPr>
        <w:t>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t>.</w:t>
      </w:r>
    </w:p>
    <w:p w14:paraId="1491ACAD" w14:textId="77777777" w:rsidR="00456501" w:rsidRPr="00FA1FE6" w:rsidRDefault="004168AE" w:rsidP="00507AD1">
      <w:pPr>
        <w:pStyle w:val="Heading4"/>
        <w:spacing w:before="120"/>
      </w:pPr>
      <w:r w:rsidRPr="00FA1FE6">
        <w:t>Key Elements to Be Addressed</w:t>
      </w:r>
    </w:p>
    <w:p w14:paraId="339A356D" w14:textId="77777777" w:rsidR="000E4B2E" w:rsidRPr="005B031C" w:rsidRDefault="000E4B2E" w:rsidP="00507AD1">
      <w:pPr>
        <w:spacing w:before="120" w:after="0" w:line="240" w:lineRule="auto"/>
        <w:rPr>
          <w:rFonts w:cs="Arial"/>
        </w:rPr>
      </w:pPr>
      <w:r w:rsidRPr="005B031C">
        <w:rPr>
          <w:rFonts w:cs="Arial"/>
        </w:rPr>
        <w:t xml:space="preserve">Provide a written description of the proposed </w:t>
      </w:r>
      <w:r w:rsidR="00B26C90">
        <w:rPr>
          <w:rFonts w:cs="Arial"/>
        </w:rPr>
        <w:t>U</w:t>
      </w:r>
      <w:r w:rsidRPr="005B031C">
        <w:rPr>
          <w:rFonts w:cs="Arial"/>
        </w:rPr>
        <w:t xml:space="preserve">tilization </w:t>
      </w:r>
      <w:r w:rsidR="00B26C90">
        <w:rPr>
          <w:rFonts w:cs="Arial"/>
        </w:rPr>
        <w:t>M</w:t>
      </w:r>
      <w:r w:rsidRPr="005B031C">
        <w:rPr>
          <w:rFonts w:cs="Arial"/>
        </w:rPr>
        <w:t xml:space="preserve">anagement program that incorporates State endorsed guidelines (e.g., Bree Collaborative </w:t>
      </w:r>
      <w:r w:rsidR="00DA4065">
        <w:rPr>
          <w:rFonts w:cs="Arial"/>
        </w:rPr>
        <w:t xml:space="preserve">or HTCC </w:t>
      </w:r>
      <w:r w:rsidR="00B26C90">
        <w:rPr>
          <w:rFonts w:cs="Arial"/>
        </w:rPr>
        <w:t>r</w:t>
      </w:r>
      <w:r w:rsidRPr="005B031C">
        <w:rPr>
          <w:rFonts w:cs="Arial"/>
        </w:rPr>
        <w:t xml:space="preserve">ecommendations), other evidence-based guidelines, OIC timeframes for reviews and </w:t>
      </w:r>
      <w:r w:rsidR="00B26C90">
        <w:rPr>
          <w:rFonts w:cs="Arial"/>
        </w:rPr>
        <w:t>A</w:t>
      </w:r>
      <w:r w:rsidRPr="005B031C">
        <w:rPr>
          <w:rFonts w:cs="Arial"/>
        </w:rPr>
        <w:t xml:space="preserve">ppeals, </w:t>
      </w:r>
      <w:r w:rsidR="00B26C90">
        <w:rPr>
          <w:rFonts w:cs="Arial"/>
        </w:rPr>
        <w:t>S</w:t>
      </w:r>
      <w:r w:rsidRPr="005B031C">
        <w:rPr>
          <w:rFonts w:cs="Arial"/>
        </w:rPr>
        <w:t xml:space="preserve">hared </w:t>
      </w:r>
      <w:r w:rsidR="00B26C90">
        <w:rPr>
          <w:rFonts w:cs="Arial"/>
        </w:rPr>
        <w:t>D</w:t>
      </w:r>
      <w:r w:rsidRPr="005B031C">
        <w:rPr>
          <w:rFonts w:cs="Arial"/>
        </w:rPr>
        <w:t xml:space="preserve">ecision </w:t>
      </w:r>
      <w:r w:rsidR="00B26C90">
        <w:rPr>
          <w:rFonts w:cs="Arial"/>
        </w:rPr>
        <w:t>M</w:t>
      </w:r>
      <w:r w:rsidRPr="005B031C">
        <w:rPr>
          <w:rFonts w:cs="Arial"/>
        </w:rPr>
        <w:t xml:space="preserve">aking, UMP </w:t>
      </w:r>
      <w:r w:rsidR="00B26C90">
        <w:rPr>
          <w:rFonts w:cs="Arial"/>
        </w:rPr>
        <w:t xml:space="preserve">Plan </w:t>
      </w:r>
      <w:r w:rsidRPr="005B031C">
        <w:rPr>
          <w:rFonts w:cs="Arial"/>
        </w:rPr>
        <w:t xml:space="preserve">coverage and benefit provisions, and NCQA or URAC standards. Respond to the following: </w:t>
      </w:r>
    </w:p>
    <w:p w14:paraId="3E006280" w14:textId="77777777" w:rsidR="00190A92" w:rsidRPr="00C728AE" w:rsidRDefault="00BE31EB" w:rsidP="00BC74AC">
      <w:pPr>
        <w:pStyle w:val="ListParagraph"/>
        <w:numPr>
          <w:ilvl w:val="0"/>
          <w:numId w:val="51"/>
        </w:numPr>
        <w:spacing w:before="120" w:after="0" w:line="240" w:lineRule="auto"/>
        <w:ind w:left="720"/>
        <w:rPr>
          <w:rFonts w:cs="Arial"/>
          <w:i/>
          <w:iCs/>
          <w:u w:val="single"/>
        </w:rPr>
      </w:pPr>
      <w:r w:rsidRPr="00C728AE">
        <w:rPr>
          <w:rFonts w:cs="Arial"/>
          <w:i/>
          <w:iCs/>
          <w:u w:val="single"/>
        </w:rPr>
        <w:t>Utilization Management</w:t>
      </w:r>
      <w:r w:rsidR="00190A92" w:rsidRPr="00C728AE">
        <w:rPr>
          <w:rFonts w:cs="Arial"/>
          <w:i/>
          <w:iCs/>
          <w:u w:val="single"/>
        </w:rPr>
        <w:t xml:space="preserve"> Structure</w:t>
      </w:r>
    </w:p>
    <w:p w14:paraId="2FCFA26A" w14:textId="77777777" w:rsidR="00190A92" w:rsidRPr="00983B67" w:rsidRDefault="00190A92" w:rsidP="00BC74AC">
      <w:pPr>
        <w:pStyle w:val="ListParagraph"/>
        <w:numPr>
          <w:ilvl w:val="1"/>
          <w:numId w:val="51"/>
        </w:numPr>
        <w:spacing w:before="120" w:after="0" w:line="240" w:lineRule="auto"/>
        <w:ind w:left="1440"/>
        <w:rPr>
          <w:rFonts w:cs="Arial"/>
        </w:rPr>
      </w:pPr>
      <w:r w:rsidRPr="00983B67">
        <w:rPr>
          <w:rFonts w:cs="Arial"/>
        </w:rPr>
        <w:t xml:space="preserve">Describe </w:t>
      </w:r>
      <w:r w:rsidR="00604F8E" w:rsidRPr="00983B67">
        <w:rPr>
          <w:rFonts w:cs="Arial"/>
        </w:rPr>
        <w:t xml:space="preserve">the Bidder’s </w:t>
      </w:r>
      <w:r w:rsidRPr="00983B67">
        <w:rPr>
          <w:rFonts w:cs="Arial"/>
        </w:rPr>
        <w:t>organizational approach and philosophy</w:t>
      </w:r>
      <w:r w:rsidR="009179EB">
        <w:rPr>
          <w:rFonts w:cs="Arial"/>
        </w:rPr>
        <w:t>.</w:t>
      </w:r>
      <w:r w:rsidRPr="00983B67">
        <w:rPr>
          <w:rFonts w:cs="Arial"/>
        </w:rPr>
        <w:t xml:space="preserve"> </w:t>
      </w:r>
    </w:p>
    <w:p w14:paraId="4B969526" w14:textId="77777777" w:rsidR="00190A92" w:rsidRPr="00CE7097" w:rsidRDefault="003809A7" w:rsidP="00BC74AC">
      <w:pPr>
        <w:numPr>
          <w:ilvl w:val="1"/>
          <w:numId w:val="51"/>
        </w:numPr>
        <w:spacing w:before="120" w:after="0" w:line="240" w:lineRule="auto"/>
        <w:ind w:left="1440"/>
        <w:rPr>
          <w:rFonts w:eastAsia="Times New Roman" w:cs="Arial"/>
        </w:rPr>
      </w:pPr>
      <w:r>
        <w:rPr>
          <w:rFonts w:eastAsia="Times New Roman" w:cs="Arial"/>
        </w:rPr>
        <w:t>Describe and identify any Subcontractor</w:t>
      </w:r>
      <w:r w:rsidR="00190A92" w:rsidRPr="00CE7097">
        <w:rPr>
          <w:rFonts w:eastAsia="Times New Roman" w:cs="Arial"/>
        </w:rPr>
        <w:t xml:space="preserve">s </w:t>
      </w:r>
      <w:r w:rsidR="00604F8E">
        <w:rPr>
          <w:rFonts w:eastAsia="Times New Roman" w:cs="Arial"/>
        </w:rPr>
        <w:t>the Bidder uses for UM</w:t>
      </w:r>
      <w:r w:rsidR="009179EB">
        <w:rPr>
          <w:rFonts w:eastAsia="Times New Roman" w:cs="Arial"/>
        </w:rPr>
        <w:t>.</w:t>
      </w:r>
    </w:p>
    <w:p w14:paraId="6AE4A812"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w:t>
      </w:r>
      <w:r w:rsidR="00604F8E">
        <w:rPr>
          <w:rFonts w:eastAsia="Times New Roman" w:cs="Arial"/>
        </w:rPr>
        <w:t>the Bidder’s</w:t>
      </w:r>
      <w:r w:rsidRPr="00CE7097">
        <w:rPr>
          <w:rFonts w:eastAsia="Times New Roman" w:cs="Arial"/>
        </w:rPr>
        <w:t xml:space="preserve"> years of expe</w:t>
      </w:r>
      <w:r>
        <w:rPr>
          <w:rFonts w:eastAsia="Times New Roman" w:cs="Arial"/>
        </w:rPr>
        <w:t>rience</w:t>
      </w:r>
      <w:r w:rsidR="00B401DC">
        <w:rPr>
          <w:rFonts w:eastAsia="Times New Roman" w:cs="Arial"/>
        </w:rPr>
        <w:t xml:space="preserve"> in providing UM</w:t>
      </w:r>
      <w:r w:rsidR="009179EB">
        <w:rPr>
          <w:rFonts w:eastAsia="Times New Roman" w:cs="Arial"/>
        </w:rPr>
        <w:t>.</w:t>
      </w:r>
      <w:r>
        <w:rPr>
          <w:rFonts w:eastAsia="Times New Roman" w:cs="Arial"/>
        </w:rPr>
        <w:t xml:space="preserve"> </w:t>
      </w:r>
    </w:p>
    <w:p w14:paraId="6110AF80"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the volume of reviews for the </w:t>
      </w:r>
      <w:r w:rsidR="00943B64">
        <w:rPr>
          <w:rFonts w:eastAsia="Times New Roman" w:cs="Arial"/>
        </w:rPr>
        <w:t>l</w:t>
      </w:r>
      <w:r w:rsidRPr="00CE7097">
        <w:rPr>
          <w:rFonts w:eastAsia="Times New Roman" w:cs="Arial"/>
        </w:rPr>
        <w:t xml:space="preserve">ast five </w:t>
      </w:r>
      <w:r w:rsidR="00604F8E">
        <w:rPr>
          <w:rFonts w:eastAsia="Times New Roman" w:cs="Arial"/>
        </w:rPr>
        <w:t xml:space="preserve">(5) </w:t>
      </w:r>
      <w:r w:rsidRPr="00CE7097">
        <w:rPr>
          <w:rFonts w:eastAsia="Times New Roman" w:cs="Arial"/>
        </w:rPr>
        <w:t>years, including types of reviews (i.e., prospe</w:t>
      </w:r>
      <w:r w:rsidR="00604F8E">
        <w:rPr>
          <w:rFonts w:eastAsia="Times New Roman" w:cs="Arial"/>
        </w:rPr>
        <w:t>ctive, concurrent, retrospective, etc.</w:t>
      </w:r>
      <w:r w:rsidRPr="00CE7097">
        <w:rPr>
          <w:rFonts w:eastAsia="Times New Roman" w:cs="Arial"/>
        </w:rPr>
        <w:t>), health</w:t>
      </w:r>
      <w:r w:rsidR="00B401DC">
        <w:rPr>
          <w:rFonts w:eastAsia="Times New Roman" w:cs="Arial"/>
        </w:rPr>
        <w:t xml:space="preserve"> </w:t>
      </w:r>
      <w:r w:rsidRPr="00CE7097">
        <w:rPr>
          <w:rFonts w:eastAsia="Times New Roman" w:cs="Arial"/>
        </w:rPr>
        <w:t>care services reviewed, and review outcomes (i.e., approved, denied, partial approval/partial denials)</w:t>
      </w:r>
      <w:r>
        <w:rPr>
          <w:rFonts w:eastAsia="Times New Roman" w:cs="Arial"/>
        </w:rPr>
        <w:t xml:space="preserve"> for UM</w:t>
      </w:r>
      <w:r w:rsidR="009179EB">
        <w:rPr>
          <w:rFonts w:eastAsia="Times New Roman" w:cs="Arial"/>
        </w:rPr>
        <w:t>.</w:t>
      </w:r>
    </w:p>
    <w:p w14:paraId="5829B02B"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the volume of </w:t>
      </w:r>
      <w:r w:rsidR="006566F2">
        <w:rPr>
          <w:rFonts w:eastAsia="Times New Roman" w:cs="Arial"/>
        </w:rPr>
        <w:t>Appeal</w:t>
      </w:r>
      <w:r w:rsidR="00604F8E">
        <w:rPr>
          <w:rFonts w:eastAsia="Times New Roman" w:cs="Arial"/>
        </w:rPr>
        <w:t>s for the last</w:t>
      </w:r>
      <w:r w:rsidRPr="00CE7097">
        <w:rPr>
          <w:rFonts w:eastAsia="Times New Roman" w:cs="Arial"/>
        </w:rPr>
        <w:t xml:space="preserve"> five </w:t>
      </w:r>
      <w:r w:rsidR="00604F8E">
        <w:rPr>
          <w:rFonts w:eastAsia="Times New Roman" w:cs="Arial"/>
        </w:rPr>
        <w:t xml:space="preserve">(5) </w:t>
      </w:r>
      <w:r w:rsidRPr="00CE7097">
        <w:rPr>
          <w:rFonts w:eastAsia="Times New Roman" w:cs="Arial"/>
        </w:rPr>
        <w:t xml:space="preserve">years, including percentage of denials </w:t>
      </w:r>
      <w:r w:rsidR="00604F8E">
        <w:rPr>
          <w:rFonts w:eastAsia="Times New Roman" w:cs="Arial"/>
        </w:rPr>
        <w:t>a</w:t>
      </w:r>
      <w:r w:rsidR="006566F2">
        <w:rPr>
          <w:rFonts w:eastAsia="Times New Roman" w:cs="Arial"/>
        </w:rPr>
        <w:t>ppeal</w:t>
      </w:r>
      <w:r w:rsidRPr="00CE7097">
        <w:rPr>
          <w:rFonts w:eastAsia="Times New Roman" w:cs="Arial"/>
        </w:rPr>
        <w:t>ed,</w:t>
      </w:r>
      <w:r w:rsidR="00604F8E">
        <w:rPr>
          <w:rFonts w:eastAsia="Times New Roman" w:cs="Arial"/>
        </w:rPr>
        <w:t xml:space="preserve"> and</w:t>
      </w:r>
      <w:r w:rsidRPr="00CE7097">
        <w:rPr>
          <w:rFonts w:eastAsia="Times New Roman" w:cs="Arial"/>
        </w:rPr>
        <w:t xml:space="preserve"> number and percentage of </w:t>
      </w:r>
      <w:r w:rsidR="006566F2">
        <w:rPr>
          <w:rFonts w:eastAsia="Times New Roman" w:cs="Arial"/>
        </w:rPr>
        <w:t>Appeal</w:t>
      </w:r>
      <w:r w:rsidRPr="00CE7097">
        <w:rPr>
          <w:rFonts w:eastAsia="Times New Roman" w:cs="Arial"/>
        </w:rPr>
        <w:t xml:space="preserve"> outcomes (uph</w:t>
      </w:r>
      <w:r w:rsidR="00604F8E">
        <w:rPr>
          <w:rFonts w:eastAsia="Times New Roman" w:cs="Arial"/>
        </w:rPr>
        <w:t>eld, overturned or</w:t>
      </w:r>
      <w:r w:rsidRPr="00CE7097">
        <w:rPr>
          <w:rFonts w:eastAsia="Times New Roman" w:cs="Arial"/>
        </w:rPr>
        <w:t xml:space="preserve"> partially upheld/partially overturned)</w:t>
      </w:r>
      <w:r w:rsidR="009179EB">
        <w:rPr>
          <w:rFonts w:eastAsia="Times New Roman" w:cs="Arial"/>
        </w:rPr>
        <w:t>.</w:t>
      </w:r>
    </w:p>
    <w:p w14:paraId="52584653"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the number and volume of </w:t>
      </w:r>
      <w:r w:rsidR="000434B0">
        <w:rPr>
          <w:rFonts w:eastAsia="Times New Roman" w:cs="Arial"/>
        </w:rPr>
        <w:t xml:space="preserve">UM </w:t>
      </w:r>
      <w:r w:rsidRPr="00CE7097">
        <w:rPr>
          <w:rFonts w:eastAsia="Times New Roman" w:cs="Arial"/>
        </w:rPr>
        <w:t>reviews by channel of submission (i.e., phone, mail, fax</w:t>
      </w:r>
      <w:r w:rsidR="00604F8E">
        <w:rPr>
          <w:rFonts w:eastAsia="Times New Roman" w:cs="Arial"/>
        </w:rPr>
        <w:t xml:space="preserve"> or</w:t>
      </w:r>
      <w:r w:rsidRPr="00CE7097">
        <w:rPr>
          <w:rFonts w:eastAsia="Times New Roman" w:cs="Arial"/>
        </w:rPr>
        <w:t xml:space="preserve"> </w:t>
      </w:r>
      <w:r w:rsidR="000434B0">
        <w:rPr>
          <w:rFonts w:eastAsia="Times New Roman" w:cs="Arial"/>
        </w:rPr>
        <w:t>internet</w:t>
      </w:r>
      <w:r w:rsidRPr="00CE7097">
        <w:rPr>
          <w:rFonts w:eastAsia="Times New Roman" w:cs="Arial"/>
        </w:rPr>
        <w:t>)</w:t>
      </w:r>
      <w:r w:rsidR="009179EB">
        <w:rPr>
          <w:rFonts w:eastAsia="Times New Roman" w:cs="Arial"/>
        </w:rPr>
        <w:t>.</w:t>
      </w:r>
    </w:p>
    <w:p w14:paraId="1F8EBCCA"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the volume of </w:t>
      </w:r>
      <w:r w:rsidR="00A32CDD">
        <w:rPr>
          <w:rFonts w:eastAsia="Times New Roman" w:cs="Arial"/>
        </w:rPr>
        <w:t>A</w:t>
      </w:r>
      <w:r w:rsidRPr="00CE7097">
        <w:rPr>
          <w:rFonts w:eastAsia="Times New Roman" w:cs="Arial"/>
        </w:rPr>
        <w:t>uto</w:t>
      </w:r>
      <w:r w:rsidR="00A32CDD">
        <w:rPr>
          <w:rFonts w:eastAsia="Times New Roman" w:cs="Arial"/>
        </w:rPr>
        <w:t xml:space="preserve"> A</w:t>
      </w:r>
      <w:r w:rsidRPr="00CE7097">
        <w:rPr>
          <w:rFonts w:eastAsia="Times New Roman" w:cs="Arial"/>
        </w:rPr>
        <w:t xml:space="preserve">djudicated reviews (i.e., reviews not handled by a </w:t>
      </w:r>
      <w:r w:rsidR="00943B64">
        <w:rPr>
          <w:rFonts w:eastAsia="Times New Roman" w:cs="Arial"/>
        </w:rPr>
        <w:t>person</w:t>
      </w:r>
      <w:r w:rsidRPr="00CE7097">
        <w:rPr>
          <w:rFonts w:eastAsia="Times New Roman" w:cs="Arial"/>
        </w:rPr>
        <w:t xml:space="preserve"> but entirely adjudicated based on systems logic and edits)</w:t>
      </w:r>
      <w:r w:rsidR="009179EB">
        <w:rPr>
          <w:rFonts w:eastAsia="Times New Roman" w:cs="Arial"/>
        </w:rPr>
        <w:t>.</w:t>
      </w:r>
    </w:p>
    <w:p w14:paraId="41ED54AB"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lastRenderedPageBreak/>
        <w:t xml:space="preserve">Describe the background of </w:t>
      </w:r>
      <w:r w:rsidR="00943B64">
        <w:rPr>
          <w:rFonts w:eastAsia="Times New Roman" w:cs="Arial"/>
        </w:rPr>
        <w:t>Bidder’s</w:t>
      </w:r>
      <w:r w:rsidRPr="00CE7097">
        <w:rPr>
          <w:rFonts w:eastAsia="Times New Roman" w:cs="Arial"/>
        </w:rPr>
        <w:t xml:space="preserve"> clinical leaders</w:t>
      </w:r>
      <w:r w:rsidR="000434B0">
        <w:rPr>
          <w:rFonts w:eastAsia="Times New Roman" w:cs="Arial"/>
        </w:rPr>
        <w:t xml:space="preserve"> responsible for the UM program</w:t>
      </w:r>
      <w:r w:rsidRPr="00CE7097">
        <w:rPr>
          <w:rFonts w:eastAsia="Times New Roman" w:cs="Arial"/>
        </w:rPr>
        <w:t>, such as Medical Director/Clinical Director and Operational Director</w:t>
      </w:r>
      <w:r>
        <w:rPr>
          <w:rFonts w:eastAsia="Times New Roman" w:cs="Arial"/>
        </w:rPr>
        <w:t xml:space="preserve"> of </w:t>
      </w:r>
      <w:r w:rsidR="00BE31EB">
        <w:rPr>
          <w:rFonts w:eastAsia="Times New Roman" w:cs="Arial"/>
        </w:rPr>
        <w:t>Utilization Management</w:t>
      </w:r>
      <w:r w:rsidR="009179EB">
        <w:rPr>
          <w:rFonts w:eastAsia="Times New Roman" w:cs="Arial"/>
        </w:rPr>
        <w:t>.</w:t>
      </w:r>
    </w:p>
    <w:p w14:paraId="48D6024E" w14:textId="77777777" w:rsidR="00190A92" w:rsidRPr="00CE7097" w:rsidRDefault="000434B0" w:rsidP="00BC74AC">
      <w:pPr>
        <w:numPr>
          <w:ilvl w:val="1"/>
          <w:numId w:val="51"/>
        </w:numPr>
        <w:spacing w:before="120" w:after="0" w:line="240" w:lineRule="auto"/>
        <w:ind w:left="1440"/>
        <w:rPr>
          <w:rFonts w:eastAsia="Times New Roman" w:cs="Arial"/>
        </w:rPr>
      </w:pPr>
      <w:r>
        <w:rPr>
          <w:rFonts w:eastAsia="Times New Roman" w:cs="Arial"/>
        </w:rPr>
        <w:t xml:space="preserve">Describe the number, </w:t>
      </w:r>
      <w:r w:rsidR="00190A92" w:rsidRPr="00CE7097">
        <w:rPr>
          <w:rFonts w:eastAsia="Times New Roman" w:cs="Arial"/>
        </w:rPr>
        <w:t>qualifications</w:t>
      </w:r>
      <w:r>
        <w:rPr>
          <w:rFonts w:eastAsia="Times New Roman" w:cs="Arial"/>
        </w:rPr>
        <w:t>, roles, and functions</w:t>
      </w:r>
      <w:r w:rsidR="00190A92" w:rsidRPr="00CE7097">
        <w:rPr>
          <w:rFonts w:eastAsia="Times New Roman" w:cs="Arial"/>
        </w:rPr>
        <w:t xml:space="preserve"> of </w:t>
      </w:r>
      <w:r w:rsidR="00943B64">
        <w:rPr>
          <w:rFonts w:eastAsia="Times New Roman" w:cs="Arial"/>
        </w:rPr>
        <w:t>Bidder’s</w:t>
      </w:r>
      <w:r w:rsidR="00190A92" w:rsidRPr="00CE7097">
        <w:rPr>
          <w:rFonts w:eastAsia="Times New Roman" w:cs="Arial"/>
        </w:rPr>
        <w:t xml:space="preserve"> clinical and non-clinical team members</w:t>
      </w:r>
      <w:r w:rsidR="009179EB">
        <w:rPr>
          <w:rFonts w:eastAsia="Times New Roman" w:cs="Arial"/>
        </w:rPr>
        <w:t>.</w:t>
      </w:r>
    </w:p>
    <w:p w14:paraId="5523508A"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Identify the specific location (city and state) of </w:t>
      </w:r>
      <w:r w:rsidR="00943B64">
        <w:rPr>
          <w:rFonts w:eastAsia="Times New Roman" w:cs="Arial"/>
        </w:rPr>
        <w:t>Bidder’s UM</w:t>
      </w:r>
      <w:r w:rsidRPr="00CE7097">
        <w:rPr>
          <w:rFonts w:eastAsia="Times New Roman" w:cs="Arial"/>
        </w:rPr>
        <w:t xml:space="preserve"> operations</w:t>
      </w:r>
      <w:r w:rsidR="000434B0">
        <w:rPr>
          <w:rFonts w:eastAsia="Times New Roman" w:cs="Arial"/>
        </w:rPr>
        <w:t>, if any</w:t>
      </w:r>
      <w:r w:rsidRPr="00CE7097">
        <w:rPr>
          <w:rFonts w:eastAsia="Times New Roman" w:cs="Arial"/>
        </w:rPr>
        <w:t>, including the identification of U</w:t>
      </w:r>
      <w:r w:rsidR="00B94344">
        <w:rPr>
          <w:rFonts w:eastAsia="Times New Roman" w:cs="Arial"/>
        </w:rPr>
        <w:t>.</w:t>
      </w:r>
      <w:r w:rsidRPr="00CE7097">
        <w:rPr>
          <w:rFonts w:eastAsia="Times New Roman" w:cs="Arial"/>
        </w:rPr>
        <w:t>S</w:t>
      </w:r>
      <w:r w:rsidR="00B94344">
        <w:rPr>
          <w:rFonts w:eastAsia="Times New Roman" w:cs="Arial"/>
        </w:rPr>
        <w:t>.</w:t>
      </w:r>
      <w:r w:rsidRPr="00CE7097">
        <w:rPr>
          <w:rFonts w:eastAsia="Times New Roman" w:cs="Arial"/>
        </w:rPr>
        <w:t xml:space="preserve">-based and </w:t>
      </w:r>
      <w:r w:rsidR="00B94344">
        <w:rPr>
          <w:rFonts w:eastAsia="Times New Roman" w:cs="Arial"/>
        </w:rPr>
        <w:t xml:space="preserve">any </w:t>
      </w:r>
      <w:r w:rsidRPr="00CE7097">
        <w:rPr>
          <w:rFonts w:eastAsia="Times New Roman" w:cs="Arial"/>
        </w:rPr>
        <w:t>off-shore based operations</w:t>
      </w:r>
      <w:r w:rsidR="009179EB">
        <w:rPr>
          <w:rFonts w:eastAsia="Times New Roman" w:cs="Arial"/>
        </w:rPr>
        <w:t>.</w:t>
      </w:r>
    </w:p>
    <w:p w14:paraId="46D58EAE"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Describe the number and qualifications of clinical peer reviewers</w:t>
      </w:r>
      <w:r w:rsidR="009179EB">
        <w:rPr>
          <w:rFonts w:eastAsia="Times New Roman" w:cs="Arial"/>
        </w:rPr>
        <w:t>.</w:t>
      </w:r>
    </w:p>
    <w:p w14:paraId="09CF8D2B" w14:textId="77777777" w:rsidR="00190A92" w:rsidRPr="00CE7097"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w:t>
      </w:r>
      <w:r w:rsidR="00B94344">
        <w:rPr>
          <w:rFonts w:eastAsia="Times New Roman" w:cs="Arial"/>
        </w:rPr>
        <w:t>the Bidder’s</w:t>
      </w:r>
      <w:r w:rsidRPr="00CE7097">
        <w:rPr>
          <w:rFonts w:eastAsia="Times New Roman" w:cs="Arial"/>
        </w:rPr>
        <w:t xml:space="preserve"> information technology platform, including but not limited t</w:t>
      </w:r>
      <w:r w:rsidR="00447A1A">
        <w:rPr>
          <w:rFonts w:eastAsia="Times New Roman" w:cs="Arial"/>
        </w:rPr>
        <w:t>o the Web-based review platform</w:t>
      </w:r>
      <w:r w:rsidR="000434B0">
        <w:rPr>
          <w:rFonts w:eastAsia="Times New Roman" w:cs="Arial"/>
        </w:rPr>
        <w:t xml:space="preserve"> used for UM</w:t>
      </w:r>
      <w:r w:rsidR="009179EB">
        <w:rPr>
          <w:rFonts w:eastAsia="Times New Roman" w:cs="Arial"/>
        </w:rPr>
        <w:t>.</w:t>
      </w:r>
    </w:p>
    <w:p w14:paraId="7A6769EF" w14:textId="77777777" w:rsidR="00190A92" w:rsidRPr="00CE7097" w:rsidRDefault="00190A92" w:rsidP="00BC74AC">
      <w:pPr>
        <w:numPr>
          <w:ilvl w:val="1"/>
          <w:numId w:val="51"/>
        </w:numPr>
        <w:spacing w:before="120" w:after="0" w:line="240" w:lineRule="auto"/>
        <w:ind w:left="1440"/>
        <w:rPr>
          <w:rFonts w:eastAsia="Times New Roman" w:cs="Arial"/>
        </w:rPr>
      </w:pPr>
      <w:r>
        <w:rPr>
          <w:rFonts w:eastAsia="Times New Roman" w:cs="Arial"/>
        </w:rPr>
        <w:t xml:space="preserve">Describe </w:t>
      </w:r>
      <w:r w:rsidR="00B94344">
        <w:rPr>
          <w:rFonts w:eastAsia="Times New Roman" w:cs="Arial"/>
        </w:rPr>
        <w:t>the</w:t>
      </w:r>
      <w:r>
        <w:rPr>
          <w:rFonts w:eastAsia="Times New Roman" w:cs="Arial"/>
        </w:rPr>
        <w:t xml:space="preserve"> telephone</w:t>
      </w:r>
      <w:r w:rsidRPr="00CE7097">
        <w:rPr>
          <w:rFonts w:eastAsia="Times New Roman" w:cs="Arial"/>
        </w:rPr>
        <w:t xml:space="preserve"> system that support</w:t>
      </w:r>
      <w:r w:rsidR="00B94344">
        <w:rPr>
          <w:rFonts w:eastAsia="Times New Roman" w:cs="Arial"/>
        </w:rPr>
        <w:t>s</w:t>
      </w:r>
      <w:r w:rsidRPr="00CE7097">
        <w:rPr>
          <w:rFonts w:eastAsia="Times New Roman" w:cs="Arial"/>
        </w:rPr>
        <w:t xml:space="preserve"> the </w:t>
      </w:r>
      <w:r w:rsidR="00B94344">
        <w:rPr>
          <w:rFonts w:eastAsia="Times New Roman" w:cs="Arial"/>
        </w:rPr>
        <w:t>Bidder’s UM</w:t>
      </w:r>
      <w:r w:rsidRPr="00CE7097">
        <w:rPr>
          <w:rFonts w:eastAsia="Times New Roman" w:cs="Arial"/>
        </w:rPr>
        <w:t xml:space="preserve"> program</w:t>
      </w:r>
      <w:r w:rsidR="009179EB">
        <w:rPr>
          <w:rFonts w:eastAsia="Times New Roman" w:cs="Arial"/>
        </w:rPr>
        <w:t>.</w:t>
      </w:r>
    </w:p>
    <w:p w14:paraId="6C57E251" w14:textId="77777777" w:rsidR="00190A92" w:rsidRDefault="00190A92" w:rsidP="00BC74AC">
      <w:pPr>
        <w:numPr>
          <w:ilvl w:val="1"/>
          <w:numId w:val="51"/>
        </w:numPr>
        <w:spacing w:before="120" w:after="0" w:line="240" w:lineRule="auto"/>
        <w:ind w:left="1440"/>
        <w:rPr>
          <w:rFonts w:eastAsia="Times New Roman" w:cs="Arial"/>
        </w:rPr>
      </w:pPr>
      <w:r w:rsidRPr="00CE7097">
        <w:rPr>
          <w:rFonts w:eastAsia="Times New Roman" w:cs="Arial"/>
        </w:rPr>
        <w:t xml:space="preserve">Describe how </w:t>
      </w:r>
      <w:r w:rsidR="00B94344">
        <w:rPr>
          <w:rFonts w:eastAsia="Times New Roman" w:cs="Arial"/>
        </w:rPr>
        <w:t>the Bidder’s</w:t>
      </w:r>
      <w:r w:rsidRPr="00CE7097">
        <w:rPr>
          <w:rFonts w:eastAsia="Times New Roman" w:cs="Arial"/>
        </w:rPr>
        <w:t xml:space="preserve"> systems </w:t>
      </w:r>
      <w:r w:rsidR="002D7937">
        <w:rPr>
          <w:rFonts w:eastAsia="Times New Roman" w:cs="Arial"/>
        </w:rPr>
        <w:t>and/</w:t>
      </w:r>
      <w:r w:rsidRPr="00CE7097">
        <w:rPr>
          <w:rFonts w:eastAsia="Times New Roman" w:cs="Arial"/>
        </w:rPr>
        <w:t>or reporting integrate with other health management programs</w:t>
      </w:r>
      <w:r w:rsidR="009179EB">
        <w:rPr>
          <w:rFonts w:eastAsia="Times New Roman" w:cs="Arial"/>
        </w:rPr>
        <w:t>.</w:t>
      </w:r>
    </w:p>
    <w:p w14:paraId="02923E3B" w14:textId="77777777" w:rsidR="00190A92" w:rsidRDefault="00190A92" w:rsidP="00BC74AC">
      <w:pPr>
        <w:numPr>
          <w:ilvl w:val="1"/>
          <w:numId w:val="51"/>
        </w:numPr>
        <w:spacing w:before="120" w:after="0" w:line="240" w:lineRule="auto"/>
        <w:ind w:left="1440"/>
        <w:rPr>
          <w:rFonts w:eastAsia="Times New Roman" w:cs="Arial"/>
        </w:rPr>
      </w:pPr>
      <w:r w:rsidRPr="003B5372">
        <w:rPr>
          <w:rFonts w:eastAsia="Times New Roman" w:cs="Arial"/>
        </w:rPr>
        <w:t xml:space="preserve">Describe how the </w:t>
      </w:r>
      <w:r w:rsidR="002B5C2C">
        <w:rPr>
          <w:rFonts w:eastAsia="Times New Roman" w:cs="Arial"/>
        </w:rPr>
        <w:t>Bidder</w:t>
      </w:r>
      <w:r w:rsidRPr="003B5372">
        <w:rPr>
          <w:rFonts w:eastAsia="Times New Roman" w:cs="Arial"/>
        </w:rPr>
        <w:t xml:space="preserve">’s </w:t>
      </w:r>
      <w:r w:rsidR="00BE31EB">
        <w:rPr>
          <w:rFonts w:eastAsia="Times New Roman" w:cs="Arial"/>
        </w:rPr>
        <w:t>U</w:t>
      </w:r>
      <w:r w:rsidR="002D7937">
        <w:rPr>
          <w:rFonts w:eastAsia="Times New Roman" w:cs="Arial"/>
        </w:rPr>
        <w:t>M</w:t>
      </w:r>
      <w:r w:rsidRPr="003B5372">
        <w:rPr>
          <w:rFonts w:eastAsia="Times New Roman" w:cs="Arial"/>
        </w:rPr>
        <w:t xml:space="preserve"> program incorporates State-endorsed Bree Collaborative </w:t>
      </w:r>
      <w:r w:rsidR="002D7937">
        <w:rPr>
          <w:rFonts w:eastAsia="Times New Roman" w:cs="Arial"/>
        </w:rPr>
        <w:t>r</w:t>
      </w:r>
      <w:r w:rsidRPr="003B5372">
        <w:rPr>
          <w:rFonts w:eastAsia="Times New Roman" w:cs="Arial"/>
        </w:rPr>
        <w:t>ecommendations</w:t>
      </w:r>
      <w:r w:rsidR="000434B0">
        <w:rPr>
          <w:rFonts w:eastAsia="Times New Roman" w:cs="Arial"/>
        </w:rPr>
        <w:t>,</w:t>
      </w:r>
      <w:r w:rsidRPr="003B5372">
        <w:rPr>
          <w:rFonts w:eastAsia="Times New Roman" w:cs="Arial"/>
        </w:rPr>
        <w:t xml:space="preserve"> evidence-based guidelines, OIC timeframes for reviews and </w:t>
      </w:r>
      <w:r w:rsidR="006566F2">
        <w:rPr>
          <w:rFonts w:eastAsia="Times New Roman" w:cs="Arial"/>
        </w:rPr>
        <w:t>Appeal</w:t>
      </w:r>
      <w:r w:rsidRPr="003B5372">
        <w:rPr>
          <w:rFonts w:eastAsia="Times New Roman" w:cs="Arial"/>
        </w:rPr>
        <w:t xml:space="preserve">s, UMP </w:t>
      </w:r>
      <w:r w:rsidR="000434B0">
        <w:rPr>
          <w:rFonts w:eastAsia="Times New Roman" w:cs="Arial"/>
        </w:rPr>
        <w:t xml:space="preserve">Plan </w:t>
      </w:r>
      <w:r w:rsidRPr="003B5372">
        <w:rPr>
          <w:rFonts w:eastAsia="Times New Roman" w:cs="Arial"/>
        </w:rPr>
        <w:t>coverage and benefit provisions, shared decision making tools, and NCQA or URAC standards.</w:t>
      </w:r>
    </w:p>
    <w:p w14:paraId="3F6A1A33" w14:textId="77777777" w:rsidR="00840910" w:rsidRPr="003B5372" w:rsidRDefault="00840910" w:rsidP="00BC74AC">
      <w:pPr>
        <w:numPr>
          <w:ilvl w:val="1"/>
          <w:numId w:val="51"/>
        </w:numPr>
        <w:spacing w:before="120" w:after="0" w:line="240" w:lineRule="auto"/>
        <w:ind w:left="1440"/>
        <w:rPr>
          <w:rFonts w:eastAsia="Times New Roman" w:cs="Arial"/>
        </w:rPr>
      </w:pPr>
      <w:r>
        <w:rPr>
          <w:rFonts w:eastAsia="Times New Roman" w:cs="Arial"/>
        </w:rPr>
        <w:t>Describe how the Bidder will delegate and monitor UM functions to provider groups, health care delivery systems and ACOs.</w:t>
      </w:r>
    </w:p>
    <w:p w14:paraId="647BFC48" w14:textId="77777777" w:rsidR="00190A92" w:rsidRPr="00CE7097" w:rsidRDefault="00190A92" w:rsidP="00BC74AC">
      <w:pPr>
        <w:pStyle w:val="ListParagraph"/>
        <w:numPr>
          <w:ilvl w:val="0"/>
          <w:numId w:val="51"/>
        </w:numPr>
        <w:spacing w:before="120" w:after="0" w:line="240" w:lineRule="auto"/>
        <w:ind w:left="720"/>
        <w:rPr>
          <w:rFonts w:cs="Arial"/>
          <w:bCs/>
          <w:i/>
          <w:u w:val="single"/>
        </w:rPr>
      </w:pPr>
      <w:r w:rsidRPr="00CE7097">
        <w:rPr>
          <w:rFonts w:cs="Arial"/>
          <w:bCs/>
          <w:i/>
          <w:u w:val="single"/>
        </w:rPr>
        <w:t>Process</w:t>
      </w:r>
    </w:p>
    <w:p w14:paraId="038A3A44" w14:textId="77777777" w:rsidR="00190A92" w:rsidRPr="00983B67" w:rsidRDefault="00190A92" w:rsidP="00BC74AC">
      <w:pPr>
        <w:pStyle w:val="ListParagraph"/>
        <w:numPr>
          <w:ilvl w:val="1"/>
          <w:numId w:val="52"/>
        </w:numPr>
        <w:tabs>
          <w:tab w:val="left" w:pos="1440"/>
        </w:tabs>
        <w:spacing w:before="120" w:after="0" w:line="240" w:lineRule="auto"/>
        <w:ind w:left="1440"/>
        <w:rPr>
          <w:rFonts w:cs="Arial"/>
        </w:rPr>
      </w:pPr>
      <w:r w:rsidRPr="00983B67">
        <w:rPr>
          <w:rFonts w:cs="Arial"/>
        </w:rPr>
        <w:t xml:space="preserve">Describe </w:t>
      </w:r>
      <w:r w:rsidR="002D7937">
        <w:rPr>
          <w:rFonts w:cs="Arial"/>
        </w:rPr>
        <w:t>the</w:t>
      </w:r>
      <w:r w:rsidRPr="00983B67">
        <w:rPr>
          <w:rFonts w:cs="Arial"/>
        </w:rPr>
        <w:t xml:space="preserve"> clinical guidelines </w:t>
      </w:r>
      <w:r w:rsidR="002D7937">
        <w:rPr>
          <w:rFonts w:cs="Arial"/>
        </w:rPr>
        <w:t xml:space="preserve">and criteria the Bidder </w:t>
      </w:r>
      <w:r w:rsidRPr="00983B67">
        <w:rPr>
          <w:rFonts w:cs="Arial"/>
        </w:rPr>
        <w:t>use</w:t>
      </w:r>
      <w:r w:rsidR="002D7937">
        <w:rPr>
          <w:rFonts w:cs="Arial"/>
        </w:rPr>
        <w:t>s</w:t>
      </w:r>
      <w:r w:rsidRPr="00983B67">
        <w:rPr>
          <w:rFonts w:cs="Arial"/>
        </w:rPr>
        <w:t xml:space="preserve">, including </w:t>
      </w:r>
      <w:r w:rsidRPr="00983B67">
        <w:t xml:space="preserve">Bree Collaborative </w:t>
      </w:r>
      <w:r w:rsidR="002D7937">
        <w:t>r</w:t>
      </w:r>
      <w:r w:rsidRPr="00983B67">
        <w:t>ecommendations</w:t>
      </w:r>
      <w:r w:rsidR="009179EB">
        <w:rPr>
          <w:rFonts w:cs="Arial"/>
        </w:rPr>
        <w:t>.</w:t>
      </w:r>
    </w:p>
    <w:p w14:paraId="68E9E997"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Describe the channels of communication</w:t>
      </w:r>
      <w:r w:rsidR="00165D6E">
        <w:rPr>
          <w:rFonts w:eastAsia="Times New Roman" w:cs="Arial"/>
        </w:rPr>
        <w:t xml:space="preserve"> used</w:t>
      </w:r>
      <w:r w:rsidRPr="00CE7097">
        <w:rPr>
          <w:rFonts w:eastAsia="Times New Roman" w:cs="Arial"/>
        </w:rPr>
        <w:t xml:space="preserve"> for receiving and processing</w:t>
      </w:r>
      <w:r w:rsidR="00165D6E">
        <w:rPr>
          <w:rFonts w:eastAsia="Times New Roman" w:cs="Arial"/>
        </w:rPr>
        <w:t xml:space="preserve"> </w:t>
      </w:r>
      <w:r w:rsidR="00BE31EB">
        <w:rPr>
          <w:rFonts w:eastAsia="Times New Roman" w:cs="Arial"/>
        </w:rPr>
        <w:t>U</w:t>
      </w:r>
      <w:r w:rsidR="002D7937">
        <w:rPr>
          <w:rFonts w:eastAsia="Times New Roman" w:cs="Arial"/>
        </w:rPr>
        <w:t>M</w:t>
      </w:r>
      <w:r w:rsidRPr="00CE7097">
        <w:rPr>
          <w:rFonts w:eastAsia="Times New Roman" w:cs="Arial"/>
        </w:rPr>
        <w:t xml:space="preserve"> review requests, such as telephone, </w:t>
      </w:r>
      <w:r w:rsidR="002D7937">
        <w:rPr>
          <w:rFonts w:eastAsia="Times New Roman" w:cs="Arial"/>
        </w:rPr>
        <w:t>fax</w:t>
      </w:r>
      <w:r w:rsidRPr="00CE7097">
        <w:rPr>
          <w:rFonts w:eastAsia="Times New Roman" w:cs="Arial"/>
        </w:rPr>
        <w:t xml:space="preserve">, </w:t>
      </w:r>
      <w:r w:rsidR="00165D6E">
        <w:rPr>
          <w:rFonts w:eastAsia="Times New Roman" w:cs="Arial"/>
        </w:rPr>
        <w:t>internet</w:t>
      </w:r>
      <w:r w:rsidRPr="00CE7097">
        <w:rPr>
          <w:rFonts w:eastAsia="Times New Roman" w:cs="Arial"/>
        </w:rPr>
        <w:t xml:space="preserve">, etc. </w:t>
      </w:r>
    </w:p>
    <w:p w14:paraId="70B32A1B"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Describe your process for reviewing health</w:t>
      </w:r>
      <w:r w:rsidR="00165D6E">
        <w:rPr>
          <w:rFonts w:eastAsia="Times New Roman" w:cs="Arial"/>
        </w:rPr>
        <w:t xml:space="preserve"> </w:t>
      </w:r>
      <w:r w:rsidRPr="00CE7097">
        <w:rPr>
          <w:rFonts w:eastAsia="Times New Roman" w:cs="Arial"/>
        </w:rPr>
        <w:t>care services whe</w:t>
      </w:r>
      <w:r w:rsidR="002D7937">
        <w:rPr>
          <w:rFonts w:eastAsia="Times New Roman" w:cs="Arial"/>
        </w:rPr>
        <w:t>n</w:t>
      </w:r>
      <w:r w:rsidRPr="00CE7097">
        <w:rPr>
          <w:rFonts w:eastAsia="Times New Roman" w:cs="Arial"/>
        </w:rPr>
        <w:t xml:space="preserve"> clinical guidelines/criteria </w:t>
      </w:r>
      <w:r w:rsidR="002D7937">
        <w:rPr>
          <w:rFonts w:eastAsia="Times New Roman" w:cs="Arial"/>
        </w:rPr>
        <w:t xml:space="preserve">are </w:t>
      </w:r>
      <w:r w:rsidRPr="00CE7097">
        <w:rPr>
          <w:rFonts w:eastAsia="Times New Roman" w:cs="Arial"/>
        </w:rPr>
        <w:t>available</w:t>
      </w:r>
      <w:r w:rsidR="009179EB">
        <w:rPr>
          <w:rFonts w:eastAsia="Times New Roman" w:cs="Arial"/>
        </w:rPr>
        <w:t>.</w:t>
      </w:r>
    </w:p>
    <w:p w14:paraId="24634F5D"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2D7937">
        <w:rPr>
          <w:rFonts w:eastAsia="Times New Roman" w:cs="Arial"/>
        </w:rPr>
        <w:t>the</w:t>
      </w:r>
      <w:r w:rsidRPr="00CE7097">
        <w:rPr>
          <w:rFonts w:eastAsia="Times New Roman" w:cs="Arial"/>
        </w:rPr>
        <w:t xml:space="preserve"> process for reviewing health</w:t>
      </w:r>
      <w:r w:rsidR="002D7937">
        <w:rPr>
          <w:rFonts w:eastAsia="Times New Roman" w:cs="Arial"/>
        </w:rPr>
        <w:t xml:space="preserve"> </w:t>
      </w:r>
      <w:r w:rsidRPr="00CE7097">
        <w:rPr>
          <w:rFonts w:eastAsia="Times New Roman" w:cs="Arial"/>
        </w:rPr>
        <w:t>care services when there are no clinical guidelines/criteria (e.g., potentially experimental or investigational healthcare services)</w:t>
      </w:r>
      <w:r w:rsidR="009179EB">
        <w:rPr>
          <w:rFonts w:eastAsia="Times New Roman" w:cs="Arial"/>
        </w:rPr>
        <w:t>.</w:t>
      </w:r>
    </w:p>
    <w:p w14:paraId="10E85883"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2D7937">
        <w:rPr>
          <w:rFonts w:eastAsia="Times New Roman" w:cs="Arial"/>
        </w:rPr>
        <w:t>the Bidder’s</w:t>
      </w:r>
      <w:r w:rsidRPr="00CE7097">
        <w:rPr>
          <w:rFonts w:eastAsia="Times New Roman" w:cs="Arial"/>
        </w:rPr>
        <w:t xml:space="preserve"> process and timeframe when a case does not meet clinical review guidelines</w:t>
      </w:r>
      <w:r w:rsidR="002D7937">
        <w:rPr>
          <w:rFonts w:eastAsia="Times New Roman" w:cs="Arial"/>
        </w:rPr>
        <w:t>/criteria</w:t>
      </w:r>
      <w:r w:rsidR="009179EB">
        <w:rPr>
          <w:rFonts w:eastAsia="Times New Roman" w:cs="Arial"/>
        </w:rPr>
        <w:t>.</w:t>
      </w:r>
    </w:p>
    <w:p w14:paraId="3C985622"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2D7937">
        <w:rPr>
          <w:rFonts w:eastAsia="Times New Roman" w:cs="Arial"/>
        </w:rPr>
        <w:t>the Bidder’s</w:t>
      </w:r>
      <w:r w:rsidRPr="00CE7097">
        <w:rPr>
          <w:rFonts w:eastAsia="Times New Roman" w:cs="Arial"/>
        </w:rPr>
        <w:t xml:space="preserve"> process for </w:t>
      </w:r>
      <w:r w:rsidR="00E36D2B">
        <w:rPr>
          <w:rFonts w:eastAsia="Times New Roman" w:cs="Arial"/>
        </w:rPr>
        <w:t xml:space="preserve">pursuing </w:t>
      </w:r>
      <w:r w:rsidRPr="00CE7097">
        <w:rPr>
          <w:rFonts w:eastAsia="Times New Roman" w:cs="Arial"/>
        </w:rPr>
        <w:t>cases when information necessary to conduct the review</w:t>
      </w:r>
      <w:r w:rsidR="00E36D2B">
        <w:rPr>
          <w:rFonts w:eastAsia="Times New Roman" w:cs="Arial"/>
        </w:rPr>
        <w:t xml:space="preserve"> is missing</w:t>
      </w:r>
      <w:r w:rsidR="009179EB">
        <w:rPr>
          <w:rFonts w:eastAsia="Times New Roman" w:cs="Arial"/>
        </w:rPr>
        <w:t>.</w:t>
      </w:r>
    </w:p>
    <w:p w14:paraId="3B2D2733"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2D7937">
        <w:rPr>
          <w:rFonts w:eastAsia="Times New Roman" w:cs="Arial"/>
        </w:rPr>
        <w:t>the Bidder’s</w:t>
      </w:r>
      <w:r w:rsidRPr="00CE7097">
        <w:rPr>
          <w:rFonts w:eastAsia="Times New Roman" w:cs="Arial"/>
        </w:rPr>
        <w:t xml:space="preserve"> process for Web-based review submissions, including the historical proportion of reviews submitted in this manner</w:t>
      </w:r>
      <w:r w:rsidR="009179EB">
        <w:rPr>
          <w:rFonts w:eastAsia="Times New Roman" w:cs="Arial"/>
        </w:rPr>
        <w:t>.</w:t>
      </w:r>
    </w:p>
    <w:p w14:paraId="4E45A8FE"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any specific processes for the review of </w:t>
      </w:r>
      <w:r w:rsidR="002B5C2C">
        <w:rPr>
          <w:rFonts w:eastAsia="Times New Roman" w:cs="Arial"/>
        </w:rPr>
        <w:t>Behavioral Health</w:t>
      </w:r>
      <w:r w:rsidRPr="00CE7097">
        <w:rPr>
          <w:rFonts w:eastAsia="Times New Roman" w:cs="Arial"/>
        </w:rPr>
        <w:t xml:space="preserve"> services</w:t>
      </w:r>
      <w:r w:rsidR="009179EB">
        <w:rPr>
          <w:rFonts w:eastAsia="Times New Roman" w:cs="Arial"/>
        </w:rPr>
        <w:t>.</w:t>
      </w:r>
    </w:p>
    <w:p w14:paraId="6170ED77"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Describe any specific processes for the review of inpatient/acute health</w:t>
      </w:r>
      <w:r w:rsidR="00165D6E">
        <w:rPr>
          <w:rFonts w:eastAsia="Times New Roman" w:cs="Arial"/>
        </w:rPr>
        <w:t xml:space="preserve"> </w:t>
      </w:r>
      <w:r w:rsidRPr="00CE7097">
        <w:rPr>
          <w:rFonts w:eastAsia="Times New Roman" w:cs="Arial"/>
        </w:rPr>
        <w:t>care services</w:t>
      </w:r>
      <w:r w:rsidR="009179EB">
        <w:rPr>
          <w:rFonts w:eastAsia="Times New Roman" w:cs="Arial"/>
        </w:rPr>
        <w:t>.</w:t>
      </w:r>
    </w:p>
    <w:p w14:paraId="4452DC3A"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Describe any specific processes for the review of ambulatory healthcare services</w:t>
      </w:r>
      <w:r w:rsidR="009179EB">
        <w:rPr>
          <w:rFonts w:eastAsia="Times New Roman" w:cs="Arial"/>
        </w:rPr>
        <w:t>.</w:t>
      </w:r>
    </w:p>
    <w:p w14:paraId="39D7696C" w14:textId="7ABFA32D"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any specific processes for the review of </w:t>
      </w:r>
      <w:r w:rsidR="00AE6876">
        <w:rPr>
          <w:rFonts w:eastAsia="Times New Roman" w:cs="Arial"/>
        </w:rPr>
        <w:t xml:space="preserve">services provided by </w:t>
      </w:r>
      <w:r w:rsidRPr="00CE7097">
        <w:rPr>
          <w:rFonts w:eastAsia="Times New Roman" w:cs="Arial"/>
        </w:rPr>
        <w:t>COEs</w:t>
      </w:r>
      <w:r w:rsidR="009179EB">
        <w:rPr>
          <w:rFonts w:eastAsia="Times New Roman" w:cs="Arial"/>
        </w:rPr>
        <w:t>.</w:t>
      </w:r>
      <w:r w:rsidRPr="00CE7097">
        <w:rPr>
          <w:rFonts w:eastAsia="Times New Roman" w:cs="Arial"/>
        </w:rPr>
        <w:t xml:space="preserve"> </w:t>
      </w:r>
    </w:p>
    <w:p w14:paraId="17F43199"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lastRenderedPageBreak/>
        <w:t xml:space="preserve">Describe </w:t>
      </w:r>
      <w:r w:rsidR="00E36D2B">
        <w:rPr>
          <w:rFonts w:eastAsia="Times New Roman" w:cs="Arial"/>
        </w:rPr>
        <w:t>the Bidder’s</w:t>
      </w:r>
      <w:r w:rsidRPr="00CE7097">
        <w:rPr>
          <w:rFonts w:eastAsia="Times New Roman" w:cs="Arial"/>
        </w:rPr>
        <w:t xml:space="preserve"> process for detecting and addressing potential quality of care/patient safety issues (e.g., premature discharge)</w:t>
      </w:r>
      <w:r w:rsidR="009179EB">
        <w:rPr>
          <w:rFonts w:eastAsia="Times New Roman" w:cs="Arial"/>
        </w:rPr>
        <w:t>.</w:t>
      </w:r>
    </w:p>
    <w:p w14:paraId="0E1F7A80"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w:t>
      </w:r>
      <w:r w:rsidRPr="00CE7097">
        <w:rPr>
          <w:rFonts w:eastAsia="Times New Roman" w:cs="Arial"/>
        </w:rPr>
        <w:t xml:space="preserve"> process for notifications when there is a denial</w:t>
      </w:r>
      <w:r w:rsidR="009179EB">
        <w:rPr>
          <w:rFonts w:eastAsia="Times New Roman" w:cs="Arial"/>
        </w:rPr>
        <w:t>.</w:t>
      </w:r>
    </w:p>
    <w:p w14:paraId="68AB31A7"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w:t>
      </w:r>
      <w:r w:rsidRPr="00CE7097">
        <w:rPr>
          <w:rFonts w:eastAsia="Times New Roman" w:cs="Arial"/>
        </w:rPr>
        <w:t xml:space="preserve"> process for notifications when there is an </w:t>
      </w:r>
      <w:r w:rsidR="006566F2">
        <w:rPr>
          <w:rFonts w:eastAsia="Times New Roman" w:cs="Arial"/>
        </w:rPr>
        <w:t>Appeal</w:t>
      </w:r>
      <w:r w:rsidR="009179EB">
        <w:rPr>
          <w:rFonts w:eastAsia="Times New Roman" w:cs="Arial"/>
        </w:rPr>
        <w:t>.</w:t>
      </w:r>
    </w:p>
    <w:p w14:paraId="0A9CB381"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 Bidder’s</w:t>
      </w:r>
      <w:r w:rsidRPr="00CE7097">
        <w:rPr>
          <w:rFonts w:eastAsia="Times New Roman" w:cs="Arial"/>
        </w:rPr>
        <w:t xml:space="preserve"> preadmission counseling process</w:t>
      </w:r>
      <w:r w:rsidR="009179EB">
        <w:rPr>
          <w:rFonts w:eastAsia="Times New Roman" w:cs="Arial"/>
        </w:rPr>
        <w:t>.</w:t>
      </w:r>
    </w:p>
    <w:p w14:paraId="389F1B8E"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w:t>
      </w:r>
      <w:r w:rsidRPr="00CE7097">
        <w:rPr>
          <w:rFonts w:eastAsia="Times New Roman" w:cs="Arial"/>
        </w:rPr>
        <w:t xml:space="preserve"> discharge planning process</w:t>
      </w:r>
      <w:r w:rsidR="009179EB">
        <w:rPr>
          <w:rFonts w:eastAsia="Times New Roman" w:cs="Arial"/>
        </w:rPr>
        <w:t>.</w:t>
      </w:r>
    </w:p>
    <w:p w14:paraId="4AF0D932"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w:t>
      </w:r>
      <w:r w:rsidRPr="00CE7097">
        <w:rPr>
          <w:rFonts w:eastAsia="Times New Roman" w:cs="Arial"/>
        </w:rPr>
        <w:t xml:space="preserve"> post-discharge follow</w:t>
      </w:r>
      <w:r w:rsidR="00E36D2B">
        <w:rPr>
          <w:rFonts w:eastAsia="Times New Roman" w:cs="Arial"/>
        </w:rPr>
        <w:t>-</w:t>
      </w:r>
      <w:r w:rsidRPr="00CE7097">
        <w:rPr>
          <w:rFonts w:eastAsia="Times New Roman" w:cs="Arial"/>
        </w:rPr>
        <w:t>up process</w:t>
      </w:r>
      <w:r w:rsidR="009179EB">
        <w:rPr>
          <w:rFonts w:eastAsia="Times New Roman" w:cs="Arial"/>
        </w:rPr>
        <w:t>.</w:t>
      </w:r>
    </w:p>
    <w:p w14:paraId="14C93F5D"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E36D2B">
        <w:rPr>
          <w:rFonts w:eastAsia="Times New Roman" w:cs="Arial"/>
        </w:rPr>
        <w:t>the Bidder’s</w:t>
      </w:r>
      <w:r w:rsidRPr="00CE7097">
        <w:rPr>
          <w:rFonts w:eastAsia="Times New Roman" w:cs="Arial"/>
        </w:rPr>
        <w:t xml:space="preserve"> process for referrals to other services, such as </w:t>
      </w:r>
      <w:r w:rsidR="00165D6E">
        <w:rPr>
          <w:rFonts w:eastAsia="Times New Roman" w:cs="Arial"/>
        </w:rPr>
        <w:t>c</w:t>
      </w:r>
      <w:r w:rsidR="000B24F5">
        <w:rPr>
          <w:rFonts w:eastAsia="Times New Roman" w:cs="Arial"/>
        </w:rPr>
        <w:t xml:space="preserve">omplex </w:t>
      </w:r>
      <w:r w:rsidR="00483C57">
        <w:rPr>
          <w:rFonts w:eastAsia="Times New Roman" w:cs="Arial"/>
        </w:rPr>
        <w:t>Case Management</w:t>
      </w:r>
      <w:r w:rsidRPr="00CE7097">
        <w:rPr>
          <w:rFonts w:eastAsia="Times New Roman" w:cs="Arial"/>
        </w:rPr>
        <w:t xml:space="preserve"> and EAP services</w:t>
      </w:r>
      <w:r w:rsidR="009179EB">
        <w:rPr>
          <w:rFonts w:eastAsia="Times New Roman" w:cs="Arial"/>
        </w:rPr>
        <w:t>.</w:t>
      </w:r>
    </w:p>
    <w:p w14:paraId="0790915B"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0657C4">
        <w:rPr>
          <w:rFonts w:eastAsia="Times New Roman" w:cs="Arial"/>
        </w:rPr>
        <w:t>the</w:t>
      </w:r>
      <w:r w:rsidRPr="00CE7097">
        <w:rPr>
          <w:rFonts w:eastAsia="Times New Roman" w:cs="Arial"/>
        </w:rPr>
        <w:t xml:space="preserve"> process for incorporating </w:t>
      </w:r>
      <w:r w:rsidR="000657C4">
        <w:rPr>
          <w:rFonts w:eastAsia="Times New Roman" w:cs="Arial"/>
        </w:rPr>
        <w:t>EMO</w:t>
      </w:r>
      <w:r w:rsidRPr="00CE7097">
        <w:rPr>
          <w:rFonts w:eastAsia="Times New Roman" w:cs="Arial"/>
        </w:rPr>
        <w:t xml:space="preserve"> into the review process</w:t>
      </w:r>
      <w:r w:rsidR="009179EB">
        <w:rPr>
          <w:rFonts w:eastAsia="Times New Roman" w:cs="Arial"/>
        </w:rPr>
        <w:t>.</w:t>
      </w:r>
    </w:p>
    <w:p w14:paraId="5024F6DF"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0657C4">
        <w:rPr>
          <w:rFonts w:eastAsia="Times New Roman" w:cs="Arial"/>
        </w:rPr>
        <w:t>the</w:t>
      </w:r>
      <w:r w:rsidRPr="00CE7097">
        <w:rPr>
          <w:rFonts w:eastAsia="Times New Roman" w:cs="Arial"/>
        </w:rPr>
        <w:t xml:space="preserve"> process for proactively identifying providers who adhere to clinical guidelines/criteria so that those providers have a significant reduction in their review volumes</w:t>
      </w:r>
      <w:r w:rsidR="009179EB">
        <w:rPr>
          <w:rFonts w:eastAsia="Times New Roman" w:cs="Arial"/>
        </w:rPr>
        <w:t>.</w:t>
      </w:r>
    </w:p>
    <w:p w14:paraId="351FA64C"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Describ</w:t>
      </w:r>
      <w:r w:rsidR="000657C4">
        <w:rPr>
          <w:rFonts w:eastAsia="Times New Roman" w:cs="Arial"/>
        </w:rPr>
        <w:t>e the Bidder’s</w:t>
      </w:r>
      <w:r w:rsidRPr="00CE7097">
        <w:rPr>
          <w:rFonts w:eastAsia="Times New Roman" w:cs="Arial"/>
        </w:rPr>
        <w:t xml:space="preserve"> credentialing process for clinical/medical directors, clinical peer reviewers, and all other licensed clinical reviewers</w:t>
      </w:r>
      <w:r w:rsidR="009179EB">
        <w:rPr>
          <w:rFonts w:eastAsia="Times New Roman" w:cs="Arial"/>
        </w:rPr>
        <w:t>.</w:t>
      </w:r>
    </w:p>
    <w:p w14:paraId="1A3B90EC"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0657C4">
        <w:rPr>
          <w:rFonts w:eastAsia="Times New Roman" w:cs="Arial"/>
        </w:rPr>
        <w:t>the</w:t>
      </w:r>
      <w:r w:rsidRPr="00CE7097">
        <w:rPr>
          <w:rFonts w:eastAsia="Times New Roman" w:cs="Arial"/>
        </w:rPr>
        <w:t xml:space="preserve"> process for delegating </w:t>
      </w:r>
      <w:r w:rsidR="00BE31EB">
        <w:rPr>
          <w:rFonts w:eastAsia="Times New Roman" w:cs="Arial"/>
        </w:rPr>
        <w:t>U</w:t>
      </w:r>
      <w:r w:rsidR="000657C4">
        <w:rPr>
          <w:rFonts w:eastAsia="Times New Roman" w:cs="Arial"/>
        </w:rPr>
        <w:t>M</w:t>
      </w:r>
      <w:r w:rsidRPr="00CE7097">
        <w:rPr>
          <w:rFonts w:eastAsia="Times New Roman" w:cs="Arial"/>
        </w:rPr>
        <w:t xml:space="preserve"> functions to provider groups, he</w:t>
      </w:r>
      <w:r w:rsidR="00ED5BFA">
        <w:rPr>
          <w:rFonts w:eastAsia="Times New Roman" w:cs="Arial"/>
        </w:rPr>
        <w:t xml:space="preserve">althcare delivery systems, and </w:t>
      </w:r>
      <w:r w:rsidR="000657C4">
        <w:rPr>
          <w:rFonts w:eastAsia="Times New Roman" w:cs="Arial"/>
        </w:rPr>
        <w:t>ACOs</w:t>
      </w:r>
      <w:r w:rsidR="009179EB">
        <w:rPr>
          <w:rFonts w:eastAsia="Times New Roman" w:cs="Arial"/>
        </w:rPr>
        <w:t>.</w:t>
      </w:r>
      <w:r w:rsidRPr="00CE7097">
        <w:rPr>
          <w:rFonts w:eastAsia="Times New Roman" w:cs="Arial"/>
        </w:rPr>
        <w:t xml:space="preserve"> </w:t>
      </w:r>
    </w:p>
    <w:p w14:paraId="7A336301" w14:textId="77777777" w:rsidR="00190A92" w:rsidRPr="00CE7097" w:rsidRDefault="00190A92" w:rsidP="00BC74AC">
      <w:pPr>
        <w:numPr>
          <w:ilvl w:val="1"/>
          <w:numId w:val="52"/>
        </w:numPr>
        <w:tabs>
          <w:tab w:val="left" w:pos="1440"/>
        </w:tabs>
        <w:spacing w:before="120" w:after="0" w:line="240" w:lineRule="auto"/>
        <w:ind w:left="1440"/>
        <w:rPr>
          <w:rFonts w:eastAsia="Times New Roman" w:cs="Arial"/>
        </w:rPr>
      </w:pPr>
      <w:r w:rsidRPr="00CE7097">
        <w:rPr>
          <w:rFonts w:eastAsia="Times New Roman" w:cs="Arial"/>
        </w:rPr>
        <w:t xml:space="preserve">Describe </w:t>
      </w:r>
      <w:r w:rsidR="000657C4">
        <w:rPr>
          <w:rFonts w:eastAsia="Times New Roman" w:cs="Arial"/>
        </w:rPr>
        <w:t>the Bidder’s</w:t>
      </w:r>
      <w:r w:rsidRPr="00CE7097">
        <w:rPr>
          <w:rFonts w:eastAsia="Times New Roman" w:cs="Arial"/>
        </w:rPr>
        <w:t xml:space="preserve"> </w:t>
      </w:r>
      <w:r w:rsidR="00FF1E26">
        <w:rPr>
          <w:rFonts w:eastAsia="Times New Roman" w:cs="Arial"/>
        </w:rPr>
        <w:t>Quality Assurance</w:t>
      </w:r>
      <w:r w:rsidRPr="00CE7097">
        <w:rPr>
          <w:rFonts w:eastAsia="Times New Roman" w:cs="Arial"/>
        </w:rPr>
        <w:t xml:space="preserve"> and </w:t>
      </w:r>
      <w:r w:rsidR="00165D6E">
        <w:rPr>
          <w:rFonts w:eastAsia="Times New Roman" w:cs="Arial"/>
        </w:rPr>
        <w:t>Q</w:t>
      </w:r>
      <w:r w:rsidRPr="00CE7097">
        <w:rPr>
          <w:rFonts w:eastAsia="Times New Roman" w:cs="Arial"/>
        </w:rPr>
        <w:t xml:space="preserve">uality </w:t>
      </w:r>
      <w:r w:rsidR="00165D6E">
        <w:rPr>
          <w:rFonts w:eastAsia="Times New Roman" w:cs="Arial"/>
        </w:rPr>
        <w:t>I</w:t>
      </w:r>
      <w:r w:rsidRPr="00CE7097">
        <w:rPr>
          <w:rFonts w:eastAsia="Times New Roman" w:cs="Arial"/>
        </w:rPr>
        <w:t>mprovement processes</w:t>
      </w:r>
      <w:r w:rsidR="009179EB">
        <w:rPr>
          <w:rFonts w:eastAsia="Times New Roman" w:cs="Arial"/>
        </w:rPr>
        <w:t>.</w:t>
      </w:r>
    </w:p>
    <w:p w14:paraId="206A2330" w14:textId="77777777" w:rsidR="00190A92" w:rsidRPr="00CE7097" w:rsidRDefault="00190A92" w:rsidP="00BC74AC">
      <w:pPr>
        <w:pStyle w:val="ListParagraph"/>
        <w:numPr>
          <w:ilvl w:val="0"/>
          <w:numId w:val="51"/>
        </w:numPr>
        <w:spacing w:before="120" w:after="0" w:line="240" w:lineRule="auto"/>
        <w:ind w:left="720"/>
        <w:rPr>
          <w:rFonts w:cs="Arial"/>
          <w:bCs/>
          <w:i/>
          <w:u w:val="single"/>
        </w:rPr>
      </w:pPr>
      <w:r w:rsidRPr="00CE7097">
        <w:rPr>
          <w:rFonts w:cs="Arial"/>
          <w:bCs/>
          <w:i/>
          <w:u w:val="single"/>
        </w:rPr>
        <w:t>Outcomes</w:t>
      </w:r>
    </w:p>
    <w:p w14:paraId="22D4ABCD" w14:textId="77777777" w:rsidR="00190A92" w:rsidRPr="00983B67" w:rsidRDefault="000657C4" w:rsidP="00BC74AC">
      <w:pPr>
        <w:pStyle w:val="ListParagraph"/>
        <w:numPr>
          <w:ilvl w:val="0"/>
          <w:numId w:val="69"/>
        </w:numPr>
        <w:spacing w:before="120" w:after="0" w:line="240" w:lineRule="auto"/>
        <w:ind w:left="1440"/>
        <w:rPr>
          <w:rFonts w:cs="Arial"/>
        </w:rPr>
      </w:pPr>
      <w:r>
        <w:rPr>
          <w:rFonts w:cs="Arial"/>
        </w:rPr>
        <w:t>Provide</w:t>
      </w:r>
      <w:r w:rsidR="00190A92" w:rsidRPr="00983B67">
        <w:rPr>
          <w:rFonts w:cs="Arial"/>
        </w:rPr>
        <w:t xml:space="preserve"> the percentage of reviews completed within the OIC specified timeframes for the last five </w:t>
      </w:r>
      <w:r>
        <w:rPr>
          <w:rFonts w:cs="Arial"/>
        </w:rPr>
        <w:t xml:space="preserve">(5) </w:t>
      </w:r>
      <w:r w:rsidR="00190A92" w:rsidRPr="00983B67">
        <w:rPr>
          <w:rFonts w:cs="Arial"/>
        </w:rPr>
        <w:t>years</w:t>
      </w:r>
      <w:r w:rsidR="009179EB">
        <w:rPr>
          <w:rFonts w:cs="Arial"/>
        </w:rPr>
        <w:t>.</w:t>
      </w:r>
    </w:p>
    <w:p w14:paraId="53CF9643" w14:textId="77777777" w:rsidR="00190A92" w:rsidRPr="00CE7097" w:rsidRDefault="000657C4" w:rsidP="00BC74AC">
      <w:pPr>
        <w:numPr>
          <w:ilvl w:val="0"/>
          <w:numId w:val="69"/>
        </w:numPr>
        <w:spacing w:before="120" w:after="0" w:line="240" w:lineRule="auto"/>
        <w:ind w:left="1440"/>
        <w:rPr>
          <w:rFonts w:eastAsia="Times New Roman" w:cs="Arial"/>
        </w:rPr>
      </w:pPr>
      <w:r>
        <w:rPr>
          <w:rFonts w:eastAsia="Times New Roman" w:cs="Arial"/>
        </w:rPr>
        <w:t>Provide</w:t>
      </w:r>
      <w:r w:rsidR="00190A92" w:rsidRPr="00CE7097">
        <w:rPr>
          <w:rFonts w:eastAsia="Times New Roman" w:cs="Arial"/>
        </w:rPr>
        <w:t xml:space="preserve"> the percentage of reviews denied for medical necessity for the last five </w:t>
      </w:r>
      <w:r>
        <w:rPr>
          <w:rFonts w:eastAsia="Times New Roman" w:cs="Arial"/>
        </w:rPr>
        <w:t xml:space="preserve">(5) </w:t>
      </w:r>
      <w:r w:rsidR="00190A92" w:rsidRPr="00CE7097">
        <w:rPr>
          <w:rFonts w:eastAsia="Times New Roman" w:cs="Arial"/>
        </w:rPr>
        <w:t>years</w:t>
      </w:r>
      <w:r w:rsidR="009179EB">
        <w:rPr>
          <w:rFonts w:eastAsia="Times New Roman" w:cs="Arial"/>
        </w:rPr>
        <w:t>.</w:t>
      </w:r>
    </w:p>
    <w:p w14:paraId="5DC46A6B" w14:textId="77777777" w:rsidR="00190A92" w:rsidRPr="00CE7097" w:rsidRDefault="000657C4" w:rsidP="00BC74AC">
      <w:pPr>
        <w:numPr>
          <w:ilvl w:val="0"/>
          <w:numId w:val="69"/>
        </w:numPr>
        <w:spacing w:before="120" w:after="0" w:line="240" w:lineRule="auto"/>
        <w:ind w:left="1440"/>
        <w:rPr>
          <w:rFonts w:eastAsia="Times New Roman" w:cs="Arial"/>
        </w:rPr>
      </w:pPr>
      <w:r>
        <w:rPr>
          <w:rFonts w:eastAsia="Times New Roman" w:cs="Arial"/>
        </w:rPr>
        <w:t>Provide</w:t>
      </w:r>
      <w:r w:rsidR="00190A92" w:rsidRPr="00CE7097">
        <w:rPr>
          <w:rFonts w:eastAsia="Times New Roman" w:cs="Arial"/>
        </w:rPr>
        <w:t xml:space="preserve"> the percentage of reviews denied for reasons other than medical necessity (e.g., lack of information, administrative denials, etc.) for the last five </w:t>
      </w:r>
      <w:r>
        <w:rPr>
          <w:rFonts w:eastAsia="Times New Roman" w:cs="Arial"/>
        </w:rPr>
        <w:t xml:space="preserve">(5) </w:t>
      </w:r>
      <w:r w:rsidR="00190A92" w:rsidRPr="00CE7097">
        <w:rPr>
          <w:rFonts w:eastAsia="Times New Roman" w:cs="Arial"/>
        </w:rPr>
        <w:t>years</w:t>
      </w:r>
      <w:r w:rsidR="009179EB">
        <w:rPr>
          <w:rFonts w:eastAsia="Times New Roman" w:cs="Arial"/>
        </w:rPr>
        <w:t>.</w:t>
      </w:r>
    </w:p>
    <w:p w14:paraId="53338228" w14:textId="77777777" w:rsidR="00190A92" w:rsidRPr="00CE7097" w:rsidRDefault="000657C4" w:rsidP="00BC74AC">
      <w:pPr>
        <w:numPr>
          <w:ilvl w:val="0"/>
          <w:numId w:val="69"/>
        </w:numPr>
        <w:spacing w:before="120" w:after="0" w:line="240" w:lineRule="auto"/>
        <w:ind w:left="1440"/>
        <w:rPr>
          <w:rFonts w:eastAsia="Times New Roman" w:cs="Arial"/>
        </w:rPr>
      </w:pPr>
      <w:r>
        <w:rPr>
          <w:rFonts w:eastAsia="Times New Roman" w:cs="Arial"/>
        </w:rPr>
        <w:t>Provide</w:t>
      </w:r>
      <w:r w:rsidR="00190A92" w:rsidRPr="00CE7097">
        <w:rPr>
          <w:rFonts w:eastAsia="Times New Roman" w:cs="Arial"/>
        </w:rPr>
        <w:t xml:space="preserve"> the percentage of cases referred for other health management programs, including </w:t>
      </w:r>
      <w:r w:rsidR="00165D6E">
        <w:rPr>
          <w:rFonts w:eastAsia="Times New Roman" w:cs="Arial"/>
        </w:rPr>
        <w:t>c</w:t>
      </w:r>
      <w:r w:rsidR="000B24F5">
        <w:rPr>
          <w:rFonts w:eastAsia="Times New Roman" w:cs="Arial"/>
        </w:rPr>
        <w:t xml:space="preserve">omplex </w:t>
      </w:r>
      <w:r w:rsidR="00483C57">
        <w:rPr>
          <w:rFonts w:eastAsia="Times New Roman" w:cs="Arial"/>
        </w:rPr>
        <w:t>Case Management</w:t>
      </w:r>
      <w:r w:rsidR="00190A92" w:rsidRPr="00CE7097">
        <w:rPr>
          <w:rFonts w:eastAsia="Times New Roman" w:cs="Arial"/>
        </w:rPr>
        <w:t>, EAP, etc.</w:t>
      </w:r>
      <w:r>
        <w:rPr>
          <w:rFonts w:eastAsia="Times New Roman" w:cs="Arial"/>
        </w:rPr>
        <w:t>,</w:t>
      </w:r>
      <w:r w:rsidR="00190A92" w:rsidRPr="00CE7097">
        <w:rPr>
          <w:rFonts w:eastAsia="Times New Roman" w:cs="Arial"/>
        </w:rPr>
        <w:t xml:space="preserve"> for the </w:t>
      </w:r>
      <w:r w:rsidR="00165D6E">
        <w:rPr>
          <w:rFonts w:eastAsia="Times New Roman" w:cs="Arial"/>
        </w:rPr>
        <w:t>l</w:t>
      </w:r>
      <w:r w:rsidR="00190A92" w:rsidRPr="00CE7097">
        <w:rPr>
          <w:rFonts w:eastAsia="Times New Roman" w:cs="Arial"/>
        </w:rPr>
        <w:t xml:space="preserve">ast five </w:t>
      </w:r>
      <w:r>
        <w:rPr>
          <w:rFonts w:eastAsia="Times New Roman" w:cs="Arial"/>
        </w:rPr>
        <w:t xml:space="preserve">(5) </w:t>
      </w:r>
      <w:r w:rsidR="00190A92" w:rsidRPr="00CE7097">
        <w:rPr>
          <w:rFonts w:eastAsia="Times New Roman" w:cs="Arial"/>
        </w:rPr>
        <w:t>years</w:t>
      </w:r>
      <w:r w:rsidR="009179EB">
        <w:rPr>
          <w:rFonts w:eastAsia="Times New Roman" w:cs="Arial"/>
        </w:rPr>
        <w:t>.</w:t>
      </w:r>
    </w:p>
    <w:p w14:paraId="7A1518F6" w14:textId="1D3951F3" w:rsidR="00190A92" w:rsidRPr="00CE7097" w:rsidRDefault="00190A92" w:rsidP="00BC74AC">
      <w:pPr>
        <w:numPr>
          <w:ilvl w:val="0"/>
          <w:numId w:val="69"/>
        </w:numPr>
        <w:spacing w:before="120" w:after="0" w:line="240" w:lineRule="auto"/>
        <w:ind w:left="1440"/>
        <w:rPr>
          <w:rFonts w:eastAsia="Times New Roman" w:cs="Arial"/>
        </w:rPr>
      </w:pPr>
      <w:r w:rsidRPr="00CE7097">
        <w:rPr>
          <w:rFonts w:eastAsia="Times New Roman" w:cs="Arial"/>
        </w:rPr>
        <w:t xml:space="preserve">Describe </w:t>
      </w:r>
      <w:r w:rsidR="000657C4">
        <w:rPr>
          <w:rFonts w:eastAsia="Times New Roman" w:cs="Arial"/>
        </w:rPr>
        <w:t>the Bidder’s</w:t>
      </w:r>
      <w:r w:rsidRPr="00CE7097">
        <w:rPr>
          <w:rFonts w:eastAsia="Times New Roman" w:cs="Arial"/>
        </w:rPr>
        <w:t xml:space="preserve"> methodology for calculating </w:t>
      </w:r>
      <w:r w:rsidR="00840910">
        <w:rPr>
          <w:rFonts w:eastAsia="Times New Roman" w:cs="Arial"/>
        </w:rPr>
        <w:t>R</w:t>
      </w:r>
      <w:r w:rsidRPr="00CE7097">
        <w:rPr>
          <w:rFonts w:eastAsia="Times New Roman" w:cs="Arial"/>
        </w:rPr>
        <w:t xml:space="preserve">eturn on </w:t>
      </w:r>
      <w:r w:rsidR="00840910">
        <w:rPr>
          <w:rFonts w:eastAsia="Times New Roman" w:cs="Arial"/>
        </w:rPr>
        <w:t>I</w:t>
      </w:r>
      <w:r w:rsidR="00840910" w:rsidRPr="00CE7097">
        <w:rPr>
          <w:rFonts w:eastAsia="Times New Roman" w:cs="Arial"/>
        </w:rPr>
        <w:t xml:space="preserve">nvestment </w:t>
      </w:r>
      <w:r w:rsidRPr="00CE7097">
        <w:rPr>
          <w:rFonts w:eastAsia="Times New Roman" w:cs="Arial"/>
        </w:rPr>
        <w:t xml:space="preserve">(ROI) and/or </w:t>
      </w:r>
      <w:r w:rsidR="00840910">
        <w:rPr>
          <w:rFonts w:eastAsia="Times New Roman" w:cs="Arial"/>
        </w:rPr>
        <w:t>V</w:t>
      </w:r>
      <w:r w:rsidRPr="00CE7097">
        <w:rPr>
          <w:rFonts w:eastAsia="Times New Roman" w:cs="Arial"/>
        </w:rPr>
        <w:t xml:space="preserve">alue on </w:t>
      </w:r>
      <w:r w:rsidR="00840910">
        <w:rPr>
          <w:rFonts w:eastAsia="Times New Roman" w:cs="Arial"/>
        </w:rPr>
        <w:t>I</w:t>
      </w:r>
      <w:r w:rsidR="00840910" w:rsidRPr="00CE7097">
        <w:rPr>
          <w:rFonts w:eastAsia="Times New Roman" w:cs="Arial"/>
        </w:rPr>
        <w:t xml:space="preserve">nvestment </w:t>
      </w:r>
      <w:r w:rsidRPr="00CE7097">
        <w:rPr>
          <w:rFonts w:eastAsia="Times New Roman" w:cs="Arial"/>
        </w:rPr>
        <w:t xml:space="preserve">(VOI) for </w:t>
      </w:r>
      <w:r w:rsidR="00BE31EB">
        <w:rPr>
          <w:rFonts w:eastAsia="Times New Roman" w:cs="Arial"/>
        </w:rPr>
        <w:t>U</w:t>
      </w:r>
      <w:r w:rsidR="000657C4">
        <w:rPr>
          <w:rFonts w:eastAsia="Times New Roman" w:cs="Arial"/>
        </w:rPr>
        <w:t>M</w:t>
      </w:r>
      <w:r w:rsidR="009179EB">
        <w:rPr>
          <w:rFonts w:eastAsia="Times New Roman" w:cs="Arial"/>
        </w:rPr>
        <w:t>.</w:t>
      </w:r>
      <w:r w:rsidRPr="00CE7097">
        <w:rPr>
          <w:rFonts w:eastAsia="Times New Roman" w:cs="Arial"/>
        </w:rPr>
        <w:t xml:space="preserve"> </w:t>
      </w:r>
    </w:p>
    <w:p w14:paraId="166B8CCE" w14:textId="77777777" w:rsidR="00190A92" w:rsidRPr="00CE7097" w:rsidRDefault="00190A92" w:rsidP="00BC74AC">
      <w:pPr>
        <w:numPr>
          <w:ilvl w:val="0"/>
          <w:numId w:val="69"/>
        </w:numPr>
        <w:spacing w:before="120" w:after="0" w:line="240" w:lineRule="auto"/>
        <w:ind w:left="1440"/>
        <w:rPr>
          <w:rFonts w:eastAsia="Times New Roman" w:cs="Arial"/>
        </w:rPr>
      </w:pPr>
      <w:r w:rsidRPr="00CE7097">
        <w:rPr>
          <w:rFonts w:eastAsia="Times New Roman" w:cs="Arial"/>
        </w:rPr>
        <w:t>Describe</w:t>
      </w:r>
      <w:r w:rsidR="00840910">
        <w:rPr>
          <w:rFonts w:eastAsia="Times New Roman" w:cs="Arial"/>
        </w:rPr>
        <w:t xml:space="preserve"> and show calculations for</w:t>
      </w:r>
      <w:r w:rsidRPr="00CE7097">
        <w:rPr>
          <w:rFonts w:eastAsia="Times New Roman" w:cs="Arial"/>
        </w:rPr>
        <w:t xml:space="preserve"> </w:t>
      </w:r>
      <w:r w:rsidR="00365ED1">
        <w:rPr>
          <w:rFonts w:eastAsia="Times New Roman" w:cs="Arial"/>
        </w:rPr>
        <w:t>the Bidder’s</w:t>
      </w:r>
      <w:r w:rsidRPr="00CE7097">
        <w:rPr>
          <w:rFonts w:eastAsia="Times New Roman" w:cs="Arial"/>
        </w:rPr>
        <w:t xml:space="preserve"> ROI and/or VOI statistics for </w:t>
      </w:r>
      <w:r w:rsidR="00365ED1">
        <w:rPr>
          <w:rFonts w:eastAsia="Times New Roman" w:cs="Arial"/>
        </w:rPr>
        <w:t xml:space="preserve">the </w:t>
      </w:r>
      <w:r w:rsidRPr="00CE7097">
        <w:rPr>
          <w:rFonts w:eastAsia="Times New Roman" w:cs="Arial"/>
        </w:rPr>
        <w:t xml:space="preserve">last five </w:t>
      </w:r>
      <w:r w:rsidR="000657C4">
        <w:rPr>
          <w:rFonts w:eastAsia="Times New Roman" w:cs="Arial"/>
        </w:rPr>
        <w:t xml:space="preserve">(5) </w:t>
      </w:r>
      <w:r w:rsidRPr="00CE7097">
        <w:rPr>
          <w:rFonts w:eastAsia="Times New Roman" w:cs="Arial"/>
        </w:rPr>
        <w:t xml:space="preserve">years for </w:t>
      </w:r>
      <w:r w:rsidR="00BE31EB">
        <w:rPr>
          <w:rFonts w:eastAsia="Times New Roman" w:cs="Arial"/>
        </w:rPr>
        <w:t>U</w:t>
      </w:r>
      <w:r w:rsidR="000657C4">
        <w:rPr>
          <w:rFonts w:eastAsia="Times New Roman" w:cs="Arial"/>
        </w:rPr>
        <w:t>M</w:t>
      </w:r>
      <w:r w:rsidR="009179EB">
        <w:rPr>
          <w:rFonts w:eastAsia="Times New Roman" w:cs="Arial"/>
        </w:rPr>
        <w:t>.</w:t>
      </w:r>
    </w:p>
    <w:p w14:paraId="370582FE" w14:textId="77777777" w:rsidR="00190A92" w:rsidRPr="00190A92" w:rsidRDefault="00190A92" w:rsidP="00BC74AC">
      <w:pPr>
        <w:pStyle w:val="ListParagraph"/>
        <w:numPr>
          <w:ilvl w:val="0"/>
          <w:numId w:val="51"/>
        </w:numPr>
        <w:spacing w:before="120" w:after="0" w:line="240" w:lineRule="auto"/>
        <w:ind w:left="720"/>
        <w:rPr>
          <w:rFonts w:cs="Arial"/>
          <w:i/>
          <w:u w:val="single"/>
        </w:rPr>
      </w:pPr>
      <w:r w:rsidRPr="00190A92">
        <w:rPr>
          <w:rFonts w:cs="Arial"/>
          <w:i/>
          <w:u w:val="single"/>
        </w:rPr>
        <w:t>Other Questions</w:t>
      </w:r>
    </w:p>
    <w:p w14:paraId="697F210A" w14:textId="3B0988BB" w:rsidR="00190A92" w:rsidRDefault="00190A92" w:rsidP="00BC74AC">
      <w:pPr>
        <w:pStyle w:val="ListParagraph"/>
        <w:numPr>
          <w:ilvl w:val="0"/>
          <w:numId w:val="155"/>
        </w:numPr>
        <w:spacing w:before="120" w:after="0" w:line="240" w:lineRule="auto"/>
        <w:ind w:left="1440"/>
        <w:rPr>
          <w:rFonts w:cs="Arial"/>
        </w:rPr>
      </w:pPr>
      <w:r>
        <w:rPr>
          <w:rFonts w:cs="Arial"/>
        </w:rPr>
        <w:t xml:space="preserve">Describe </w:t>
      </w:r>
      <w:r w:rsidR="00365ED1">
        <w:rPr>
          <w:rFonts w:cs="Arial"/>
        </w:rPr>
        <w:t xml:space="preserve">the </w:t>
      </w:r>
      <w:r w:rsidR="002B5C2C">
        <w:rPr>
          <w:rFonts w:cs="Arial"/>
        </w:rPr>
        <w:t>Bidder</w:t>
      </w:r>
      <w:r>
        <w:rPr>
          <w:rFonts w:cs="Arial"/>
        </w:rPr>
        <w:t xml:space="preserve">’s vision for the future of UM, including the roles of </w:t>
      </w:r>
      <w:r w:rsidR="00165D6E">
        <w:rPr>
          <w:rFonts w:cs="Arial"/>
        </w:rPr>
        <w:t>h</w:t>
      </w:r>
      <w:r w:rsidR="00AC7E2E">
        <w:rPr>
          <w:rFonts w:cs="Arial"/>
        </w:rPr>
        <w:t xml:space="preserve">ealth </w:t>
      </w:r>
      <w:r w:rsidR="00165D6E">
        <w:rPr>
          <w:rFonts w:cs="Arial"/>
        </w:rPr>
        <w:t>p</w:t>
      </w:r>
      <w:r w:rsidR="00AC7E2E">
        <w:rPr>
          <w:rFonts w:cs="Arial"/>
        </w:rPr>
        <w:t>lan</w:t>
      </w:r>
      <w:r>
        <w:rPr>
          <w:rFonts w:cs="Arial"/>
        </w:rPr>
        <w:t>s and providers</w:t>
      </w:r>
      <w:r w:rsidR="009179EB">
        <w:rPr>
          <w:rFonts w:cs="Arial"/>
        </w:rPr>
        <w:t>.</w:t>
      </w:r>
    </w:p>
    <w:p w14:paraId="4D236382" w14:textId="77CF4346" w:rsidR="00190A92" w:rsidRPr="00652CE3" w:rsidRDefault="00190A92" w:rsidP="00BC74AC">
      <w:pPr>
        <w:pStyle w:val="ListParagraph"/>
        <w:numPr>
          <w:ilvl w:val="0"/>
          <w:numId w:val="155"/>
        </w:numPr>
        <w:spacing w:before="120" w:after="0" w:line="240" w:lineRule="auto"/>
        <w:ind w:left="1440"/>
        <w:rPr>
          <w:rFonts w:cs="Arial"/>
        </w:rPr>
      </w:pPr>
      <w:r w:rsidRPr="00E827DF">
        <w:rPr>
          <w:rFonts w:cs="Arial"/>
        </w:rPr>
        <w:t xml:space="preserve">Describe </w:t>
      </w:r>
      <w:r w:rsidR="00365ED1">
        <w:rPr>
          <w:rFonts w:cs="Arial"/>
        </w:rPr>
        <w:t xml:space="preserve">the </w:t>
      </w:r>
      <w:r w:rsidR="002B5C2C">
        <w:rPr>
          <w:rFonts w:cs="Arial"/>
        </w:rPr>
        <w:t>Bidder</w:t>
      </w:r>
      <w:r w:rsidRPr="00E827DF">
        <w:rPr>
          <w:rFonts w:cs="Arial"/>
        </w:rPr>
        <w:t xml:space="preserve">’s experience delegating UM responsibilities to primary care clinics and delivery systems that have demonstrated expertise and capability to take on care management responsibilities. </w:t>
      </w:r>
      <w:r w:rsidR="00365ED1">
        <w:rPr>
          <w:rFonts w:cs="Arial"/>
        </w:rPr>
        <w:t>A</w:t>
      </w:r>
      <w:r w:rsidRPr="00E827DF">
        <w:rPr>
          <w:rFonts w:cs="Arial"/>
        </w:rPr>
        <w:t xml:space="preserve">ddress </w:t>
      </w:r>
      <w:r w:rsidRPr="00E827DF">
        <w:rPr>
          <w:rFonts w:cs="Arial"/>
          <w:bCs/>
        </w:rPr>
        <w:t xml:space="preserve">how the </w:t>
      </w:r>
      <w:r w:rsidR="00780C13">
        <w:rPr>
          <w:rFonts w:cs="Arial"/>
          <w:bCs/>
        </w:rPr>
        <w:t>Bidder</w:t>
      </w:r>
      <w:r w:rsidRPr="00E827DF">
        <w:rPr>
          <w:rFonts w:cs="Arial"/>
          <w:bCs/>
        </w:rPr>
        <w:t xml:space="preserve"> appropriately delegates and monitors </w:t>
      </w:r>
      <w:r w:rsidR="00BE31EB">
        <w:rPr>
          <w:rFonts w:cs="Arial"/>
          <w:bCs/>
        </w:rPr>
        <w:t>U</w:t>
      </w:r>
      <w:r w:rsidR="00365ED1">
        <w:rPr>
          <w:rFonts w:cs="Arial"/>
          <w:bCs/>
        </w:rPr>
        <w:t>M</w:t>
      </w:r>
      <w:r w:rsidRPr="00E827DF">
        <w:rPr>
          <w:rFonts w:cs="Arial"/>
          <w:bCs/>
        </w:rPr>
        <w:t xml:space="preserve"> functions to provider groups, healthcare delivery systems, and </w:t>
      </w:r>
      <w:r w:rsidR="00365ED1">
        <w:rPr>
          <w:rFonts w:cs="Arial"/>
          <w:bCs/>
        </w:rPr>
        <w:t>ACOs</w:t>
      </w:r>
      <w:r w:rsidR="009179EB">
        <w:rPr>
          <w:rFonts w:cs="Arial"/>
          <w:bCs/>
        </w:rPr>
        <w:t>.</w:t>
      </w:r>
    </w:p>
    <w:p w14:paraId="61AD5B20" w14:textId="77777777" w:rsidR="00190A92" w:rsidRPr="00652CE3" w:rsidRDefault="00190A92" w:rsidP="00BC74AC">
      <w:pPr>
        <w:pStyle w:val="ListParagraph"/>
        <w:numPr>
          <w:ilvl w:val="0"/>
          <w:numId w:val="155"/>
        </w:numPr>
        <w:spacing w:before="120" w:after="0" w:line="240" w:lineRule="auto"/>
        <w:ind w:left="1440"/>
        <w:rPr>
          <w:rFonts w:cs="Arial"/>
        </w:rPr>
      </w:pPr>
      <w:r w:rsidRPr="00652CE3">
        <w:rPr>
          <w:rFonts w:cs="Arial"/>
        </w:rPr>
        <w:lastRenderedPageBreak/>
        <w:t xml:space="preserve">Describe </w:t>
      </w:r>
      <w:r w:rsidR="00C43B7F">
        <w:rPr>
          <w:rFonts w:cs="Arial"/>
        </w:rPr>
        <w:t xml:space="preserve">the </w:t>
      </w:r>
      <w:r w:rsidR="002B5C2C">
        <w:rPr>
          <w:rFonts w:cs="Arial"/>
        </w:rPr>
        <w:t>Bidder</w:t>
      </w:r>
      <w:r w:rsidRPr="00652CE3">
        <w:rPr>
          <w:rFonts w:cs="Arial"/>
        </w:rPr>
        <w:t xml:space="preserve">’s </w:t>
      </w:r>
      <w:r>
        <w:rPr>
          <w:rFonts w:cs="Arial"/>
        </w:rPr>
        <w:t>condition-specific</w:t>
      </w:r>
      <w:r w:rsidRPr="00652CE3">
        <w:rPr>
          <w:rFonts w:cs="Arial"/>
        </w:rPr>
        <w:t xml:space="preserve"> services </w:t>
      </w:r>
      <w:r w:rsidR="00893761">
        <w:rPr>
          <w:rFonts w:cs="Arial"/>
        </w:rPr>
        <w:t>or programs as listed above or for other programs offered in Book-of-Business.</w:t>
      </w:r>
    </w:p>
    <w:p w14:paraId="528DBFDA" w14:textId="77777777" w:rsidR="00456501" w:rsidRPr="007765FF" w:rsidRDefault="00456501" w:rsidP="00507AD1">
      <w:pPr>
        <w:pStyle w:val="Heading4"/>
        <w:spacing w:before="120"/>
      </w:pPr>
      <w:r w:rsidRPr="007765FF">
        <w:t xml:space="preserve">Required Accompanying </w:t>
      </w:r>
      <w:r w:rsidR="00384F21">
        <w:t>Documents</w:t>
      </w:r>
    </w:p>
    <w:p w14:paraId="2305F73F" w14:textId="77777777" w:rsidR="00456501" w:rsidRPr="00FA1FE6" w:rsidRDefault="00456501" w:rsidP="00507AD1">
      <w:pPr>
        <w:pStyle w:val="Hardnumberedlistone"/>
        <w:spacing w:before="120" w:after="0"/>
        <w:rPr>
          <w:rFonts w:ascii="Arial" w:hAnsi="Arial" w:cs="Arial"/>
          <w:sz w:val="22"/>
        </w:rPr>
      </w:pPr>
      <w:r w:rsidRPr="00FA1FE6">
        <w:rPr>
          <w:rFonts w:ascii="Arial" w:hAnsi="Arial" w:cs="Arial"/>
          <w:sz w:val="22"/>
        </w:rPr>
        <w:t>Submit the following documentation:</w:t>
      </w:r>
    </w:p>
    <w:p w14:paraId="36EAF8B0" w14:textId="77777777" w:rsidR="00190A92" w:rsidRPr="00CE7097" w:rsidRDefault="00190A92" w:rsidP="00BC74AC">
      <w:pPr>
        <w:numPr>
          <w:ilvl w:val="0"/>
          <w:numId w:val="109"/>
        </w:numPr>
        <w:spacing w:before="120" w:after="0" w:line="240" w:lineRule="auto"/>
        <w:rPr>
          <w:rFonts w:cs="Arial"/>
        </w:rPr>
      </w:pPr>
      <w:r w:rsidRPr="00CE7097">
        <w:rPr>
          <w:rFonts w:cs="Arial"/>
        </w:rPr>
        <w:t xml:space="preserve">One (1) example </w:t>
      </w:r>
      <w:r w:rsidRPr="00CE7097">
        <w:rPr>
          <w:rFonts w:cs="Arial"/>
          <w:u w:color="000080"/>
        </w:rPr>
        <w:t xml:space="preserve">each of </w:t>
      </w:r>
      <w:r w:rsidR="00C43B7F">
        <w:rPr>
          <w:rFonts w:cs="Arial"/>
          <w:u w:color="000080"/>
        </w:rPr>
        <w:t xml:space="preserve">the </w:t>
      </w:r>
      <w:r w:rsidR="002B5C2C">
        <w:rPr>
          <w:rFonts w:cs="Arial"/>
          <w:u w:color="000080"/>
        </w:rPr>
        <w:t>Bidder</w:t>
      </w:r>
      <w:r w:rsidRPr="00CE7097">
        <w:rPr>
          <w:rFonts w:cs="Arial"/>
          <w:u w:color="000080"/>
        </w:rPr>
        <w:t xml:space="preserve">’s current 2017 UM Program Description and 2016 UM Program Evaluation. The program description and evaluation must be for the Washington </w:t>
      </w:r>
      <w:r w:rsidR="001751C1">
        <w:rPr>
          <w:rFonts w:cs="Arial"/>
          <w:u w:color="000080"/>
        </w:rPr>
        <w:t>S</w:t>
      </w:r>
      <w:r w:rsidRPr="00CE7097">
        <w:rPr>
          <w:rFonts w:cs="Arial"/>
          <w:u w:color="000080"/>
        </w:rPr>
        <w:t>tate market, if available.</w:t>
      </w:r>
    </w:p>
    <w:p w14:paraId="6F5358BE" w14:textId="77777777" w:rsidR="00190A92" w:rsidRPr="00CE7097" w:rsidRDefault="00190A92" w:rsidP="00BC74AC">
      <w:pPr>
        <w:numPr>
          <w:ilvl w:val="0"/>
          <w:numId w:val="109"/>
        </w:numPr>
        <w:spacing w:before="120" w:after="0" w:line="240" w:lineRule="auto"/>
        <w:rPr>
          <w:rFonts w:cs="Arial"/>
        </w:rPr>
      </w:pPr>
      <w:r w:rsidRPr="00CE7097">
        <w:rPr>
          <w:rFonts w:cs="Arial"/>
        </w:rPr>
        <w:t xml:space="preserve">Two (2) examples of a </w:t>
      </w:r>
      <w:r w:rsidRPr="00CE7097">
        <w:rPr>
          <w:rFonts w:cs="Arial"/>
          <w:u w:color="000080"/>
        </w:rPr>
        <w:t xml:space="preserve">summary </w:t>
      </w:r>
      <w:r w:rsidRPr="00CE7097">
        <w:rPr>
          <w:rFonts w:cs="Arial"/>
        </w:rPr>
        <w:t>UM authorization</w:t>
      </w:r>
      <w:r w:rsidR="00C43B7F">
        <w:rPr>
          <w:rFonts w:cs="Arial"/>
        </w:rPr>
        <w:t xml:space="preserve"> and</w:t>
      </w:r>
      <w:r w:rsidRPr="00CE7097">
        <w:rPr>
          <w:rFonts w:cs="Arial"/>
        </w:rPr>
        <w:t xml:space="preserve"> denial report produced for purchasers. The reports </w:t>
      </w:r>
      <w:r w:rsidR="00C43B7F">
        <w:rPr>
          <w:rFonts w:cs="Arial"/>
        </w:rPr>
        <w:t>must</w:t>
      </w:r>
      <w:r w:rsidRPr="00CE7097">
        <w:rPr>
          <w:rFonts w:cs="Arial"/>
        </w:rPr>
        <w:t xml:space="preserve"> be for the Washington </w:t>
      </w:r>
      <w:r w:rsidR="001751C1">
        <w:rPr>
          <w:rFonts w:cs="Arial"/>
        </w:rPr>
        <w:t>S</w:t>
      </w:r>
      <w:r w:rsidRPr="00CE7097">
        <w:rPr>
          <w:rFonts w:cs="Arial"/>
        </w:rPr>
        <w:t xml:space="preserve">tate market, </w:t>
      </w:r>
      <w:r w:rsidRPr="00CE7097">
        <w:rPr>
          <w:rFonts w:cs="Arial"/>
          <w:u w:color="000080"/>
        </w:rPr>
        <w:t xml:space="preserve">if available. </w:t>
      </w:r>
    </w:p>
    <w:p w14:paraId="6B8064EF" w14:textId="77777777" w:rsidR="00CF3C85" w:rsidRDefault="00CF3C85" w:rsidP="00CF3C85">
      <w:pPr>
        <w:numPr>
          <w:ilvl w:val="0"/>
          <w:numId w:val="109"/>
        </w:numPr>
        <w:spacing w:before="120" w:after="0" w:line="240" w:lineRule="auto"/>
        <w:rPr>
          <w:rFonts w:cs="Arial"/>
        </w:rPr>
      </w:pPr>
      <w:r w:rsidRPr="00CF3C85">
        <w:rPr>
          <w:rFonts w:cs="Arial"/>
        </w:rPr>
        <w:t xml:space="preserve">Provide </w:t>
      </w:r>
      <w:r>
        <w:rPr>
          <w:rFonts w:cs="Arial"/>
        </w:rPr>
        <w:t>one (</w:t>
      </w:r>
      <w:r w:rsidRPr="00CF3C85">
        <w:rPr>
          <w:rFonts w:cs="Arial"/>
        </w:rPr>
        <w:t>1</w:t>
      </w:r>
      <w:r>
        <w:rPr>
          <w:rFonts w:cs="Arial"/>
        </w:rPr>
        <w:t>)</w:t>
      </w:r>
      <w:r w:rsidRPr="00CF3C85">
        <w:rPr>
          <w:rFonts w:cs="Arial"/>
        </w:rPr>
        <w:t xml:space="preserve"> page overviews of each </w:t>
      </w:r>
      <w:r>
        <w:rPr>
          <w:rFonts w:cs="Arial"/>
        </w:rPr>
        <w:t>C</w:t>
      </w:r>
      <w:r w:rsidRPr="00CF3C85">
        <w:rPr>
          <w:rFonts w:cs="Arial"/>
        </w:rPr>
        <w:t xml:space="preserve">linical </w:t>
      </w:r>
      <w:r>
        <w:rPr>
          <w:rFonts w:cs="Arial"/>
        </w:rPr>
        <w:t xml:space="preserve">Management </w:t>
      </w:r>
      <w:r w:rsidRPr="00CF3C85">
        <w:rPr>
          <w:rFonts w:cs="Arial"/>
        </w:rPr>
        <w:t>program, condition</w:t>
      </w:r>
      <w:r>
        <w:rPr>
          <w:rFonts w:cs="Arial"/>
        </w:rPr>
        <w:t>-specific program</w:t>
      </w:r>
      <w:r w:rsidRPr="00CF3C85">
        <w:rPr>
          <w:rFonts w:cs="Arial"/>
        </w:rPr>
        <w:t xml:space="preserve">, </w:t>
      </w:r>
      <w:r>
        <w:rPr>
          <w:rFonts w:cs="Arial"/>
        </w:rPr>
        <w:t>U</w:t>
      </w:r>
      <w:r w:rsidRPr="00CF3C85">
        <w:rPr>
          <w:rFonts w:cs="Arial"/>
        </w:rPr>
        <w:t xml:space="preserve">tilization </w:t>
      </w:r>
      <w:r>
        <w:rPr>
          <w:rFonts w:cs="Arial"/>
        </w:rPr>
        <w:t>Management program</w:t>
      </w:r>
      <w:r w:rsidRPr="00CF3C85">
        <w:rPr>
          <w:rFonts w:cs="Arial"/>
        </w:rPr>
        <w:t xml:space="preserve">, or </w:t>
      </w:r>
      <w:r>
        <w:rPr>
          <w:rFonts w:cs="Arial"/>
        </w:rPr>
        <w:t>C</w:t>
      </w:r>
      <w:r w:rsidRPr="00CF3C85">
        <w:rPr>
          <w:rFonts w:cs="Arial"/>
        </w:rPr>
        <w:t xml:space="preserve">ase </w:t>
      </w:r>
      <w:r>
        <w:rPr>
          <w:rFonts w:cs="Arial"/>
        </w:rPr>
        <w:t>Management program</w:t>
      </w:r>
      <w:r w:rsidRPr="00CF3C85">
        <w:rPr>
          <w:rFonts w:cs="Arial"/>
        </w:rPr>
        <w:t xml:space="preserve"> that the </w:t>
      </w:r>
      <w:r>
        <w:rPr>
          <w:rFonts w:cs="Arial"/>
        </w:rPr>
        <w:t>B</w:t>
      </w:r>
      <w:r w:rsidRPr="00CF3C85">
        <w:rPr>
          <w:rFonts w:cs="Arial"/>
        </w:rPr>
        <w:t xml:space="preserve">idder offers to </w:t>
      </w:r>
      <w:r>
        <w:rPr>
          <w:rFonts w:cs="Arial"/>
        </w:rPr>
        <w:t>its self-insured and fully-</w:t>
      </w:r>
      <w:r w:rsidRPr="00CF3C85">
        <w:rPr>
          <w:rFonts w:cs="Arial"/>
        </w:rPr>
        <w:t xml:space="preserve">insured commercial populations.   Include </w:t>
      </w:r>
      <w:r>
        <w:rPr>
          <w:rFonts w:cs="Arial"/>
        </w:rPr>
        <w:t xml:space="preserve">a </w:t>
      </w:r>
      <w:r w:rsidRPr="00CF3C85">
        <w:rPr>
          <w:rFonts w:cs="Arial"/>
        </w:rPr>
        <w:t xml:space="preserve">summary of </w:t>
      </w:r>
      <w:r>
        <w:rPr>
          <w:rFonts w:cs="Arial"/>
        </w:rPr>
        <w:t xml:space="preserve">such </w:t>
      </w:r>
      <w:r w:rsidRPr="00CF3C85">
        <w:rPr>
          <w:rFonts w:cs="Arial"/>
        </w:rPr>
        <w:t>program, outreach methods</w:t>
      </w:r>
      <w:r>
        <w:rPr>
          <w:rFonts w:cs="Arial"/>
        </w:rPr>
        <w:t>,</w:t>
      </w:r>
      <w:r w:rsidRPr="00CF3C85">
        <w:rPr>
          <w:rFonts w:cs="Arial"/>
        </w:rPr>
        <w:t xml:space="preserve"> and identification of members, </w:t>
      </w:r>
      <w:r>
        <w:rPr>
          <w:rFonts w:cs="Arial"/>
        </w:rPr>
        <w:t>percent</w:t>
      </w:r>
      <w:r w:rsidRPr="00CF3C85">
        <w:rPr>
          <w:rFonts w:cs="Arial"/>
        </w:rPr>
        <w:t xml:space="preserve"> of commercial population enrolled, how ROI is calculated, what current ROI is on the program</w:t>
      </w:r>
      <w:r>
        <w:rPr>
          <w:rFonts w:cs="Arial"/>
        </w:rPr>
        <w:t>.</w:t>
      </w:r>
    </w:p>
    <w:p w14:paraId="37AD2507" w14:textId="77777777" w:rsidR="00190A92" w:rsidRPr="00CE7097" w:rsidRDefault="00190A92" w:rsidP="00BC74AC">
      <w:pPr>
        <w:numPr>
          <w:ilvl w:val="0"/>
          <w:numId w:val="109"/>
        </w:numPr>
        <w:spacing w:before="120" w:after="0" w:line="240" w:lineRule="auto"/>
        <w:rPr>
          <w:rFonts w:cs="Arial"/>
        </w:rPr>
      </w:pPr>
      <w:r w:rsidRPr="00CE7097">
        <w:rPr>
          <w:rFonts w:cs="Arial"/>
        </w:rPr>
        <w:t xml:space="preserve">Two (2) examples of decision-making guidelines developed by the </w:t>
      </w:r>
      <w:r w:rsidR="002B5C2C">
        <w:rPr>
          <w:rFonts w:cs="Arial"/>
        </w:rPr>
        <w:t>Bidder</w:t>
      </w:r>
      <w:r w:rsidRPr="00CE7097">
        <w:rPr>
          <w:rFonts w:cs="Arial"/>
        </w:rPr>
        <w:t>, including a link to online medical policies.</w:t>
      </w:r>
    </w:p>
    <w:p w14:paraId="08724F4B" w14:textId="77777777" w:rsidR="00190A92" w:rsidRPr="00CE7097" w:rsidRDefault="00190A92" w:rsidP="00BC74AC">
      <w:pPr>
        <w:numPr>
          <w:ilvl w:val="0"/>
          <w:numId w:val="109"/>
        </w:numPr>
        <w:spacing w:before="120" w:after="0" w:line="240" w:lineRule="auto"/>
        <w:rPr>
          <w:rFonts w:cs="Arial"/>
        </w:rPr>
      </w:pPr>
      <w:r w:rsidRPr="00CE7097">
        <w:rPr>
          <w:rFonts w:eastAsia="Times New Roman" w:cs="Arial"/>
          <w:u w:color="000080"/>
        </w:rPr>
        <w:t xml:space="preserve">UM authorization letter templates sent to </w:t>
      </w:r>
      <w:r w:rsidR="001751C1">
        <w:rPr>
          <w:rFonts w:eastAsia="Times New Roman" w:cs="Arial"/>
          <w:u w:color="000080"/>
        </w:rPr>
        <w:t>patients</w:t>
      </w:r>
      <w:r w:rsidRPr="00CE7097">
        <w:rPr>
          <w:rFonts w:eastAsia="Times New Roman" w:cs="Arial"/>
          <w:u w:color="000080"/>
        </w:rPr>
        <w:t xml:space="preserve"> with </w:t>
      </w:r>
      <w:r w:rsidR="00C43B7F">
        <w:rPr>
          <w:rFonts w:eastAsia="Times New Roman" w:cs="Arial"/>
          <w:u w:color="000080"/>
        </w:rPr>
        <w:t xml:space="preserve">identified </w:t>
      </w:r>
      <w:r w:rsidRPr="00CE7097">
        <w:rPr>
          <w:rFonts w:eastAsia="Times New Roman" w:cs="Arial"/>
          <w:u w:color="000080"/>
        </w:rPr>
        <w:t xml:space="preserve">customizable fields. </w:t>
      </w:r>
      <w:r w:rsidR="009B0451">
        <w:rPr>
          <w:rFonts w:eastAsia="Times New Roman" w:cs="Arial"/>
          <w:u w:color="000080"/>
        </w:rPr>
        <w:t>Provide two (2) l</w:t>
      </w:r>
      <w:r w:rsidRPr="00CE7097">
        <w:rPr>
          <w:rFonts w:eastAsia="Times New Roman" w:cs="Arial"/>
          <w:u w:color="000080"/>
        </w:rPr>
        <w:t>etters for</w:t>
      </w:r>
      <w:r w:rsidR="009B0451">
        <w:rPr>
          <w:rFonts w:eastAsia="Times New Roman" w:cs="Arial"/>
          <w:u w:color="000080"/>
        </w:rPr>
        <w:t xml:space="preserve"> each of</w:t>
      </w:r>
      <w:r w:rsidRPr="00CE7097">
        <w:rPr>
          <w:rFonts w:eastAsia="Times New Roman" w:cs="Arial"/>
          <w:u w:color="000080"/>
        </w:rPr>
        <w:t xml:space="preserve"> </w:t>
      </w:r>
      <w:r w:rsidRPr="00CE7097">
        <w:rPr>
          <w:rFonts w:cs="Arial"/>
        </w:rPr>
        <w:t>inpatient hospitalization and durable medical equipment or supplies</w:t>
      </w:r>
      <w:r w:rsidR="009B0451">
        <w:rPr>
          <w:rFonts w:cs="Arial"/>
        </w:rPr>
        <w:t>, for a total of four (4) letters</w:t>
      </w:r>
      <w:r w:rsidRPr="00CE7097">
        <w:rPr>
          <w:rFonts w:cs="Arial"/>
        </w:rPr>
        <w:t>.</w:t>
      </w:r>
    </w:p>
    <w:p w14:paraId="2458AA3E" w14:textId="77777777" w:rsidR="00456501" w:rsidRPr="008A2148" w:rsidRDefault="00190A92" w:rsidP="00BC74AC">
      <w:pPr>
        <w:pStyle w:val="Hardnumberedlistone"/>
        <w:numPr>
          <w:ilvl w:val="0"/>
          <w:numId w:val="109"/>
        </w:numPr>
        <w:spacing w:before="120" w:after="0"/>
        <w:rPr>
          <w:rFonts w:ascii="Arial" w:hAnsi="Arial" w:cs="Arial"/>
          <w:sz w:val="20"/>
        </w:rPr>
      </w:pPr>
      <w:r w:rsidRPr="008A2148">
        <w:rPr>
          <w:rFonts w:ascii="Arial" w:hAnsi="Arial" w:cs="Arial"/>
          <w:sz w:val="22"/>
        </w:rPr>
        <w:t>UM denial letter templates</w:t>
      </w:r>
      <w:r w:rsidR="009B0451">
        <w:rPr>
          <w:rFonts w:ascii="Arial" w:hAnsi="Arial" w:cs="Arial"/>
          <w:sz w:val="22"/>
        </w:rPr>
        <w:t xml:space="preserve"> </w:t>
      </w:r>
      <w:r w:rsidR="009B0451" w:rsidRPr="009B0451">
        <w:rPr>
          <w:rFonts w:ascii="Arial" w:hAnsi="Arial" w:cs="Arial"/>
          <w:sz w:val="22"/>
        </w:rPr>
        <w:t>sent to Members with identified customizable fields identified</w:t>
      </w:r>
      <w:r w:rsidRPr="008A2148">
        <w:rPr>
          <w:rFonts w:ascii="Arial" w:hAnsi="Arial" w:cs="Arial"/>
          <w:sz w:val="22"/>
        </w:rPr>
        <w:t xml:space="preserve">.  </w:t>
      </w:r>
      <w:r w:rsidR="009B0451">
        <w:rPr>
          <w:rFonts w:ascii="Arial" w:hAnsi="Arial" w:cs="Arial"/>
          <w:sz w:val="22"/>
        </w:rPr>
        <w:t>Provide t</w:t>
      </w:r>
      <w:r w:rsidRPr="008A2148">
        <w:rPr>
          <w:rFonts w:ascii="Arial" w:hAnsi="Arial" w:cs="Arial"/>
          <w:sz w:val="22"/>
        </w:rPr>
        <w:t xml:space="preserve">wo (2) </w:t>
      </w:r>
      <w:r w:rsidRPr="008A2148">
        <w:rPr>
          <w:rFonts w:ascii="Arial" w:hAnsi="Arial" w:cs="Arial"/>
          <w:sz w:val="22"/>
          <w:u w:color="000080"/>
        </w:rPr>
        <w:t>letters for each of inpatient hospitalization</w:t>
      </w:r>
      <w:r w:rsidR="009B0451">
        <w:rPr>
          <w:rFonts w:ascii="Arial" w:hAnsi="Arial" w:cs="Arial"/>
          <w:sz w:val="22"/>
          <w:u w:color="000080"/>
        </w:rPr>
        <w:t xml:space="preserve"> and</w:t>
      </w:r>
      <w:r w:rsidRPr="008A2148">
        <w:rPr>
          <w:rFonts w:ascii="Arial" w:hAnsi="Arial" w:cs="Arial"/>
          <w:sz w:val="22"/>
          <w:u w:color="000080"/>
        </w:rPr>
        <w:t xml:space="preserve"> durable medical equipment or supplies</w:t>
      </w:r>
      <w:r w:rsidR="009B0451">
        <w:rPr>
          <w:rFonts w:ascii="Arial" w:hAnsi="Arial" w:cs="Arial"/>
          <w:sz w:val="22"/>
          <w:u w:color="000080"/>
        </w:rPr>
        <w:t>, for a total of four (4) letters</w:t>
      </w:r>
      <w:r w:rsidR="00456501" w:rsidRPr="008A2148">
        <w:rPr>
          <w:rFonts w:ascii="Arial" w:hAnsi="Arial" w:cs="Arial"/>
          <w:sz w:val="20"/>
        </w:rPr>
        <w:t>.</w:t>
      </w:r>
    </w:p>
    <w:p w14:paraId="7887D6A0" w14:textId="77777777" w:rsidR="00456501" w:rsidRPr="00FA1FE6" w:rsidRDefault="00456501" w:rsidP="00507AD1">
      <w:pPr>
        <w:pStyle w:val="Heading4"/>
        <w:spacing w:before="120"/>
      </w:pPr>
      <w:r w:rsidRPr="00FA1FE6">
        <w:t>Evaluation and Scoring Insight</w:t>
      </w:r>
    </w:p>
    <w:p w14:paraId="0E41AA9E" w14:textId="6554D05C" w:rsidR="000E4B2E" w:rsidRPr="009B0451" w:rsidRDefault="000E4B2E" w:rsidP="00507AD1">
      <w:pPr>
        <w:pStyle w:val="NoSpacing"/>
        <w:spacing w:before="120"/>
        <w:rPr>
          <w:rFonts w:ascii="Arial" w:hAnsi="Arial" w:cs="Arial"/>
        </w:rPr>
      </w:pPr>
      <w:r w:rsidRPr="009B0451">
        <w:rPr>
          <w:rFonts w:ascii="Arial" w:hAnsi="Arial" w:cs="Arial"/>
        </w:rPr>
        <w:t xml:space="preserve">Preference will be given to a UM program that addresses all UM elements, goals, and aims; </w:t>
      </w:r>
      <w:r w:rsidR="00840910">
        <w:rPr>
          <w:rFonts w:ascii="Arial" w:hAnsi="Arial" w:cs="Arial"/>
        </w:rPr>
        <w:t>does not subcontract out UM programs</w:t>
      </w:r>
      <w:r w:rsidRPr="009B0451">
        <w:rPr>
          <w:rFonts w:ascii="Arial" w:hAnsi="Arial" w:cs="Arial"/>
        </w:rPr>
        <w:t>; and has demonstrated financial, clinical, and satisfaction results. The HCA wants strong evidence of improved Member outcomes, improved utilization metrics, and appropriate decreases in clinical and administrative costs. The HCA will look favorably on established and fully integrated UM programs that are flexible, have experience in the Washington medical community, and promote the HCA’s reimbursement methods for value based purchasing.</w:t>
      </w:r>
    </w:p>
    <w:p w14:paraId="083B37DC" w14:textId="01CA440D" w:rsidR="00456501" w:rsidRPr="004439A1" w:rsidRDefault="00456501" w:rsidP="00507AD1">
      <w:pPr>
        <w:pStyle w:val="Heading4"/>
        <w:spacing w:before="120"/>
        <w:rPr>
          <w:rStyle w:val="Boldserif"/>
          <w:rFonts w:ascii="Arial" w:hAnsi="Arial"/>
          <w:b/>
          <w:sz w:val="22"/>
        </w:rPr>
      </w:pPr>
      <w:r w:rsidRPr="004439A1">
        <w:rPr>
          <w:rStyle w:val="Boldserif"/>
          <w:rFonts w:ascii="Arial" w:hAnsi="Arial"/>
          <w:b/>
          <w:sz w:val="22"/>
        </w:rPr>
        <w:t>Bidder Response</w:t>
      </w:r>
    </w:p>
    <w:p w14:paraId="62DA98D5" w14:textId="77777777" w:rsidR="00456501" w:rsidRPr="00FA1FE6" w:rsidRDefault="00456501"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 to exceed</w:t>
      </w:r>
      <w:r w:rsidR="004C0B36">
        <w:rPr>
          <w:rStyle w:val="Boldserif"/>
          <w:rFonts w:ascii="Arial" w:hAnsi="Arial" w:cs="Arial"/>
          <w:b w:val="0"/>
          <w:sz w:val="22"/>
        </w:rPr>
        <w:t xml:space="preserve"> </w:t>
      </w:r>
      <w:r w:rsidR="003F5668">
        <w:rPr>
          <w:rStyle w:val="Boldserif"/>
          <w:rFonts w:ascii="Arial" w:hAnsi="Arial" w:cs="Arial"/>
          <w:b w:val="0"/>
          <w:sz w:val="22"/>
        </w:rPr>
        <w:t>sixteen</w:t>
      </w:r>
      <w:r w:rsidRPr="00FA1FE6">
        <w:rPr>
          <w:rStyle w:val="Boldserif"/>
          <w:rFonts w:ascii="Arial" w:hAnsi="Arial" w:cs="Arial"/>
          <w:b w:val="0"/>
          <w:sz w:val="22"/>
        </w:rPr>
        <w:t xml:space="preserve"> (</w:t>
      </w:r>
      <w:r w:rsidR="003F5668">
        <w:rPr>
          <w:rStyle w:val="Boldserif"/>
          <w:rFonts w:ascii="Arial" w:hAnsi="Arial" w:cs="Arial"/>
          <w:b w:val="0"/>
          <w:sz w:val="22"/>
        </w:rPr>
        <w:t>16</w:t>
      </w:r>
      <w:r w:rsidRPr="00FA1FE6">
        <w:rPr>
          <w:rStyle w:val="Boldserif"/>
          <w:rFonts w:ascii="Arial" w:hAnsi="Arial" w:cs="Arial"/>
          <w:b w:val="0"/>
          <w:sz w:val="22"/>
        </w:rPr>
        <w:t xml:space="preserve">) pages, excluding </w:t>
      </w:r>
      <w:r w:rsidR="001751C1">
        <w:rPr>
          <w:rStyle w:val="Boldserif"/>
          <w:rFonts w:ascii="Arial" w:hAnsi="Arial" w:cs="Arial"/>
          <w:b w:val="0"/>
          <w:sz w:val="22"/>
        </w:rPr>
        <w:t xml:space="preserve">Required Accompanying </w:t>
      </w:r>
      <w:r w:rsidR="00384F21">
        <w:rPr>
          <w:rStyle w:val="Boldserif"/>
          <w:rFonts w:ascii="Arial" w:hAnsi="Arial" w:cs="Arial"/>
          <w:b w:val="0"/>
          <w:sz w:val="22"/>
        </w:rPr>
        <w:t>Documents</w:t>
      </w:r>
      <w:r w:rsidRPr="00FA1FE6">
        <w:rPr>
          <w:rStyle w:val="Boldserif"/>
          <w:rFonts w:ascii="Arial" w:hAnsi="Arial" w:cs="Arial"/>
          <w:b w:val="0"/>
          <w:sz w:val="22"/>
        </w:rPr>
        <w:t>.</w:t>
      </w:r>
    </w:p>
    <w:p w14:paraId="77262022" w14:textId="77777777" w:rsidR="00456501" w:rsidRDefault="00456501" w:rsidP="00507AD1">
      <w:pPr>
        <w:pStyle w:val="BodyTextRFP"/>
        <w:spacing w:before="0" w:after="0" w:line="240" w:lineRule="auto"/>
        <w:rPr>
          <w:rFonts w:ascii="Arial" w:hAnsi="Arial" w:cs="Arial"/>
        </w:rPr>
      </w:pPr>
    </w:p>
    <w:p w14:paraId="0CABA2C1" w14:textId="77777777" w:rsidR="00456501" w:rsidRPr="00FA1FE6" w:rsidRDefault="00456501" w:rsidP="00507AD1">
      <w:pPr>
        <w:pStyle w:val="Heading2"/>
        <w:spacing w:line="240" w:lineRule="auto"/>
      </w:pPr>
      <w:bookmarkStart w:id="306" w:name="_Toc467500288"/>
      <w:r w:rsidRPr="00B6314C">
        <w:t xml:space="preserve">Exhibit </w:t>
      </w:r>
      <w:r w:rsidRPr="00B54C8B">
        <w:t>2</w:t>
      </w:r>
      <w:r w:rsidRPr="0051373C">
        <w:t>.2</w:t>
      </w:r>
      <w:r w:rsidRPr="00FA1FE6">
        <w:tab/>
        <w:t>Quality Management</w:t>
      </w:r>
      <w:r w:rsidR="000549DF">
        <w:t xml:space="preserve"> and Improvement</w:t>
      </w:r>
      <w:bookmarkEnd w:id="306"/>
    </w:p>
    <w:p w14:paraId="2F8F76E5" w14:textId="77777777" w:rsidR="00456501" w:rsidRPr="00FA1FE6" w:rsidRDefault="00456501" w:rsidP="00507AD1">
      <w:pPr>
        <w:pStyle w:val="Heading4"/>
        <w:spacing w:before="120"/>
      </w:pPr>
      <w:r w:rsidRPr="00FA1FE6">
        <w:t>Overview</w:t>
      </w:r>
    </w:p>
    <w:p w14:paraId="2DD0EC2F" w14:textId="49CB4713" w:rsidR="00747D28" w:rsidRDefault="00747D28" w:rsidP="00507AD1">
      <w:pPr>
        <w:spacing w:before="120" w:after="0" w:line="240" w:lineRule="auto"/>
        <w:rPr>
          <w:rFonts w:cs="Arial"/>
        </w:rPr>
      </w:pPr>
      <w:r w:rsidRPr="00233531">
        <w:rPr>
          <w:rFonts w:cs="Arial"/>
        </w:rPr>
        <w:t xml:space="preserve">The HCA desires a robust </w:t>
      </w:r>
      <w:r w:rsidR="009B0451">
        <w:rPr>
          <w:rFonts w:cs="Arial"/>
        </w:rPr>
        <w:t>Q</w:t>
      </w:r>
      <w:r w:rsidRPr="00233531">
        <w:rPr>
          <w:rFonts w:cs="Arial"/>
        </w:rPr>
        <w:t xml:space="preserve">uality </w:t>
      </w:r>
      <w:r w:rsidR="009B0451">
        <w:rPr>
          <w:rFonts w:cs="Arial"/>
        </w:rPr>
        <w:t>M</w:t>
      </w:r>
      <w:r w:rsidRPr="00233531">
        <w:rPr>
          <w:rFonts w:cs="Arial"/>
        </w:rPr>
        <w:t xml:space="preserve">anagement and </w:t>
      </w:r>
      <w:r w:rsidR="006755F5">
        <w:rPr>
          <w:rFonts w:cs="Arial"/>
        </w:rPr>
        <w:t>I</w:t>
      </w:r>
      <w:r w:rsidRPr="00233531">
        <w:rPr>
          <w:rFonts w:cs="Arial"/>
        </w:rPr>
        <w:t xml:space="preserve">mprovement (QMI) program that incorporates best practices in </w:t>
      </w:r>
      <w:r w:rsidR="00A116CF">
        <w:rPr>
          <w:rFonts w:cs="Arial"/>
        </w:rPr>
        <w:t>H</w:t>
      </w:r>
      <w:r w:rsidRPr="00233531">
        <w:rPr>
          <w:rFonts w:cs="Arial"/>
        </w:rPr>
        <w:t>ealth</w:t>
      </w:r>
      <w:r w:rsidR="009B0451">
        <w:rPr>
          <w:rFonts w:cs="Arial"/>
        </w:rPr>
        <w:t xml:space="preserve"> </w:t>
      </w:r>
      <w:r w:rsidR="00A116CF">
        <w:rPr>
          <w:rFonts w:cs="Arial"/>
        </w:rPr>
        <w:t>C</w:t>
      </w:r>
      <w:r w:rsidRPr="00233531">
        <w:rPr>
          <w:rFonts w:cs="Arial"/>
        </w:rPr>
        <w:t xml:space="preserve">are </w:t>
      </w:r>
      <w:r w:rsidR="00A116CF">
        <w:rPr>
          <w:rFonts w:cs="Arial"/>
        </w:rPr>
        <w:t>Q</w:t>
      </w:r>
      <w:r w:rsidRPr="00233531">
        <w:rPr>
          <w:rFonts w:cs="Arial"/>
        </w:rPr>
        <w:t xml:space="preserve">uality. This includes QMI as it relates to administrative services, such as </w:t>
      </w:r>
      <w:r w:rsidR="00483C57">
        <w:rPr>
          <w:rFonts w:cs="Arial"/>
        </w:rPr>
        <w:t>Claim</w:t>
      </w:r>
      <w:r w:rsidRPr="00233531">
        <w:rPr>
          <w:rFonts w:cs="Arial"/>
        </w:rPr>
        <w:t xml:space="preserve">s administration and customer service. </w:t>
      </w:r>
      <w:r w:rsidR="0046165E">
        <w:rPr>
          <w:rFonts w:cs="Arial"/>
        </w:rPr>
        <w:t>A QMI program should help Subscribers</w:t>
      </w:r>
      <w:r w:rsidR="0046165E" w:rsidRPr="00233531">
        <w:rPr>
          <w:rFonts w:cs="Arial"/>
        </w:rPr>
        <w:t xml:space="preserve"> receive high quality care </w:t>
      </w:r>
      <w:r w:rsidR="0046165E">
        <w:rPr>
          <w:rFonts w:cs="Arial"/>
        </w:rPr>
        <w:t>in</w:t>
      </w:r>
      <w:r w:rsidR="0046165E" w:rsidRPr="00233531">
        <w:rPr>
          <w:rFonts w:cs="Arial"/>
        </w:rPr>
        <w:t xml:space="preserve"> the right setting</w:t>
      </w:r>
      <w:r w:rsidR="0046165E">
        <w:rPr>
          <w:rFonts w:cs="Arial"/>
        </w:rPr>
        <w:t xml:space="preserve"> and</w:t>
      </w:r>
      <w:r w:rsidR="0046165E" w:rsidRPr="00233531">
        <w:rPr>
          <w:rFonts w:cs="Arial"/>
        </w:rPr>
        <w:t xml:space="preserve"> achieve optimal health outcomes</w:t>
      </w:r>
      <w:r w:rsidR="0046165E">
        <w:rPr>
          <w:rFonts w:cs="Arial"/>
        </w:rPr>
        <w:t xml:space="preserve"> while</w:t>
      </w:r>
      <w:r w:rsidR="0046165E" w:rsidRPr="00233531">
        <w:rPr>
          <w:rFonts w:cs="Arial"/>
        </w:rPr>
        <w:t xml:space="preserve"> receiv</w:t>
      </w:r>
      <w:r w:rsidR="0046165E">
        <w:rPr>
          <w:rFonts w:cs="Arial"/>
        </w:rPr>
        <w:t>ing</w:t>
      </w:r>
      <w:r w:rsidR="0046165E" w:rsidRPr="00233531">
        <w:rPr>
          <w:rFonts w:cs="Arial"/>
        </w:rPr>
        <w:t xml:space="preserve"> timely and accurate information about their benefit program and support for self-management</w:t>
      </w:r>
      <w:r w:rsidR="0046165E" w:rsidRPr="00FA1FE6">
        <w:rPr>
          <w:rFonts w:cs="Arial"/>
          <w:color w:val="FF0000"/>
        </w:rPr>
        <w:t>.</w:t>
      </w:r>
    </w:p>
    <w:p w14:paraId="43019B5E" w14:textId="01A7E335" w:rsidR="00747D28" w:rsidRDefault="00747D28" w:rsidP="00507AD1">
      <w:pPr>
        <w:spacing w:before="120" w:after="0" w:line="240" w:lineRule="auto"/>
        <w:rPr>
          <w:rFonts w:cs="Arial"/>
          <w:color w:val="FF0000"/>
        </w:rPr>
      </w:pPr>
      <w:r w:rsidRPr="00233531">
        <w:rPr>
          <w:rFonts w:cs="Arial"/>
        </w:rPr>
        <w:lastRenderedPageBreak/>
        <w:t xml:space="preserve">The HCA is also interested in how the Bidder involves contracted providers and other suppliers into the QMI program. The Bidder </w:t>
      </w:r>
      <w:r w:rsidR="009B0451">
        <w:rPr>
          <w:rFonts w:cs="Arial"/>
        </w:rPr>
        <w:t>must</w:t>
      </w:r>
      <w:r w:rsidRPr="00233531">
        <w:rPr>
          <w:rFonts w:cs="Arial"/>
        </w:rPr>
        <w:t xml:space="preserve"> describe how </w:t>
      </w:r>
      <w:r w:rsidR="006755F5">
        <w:rPr>
          <w:rFonts w:cs="Arial"/>
        </w:rPr>
        <w:t>it</w:t>
      </w:r>
      <w:r w:rsidR="009B0451">
        <w:rPr>
          <w:rFonts w:cs="Arial"/>
        </w:rPr>
        <w:t xml:space="preserve"> incorporate</w:t>
      </w:r>
      <w:r w:rsidR="006755F5">
        <w:rPr>
          <w:rFonts w:cs="Arial"/>
        </w:rPr>
        <w:t>s</w:t>
      </w:r>
      <w:r w:rsidRPr="00233531">
        <w:rPr>
          <w:rFonts w:cs="Arial"/>
        </w:rPr>
        <w:t xml:space="preserve"> providers and other suppliers into an integrated QMI program</w:t>
      </w:r>
      <w:r w:rsidR="009B0451">
        <w:rPr>
          <w:rFonts w:cs="Arial"/>
        </w:rPr>
        <w:t xml:space="preserve"> that enables</w:t>
      </w:r>
      <w:r w:rsidRPr="00233531">
        <w:rPr>
          <w:rFonts w:cs="Arial"/>
        </w:rPr>
        <w:t xml:space="preserve"> </w:t>
      </w:r>
      <w:r w:rsidR="00DA4065">
        <w:rPr>
          <w:rFonts w:cs="Arial"/>
        </w:rPr>
        <w:t>Members</w:t>
      </w:r>
      <w:r w:rsidR="00DA4065" w:rsidRPr="00233531">
        <w:rPr>
          <w:rFonts w:cs="Arial"/>
        </w:rPr>
        <w:t xml:space="preserve"> </w:t>
      </w:r>
      <w:r w:rsidR="009B0451">
        <w:rPr>
          <w:rFonts w:cs="Arial"/>
        </w:rPr>
        <w:t xml:space="preserve">to </w:t>
      </w:r>
      <w:r w:rsidRPr="00233531">
        <w:rPr>
          <w:rFonts w:cs="Arial"/>
        </w:rPr>
        <w:t>have positive experiences with all services</w:t>
      </w:r>
      <w:r w:rsidR="002E60C0">
        <w:rPr>
          <w:rFonts w:cs="Arial"/>
        </w:rPr>
        <w:t xml:space="preserve">. </w:t>
      </w:r>
      <w:r w:rsidR="0046165E" w:rsidRPr="00233531">
        <w:rPr>
          <w:rFonts w:cs="Arial"/>
        </w:rPr>
        <w:t xml:space="preserve">The HCA is also interested in how the Bidder incorporates QMI into </w:t>
      </w:r>
      <w:r w:rsidR="0046165E">
        <w:rPr>
          <w:rFonts w:cs="Arial"/>
        </w:rPr>
        <w:t>Clinical Management</w:t>
      </w:r>
      <w:r w:rsidR="0046165E" w:rsidRPr="00233531">
        <w:rPr>
          <w:rFonts w:cs="Arial"/>
        </w:rPr>
        <w:t xml:space="preserve"> programs. The Bidder must describe how it uses QMI tools, resources, and processes to support the achievement and maintenance of quality in all aspects of administrative and </w:t>
      </w:r>
      <w:r w:rsidR="0046165E">
        <w:rPr>
          <w:rFonts w:cs="Arial"/>
        </w:rPr>
        <w:t>Clinical Management Services</w:t>
      </w:r>
      <w:r w:rsidR="0046165E" w:rsidRPr="00233531">
        <w:rPr>
          <w:rFonts w:cs="Arial"/>
        </w:rPr>
        <w:t xml:space="preserve"> </w:t>
      </w:r>
      <w:r w:rsidR="0046165E">
        <w:rPr>
          <w:rFonts w:cs="Arial"/>
        </w:rPr>
        <w:t>described in this RFP</w:t>
      </w:r>
      <w:r w:rsidR="0046165E" w:rsidRPr="00233531">
        <w:rPr>
          <w:rFonts w:cs="Arial"/>
        </w:rPr>
        <w:t>.</w:t>
      </w:r>
      <w:r w:rsidR="0046165E">
        <w:rPr>
          <w:rFonts w:cs="Arial"/>
        </w:rPr>
        <w:t xml:space="preserve"> </w:t>
      </w:r>
    </w:p>
    <w:p w14:paraId="2FB24C40" w14:textId="00ACB583" w:rsidR="00C502B6" w:rsidRDefault="00C502B6" w:rsidP="00507AD1">
      <w:pPr>
        <w:spacing w:before="120" w:after="0" w:line="240" w:lineRule="auto"/>
      </w:pPr>
      <w:r w:rsidRPr="009D1076">
        <w:t xml:space="preserve">Any </w:t>
      </w:r>
      <w:r w:rsidR="002E60C0">
        <w:t xml:space="preserve">QMI </w:t>
      </w:r>
      <w:r w:rsidRPr="009D1076">
        <w:t xml:space="preserve">program the </w:t>
      </w:r>
      <w:r w:rsidR="00AD4349">
        <w:rPr>
          <w:rFonts w:cs="Arial"/>
        </w:rPr>
        <w:t>Bidder</w:t>
      </w:r>
      <w:r w:rsidRPr="009D1076">
        <w:t xml:space="preserve"> provides to their </w:t>
      </w:r>
      <w:r w:rsidR="0046165E">
        <w:t>B</w:t>
      </w:r>
      <w:r w:rsidRPr="009D1076">
        <w:t>ook-of-</w:t>
      </w:r>
      <w:r w:rsidR="0046165E">
        <w:t>B</w:t>
      </w:r>
      <w:r w:rsidR="0046165E" w:rsidRPr="009D1076">
        <w:t>usiness</w:t>
      </w:r>
      <w:r w:rsidRPr="009D1076">
        <w:t xml:space="preserve">, must be offered to the HCA at no additional cost, but must be approved by the HCA before being implemented. The </w:t>
      </w:r>
      <w:r w:rsidR="006755F5">
        <w:rPr>
          <w:rFonts w:cs="Arial"/>
        </w:rPr>
        <w:t>ASB</w:t>
      </w:r>
      <w:r w:rsidRPr="009D1076">
        <w:t xml:space="preserve"> will update the HCA quarterly on all </w:t>
      </w:r>
      <w:r w:rsidR="00483C57">
        <w:t>Clinical Management</w:t>
      </w:r>
      <w:r w:rsidRPr="009D1076">
        <w:t xml:space="preserve"> programs, including, but not limited to, </w:t>
      </w:r>
      <w:r w:rsidR="006755F5">
        <w:t>its QMI</w:t>
      </w:r>
      <w:r w:rsidRPr="009D1076">
        <w:t xml:space="preserve"> programs.</w:t>
      </w:r>
    </w:p>
    <w:p w14:paraId="66240AB0" w14:textId="77777777" w:rsidR="00456501" w:rsidRPr="00FA1FE6" w:rsidRDefault="00456501" w:rsidP="00507AD1">
      <w:pPr>
        <w:pStyle w:val="Heading4"/>
        <w:spacing w:before="120"/>
      </w:pPr>
      <w:r w:rsidRPr="00FA1FE6">
        <w:t>Specific Instructions</w:t>
      </w:r>
    </w:p>
    <w:p w14:paraId="0FBB012B" w14:textId="77777777" w:rsidR="00456501" w:rsidRDefault="00317667" w:rsidP="00507AD1">
      <w:pPr>
        <w:pStyle w:val="BodyTextRFP"/>
        <w:spacing w:before="120" w:after="0" w:line="240" w:lineRule="auto"/>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Pr>
          <w:rFonts w:ascii="Arial" w:hAnsi="Arial" w:cs="Arial"/>
        </w:rPr>
        <w:t>.</w:t>
      </w:r>
    </w:p>
    <w:p w14:paraId="1428926F" w14:textId="77777777" w:rsidR="00456501" w:rsidRPr="00FA1FE6" w:rsidRDefault="004168AE" w:rsidP="00507AD1">
      <w:pPr>
        <w:pStyle w:val="Heading4"/>
        <w:spacing w:before="120"/>
      </w:pPr>
      <w:r w:rsidRPr="00FA1FE6">
        <w:t>Key Elements to Be Addressed</w:t>
      </w:r>
    </w:p>
    <w:p w14:paraId="73866E8F" w14:textId="77777777" w:rsidR="00456501" w:rsidRPr="00FA1FE6" w:rsidRDefault="006755F5" w:rsidP="00507AD1">
      <w:pPr>
        <w:pStyle w:val="Bodybulletleadin"/>
        <w:spacing w:before="120" w:after="0" w:line="240" w:lineRule="auto"/>
        <w:rPr>
          <w:rFonts w:ascii="Arial" w:hAnsi="Arial" w:cs="Arial"/>
        </w:rPr>
      </w:pPr>
      <w:r w:rsidRPr="006755F5">
        <w:rPr>
          <w:rFonts w:ascii="Arial" w:hAnsi="Arial" w:cs="Arial"/>
        </w:rPr>
        <w:t xml:space="preserve">Please </w:t>
      </w:r>
      <w:r>
        <w:rPr>
          <w:rFonts w:ascii="Arial" w:hAnsi="Arial" w:cs="Arial"/>
        </w:rPr>
        <w:t>respond to</w:t>
      </w:r>
      <w:r w:rsidRPr="006755F5">
        <w:rPr>
          <w:rFonts w:ascii="Arial" w:hAnsi="Arial" w:cs="Arial"/>
        </w:rPr>
        <w:t xml:space="preserve"> each of the following items</w:t>
      </w:r>
      <w:r w:rsidR="00456501" w:rsidRPr="00FA1FE6">
        <w:rPr>
          <w:rFonts w:ascii="Arial" w:hAnsi="Arial" w:cs="Arial"/>
        </w:rPr>
        <w:t>:</w:t>
      </w:r>
    </w:p>
    <w:p w14:paraId="074C53AC" w14:textId="77777777" w:rsidR="00456501" w:rsidRPr="00FA1FE6" w:rsidRDefault="00456501" w:rsidP="00BC74AC">
      <w:pPr>
        <w:pStyle w:val="Hardnumberedlistone"/>
        <w:numPr>
          <w:ilvl w:val="0"/>
          <w:numId w:val="13"/>
        </w:numPr>
        <w:spacing w:before="120" w:after="0"/>
        <w:rPr>
          <w:rFonts w:ascii="Arial" w:hAnsi="Arial" w:cs="Arial"/>
          <w:sz w:val="22"/>
        </w:rPr>
      </w:pPr>
      <w:r w:rsidRPr="00FA1FE6">
        <w:rPr>
          <w:rFonts w:ascii="Arial" w:hAnsi="Arial" w:cs="Arial"/>
          <w:sz w:val="22"/>
        </w:rPr>
        <w:t>Describe the Bidder’s QMI program</w:t>
      </w:r>
      <w:r w:rsidR="006755F5">
        <w:rPr>
          <w:rFonts w:ascii="Arial" w:hAnsi="Arial" w:cs="Arial"/>
          <w:sz w:val="22"/>
        </w:rPr>
        <w:t>, including its</w:t>
      </w:r>
      <w:r w:rsidRPr="00FA1FE6">
        <w:rPr>
          <w:rFonts w:ascii="Arial" w:hAnsi="Arial" w:cs="Arial"/>
          <w:sz w:val="22"/>
        </w:rPr>
        <w:t xml:space="preserve"> governance, scope, measurable goals and objectives, staffing structure</w:t>
      </w:r>
      <w:r w:rsidR="006755F5">
        <w:rPr>
          <w:rFonts w:ascii="Arial" w:hAnsi="Arial" w:cs="Arial"/>
          <w:sz w:val="22"/>
        </w:rPr>
        <w:t>,</w:t>
      </w:r>
      <w:r w:rsidRPr="00FA1FE6">
        <w:rPr>
          <w:rFonts w:ascii="Arial" w:hAnsi="Arial" w:cs="Arial"/>
          <w:sz w:val="22"/>
        </w:rPr>
        <w:t xml:space="preserve"> and staff responsibilities. </w:t>
      </w:r>
    </w:p>
    <w:p w14:paraId="16329A5F" w14:textId="77777777" w:rsidR="00747D28" w:rsidRPr="00FA1FE6" w:rsidRDefault="00747D28" w:rsidP="00BC74AC">
      <w:pPr>
        <w:pStyle w:val="Hardnumberedlistone"/>
        <w:numPr>
          <w:ilvl w:val="0"/>
          <w:numId w:val="13"/>
        </w:numPr>
        <w:spacing w:before="120" w:after="0"/>
        <w:rPr>
          <w:rFonts w:ascii="Arial" w:hAnsi="Arial" w:cs="Arial"/>
          <w:sz w:val="22"/>
        </w:rPr>
      </w:pPr>
      <w:r w:rsidRPr="00FA1FE6">
        <w:rPr>
          <w:rFonts w:ascii="Arial" w:hAnsi="Arial" w:cs="Arial"/>
          <w:sz w:val="22"/>
        </w:rPr>
        <w:t xml:space="preserve">Describe the Bidder’s specific QMI efforts related to non-clinical administrative services, such as </w:t>
      </w:r>
      <w:r w:rsidR="00483C57">
        <w:rPr>
          <w:rFonts w:ascii="Arial" w:hAnsi="Arial" w:cs="Arial"/>
          <w:sz w:val="22"/>
        </w:rPr>
        <w:t>Claim</w:t>
      </w:r>
      <w:r w:rsidRPr="00FA1FE6">
        <w:rPr>
          <w:rFonts w:ascii="Arial" w:hAnsi="Arial" w:cs="Arial"/>
          <w:sz w:val="22"/>
        </w:rPr>
        <w:t xml:space="preserve">s administration, provider contracting, and customer service. What are the key performance indicators for those non-clinical administrative services? Describe how any suppliers or </w:t>
      </w:r>
      <w:r w:rsidR="003809A7">
        <w:rPr>
          <w:rFonts w:ascii="Arial" w:hAnsi="Arial" w:cs="Arial"/>
          <w:sz w:val="22"/>
        </w:rPr>
        <w:t>S</w:t>
      </w:r>
      <w:r w:rsidRPr="00FA1FE6">
        <w:rPr>
          <w:rFonts w:ascii="Arial" w:hAnsi="Arial" w:cs="Arial"/>
          <w:sz w:val="22"/>
        </w:rPr>
        <w:t>ubcontractors are involved in the QMI program for non-clinical services.</w:t>
      </w:r>
    </w:p>
    <w:p w14:paraId="2E58DA6C" w14:textId="7CBC1730" w:rsidR="00747D28" w:rsidRPr="00FA1FE6" w:rsidRDefault="00747D28" w:rsidP="00BC74AC">
      <w:pPr>
        <w:pStyle w:val="Hardnumberedlistone"/>
        <w:numPr>
          <w:ilvl w:val="0"/>
          <w:numId w:val="13"/>
        </w:numPr>
        <w:spacing w:before="120" w:after="0"/>
        <w:rPr>
          <w:rFonts w:ascii="Arial" w:hAnsi="Arial" w:cs="Arial"/>
          <w:sz w:val="22"/>
        </w:rPr>
      </w:pPr>
      <w:r w:rsidRPr="00FA1FE6">
        <w:rPr>
          <w:rFonts w:ascii="Arial" w:hAnsi="Arial" w:cs="Arial"/>
          <w:sz w:val="22"/>
        </w:rPr>
        <w:t xml:space="preserve">Describe the Bidder’s specific QMI efforts related to </w:t>
      </w:r>
      <w:r w:rsidR="00483C57">
        <w:rPr>
          <w:rFonts w:ascii="Arial" w:hAnsi="Arial" w:cs="Arial"/>
          <w:sz w:val="22"/>
        </w:rPr>
        <w:t>Clinical Management Services</w:t>
      </w:r>
      <w:r w:rsidRPr="00FA1FE6">
        <w:rPr>
          <w:rFonts w:ascii="Arial" w:hAnsi="Arial" w:cs="Arial"/>
          <w:sz w:val="22"/>
        </w:rPr>
        <w:t xml:space="preserve">, such as </w:t>
      </w:r>
      <w:r w:rsidR="00BE31EB">
        <w:rPr>
          <w:rFonts w:ascii="Arial" w:hAnsi="Arial" w:cs="Arial"/>
          <w:sz w:val="22"/>
        </w:rPr>
        <w:t>Utilization Management</w:t>
      </w:r>
      <w:r w:rsidRPr="00FA1FE6">
        <w:rPr>
          <w:rFonts w:ascii="Arial" w:hAnsi="Arial" w:cs="Arial"/>
          <w:sz w:val="22"/>
        </w:rPr>
        <w:t xml:space="preserve">, </w:t>
      </w:r>
      <w:r w:rsidR="00483C57">
        <w:rPr>
          <w:rFonts w:ascii="Arial" w:hAnsi="Arial" w:cs="Arial"/>
          <w:sz w:val="22"/>
        </w:rPr>
        <w:t>Case Management</w:t>
      </w:r>
      <w:r w:rsidRPr="00FA1FE6">
        <w:rPr>
          <w:rFonts w:ascii="Arial" w:hAnsi="Arial" w:cs="Arial"/>
          <w:sz w:val="22"/>
        </w:rPr>
        <w:t>, and chronic condition management</w:t>
      </w:r>
      <w:r w:rsidR="0046165E">
        <w:rPr>
          <w:rFonts w:ascii="Arial" w:hAnsi="Arial" w:cs="Arial"/>
          <w:sz w:val="22"/>
        </w:rPr>
        <w:t xml:space="preserve">. </w:t>
      </w:r>
      <w:r w:rsidRPr="00FA1FE6">
        <w:rPr>
          <w:rFonts w:ascii="Arial" w:hAnsi="Arial" w:cs="Arial"/>
          <w:sz w:val="22"/>
        </w:rPr>
        <w:t xml:space="preserve">What are the key performance indicators for those </w:t>
      </w:r>
      <w:r w:rsidR="00483C57">
        <w:rPr>
          <w:rFonts w:ascii="Arial" w:hAnsi="Arial" w:cs="Arial"/>
          <w:sz w:val="22"/>
        </w:rPr>
        <w:t>Clinical Management Services</w:t>
      </w:r>
      <w:r w:rsidRPr="00FA1FE6">
        <w:rPr>
          <w:rFonts w:ascii="Arial" w:hAnsi="Arial" w:cs="Arial"/>
          <w:sz w:val="22"/>
        </w:rPr>
        <w:t xml:space="preserve">? Describe how providers and other interested parties are involved in the QMI program for </w:t>
      </w:r>
      <w:r w:rsidR="00483C57">
        <w:rPr>
          <w:rFonts w:ascii="Arial" w:hAnsi="Arial" w:cs="Arial"/>
          <w:sz w:val="22"/>
        </w:rPr>
        <w:t>Clinical Management Services</w:t>
      </w:r>
      <w:r w:rsidRPr="00FA1FE6">
        <w:rPr>
          <w:rFonts w:ascii="Arial" w:hAnsi="Arial" w:cs="Arial"/>
          <w:sz w:val="22"/>
        </w:rPr>
        <w:t>.</w:t>
      </w:r>
    </w:p>
    <w:p w14:paraId="21C025A5" w14:textId="639BAD32" w:rsidR="00747D28" w:rsidRPr="00FA1FE6" w:rsidRDefault="00747D28" w:rsidP="00BC74AC">
      <w:pPr>
        <w:pStyle w:val="Hardnumberedlistone"/>
        <w:numPr>
          <w:ilvl w:val="0"/>
          <w:numId w:val="13"/>
        </w:numPr>
        <w:spacing w:before="120" w:after="0"/>
        <w:rPr>
          <w:rFonts w:ascii="Arial" w:hAnsi="Arial" w:cs="Arial"/>
          <w:sz w:val="22"/>
        </w:rPr>
      </w:pPr>
      <w:r w:rsidRPr="00FA1FE6">
        <w:rPr>
          <w:rFonts w:ascii="Arial" w:hAnsi="Arial" w:cs="Arial"/>
          <w:sz w:val="22"/>
        </w:rPr>
        <w:t xml:space="preserve">Describe the specific QMI tool or methodology </w:t>
      </w:r>
      <w:r w:rsidR="006755F5">
        <w:rPr>
          <w:rFonts w:ascii="Arial" w:hAnsi="Arial" w:cs="Arial"/>
          <w:sz w:val="22"/>
        </w:rPr>
        <w:t xml:space="preserve">is </w:t>
      </w:r>
      <w:r w:rsidRPr="00FA1FE6">
        <w:rPr>
          <w:rFonts w:ascii="Arial" w:hAnsi="Arial" w:cs="Arial"/>
          <w:sz w:val="22"/>
        </w:rPr>
        <w:t>use</w:t>
      </w:r>
      <w:r w:rsidR="005B031C">
        <w:rPr>
          <w:rFonts w:ascii="Arial" w:hAnsi="Arial" w:cs="Arial"/>
          <w:sz w:val="22"/>
        </w:rPr>
        <w:t>d</w:t>
      </w:r>
      <w:r w:rsidRPr="00FA1FE6">
        <w:rPr>
          <w:rFonts w:ascii="Arial" w:hAnsi="Arial" w:cs="Arial"/>
          <w:sz w:val="22"/>
        </w:rPr>
        <w:t xml:space="preserve"> in the </w:t>
      </w:r>
      <w:r w:rsidR="005B031C">
        <w:rPr>
          <w:rFonts w:ascii="Arial" w:hAnsi="Arial" w:cs="Arial"/>
          <w:sz w:val="22"/>
        </w:rPr>
        <w:t xml:space="preserve">Bidder’s </w:t>
      </w:r>
      <w:r w:rsidRPr="00FA1FE6">
        <w:rPr>
          <w:rFonts w:ascii="Arial" w:hAnsi="Arial" w:cs="Arial"/>
          <w:sz w:val="22"/>
        </w:rPr>
        <w:t>QMI program</w:t>
      </w:r>
      <w:r w:rsidR="006755F5">
        <w:rPr>
          <w:rFonts w:ascii="Arial" w:hAnsi="Arial" w:cs="Arial"/>
          <w:sz w:val="22"/>
        </w:rPr>
        <w:t>,</w:t>
      </w:r>
      <w:r w:rsidRPr="00FA1FE6">
        <w:rPr>
          <w:rFonts w:ascii="Arial" w:hAnsi="Arial" w:cs="Arial"/>
          <w:sz w:val="22"/>
        </w:rPr>
        <w:t xml:space="preserve"> such as Lean</w:t>
      </w:r>
      <w:r w:rsidR="00DA4065">
        <w:rPr>
          <w:rFonts w:ascii="Arial" w:hAnsi="Arial" w:cs="Arial"/>
          <w:sz w:val="22"/>
        </w:rPr>
        <w:t>;</w:t>
      </w:r>
      <w:r w:rsidR="006755F5">
        <w:rPr>
          <w:rFonts w:ascii="Arial" w:hAnsi="Arial" w:cs="Arial"/>
          <w:sz w:val="22"/>
        </w:rPr>
        <w:t xml:space="preserve"> Plan, Do, Study, Act (PDSA)</w:t>
      </w:r>
      <w:r w:rsidR="00DA4065">
        <w:rPr>
          <w:rFonts w:ascii="Arial" w:hAnsi="Arial" w:cs="Arial"/>
          <w:sz w:val="22"/>
        </w:rPr>
        <w:t>;</w:t>
      </w:r>
      <w:r w:rsidRPr="00FA1FE6">
        <w:rPr>
          <w:rFonts w:ascii="Arial" w:hAnsi="Arial" w:cs="Arial"/>
          <w:sz w:val="22"/>
        </w:rPr>
        <w:t xml:space="preserve"> or Human Factors</w:t>
      </w:r>
      <w:r w:rsidR="006755F5">
        <w:rPr>
          <w:rFonts w:ascii="Arial" w:hAnsi="Arial" w:cs="Arial"/>
          <w:sz w:val="22"/>
        </w:rPr>
        <w:t>. Include</w:t>
      </w:r>
      <w:r w:rsidRPr="00FA1FE6">
        <w:rPr>
          <w:rFonts w:ascii="Arial" w:hAnsi="Arial" w:cs="Arial"/>
          <w:sz w:val="22"/>
        </w:rPr>
        <w:t xml:space="preserve"> how the tool or methodology is deployed. </w:t>
      </w:r>
    </w:p>
    <w:p w14:paraId="6370FE8F" w14:textId="77777777" w:rsidR="00456501" w:rsidRPr="00FA1FE6" w:rsidRDefault="00456501" w:rsidP="00BC74AC">
      <w:pPr>
        <w:pStyle w:val="Hardnumberedlistone"/>
        <w:numPr>
          <w:ilvl w:val="0"/>
          <w:numId w:val="13"/>
        </w:numPr>
        <w:spacing w:before="120" w:after="0"/>
        <w:rPr>
          <w:rFonts w:ascii="Arial" w:hAnsi="Arial" w:cs="Arial"/>
          <w:sz w:val="22"/>
        </w:rPr>
      </w:pPr>
      <w:r w:rsidRPr="00FA1FE6">
        <w:rPr>
          <w:rFonts w:ascii="Arial" w:hAnsi="Arial" w:cs="Arial"/>
          <w:sz w:val="22"/>
        </w:rPr>
        <w:t xml:space="preserve">Provide a summary of </w:t>
      </w:r>
      <w:r w:rsidR="006755F5">
        <w:rPr>
          <w:rFonts w:ascii="Arial" w:hAnsi="Arial" w:cs="Arial"/>
          <w:sz w:val="22"/>
        </w:rPr>
        <w:t xml:space="preserve">the Bidder’s QMI </w:t>
      </w:r>
      <w:r w:rsidRPr="00FA1FE6">
        <w:rPr>
          <w:rFonts w:ascii="Arial" w:hAnsi="Arial" w:cs="Arial"/>
          <w:sz w:val="22"/>
        </w:rPr>
        <w:t>acti</w:t>
      </w:r>
      <w:r w:rsidR="006755F5">
        <w:rPr>
          <w:rFonts w:ascii="Arial" w:hAnsi="Arial" w:cs="Arial"/>
          <w:sz w:val="22"/>
        </w:rPr>
        <w:t>vities in the Washington market,</w:t>
      </w:r>
      <w:r w:rsidRPr="00FA1FE6">
        <w:rPr>
          <w:rFonts w:ascii="Arial" w:hAnsi="Arial" w:cs="Arial"/>
          <w:sz w:val="22"/>
        </w:rPr>
        <w:t xml:space="preserve"> or one alternate market</w:t>
      </w:r>
      <w:r w:rsidR="006755F5">
        <w:rPr>
          <w:rFonts w:ascii="Arial" w:hAnsi="Arial" w:cs="Arial"/>
          <w:sz w:val="22"/>
        </w:rPr>
        <w:t>,</w:t>
      </w:r>
      <w:r w:rsidRPr="00FA1FE6">
        <w:rPr>
          <w:rFonts w:ascii="Arial" w:hAnsi="Arial" w:cs="Arial"/>
          <w:sz w:val="22"/>
        </w:rPr>
        <w:t xml:space="preserve"> that demonstrates </w:t>
      </w:r>
      <w:r w:rsidR="00893761">
        <w:rPr>
          <w:rFonts w:ascii="Arial" w:hAnsi="Arial" w:cs="Arial"/>
          <w:sz w:val="22"/>
        </w:rPr>
        <w:t xml:space="preserve">improvement in </w:t>
      </w:r>
      <w:r w:rsidRPr="00FA1FE6">
        <w:rPr>
          <w:rFonts w:ascii="Arial" w:hAnsi="Arial" w:cs="Arial"/>
          <w:sz w:val="22"/>
        </w:rPr>
        <w:t>coordination or management of individuals with chronic medical and Behavioral Health care conditions</w:t>
      </w:r>
      <w:r w:rsidR="00893761">
        <w:rPr>
          <w:rFonts w:ascii="Arial" w:hAnsi="Arial" w:cs="Arial"/>
          <w:sz w:val="22"/>
        </w:rPr>
        <w:t xml:space="preserve"> as a result of the Bidder’s Q</w:t>
      </w:r>
      <w:r w:rsidR="006755F5">
        <w:rPr>
          <w:rFonts w:ascii="Arial" w:hAnsi="Arial" w:cs="Arial"/>
          <w:sz w:val="22"/>
        </w:rPr>
        <w:t>M</w:t>
      </w:r>
      <w:r w:rsidR="00893761">
        <w:rPr>
          <w:rFonts w:ascii="Arial" w:hAnsi="Arial" w:cs="Arial"/>
          <w:sz w:val="22"/>
        </w:rPr>
        <w:t>I process</w:t>
      </w:r>
      <w:r w:rsidRPr="00FA1FE6">
        <w:rPr>
          <w:rFonts w:ascii="Arial" w:hAnsi="Arial" w:cs="Arial"/>
          <w:sz w:val="22"/>
        </w:rPr>
        <w:t>. What data, information, or deficiencies supported the change effort? What actions were taken to address data, information, or deficiencies? What were the structural changes, quantitative and qualitative process improvements and Member outcomes from these change efforts? What additional actions were taken to reinforce change (</w:t>
      </w:r>
      <w:r w:rsidR="00F2717B">
        <w:rPr>
          <w:rFonts w:ascii="Arial" w:hAnsi="Arial" w:cs="Arial"/>
          <w:sz w:val="22"/>
        </w:rPr>
        <w:t xml:space="preserve">both </w:t>
      </w:r>
      <w:r w:rsidRPr="00FA1FE6">
        <w:rPr>
          <w:rFonts w:ascii="Arial" w:hAnsi="Arial" w:cs="Arial"/>
          <w:sz w:val="22"/>
        </w:rPr>
        <w:t>structural</w:t>
      </w:r>
      <w:r w:rsidR="00F2717B">
        <w:rPr>
          <w:rFonts w:ascii="Arial" w:hAnsi="Arial" w:cs="Arial"/>
          <w:sz w:val="22"/>
        </w:rPr>
        <w:t xml:space="preserve"> and procedural</w:t>
      </w:r>
      <w:r w:rsidRPr="00FA1FE6">
        <w:rPr>
          <w:rFonts w:ascii="Arial" w:hAnsi="Arial" w:cs="Arial"/>
          <w:sz w:val="22"/>
        </w:rPr>
        <w:t xml:space="preserve">) once outcomes were achieved? </w:t>
      </w:r>
      <w:r w:rsidR="00F2717B">
        <w:rPr>
          <w:rFonts w:ascii="Arial" w:hAnsi="Arial" w:cs="Arial"/>
          <w:sz w:val="22"/>
        </w:rPr>
        <w:t>What is</w:t>
      </w:r>
      <w:r w:rsidRPr="00FA1FE6">
        <w:rPr>
          <w:rFonts w:ascii="Arial" w:hAnsi="Arial" w:cs="Arial"/>
          <w:sz w:val="22"/>
        </w:rPr>
        <w:t xml:space="preserve"> the </w:t>
      </w:r>
      <w:r w:rsidR="003C7D8F">
        <w:rPr>
          <w:rFonts w:ascii="Arial" w:hAnsi="Arial" w:cs="Arial"/>
          <w:sz w:val="22"/>
        </w:rPr>
        <w:t xml:space="preserve">Bidder’s </w:t>
      </w:r>
      <w:r w:rsidRPr="00FA1FE6">
        <w:rPr>
          <w:rFonts w:ascii="Arial" w:hAnsi="Arial" w:cs="Arial"/>
          <w:sz w:val="22"/>
        </w:rPr>
        <w:t>role in relation to providers?</w:t>
      </w:r>
    </w:p>
    <w:p w14:paraId="00E2A911" w14:textId="77777777" w:rsidR="00747D28" w:rsidRDefault="00747D28" w:rsidP="00BC74AC">
      <w:pPr>
        <w:pStyle w:val="Hardnumberedlistone"/>
        <w:numPr>
          <w:ilvl w:val="0"/>
          <w:numId w:val="13"/>
        </w:numPr>
        <w:spacing w:before="120" w:after="0"/>
        <w:rPr>
          <w:rFonts w:ascii="Arial" w:hAnsi="Arial" w:cs="Arial"/>
          <w:sz w:val="22"/>
        </w:rPr>
      </w:pPr>
      <w:r w:rsidRPr="00FA1FE6">
        <w:rPr>
          <w:rFonts w:ascii="Arial" w:hAnsi="Arial" w:cs="Arial"/>
          <w:sz w:val="22"/>
        </w:rPr>
        <w:lastRenderedPageBreak/>
        <w:t xml:space="preserve">Describe the </w:t>
      </w:r>
      <w:r w:rsidR="00483C57">
        <w:rPr>
          <w:rFonts w:ascii="Arial" w:hAnsi="Arial" w:cs="Arial"/>
          <w:sz w:val="22"/>
        </w:rPr>
        <w:t>Complaint</w:t>
      </w:r>
      <w:r w:rsidRPr="00FA1FE6">
        <w:rPr>
          <w:rFonts w:ascii="Arial" w:hAnsi="Arial" w:cs="Arial"/>
          <w:sz w:val="22"/>
        </w:rPr>
        <w:t xml:space="preserve"> process</w:t>
      </w:r>
      <w:r w:rsidR="00A0238C">
        <w:rPr>
          <w:rFonts w:ascii="Arial" w:hAnsi="Arial" w:cs="Arial"/>
          <w:sz w:val="22"/>
        </w:rPr>
        <w:t>es</w:t>
      </w:r>
      <w:r w:rsidRPr="00FA1FE6">
        <w:rPr>
          <w:rFonts w:ascii="Arial" w:hAnsi="Arial" w:cs="Arial"/>
          <w:sz w:val="22"/>
        </w:rPr>
        <w:t xml:space="preserve"> f</w:t>
      </w:r>
      <w:r w:rsidR="00A0238C">
        <w:rPr>
          <w:rFonts w:ascii="Arial" w:hAnsi="Arial" w:cs="Arial"/>
          <w:sz w:val="22"/>
        </w:rPr>
        <w:t>rom</w:t>
      </w:r>
      <w:r w:rsidRPr="00FA1FE6">
        <w:rPr>
          <w:rFonts w:ascii="Arial" w:hAnsi="Arial" w:cs="Arial"/>
          <w:sz w:val="22"/>
        </w:rPr>
        <w:t xml:space="preserve"> initiation all the way through resolution. Describe how </w:t>
      </w:r>
      <w:r w:rsidR="00483C57">
        <w:rPr>
          <w:rFonts w:ascii="Arial" w:hAnsi="Arial" w:cs="Arial"/>
          <w:sz w:val="22"/>
        </w:rPr>
        <w:t>Complaint</w:t>
      </w:r>
      <w:r w:rsidRPr="00FA1FE6">
        <w:rPr>
          <w:rFonts w:ascii="Arial" w:hAnsi="Arial" w:cs="Arial"/>
          <w:sz w:val="22"/>
        </w:rPr>
        <w:t>s are incorporated into the overall QMI program.</w:t>
      </w:r>
    </w:p>
    <w:p w14:paraId="127CA0FC" w14:textId="77777777" w:rsidR="00C502B6" w:rsidRPr="00CE7097" w:rsidRDefault="00C502B6" w:rsidP="00BC74AC">
      <w:pPr>
        <w:numPr>
          <w:ilvl w:val="0"/>
          <w:numId w:val="13"/>
        </w:numPr>
        <w:spacing w:before="120" w:after="0" w:line="240" w:lineRule="auto"/>
        <w:rPr>
          <w:rFonts w:cs="Arial"/>
        </w:rPr>
      </w:pPr>
      <w:r w:rsidRPr="00CE7097">
        <w:rPr>
          <w:rFonts w:cs="Arial"/>
        </w:rPr>
        <w:t xml:space="preserve">Describe </w:t>
      </w:r>
      <w:r w:rsidR="006755F5">
        <w:rPr>
          <w:rFonts w:cs="Arial"/>
        </w:rPr>
        <w:t xml:space="preserve">what </w:t>
      </w:r>
      <w:r w:rsidRPr="00CE7097">
        <w:rPr>
          <w:rFonts w:cs="Arial"/>
        </w:rPr>
        <w:t xml:space="preserve">specific actions </w:t>
      </w:r>
      <w:r w:rsidR="00F2717B">
        <w:rPr>
          <w:rFonts w:cs="Arial"/>
        </w:rPr>
        <w:t xml:space="preserve">are </w:t>
      </w:r>
      <w:r w:rsidRPr="00CE7097">
        <w:rPr>
          <w:rFonts w:cs="Arial"/>
        </w:rPr>
        <w:t xml:space="preserve">taken to address common grievances and </w:t>
      </w:r>
      <w:r w:rsidR="00483C57">
        <w:rPr>
          <w:rFonts w:cs="Arial"/>
        </w:rPr>
        <w:t>Complaint</w:t>
      </w:r>
      <w:r w:rsidRPr="00CE7097">
        <w:rPr>
          <w:rFonts w:cs="Arial"/>
        </w:rPr>
        <w:t xml:space="preserve">s. </w:t>
      </w:r>
    </w:p>
    <w:p w14:paraId="5F5FE5DA" w14:textId="77777777" w:rsidR="00456501" w:rsidRPr="00FA1FE6" w:rsidRDefault="00456501" w:rsidP="00507AD1">
      <w:pPr>
        <w:pStyle w:val="Heading4"/>
        <w:spacing w:before="120"/>
      </w:pPr>
      <w:r w:rsidRPr="00FA1FE6">
        <w:t xml:space="preserve">Required Accompanying </w:t>
      </w:r>
      <w:r w:rsidR="00384F21">
        <w:t>Documents</w:t>
      </w:r>
    </w:p>
    <w:p w14:paraId="7D01CD09" w14:textId="77777777" w:rsidR="00456501" w:rsidRPr="00FA1FE6" w:rsidRDefault="00456501" w:rsidP="00BC74AC">
      <w:pPr>
        <w:pStyle w:val="Hardnumberedlistone"/>
        <w:numPr>
          <w:ilvl w:val="0"/>
          <w:numId w:val="14"/>
        </w:numPr>
        <w:spacing w:before="120" w:after="0"/>
        <w:rPr>
          <w:rFonts w:ascii="Arial" w:hAnsi="Arial" w:cs="Arial"/>
          <w:sz w:val="22"/>
        </w:rPr>
      </w:pPr>
      <w:r w:rsidRPr="00FA1FE6">
        <w:rPr>
          <w:rFonts w:ascii="Arial" w:hAnsi="Arial" w:cs="Arial"/>
          <w:sz w:val="22"/>
        </w:rPr>
        <w:t xml:space="preserve">Submit an example of an annual QMI program description and program evaluation within the Washington </w:t>
      </w:r>
      <w:r w:rsidR="00CE537E">
        <w:rPr>
          <w:rFonts w:ascii="Arial" w:hAnsi="Arial" w:cs="Arial"/>
          <w:sz w:val="22"/>
        </w:rPr>
        <w:t>S</w:t>
      </w:r>
      <w:r w:rsidRPr="00FA1FE6">
        <w:rPr>
          <w:rFonts w:ascii="Arial" w:hAnsi="Arial" w:cs="Arial"/>
          <w:sz w:val="22"/>
        </w:rPr>
        <w:t xml:space="preserve">tate market only.  If a Washington market program is not available, </w:t>
      </w:r>
      <w:r w:rsidR="00F2717B">
        <w:rPr>
          <w:rFonts w:ascii="Arial" w:hAnsi="Arial" w:cs="Arial"/>
          <w:sz w:val="22"/>
        </w:rPr>
        <w:t>the Bidder</w:t>
      </w:r>
      <w:r w:rsidR="00F2717B" w:rsidRPr="00FA1FE6">
        <w:rPr>
          <w:rFonts w:ascii="Arial" w:hAnsi="Arial" w:cs="Arial"/>
          <w:sz w:val="22"/>
        </w:rPr>
        <w:t xml:space="preserve"> </w:t>
      </w:r>
      <w:r w:rsidRPr="00FA1FE6">
        <w:rPr>
          <w:rFonts w:ascii="Arial" w:hAnsi="Arial" w:cs="Arial"/>
          <w:sz w:val="22"/>
        </w:rPr>
        <w:t xml:space="preserve">may submit one from an alternate market that is comparable to Washington’s market. </w:t>
      </w:r>
    </w:p>
    <w:p w14:paraId="4923C13D" w14:textId="77777777" w:rsidR="00456501" w:rsidRPr="00FA1FE6" w:rsidRDefault="00456501" w:rsidP="00BC74AC">
      <w:pPr>
        <w:pStyle w:val="Hardnumberedlistone"/>
        <w:numPr>
          <w:ilvl w:val="0"/>
          <w:numId w:val="14"/>
        </w:numPr>
        <w:spacing w:before="120" w:after="0"/>
        <w:rPr>
          <w:rFonts w:ascii="Arial" w:hAnsi="Arial" w:cs="Arial"/>
          <w:sz w:val="22"/>
        </w:rPr>
      </w:pPr>
      <w:r w:rsidRPr="00FA1FE6">
        <w:rPr>
          <w:rFonts w:ascii="Arial" w:hAnsi="Arial" w:cs="Arial"/>
          <w:sz w:val="22"/>
        </w:rPr>
        <w:t>Submit an example of an annual QMI work plan wi</w:t>
      </w:r>
      <w:r w:rsidR="00CE537E">
        <w:rPr>
          <w:rFonts w:ascii="Arial" w:hAnsi="Arial" w:cs="Arial"/>
          <w:sz w:val="22"/>
        </w:rPr>
        <w:t>thin the Washington S</w:t>
      </w:r>
      <w:r w:rsidRPr="00FA1FE6">
        <w:rPr>
          <w:rFonts w:ascii="Arial" w:hAnsi="Arial" w:cs="Arial"/>
          <w:sz w:val="22"/>
        </w:rPr>
        <w:t xml:space="preserve">tate market.  If a Washington market program is not available, </w:t>
      </w:r>
      <w:r w:rsidR="00F2717B">
        <w:rPr>
          <w:rFonts w:ascii="Arial" w:hAnsi="Arial" w:cs="Arial"/>
          <w:sz w:val="22"/>
        </w:rPr>
        <w:t>the Bidder</w:t>
      </w:r>
      <w:r w:rsidR="00F2717B" w:rsidRPr="00FA1FE6">
        <w:rPr>
          <w:rFonts w:ascii="Arial" w:hAnsi="Arial" w:cs="Arial"/>
          <w:sz w:val="22"/>
        </w:rPr>
        <w:t xml:space="preserve"> </w:t>
      </w:r>
      <w:r w:rsidRPr="00FA1FE6">
        <w:rPr>
          <w:rFonts w:ascii="Arial" w:hAnsi="Arial" w:cs="Arial"/>
          <w:sz w:val="22"/>
        </w:rPr>
        <w:t>may submit one from an alternate market that is comparable to Washington’s market.  Describe the outcomes achieved as a result of measureable goals and objectives identified in the annual work plan.</w:t>
      </w:r>
    </w:p>
    <w:p w14:paraId="7BB91B72" w14:textId="39F5B0B7" w:rsidR="00456501" w:rsidRPr="00FA1FE6" w:rsidRDefault="00456501" w:rsidP="00BC74AC">
      <w:pPr>
        <w:pStyle w:val="Hardnumberedlistone"/>
        <w:numPr>
          <w:ilvl w:val="0"/>
          <w:numId w:val="14"/>
        </w:numPr>
        <w:spacing w:before="120" w:after="0"/>
        <w:rPr>
          <w:rFonts w:ascii="Arial" w:hAnsi="Arial" w:cs="Arial"/>
          <w:sz w:val="22"/>
        </w:rPr>
      </w:pPr>
      <w:r w:rsidRPr="00FA1FE6">
        <w:rPr>
          <w:rFonts w:ascii="Arial" w:hAnsi="Arial" w:cs="Arial"/>
          <w:sz w:val="22"/>
        </w:rPr>
        <w:t xml:space="preserve">Submit a report for </w:t>
      </w:r>
      <w:r w:rsidR="001A7F11" w:rsidRPr="00FA1FE6">
        <w:rPr>
          <w:rFonts w:ascii="Arial" w:hAnsi="Arial" w:cs="Arial"/>
          <w:sz w:val="22"/>
        </w:rPr>
        <w:t xml:space="preserve">2016 </w:t>
      </w:r>
      <w:r w:rsidR="00483C57">
        <w:rPr>
          <w:rFonts w:ascii="Arial" w:hAnsi="Arial" w:cs="Arial"/>
          <w:sz w:val="22"/>
        </w:rPr>
        <w:t>Complaint</w:t>
      </w:r>
      <w:r w:rsidR="00F2717B">
        <w:rPr>
          <w:rFonts w:ascii="Arial" w:hAnsi="Arial" w:cs="Arial"/>
          <w:sz w:val="22"/>
        </w:rPr>
        <w:t>s</w:t>
      </w:r>
      <w:r w:rsidRPr="00FA1FE6">
        <w:rPr>
          <w:rFonts w:ascii="Arial" w:hAnsi="Arial" w:cs="Arial"/>
          <w:sz w:val="22"/>
        </w:rPr>
        <w:t xml:space="preserve"> for a comparable client. </w:t>
      </w:r>
      <w:r w:rsidR="00CE537E">
        <w:rPr>
          <w:rFonts w:ascii="Arial" w:hAnsi="Arial" w:cs="Arial"/>
          <w:sz w:val="22"/>
        </w:rPr>
        <w:t>At a minimum, t</w:t>
      </w:r>
      <w:r w:rsidRPr="00FA1FE6">
        <w:rPr>
          <w:rFonts w:ascii="Arial" w:hAnsi="Arial" w:cs="Arial"/>
          <w:sz w:val="22"/>
        </w:rPr>
        <w:t xml:space="preserve">he report should list common categories of </w:t>
      </w:r>
      <w:r w:rsidR="00483C57">
        <w:rPr>
          <w:rFonts w:ascii="Arial" w:hAnsi="Arial" w:cs="Arial"/>
          <w:sz w:val="22"/>
        </w:rPr>
        <w:t>Complaint</w:t>
      </w:r>
      <w:r w:rsidRPr="00FA1FE6">
        <w:rPr>
          <w:rFonts w:ascii="Arial" w:hAnsi="Arial" w:cs="Arial"/>
          <w:sz w:val="22"/>
        </w:rPr>
        <w:t>s</w:t>
      </w:r>
      <w:r w:rsidR="00D93D25">
        <w:rPr>
          <w:rFonts w:ascii="Arial" w:hAnsi="Arial" w:cs="Arial"/>
          <w:sz w:val="22"/>
        </w:rPr>
        <w:t>,</w:t>
      </w:r>
      <w:r w:rsidR="0046165E">
        <w:rPr>
          <w:rFonts w:ascii="Arial" w:hAnsi="Arial" w:cs="Arial"/>
          <w:sz w:val="22"/>
        </w:rPr>
        <w:t xml:space="preserve"> including a category for quality of care</w:t>
      </w:r>
      <w:r w:rsidRPr="00FA1FE6">
        <w:rPr>
          <w:rFonts w:ascii="Arial" w:hAnsi="Arial" w:cs="Arial"/>
          <w:sz w:val="22"/>
        </w:rPr>
        <w:t xml:space="preserve">; number of </w:t>
      </w:r>
      <w:r w:rsidR="00483C57">
        <w:rPr>
          <w:rFonts w:ascii="Arial" w:hAnsi="Arial" w:cs="Arial"/>
          <w:sz w:val="22"/>
        </w:rPr>
        <w:t>Complaint</w:t>
      </w:r>
      <w:r w:rsidRPr="00FA1FE6">
        <w:rPr>
          <w:rFonts w:ascii="Arial" w:hAnsi="Arial" w:cs="Arial"/>
          <w:sz w:val="22"/>
        </w:rPr>
        <w:t xml:space="preserve">s by category, and the rate of </w:t>
      </w:r>
      <w:r w:rsidR="00483C57">
        <w:rPr>
          <w:rFonts w:ascii="Arial" w:hAnsi="Arial" w:cs="Arial"/>
          <w:sz w:val="22"/>
        </w:rPr>
        <w:t>Complaint</w:t>
      </w:r>
      <w:r w:rsidRPr="00FA1FE6">
        <w:rPr>
          <w:rFonts w:ascii="Arial" w:hAnsi="Arial" w:cs="Arial"/>
          <w:sz w:val="22"/>
        </w:rPr>
        <w:t xml:space="preserve">s per category, per 1,000 Members.  </w:t>
      </w:r>
    </w:p>
    <w:p w14:paraId="075EDFE6" w14:textId="77777777" w:rsidR="00456501" w:rsidRPr="00FA1FE6" w:rsidRDefault="00456501" w:rsidP="00BC74AC">
      <w:pPr>
        <w:pStyle w:val="Hardnumberedlistone"/>
        <w:numPr>
          <w:ilvl w:val="0"/>
          <w:numId w:val="14"/>
        </w:numPr>
        <w:spacing w:before="120" w:after="0"/>
        <w:rPr>
          <w:rFonts w:ascii="Arial" w:hAnsi="Arial" w:cs="Arial"/>
          <w:sz w:val="22"/>
        </w:rPr>
      </w:pPr>
      <w:r w:rsidRPr="00FA1FE6">
        <w:rPr>
          <w:rFonts w:ascii="Arial" w:hAnsi="Arial" w:cs="Arial"/>
          <w:sz w:val="22"/>
        </w:rPr>
        <w:t xml:space="preserve">Describe specific actions taken to address common grievances and </w:t>
      </w:r>
      <w:r w:rsidR="00483C57">
        <w:rPr>
          <w:rFonts w:ascii="Arial" w:hAnsi="Arial" w:cs="Arial"/>
          <w:sz w:val="22"/>
        </w:rPr>
        <w:t>Complaint</w:t>
      </w:r>
      <w:r w:rsidRPr="00FA1FE6">
        <w:rPr>
          <w:rFonts w:ascii="Arial" w:hAnsi="Arial" w:cs="Arial"/>
          <w:sz w:val="22"/>
        </w:rPr>
        <w:t xml:space="preserve">s. </w:t>
      </w:r>
    </w:p>
    <w:p w14:paraId="5DC03B37" w14:textId="77777777" w:rsidR="00456501" w:rsidRDefault="00456501" w:rsidP="00BC74AC">
      <w:pPr>
        <w:pStyle w:val="Hardnumberedlistone"/>
        <w:numPr>
          <w:ilvl w:val="0"/>
          <w:numId w:val="14"/>
        </w:numPr>
        <w:spacing w:before="120" w:after="0"/>
        <w:rPr>
          <w:rFonts w:ascii="Arial" w:hAnsi="Arial" w:cs="Arial"/>
          <w:sz w:val="22"/>
        </w:rPr>
      </w:pPr>
      <w:r w:rsidRPr="00FA1FE6">
        <w:rPr>
          <w:rFonts w:ascii="Arial" w:hAnsi="Arial" w:cs="Arial"/>
          <w:sz w:val="22"/>
        </w:rPr>
        <w:t xml:space="preserve">Submit the results for a </w:t>
      </w:r>
      <w:r w:rsidR="001A7F11" w:rsidRPr="00FA1FE6">
        <w:rPr>
          <w:rFonts w:ascii="Arial" w:hAnsi="Arial" w:cs="Arial"/>
          <w:sz w:val="22"/>
        </w:rPr>
        <w:t xml:space="preserve">recent 2016 or </w:t>
      </w:r>
      <w:r w:rsidRPr="00FA1FE6">
        <w:rPr>
          <w:rFonts w:ascii="Arial" w:hAnsi="Arial" w:cs="Arial"/>
          <w:sz w:val="22"/>
        </w:rPr>
        <w:t>2015 CAHPS adult survey composite category</w:t>
      </w:r>
      <w:r w:rsidR="00F2717B">
        <w:rPr>
          <w:rFonts w:ascii="Arial" w:hAnsi="Arial" w:cs="Arial"/>
          <w:sz w:val="22"/>
        </w:rPr>
        <w:t>,</w:t>
      </w:r>
      <w:r w:rsidRPr="00FA1FE6">
        <w:rPr>
          <w:rFonts w:ascii="Arial" w:hAnsi="Arial" w:cs="Arial"/>
          <w:sz w:val="22"/>
        </w:rPr>
        <w:t xml:space="preserve"> preferably in the Washin</w:t>
      </w:r>
      <w:r w:rsidR="00CE537E">
        <w:rPr>
          <w:rFonts w:ascii="Arial" w:hAnsi="Arial" w:cs="Arial"/>
          <w:sz w:val="22"/>
        </w:rPr>
        <w:t>gton market,</w:t>
      </w:r>
      <w:r w:rsidRPr="00FA1FE6">
        <w:rPr>
          <w:rFonts w:ascii="Arial" w:hAnsi="Arial" w:cs="Arial"/>
          <w:sz w:val="22"/>
        </w:rPr>
        <w:t xml:space="preserve"> for a comparable client. </w:t>
      </w:r>
      <w:r w:rsidR="00F2717B">
        <w:rPr>
          <w:rFonts w:ascii="Arial" w:hAnsi="Arial" w:cs="Arial"/>
          <w:sz w:val="22"/>
        </w:rPr>
        <w:t>Compare r</w:t>
      </w:r>
      <w:r w:rsidRPr="00FA1FE6">
        <w:rPr>
          <w:rFonts w:ascii="Arial" w:hAnsi="Arial" w:cs="Arial"/>
          <w:sz w:val="22"/>
        </w:rPr>
        <w:t>eported results to current commercial plan National CAHPS Benchmark Database (NCBD) commercial benchmarks results, measured at the 90th percentile. Describe specific actions taken to address any underperforming composite measures.</w:t>
      </w:r>
    </w:p>
    <w:p w14:paraId="32ACA3D1" w14:textId="77777777" w:rsidR="00456501" w:rsidRPr="00FA1FE6" w:rsidRDefault="00456501" w:rsidP="00507AD1">
      <w:pPr>
        <w:pStyle w:val="Heading4"/>
        <w:spacing w:before="120"/>
      </w:pPr>
      <w:r w:rsidRPr="00FA1FE6">
        <w:t>Evaluation and Scoring Insight</w:t>
      </w:r>
    </w:p>
    <w:p w14:paraId="241565EA" w14:textId="77777777" w:rsidR="00151A3C" w:rsidRDefault="00456501" w:rsidP="00507AD1">
      <w:pPr>
        <w:pStyle w:val="BodyTextRFP"/>
        <w:spacing w:before="120" w:after="0" w:line="240" w:lineRule="auto"/>
        <w:rPr>
          <w:rFonts w:ascii="Arial" w:hAnsi="Arial" w:cs="Arial"/>
        </w:rPr>
      </w:pPr>
      <w:r w:rsidRPr="00FA1FE6">
        <w:rPr>
          <w:rFonts w:ascii="Arial" w:hAnsi="Arial" w:cs="Arial"/>
        </w:rPr>
        <w:t xml:space="preserve">Preference will be given to a </w:t>
      </w:r>
      <w:r w:rsidR="001A7F11" w:rsidRPr="00FA1FE6">
        <w:rPr>
          <w:rFonts w:ascii="Arial" w:hAnsi="Arial" w:cs="Arial"/>
        </w:rPr>
        <w:t xml:space="preserve">Bidder who can demonstrate a comprehensive, integrated, and impactful QMI program that addresses improvement in all administrative and </w:t>
      </w:r>
      <w:r w:rsidR="00483C57">
        <w:rPr>
          <w:rFonts w:ascii="Arial" w:hAnsi="Arial" w:cs="Arial"/>
        </w:rPr>
        <w:t>Clinical Management Services</w:t>
      </w:r>
      <w:r w:rsidR="001A7F11" w:rsidRPr="00FA1FE6">
        <w:rPr>
          <w:rFonts w:ascii="Arial" w:hAnsi="Arial" w:cs="Arial"/>
        </w:rPr>
        <w:t>. Preference will also be given to a Bidder who can demonstrate active and meaningful involvement from the providers in the QMI program.</w:t>
      </w:r>
    </w:p>
    <w:p w14:paraId="63F38571" w14:textId="218922FD" w:rsidR="00456501" w:rsidRPr="004439A1" w:rsidRDefault="00456501" w:rsidP="00507AD1">
      <w:pPr>
        <w:pStyle w:val="Heading4"/>
        <w:spacing w:before="120"/>
        <w:rPr>
          <w:rStyle w:val="Boldserif"/>
          <w:rFonts w:ascii="Arial" w:hAnsi="Arial"/>
          <w:b/>
          <w:sz w:val="22"/>
        </w:rPr>
      </w:pPr>
      <w:r w:rsidRPr="004439A1">
        <w:rPr>
          <w:rStyle w:val="Boldserif"/>
          <w:rFonts w:ascii="Arial" w:hAnsi="Arial"/>
          <w:b/>
          <w:sz w:val="22"/>
        </w:rPr>
        <w:t>Bidder Response</w:t>
      </w:r>
    </w:p>
    <w:p w14:paraId="10532C2D" w14:textId="77777777" w:rsidR="00456501" w:rsidRPr="00FA1FE6" w:rsidRDefault="00456501"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 xml:space="preserve">Not to exceed </w:t>
      </w:r>
      <w:r w:rsidR="003F5668">
        <w:rPr>
          <w:rStyle w:val="Boldserif"/>
          <w:rFonts w:ascii="Arial" w:hAnsi="Arial" w:cs="Arial"/>
          <w:b w:val="0"/>
          <w:sz w:val="22"/>
        </w:rPr>
        <w:t>sixteen</w:t>
      </w:r>
      <w:r w:rsidR="004C0B36" w:rsidRPr="00FA1FE6">
        <w:rPr>
          <w:rStyle w:val="Boldserif"/>
          <w:rFonts w:ascii="Arial" w:hAnsi="Arial" w:cs="Arial"/>
          <w:b w:val="0"/>
          <w:sz w:val="22"/>
        </w:rPr>
        <w:t xml:space="preserve"> </w:t>
      </w:r>
      <w:r w:rsidRPr="00FA1FE6">
        <w:rPr>
          <w:rStyle w:val="Boldserif"/>
          <w:rFonts w:ascii="Arial" w:hAnsi="Arial" w:cs="Arial"/>
          <w:b w:val="0"/>
          <w:sz w:val="22"/>
        </w:rPr>
        <w:t>(</w:t>
      </w:r>
      <w:r w:rsidR="003F5668">
        <w:rPr>
          <w:rStyle w:val="Boldserif"/>
          <w:rFonts w:ascii="Arial" w:hAnsi="Arial" w:cs="Arial"/>
          <w:b w:val="0"/>
          <w:sz w:val="22"/>
        </w:rPr>
        <w:t>16</w:t>
      </w:r>
      <w:r w:rsidRPr="00FA1FE6">
        <w:rPr>
          <w:rStyle w:val="Boldserif"/>
          <w:rFonts w:ascii="Arial" w:hAnsi="Arial" w:cs="Arial"/>
          <w:b w:val="0"/>
          <w:sz w:val="22"/>
        </w:rPr>
        <w:t>) pages, excluding Required Accompanying Documents.</w:t>
      </w:r>
    </w:p>
    <w:p w14:paraId="61D271F1" w14:textId="77777777" w:rsidR="00456501" w:rsidRDefault="00456501" w:rsidP="00507AD1">
      <w:pPr>
        <w:pStyle w:val="BodyTextRFP"/>
        <w:spacing w:before="0" w:after="0" w:line="240" w:lineRule="auto"/>
        <w:rPr>
          <w:rFonts w:ascii="Arial" w:hAnsi="Arial" w:cs="Arial"/>
        </w:rPr>
      </w:pPr>
    </w:p>
    <w:p w14:paraId="616A2236" w14:textId="77777777" w:rsidR="00456501" w:rsidRPr="00FA1FE6" w:rsidRDefault="00456501" w:rsidP="00507AD1">
      <w:pPr>
        <w:pStyle w:val="Heading2"/>
        <w:spacing w:line="240" w:lineRule="auto"/>
      </w:pPr>
      <w:bookmarkStart w:id="307" w:name="_Toc467500289"/>
      <w:r w:rsidRPr="00B6314C">
        <w:t xml:space="preserve">Exhibit </w:t>
      </w:r>
      <w:r w:rsidRPr="00B54C8B">
        <w:t>2</w:t>
      </w:r>
      <w:r w:rsidRPr="0051373C">
        <w:t>.3</w:t>
      </w:r>
      <w:r w:rsidRPr="00FA1FE6">
        <w:tab/>
        <w:t>Complex Case Management</w:t>
      </w:r>
      <w:bookmarkEnd w:id="307"/>
    </w:p>
    <w:p w14:paraId="3FAF4E87" w14:textId="77777777" w:rsidR="004439A1" w:rsidRDefault="004439A1" w:rsidP="00507AD1">
      <w:pPr>
        <w:pStyle w:val="Heading4"/>
        <w:spacing w:before="120"/>
      </w:pPr>
      <w:r>
        <w:t>Overview</w:t>
      </w:r>
    </w:p>
    <w:p w14:paraId="436473E0" w14:textId="77777777" w:rsidR="00C502B6" w:rsidRDefault="00C502B6" w:rsidP="00507AD1">
      <w:pPr>
        <w:spacing w:before="120" w:after="0" w:line="240" w:lineRule="auto"/>
        <w:rPr>
          <w:rFonts w:cs="Arial"/>
          <w:bCs/>
        </w:rPr>
      </w:pPr>
      <w:r w:rsidRPr="00D57B4E">
        <w:rPr>
          <w:rFonts w:cs="Arial"/>
          <w:bCs/>
        </w:rPr>
        <w:t xml:space="preserve">The </w:t>
      </w:r>
      <w:r w:rsidR="00CE537E">
        <w:rPr>
          <w:rFonts w:cs="Arial"/>
          <w:bCs/>
        </w:rPr>
        <w:t>ASB</w:t>
      </w:r>
      <w:r w:rsidRPr="00D57B4E">
        <w:rPr>
          <w:rFonts w:cs="Arial"/>
          <w:bCs/>
        </w:rPr>
        <w:t xml:space="preserve"> must use </w:t>
      </w:r>
      <w:r>
        <w:rPr>
          <w:rFonts w:cs="Arial"/>
          <w:bCs/>
        </w:rPr>
        <w:t xml:space="preserve">HCA’s </w:t>
      </w:r>
      <w:r w:rsidRPr="00D57B4E">
        <w:rPr>
          <w:rFonts w:cs="Arial"/>
          <w:bCs/>
        </w:rPr>
        <w:t xml:space="preserve">evidence-based medical policies and guidelines when available as well as available Bree Collaborative recommendations in the </w:t>
      </w:r>
      <w:r w:rsidR="00483C57">
        <w:rPr>
          <w:rFonts w:cs="Arial"/>
          <w:bCs/>
        </w:rPr>
        <w:t>Case Management</w:t>
      </w:r>
      <w:r w:rsidRPr="00D57B4E">
        <w:rPr>
          <w:rFonts w:cs="Arial"/>
          <w:bCs/>
        </w:rPr>
        <w:t xml:space="preserve"> care planning and decision-making processes. </w:t>
      </w:r>
      <w:r>
        <w:rPr>
          <w:rFonts w:cs="Arial"/>
          <w:bCs/>
        </w:rPr>
        <w:t xml:space="preserve">The </w:t>
      </w:r>
      <w:r w:rsidR="00CE537E">
        <w:rPr>
          <w:rFonts w:cs="Arial"/>
        </w:rPr>
        <w:t>ASB</w:t>
      </w:r>
      <w:r>
        <w:rPr>
          <w:rFonts w:cs="Arial"/>
          <w:bCs/>
        </w:rPr>
        <w:t xml:space="preserve"> must use its own criteria for </w:t>
      </w:r>
      <w:r w:rsidR="00CE537E">
        <w:rPr>
          <w:rFonts w:cs="Arial"/>
          <w:bCs/>
        </w:rPr>
        <w:t>c</w:t>
      </w:r>
      <w:r w:rsidR="000B24F5">
        <w:rPr>
          <w:rFonts w:cs="Arial"/>
          <w:bCs/>
        </w:rPr>
        <w:t xml:space="preserve">omplex </w:t>
      </w:r>
      <w:r w:rsidR="00483C57">
        <w:rPr>
          <w:rFonts w:cs="Arial"/>
          <w:bCs/>
        </w:rPr>
        <w:t>Case Management</w:t>
      </w:r>
      <w:r>
        <w:rPr>
          <w:rFonts w:cs="Arial"/>
          <w:bCs/>
        </w:rPr>
        <w:t xml:space="preserve"> when there are no HCA criteria.  </w:t>
      </w:r>
      <w:r w:rsidRPr="00D57B4E">
        <w:rPr>
          <w:rFonts w:cs="Arial"/>
          <w:bCs/>
        </w:rPr>
        <w:t xml:space="preserve">The HCA requires the </w:t>
      </w:r>
      <w:r w:rsidR="00CE537E">
        <w:rPr>
          <w:rFonts w:cs="Arial"/>
        </w:rPr>
        <w:t>ASB</w:t>
      </w:r>
      <w:r w:rsidRPr="00D57B4E">
        <w:rPr>
          <w:rFonts w:cs="Arial"/>
          <w:bCs/>
        </w:rPr>
        <w:t xml:space="preserve"> to conduct </w:t>
      </w:r>
      <w:r w:rsidR="00CE537E">
        <w:rPr>
          <w:rFonts w:cs="Arial"/>
          <w:bCs/>
        </w:rPr>
        <w:t>c</w:t>
      </w:r>
      <w:r w:rsidR="000B24F5">
        <w:rPr>
          <w:rFonts w:cs="Arial"/>
          <w:bCs/>
        </w:rPr>
        <w:t xml:space="preserve">omplex </w:t>
      </w:r>
      <w:r w:rsidR="00483C57">
        <w:rPr>
          <w:rFonts w:cs="Arial"/>
          <w:bCs/>
        </w:rPr>
        <w:t>Case Management</w:t>
      </w:r>
      <w:r w:rsidRPr="00D57B4E">
        <w:rPr>
          <w:rFonts w:cs="Arial"/>
          <w:bCs/>
        </w:rPr>
        <w:t xml:space="preserve"> (also called catastrophic </w:t>
      </w:r>
      <w:r w:rsidR="00483C57">
        <w:rPr>
          <w:rFonts w:cs="Arial"/>
          <w:bCs/>
        </w:rPr>
        <w:t>Case Management</w:t>
      </w:r>
      <w:r w:rsidRPr="00D57B4E">
        <w:rPr>
          <w:rFonts w:cs="Arial"/>
          <w:bCs/>
        </w:rPr>
        <w:t xml:space="preserve">) for physical health and </w:t>
      </w:r>
      <w:r w:rsidR="002B5C2C">
        <w:rPr>
          <w:rFonts w:cs="Arial"/>
          <w:bCs/>
        </w:rPr>
        <w:t>Behavioral Health</w:t>
      </w:r>
      <w:r w:rsidRPr="00D57B4E">
        <w:rPr>
          <w:rFonts w:cs="Arial"/>
          <w:bCs/>
        </w:rPr>
        <w:t xml:space="preserve">, and the HCA also requires that </w:t>
      </w:r>
      <w:r w:rsidR="00CE537E">
        <w:rPr>
          <w:rFonts w:cs="Arial"/>
          <w:bCs/>
        </w:rPr>
        <w:t>c</w:t>
      </w:r>
      <w:r w:rsidR="000B24F5">
        <w:rPr>
          <w:rFonts w:cs="Arial"/>
          <w:bCs/>
        </w:rPr>
        <w:t xml:space="preserve">omplex </w:t>
      </w:r>
      <w:r w:rsidR="00483C57">
        <w:rPr>
          <w:rFonts w:cs="Arial"/>
          <w:bCs/>
        </w:rPr>
        <w:t>Case Management</w:t>
      </w:r>
      <w:r w:rsidRPr="00D57B4E">
        <w:rPr>
          <w:rFonts w:cs="Arial"/>
          <w:bCs/>
        </w:rPr>
        <w:t xml:space="preserve"> services be provided for patients receiving inpatient and outpatient/</w:t>
      </w:r>
      <w:r>
        <w:rPr>
          <w:rFonts w:cs="Arial"/>
          <w:bCs/>
        </w:rPr>
        <w:t>ambulatory healthcare services.</w:t>
      </w:r>
    </w:p>
    <w:p w14:paraId="7FBE2240" w14:textId="77777777" w:rsidR="00040229" w:rsidRPr="00040229" w:rsidRDefault="00040229" w:rsidP="00040229">
      <w:pPr>
        <w:spacing w:before="120" w:after="0" w:line="240" w:lineRule="auto"/>
        <w:rPr>
          <w:rFonts w:cs="Arial"/>
          <w:bCs/>
        </w:rPr>
      </w:pPr>
      <w:r w:rsidRPr="00040229">
        <w:rPr>
          <w:rFonts w:cs="Arial"/>
          <w:bCs/>
        </w:rPr>
        <w:t xml:space="preserve">The </w:t>
      </w:r>
      <w:r>
        <w:rPr>
          <w:rFonts w:cs="Arial"/>
          <w:bCs/>
        </w:rPr>
        <w:t>HCA expects that the ASB</w:t>
      </w:r>
      <w:r w:rsidRPr="00040229">
        <w:rPr>
          <w:rFonts w:cs="Arial"/>
          <w:bCs/>
        </w:rPr>
        <w:t xml:space="preserve">’s complex Case Management program </w:t>
      </w:r>
      <w:r w:rsidR="0056482F">
        <w:rPr>
          <w:rFonts w:cs="Arial"/>
          <w:bCs/>
        </w:rPr>
        <w:t>will be able to achieve</w:t>
      </w:r>
      <w:r w:rsidRPr="00040229">
        <w:rPr>
          <w:rFonts w:cs="Arial"/>
          <w:bCs/>
        </w:rPr>
        <w:t xml:space="preserve"> the following goals:</w:t>
      </w:r>
    </w:p>
    <w:p w14:paraId="3C34F533" w14:textId="77777777" w:rsidR="00040229" w:rsidRPr="0056482F" w:rsidRDefault="00040229" w:rsidP="0056482F">
      <w:pPr>
        <w:pStyle w:val="ListParagraph"/>
        <w:numPr>
          <w:ilvl w:val="0"/>
          <w:numId w:val="280"/>
        </w:numPr>
        <w:spacing w:before="120" w:after="0" w:line="240" w:lineRule="auto"/>
        <w:contextualSpacing w:val="0"/>
        <w:rPr>
          <w:rFonts w:cs="Arial"/>
          <w:bCs/>
        </w:rPr>
      </w:pPr>
      <w:r w:rsidRPr="0056482F">
        <w:rPr>
          <w:rFonts w:cs="Arial"/>
          <w:bCs/>
        </w:rPr>
        <w:lastRenderedPageBreak/>
        <w:t>Reduc</w:t>
      </w:r>
      <w:r w:rsidR="0056482F" w:rsidRPr="0056482F">
        <w:rPr>
          <w:rFonts w:cs="Arial"/>
          <w:bCs/>
        </w:rPr>
        <w:t>e</w:t>
      </w:r>
      <w:r w:rsidRPr="0056482F">
        <w:rPr>
          <w:rFonts w:cs="Arial"/>
          <w:bCs/>
        </w:rPr>
        <w:t xml:space="preserve"> medically unnecessary and avoidable care.</w:t>
      </w:r>
    </w:p>
    <w:p w14:paraId="56AF7A6C" w14:textId="77777777" w:rsidR="00040229" w:rsidRPr="0056482F" w:rsidRDefault="00040229" w:rsidP="0056482F">
      <w:pPr>
        <w:pStyle w:val="ListParagraph"/>
        <w:numPr>
          <w:ilvl w:val="0"/>
          <w:numId w:val="280"/>
        </w:numPr>
        <w:spacing w:before="120" w:after="0" w:line="240" w:lineRule="auto"/>
        <w:contextualSpacing w:val="0"/>
        <w:rPr>
          <w:rFonts w:cs="Arial"/>
          <w:bCs/>
        </w:rPr>
      </w:pPr>
      <w:r w:rsidRPr="0056482F">
        <w:rPr>
          <w:rFonts w:cs="Arial"/>
          <w:bCs/>
        </w:rPr>
        <w:t>Support timely and appropriate health care services, i.e. the right care for the right patient at the right time with the right level of care.</w:t>
      </w:r>
    </w:p>
    <w:p w14:paraId="24F8535C" w14:textId="77777777" w:rsidR="00040229" w:rsidRPr="007C70A7" w:rsidRDefault="00040229" w:rsidP="0056482F">
      <w:pPr>
        <w:pStyle w:val="ListParagraph"/>
        <w:numPr>
          <w:ilvl w:val="0"/>
          <w:numId w:val="280"/>
        </w:numPr>
        <w:spacing w:before="120" w:after="0" w:line="240" w:lineRule="auto"/>
        <w:contextualSpacing w:val="0"/>
        <w:rPr>
          <w:rFonts w:cs="Arial"/>
          <w:bCs/>
        </w:rPr>
      </w:pPr>
      <w:r w:rsidRPr="00DA6D9D">
        <w:rPr>
          <w:rFonts w:cs="Arial"/>
          <w:bCs/>
        </w:rPr>
        <w:t xml:space="preserve">Support optimal </w:t>
      </w:r>
      <w:r w:rsidR="0056482F" w:rsidRPr="007C70A7">
        <w:rPr>
          <w:rFonts w:cs="Arial"/>
          <w:bCs/>
        </w:rPr>
        <w:t xml:space="preserve">Member </w:t>
      </w:r>
      <w:r w:rsidRPr="007C70A7">
        <w:rPr>
          <w:rFonts w:cs="Arial"/>
          <w:bCs/>
        </w:rPr>
        <w:t>self-management and Shared Decision Making.</w:t>
      </w:r>
    </w:p>
    <w:p w14:paraId="65A2A6E5" w14:textId="77777777" w:rsidR="00040229" w:rsidRPr="00CF7D44" w:rsidRDefault="00040229" w:rsidP="0056482F">
      <w:pPr>
        <w:pStyle w:val="ListParagraph"/>
        <w:numPr>
          <w:ilvl w:val="0"/>
          <w:numId w:val="280"/>
        </w:numPr>
        <w:spacing w:before="120" w:after="0" w:line="240" w:lineRule="auto"/>
        <w:contextualSpacing w:val="0"/>
        <w:rPr>
          <w:rFonts w:cs="Arial"/>
          <w:bCs/>
        </w:rPr>
      </w:pPr>
      <w:r w:rsidRPr="00CF7D44">
        <w:rPr>
          <w:rFonts w:cs="Arial"/>
          <w:bCs/>
        </w:rPr>
        <w:t>Address Social Determinants of Health as part of the care planning process.</w:t>
      </w:r>
    </w:p>
    <w:p w14:paraId="2BE97B0E" w14:textId="77777777" w:rsidR="00040229" w:rsidRPr="00247EA9" w:rsidRDefault="00040229" w:rsidP="0056482F">
      <w:pPr>
        <w:pStyle w:val="ListParagraph"/>
        <w:numPr>
          <w:ilvl w:val="0"/>
          <w:numId w:val="280"/>
        </w:numPr>
        <w:spacing w:before="120" w:after="0" w:line="240" w:lineRule="auto"/>
        <w:contextualSpacing w:val="0"/>
        <w:rPr>
          <w:rFonts w:cs="Arial"/>
          <w:bCs/>
        </w:rPr>
      </w:pPr>
      <w:r w:rsidRPr="00247EA9">
        <w:rPr>
          <w:rFonts w:cs="Arial"/>
          <w:bCs/>
        </w:rPr>
        <w:t>Incorporat</w:t>
      </w:r>
      <w:r w:rsidR="0056482F" w:rsidRPr="00247EA9">
        <w:rPr>
          <w:rFonts w:cs="Arial"/>
          <w:bCs/>
        </w:rPr>
        <w:t>e</w:t>
      </w:r>
      <w:r w:rsidRPr="00247EA9">
        <w:rPr>
          <w:rFonts w:cs="Arial"/>
          <w:bCs/>
        </w:rPr>
        <w:t xml:space="preserve"> physical health and Behavioral Health into the care planning process.</w:t>
      </w:r>
    </w:p>
    <w:p w14:paraId="37229616" w14:textId="77777777" w:rsidR="00040229" w:rsidRPr="009C4E79" w:rsidRDefault="00040229" w:rsidP="0056482F">
      <w:pPr>
        <w:pStyle w:val="ListParagraph"/>
        <w:numPr>
          <w:ilvl w:val="0"/>
          <w:numId w:val="280"/>
        </w:numPr>
        <w:spacing w:before="120" w:after="0" w:line="240" w:lineRule="auto"/>
        <w:contextualSpacing w:val="0"/>
        <w:rPr>
          <w:rFonts w:cs="Arial"/>
          <w:bCs/>
        </w:rPr>
      </w:pPr>
      <w:r w:rsidRPr="003E0C96">
        <w:rPr>
          <w:rFonts w:cs="Arial"/>
          <w:bCs/>
        </w:rPr>
        <w:t>Reduc</w:t>
      </w:r>
      <w:r w:rsidR="0056482F" w:rsidRPr="005A0F13">
        <w:rPr>
          <w:rFonts w:cs="Arial"/>
          <w:bCs/>
        </w:rPr>
        <w:t>e</w:t>
      </w:r>
      <w:r w:rsidRPr="009C4E79">
        <w:rPr>
          <w:rFonts w:cs="Arial"/>
          <w:bCs/>
        </w:rPr>
        <w:t xml:space="preserve"> provider administrative burden.</w:t>
      </w:r>
    </w:p>
    <w:p w14:paraId="44E4A734" w14:textId="77777777" w:rsidR="00040229" w:rsidRPr="00CB0BD2" w:rsidRDefault="00040229" w:rsidP="0056482F">
      <w:pPr>
        <w:pStyle w:val="ListParagraph"/>
        <w:numPr>
          <w:ilvl w:val="0"/>
          <w:numId w:val="280"/>
        </w:numPr>
        <w:spacing w:before="120" w:after="0" w:line="240" w:lineRule="auto"/>
        <w:contextualSpacing w:val="0"/>
        <w:rPr>
          <w:rFonts w:cs="Arial"/>
          <w:bCs/>
        </w:rPr>
      </w:pPr>
      <w:r w:rsidRPr="002D282D">
        <w:rPr>
          <w:rFonts w:cs="Arial"/>
          <w:bCs/>
        </w:rPr>
        <w:t>Facilitat</w:t>
      </w:r>
      <w:r w:rsidR="0056482F" w:rsidRPr="00CB0BD2">
        <w:rPr>
          <w:rFonts w:cs="Arial"/>
          <w:bCs/>
        </w:rPr>
        <w:t>e</w:t>
      </w:r>
      <w:r w:rsidRPr="00CB0BD2">
        <w:rPr>
          <w:rFonts w:cs="Arial"/>
          <w:bCs/>
        </w:rPr>
        <w:t xml:space="preserve"> appropriate and timely referrals to health care and other benefit programs (e.g., wellness programs).</w:t>
      </w:r>
    </w:p>
    <w:p w14:paraId="12EF4E3C" w14:textId="77777777" w:rsidR="00040229" w:rsidRPr="00DB38C1" w:rsidRDefault="00040229" w:rsidP="0056482F">
      <w:pPr>
        <w:pStyle w:val="ListParagraph"/>
        <w:numPr>
          <w:ilvl w:val="0"/>
          <w:numId w:val="280"/>
        </w:numPr>
        <w:spacing w:before="120" w:after="0" w:line="240" w:lineRule="auto"/>
        <w:contextualSpacing w:val="0"/>
        <w:rPr>
          <w:rFonts w:cs="Arial"/>
          <w:bCs/>
        </w:rPr>
      </w:pPr>
      <w:r w:rsidRPr="00DB38C1">
        <w:rPr>
          <w:rFonts w:cs="Arial"/>
          <w:bCs/>
        </w:rPr>
        <w:t>Support patient safety and quality of care.</w:t>
      </w:r>
    </w:p>
    <w:p w14:paraId="01990D32" w14:textId="77777777" w:rsidR="00040229" w:rsidRPr="002320F2" w:rsidRDefault="0056482F" w:rsidP="0056482F">
      <w:pPr>
        <w:pStyle w:val="ListParagraph"/>
        <w:numPr>
          <w:ilvl w:val="0"/>
          <w:numId w:val="280"/>
        </w:numPr>
        <w:spacing w:before="120" w:after="0" w:line="240" w:lineRule="auto"/>
        <w:contextualSpacing w:val="0"/>
        <w:rPr>
          <w:rFonts w:cs="Arial"/>
          <w:bCs/>
        </w:rPr>
      </w:pPr>
      <w:r w:rsidRPr="00DA465F">
        <w:rPr>
          <w:rFonts w:cs="Arial"/>
          <w:bCs/>
        </w:rPr>
        <w:t>Improve</w:t>
      </w:r>
      <w:r w:rsidR="00040229" w:rsidRPr="00DA465F">
        <w:rPr>
          <w:rFonts w:cs="Arial"/>
          <w:bCs/>
        </w:rPr>
        <w:t xml:space="preserve"> patient and provider satisfaction</w:t>
      </w:r>
    </w:p>
    <w:p w14:paraId="679BEFE2" w14:textId="77777777" w:rsidR="00C502B6" w:rsidRDefault="00C502B6" w:rsidP="00507AD1">
      <w:pPr>
        <w:spacing w:before="120" w:after="0" w:line="240" w:lineRule="auto"/>
        <w:rPr>
          <w:rFonts w:cs="Arial"/>
          <w:bCs/>
        </w:rPr>
      </w:pPr>
      <w:r w:rsidRPr="00D57B4E">
        <w:rPr>
          <w:rFonts w:cs="Arial"/>
          <w:bCs/>
        </w:rPr>
        <w:t xml:space="preserve">Any </w:t>
      </w:r>
      <w:r w:rsidR="000B24F5">
        <w:rPr>
          <w:rFonts w:cs="Arial"/>
          <w:bCs/>
        </w:rPr>
        <w:t xml:space="preserve">Complex </w:t>
      </w:r>
      <w:r w:rsidR="00483C57">
        <w:rPr>
          <w:rFonts w:cs="Arial"/>
          <w:bCs/>
        </w:rPr>
        <w:t>Case Management</w:t>
      </w:r>
      <w:r w:rsidRPr="00D57B4E">
        <w:rPr>
          <w:rFonts w:cs="Arial"/>
          <w:bCs/>
        </w:rPr>
        <w:t xml:space="preserve"> programs the </w:t>
      </w:r>
      <w:r w:rsidR="00CE537E">
        <w:rPr>
          <w:rFonts w:cs="Arial"/>
          <w:bCs/>
        </w:rPr>
        <w:t xml:space="preserve">ASB </w:t>
      </w:r>
      <w:r w:rsidRPr="00D57B4E">
        <w:rPr>
          <w:rFonts w:cs="Arial"/>
          <w:bCs/>
        </w:rPr>
        <w:t xml:space="preserve">provides to </w:t>
      </w:r>
      <w:r w:rsidR="00CE537E">
        <w:rPr>
          <w:rFonts w:cs="Arial"/>
          <w:bCs/>
        </w:rPr>
        <w:t>its</w:t>
      </w:r>
      <w:r w:rsidRPr="00D57B4E">
        <w:rPr>
          <w:rFonts w:cs="Arial"/>
          <w:bCs/>
        </w:rPr>
        <w:t xml:space="preserve"> </w:t>
      </w:r>
      <w:r>
        <w:rPr>
          <w:rFonts w:cs="Arial"/>
          <w:bCs/>
        </w:rPr>
        <w:t>B</w:t>
      </w:r>
      <w:r w:rsidRPr="00D57B4E">
        <w:rPr>
          <w:rFonts w:cs="Arial"/>
          <w:bCs/>
        </w:rPr>
        <w:t>ook-of-</w:t>
      </w:r>
      <w:r>
        <w:rPr>
          <w:rFonts w:cs="Arial"/>
          <w:bCs/>
        </w:rPr>
        <w:t>B</w:t>
      </w:r>
      <w:r w:rsidRPr="00D57B4E">
        <w:rPr>
          <w:rFonts w:cs="Arial"/>
          <w:bCs/>
        </w:rPr>
        <w:t xml:space="preserve">usiness must be offered to the HCA at no additional cost, but must be approved by the HCA before </w:t>
      </w:r>
      <w:r w:rsidR="00CE537E">
        <w:rPr>
          <w:rFonts w:cs="Arial"/>
          <w:bCs/>
        </w:rPr>
        <w:t>implemen</w:t>
      </w:r>
      <w:r w:rsidRPr="00D57B4E">
        <w:rPr>
          <w:rFonts w:cs="Arial"/>
          <w:bCs/>
        </w:rPr>
        <w:t>t</w:t>
      </w:r>
      <w:r w:rsidR="00CE537E">
        <w:rPr>
          <w:rFonts w:cs="Arial"/>
          <w:bCs/>
        </w:rPr>
        <w:t>at</w:t>
      </w:r>
      <w:r w:rsidR="00026581">
        <w:rPr>
          <w:rFonts w:cs="Arial"/>
          <w:bCs/>
        </w:rPr>
        <w:t>ion</w:t>
      </w:r>
      <w:r w:rsidRPr="00D57B4E">
        <w:rPr>
          <w:rFonts w:cs="Arial"/>
          <w:bCs/>
        </w:rPr>
        <w:t xml:space="preserve">. The </w:t>
      </w:r>
      <w:r w:rsidR="00CE537E">
        <w:rPr>
          <w:rFonts w:cs="Arial"/>
        </w:rPr>
        <w:t>ASB</w:t>
      </w:r>
      <w:r w:rsidRPr="00D57B4E">
        <w:rPr>
          <w:rFonts w:cs="Arial"/>
          <w:bCs/>
        </w:rPr>
        <w:t xml:space="preserve"> will update the HCA quarterly on all </w:t>
      </w:r>
      <w:r w:rsidR="00483C57">
        <w:rPr>
          <w:rFonts w:cs="Arial"/>
          <w:bCs/>
        </w:rPr>
        <w:t>Clinical Management</w:t>
      </w:r>
      <w:r w:rsidRPr="00D57B4E">
        <w:rPr>
          <w:rFonts w:cs="Arial"/>
          <w:bCs/>
        </w:rPr>
        <w:t xml:space="preserve"> programs, including but not limited, to </w:t>
      </w:r>
      <w:r w:rsidR="00CE537E">
        <w:rPr>
          <w:rFonts w:cs="Arial"/>
          <w:bCs/>
        </w:rPr>
        <w:t>c</w:t>
      </w:r>
      <w:r w:rsidR="000B24F5">
        <w:rPr>
          <w:rFonts w:cs="Arial"/>
          <w:bCs/>
        </w:rPr>
        <w:t xml:space="preserve">omplex </w:t>
      </w:r>
      <w:r w:rsidR="00483C57">
        <w:rPr>
          <w:rFonts w:cs="Arial"/>
          <w:bCs/>
        </w:rPr>
        <w:t>Case Management</w:t>
      </w:r>
      <w:r>
        <w:rPr>
          <w:rFonts w:cs="Arial"/>
          <w:bCs/>
        </w:rPr>
        <w:t xml:space="preserve"> programs.</w:t>
      </w:r>
    </w:p>
    <w:p w14:paraId="1DBE9A01" w14:textId="327D8C4B" w:rsidR="00C502B6" w:rsidRPr="00D93D25" w:rsidRDefault="00456501" w:rsidP="00D93D25">
      <w:pPr>
        <w:pStyle w:val="Heading4"/>
        <w:spacing w:before="120"/>
      </w:pPr>
      <w:r w:rsidRPr="00FA1FE6">
        <w:t>Specific Instructions</w:t>
      </w:r>
    </w:p>
    <w:p w14:paraId="3426CFA9" w14:textId="77777777" w:rsidR="00317667" w:rsidRDefault="00317667" w:rsidP="00BC74AC">
      <w:pPr>
        <w:pStyle w:val="ListParagraph"/>
        <w:numPr>
          <w:ilvl w:val="0"/>
          <w:numId w:val="156"/>
        </w:numPr>
        <w:spacing w:before="120" w:after="0" w:line="240" w:lineRule="auto"/>
        <w:contextualSpacing w:val="0"/>
        <w:rPr>
          <w:rFonts w:cs="Arial"/>
        </w:rPr>
      </w:pPr>
      <w:r w:rsidRPr="00323B87">
        <w:rPr>
          <w:rFonts w:cs="Arial"/>
        </w:rPr>
        <w:t>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w:t>
      </w:r>
    </w:p>
    <w:p w14:paraId="4FF9622E" w14:textId="77777777" w:rsidR="009B0590" w:rsidRDefault="00317667" w:rsidP="00BC74AC">
      <w:pPr>
        <w:pStyle w:val="ListParagraph"/>
        <w:numPr>
          <w:ilvl w:val="0"/>
          <w:numId w:val="156"/>
        </w:numPr>
        <w:spacing w:before="120" w:after="0" w:line="240" w:lineRule="auto"/>
        <w:contextualSpacing w:val="0"/>
        <w:rPr>
          <w:rFonts w:cs="Arial"/>
        </w:rPr>
      </w:pPr>
      <w:r w:rsidRPr="00323B87">
        <w:rPr>
          <w:rFonts w:cs="Arial"/>
        </w:rPr>
        <w:t>Key Elements must be restated by the Bidder in all Responses and documentation</w:t>
      </w:r>
      <w:r w:rsidR="009B0590" w:rsidRPr="001B3E4A">
        <w:rPr>
          <w:rFonts w:cs="Arial"/>
        </w:rPr>
        <w:t>.</w:t>
      </w:r>
    </w:p>
    <w:p w14:paraId="2D386C1C" w14:textId="77777777" w:rsidR="00456501" w:rsidRPr="00FA1FE6" w:rsidRDefault="004168AE" w:rsidP="00507AD1">
      <w:pPr>
        <w:pStyle w:val="Heading4"/>
        <w:spacing w:before="120"/>
      </w:pPr>
      <w:r w:rsidRPr="00FA1FE6">
        <w:t>Key Elements to Be Addressed</w:t>
      </w:r>
    </w:p>
    <w:p w14:paraId="68982923" w14:textId="77777777" w:rsidR="00C502B6" w:rsidRDefault="00C502B6" w:rsidP="00507AD1">
      <w:pPr>
        <w:spacing w:before="120" w:after="0" w:line="240" w:lineRule="auto"/>
        <w:rPr>
          <w:rFonts w:cs="Arial"/>
          <w:bCs/>
        </w:rPr>
      </w:pPr>
      <w:r w:rsidRPr="00CE7097">
        <w:rPr>
          <w:rFonts w:cs="Arial"/>
          <w:bCs/>
        </w:rPr>
        <w:t xml:space="preserve">Provide a </w:t>
      </w:r>
      <w:r w:rsidR="00B753A5">
        <w:rPr>
          <w:rFonts w:cs="Arial"/>
          <w:bCs/>
        </w:rPr>
        <w:t>Response to each of</w:t>
      </w:r>
      <w:r>
        <w:rPr>
          <w:rFonts w:cs="Arial"/>
          <w:bCs/>
        </w:rPr>
        <w:t xml:space="preserve"> the </w:t>
      </w:r>
      <w:r w:rsidR="00026581">
        <w:rPr>
          <w:rFonts w:cs="Arial"/>
          <w:bCs/>
        </w:rPr>
        <w:t xml:space="preserve">following </w:t>
      </w:r>
      <w:r>
        <w:rPr>
          <w:rFonts w:cs="Arial"/>
          <w:bCs/>
        </w:rPr>
        <w:t>Key Elements:</w:t>
      </w:r>
    </w:p>
    <w:p w14:paraId="306F220C" w14:textId="77777777" w:rsidR="00C502B6" w:rsidRPr="00FC13CF" w:rsidRDefault="00C502B6" w:rsidP="00BC74AC">
      <w:pPr>
        <w:pStyle w:val="ListParagraph"/>
        <w:numPr>
          <w:ilvl w:val="0"/>
          <w:numId w:val="70"/>
        </w:numPr>
        <w:spacing w:before="120" w:after="0" w:line="240" w:lineRule="auto"/>
        <w:ind w:left="720"/>
        <w:contextualSpacing w:val="0"/>
        <w:rPr>
          <w:rFonts w:cs="Arial"/>
          <w:bCs/>
          <w:i/>
          <w:u w:val="single"/>
        </w:rPr>
      </w:pPr>
      <w:r w:rsidRPr="00FC13CF">
        <w:rPr>
          <w:rFonts w:cs="Arial"/>
          <w:bCs/>
          <w:i/>
          <w:u w:val="single"/>
        </w:rPr>
        <w:t>Structure</w:t>
      </w:r>
    </w:p>
    <w:p w14:paraId="3279E347" w14:textId="77777777" w:rsidR="00C502B6" w:rsidRPr="00983B67" w:rsidRDefault="00C502B6" w:rsidP="00BC74AC">
      <w:pPr>
        <w:pStyle w:val="ListParagraph"/>
        <w:numPr>
          <w:ilvl w:val="0"/>
          <w:numId w:val="201"/>
        </w:numPr>
        <w:spacing w:before="120" w:after="0" w:line="240" w:lineRule="auto"/>
        <w:ind w:left="1080"/>
        <w:contextualSpacing w:val="0"/>
        <w:rPr>
          <w:rFonts w:cs="Arial"/>
        </w:rPr>
      </w:pPr>
      <w:r w:rsidRPr="00983B67">
        <w:rPr>
          <w:rFonts w:cs="Arial"/>
        </w:rPr>
        <w:t xml:space="preserve">Describe </w:t>
      </w:r>
      <w:r w:rsidR="00026581">
        <w:rPr>
          <w:rFonts w:cs="Arial"/>
        </w:rPr>
        <w:t>the Bidder’s</w:t>
      </w:r>
      <w:r w:rsidRPr="00983B67">
        <w:rPr>
          <w:rFonts w:cs="Arial"/>
        </w:rPr>
        <w:t xml:space="preserve"> organizational approach and philosophy for </w:t>
      </w:r>
      <w:r w:rsidR="00B753A5">
        <w:rPr>
          <w:rFonts w:cs="Arial"/>
          <w:bCs/>
        </w:rPr>
        <w:t>c</w:t>
      </w:r>
      <w:r w:rsidR="000B24F5" w:rsidRPr="00983B67">
        <w:rPr>
          <w:rFonts w:cs="Arial"/>
          <w:bCs/>
        </w:rPr>
        <w:t xml:space="preserve">omplex </w:t>
      </w:r>
      <w:r w:rsidR="00483C57" w:rsidRPr="00983B67">
        <w:rPr>
          <w:rFonts w:cs="Arial"/>
          <w:bCs/>
        </w:rPr>
        <w:t>Case Management</w:t>
      </w:r>
      <w:r w:rsidR="00095832">
        <w:rPr>
          <w:rFonts w:cs="Arial"/>
          <w:bCs/>
        </w:rPr>
        <w:t>.</w:t>
      </w:r>
    </w:p>
    <w:p w14:paraId="0910E81F"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and identify </w:t>
      </w:r>
      <w:r w:rsidR="00026581">
        <w:rPr>
          <w:rFonts w:cs="Arial"/>
        </w:rPr>
        <w:t>any</w:t>
      </w:r>
      <w:r w:rsidRPr="00CE7097">
        <w:rPr>
          <w:rFonts w:cs="Arial"/>
        </w:rPr>
        <w:t xml:space="preserve"> </w:t>
      </w:r>
      <w:r w:rsidR="003809A7">
        <w:rPr>
          <w:rFonts w:cs="Arial"/>
        </w:rPr>
        <w:t>Subcontractor</w:t>
      </w:r>
      <w:r w:rsidRPr="00CE7097">
        <w:rPr>
          <w:rFonts w:cs="Arial"/>
        </w:rPr>
        <w:t xml:space="preserve">s </w:t>
      </w:r>
      <w:r w:rsidR="00026581">
        <w:rPr>
          <w:rFonts w:cs="Arial"/>
        </w:rPr>
        <w:t xml:space="preserve">used </w:t>
      </w:r>
      <w:r w:rsidRPr="00CE7097">
        <w:rPr>
          <w:rFonts w:cs="Arial"/>
        </w:rPr>
        <w:t xml:space="preserve">for </w:t>
      </w:r>
      <w:r w:rsidR="00B753A5">
        <w:rPr>
          <w:rFonts w:cs="Arial"/>
        </w:rPr>
        <w:t>c</w:t>
      </w:r>
      <w:r w:rsidR="000B24F5" w:rsidRPr="00983B67">
        <w:rPr>
          <w:rFonts w:cs="Arial"/>
        </w:rPr>
        <w:t xml:space="preserve">omplex </w:t>
      </w:r>
      <w:r w:rsidR="00483C57" w:rsidRPr="00983B67">
        <w:rPr>
          <w:rFonts w:cs="Arial"/>
        </w:rPr>
        <w:t>Case Management</w:t>
      </w:r>
      <w:r w:rsidR="00095832">
        <w:rPr>
          <w:rFonts w:cs="Arial"/>
        </w:rPr>
        <w:t>.</w:t>
      </w:r>
    </w:p>
    <w:p w14:paraId="68A5B21E" w14:textId="77777777" w:rsidR="00C502B6" w:rsidRPr="00CE7097" w:rsidRDefault="00026581" w:rsidP="00BC74AC">
      <w:pPr>
        <w:pStyle w:val="ListParagraph"/>
        <w:numPr>
          <w:ilvl w:val="0"/>
          <w:numId w:val="201"/>
        </w:numPr>
        <w:spacing w:before="120" w:after="0" w:line="240" w:lineRule="auto"/>
        <w:ind w:left="1080"/>
        <w:contextualSpacing w:val="0"/>
        <w:rPr>
          <w:rFonts w:cs="Arial"/>
        </w:rPr>
      </w:pPr>
      <w:r>
        <w:rPr>
          <w:rFonts w:cs="Arial"/>
        </w:rPr>
        <w:t>Provide</w:t>
      </w:r>
      <w:r w:rsidR="00C502B6" w:rsidRPr="00CE7097">
        <w:rPr>
          <w:rFonts w:cs="Arial"/>
        </w:rPr>
        <w:t xml:space="preserve"> </w:t>
      </w:r>
      <w:r>
        <w:rPr>
          <w:rFonts w:cs="Arial"/>
        </w:rPr>
        <w:t>how many years of experience the Bidder</w:t>
      </w:r>
      <w:r w:rsidR="00C502B6" w:rsidRPr="00CE7097">
        <w:rPr>
          <w:rFonts w:cs="Arial"/>
        </w:rPr>
        <w:t xml:space="preserve"> </w:t>
      </w:r>
      <w:r>
        <w:rPr>
          <w:rFonts w:cs="Arial"/>
        </w:rPr>
        <w:t xml:space="preserve">has </w:t>
      </w:r>
      <w:r w:rsidR="00C502B6" w:rsidRPr="00CE7097">
        <w:rPr>
          <w:rFonts w:cs="Arial"/>
        </w:rPr>
        <w:t xml:space="preserve">in </w:t>
      </w:r>
      <w:r w:rsidR="00B753A5">
        <w:rPr>
          <w:rFonts w:cs="Arial"/>
        </w:rPr>
        <w:t>c</w:t>
      </w:r>
      <w:r w:rsidR="000B24F5" w:rsidRPr="00983B67">
        <w:rPr>
          <w:rFonts w:cs="Arial"/>
        </w:rPr>
        <w:t xml:space="preserve">omplex </w:t>
      </w:r>
      <w:r w:rsidR="00483C57" w:rsidRPr="00983B67">
        <w:rPr>
          <w:rFonts w:cs="Arial"/>
        </w:rPr>
        <w:t>Case Management</w:t>
      </w:r>
      <w:r w:rsidR="00095832">
        <w:rPr>
          <w:rFonts w:cs="Arial"/>
        </w:rPr>
        <w:t>.</w:t>
      </w:r>
    </w:p>
    <w:p w14:paraId="37AF2654"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w:t>
      </w:r>
      <w:r w:rsidR="00026581">
        <w:rPr>
          <w:rFonts w:cs="Arial"/>
        </w:rPr>
        <w:t>the Bidder’s</w:t>
      </w:r>
      <w:r w:rsidRPr="00CE7097">
        <w:rPr>
          <w:rFonts w:cs="Arial"/>
        </w:rPr>
        <w:t xml:space="preserve">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service delivery model</w:t>
      </w:r>
      <w:r w:rsidR="00095832">
        <w:rPr>
          <w:rFonts w:cs="Arial"/>
        </w:rPr>
        <w:t>.</w:t>
      </w:r>
    </w:p>
    <w:p w14:paraId="555E40E7"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the volume of cases actively enrolled in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w:t>
      </w:r>
      <w:r w:rsidR="00026581">
        <w:rPr>
          <w:rFonts w:cs="Arial"/>
        </w:rPr>
        <w:t>over</w:t>
      </w:r>
      <w:r w:rsidRPr="00CE7097">
        <w:rPr>
          <w:rFonts w:cs="Arial"/>
        </w:rPr>
        <w:t xml:space="preserve"> the </w:t>
      </w:r>
      <w:r w:rsidR="00026581">
        <w:rPr>
          <w:rFonts w:cs="Arial"/>
        </w:rPr>
        <w:t>l</w:t>
      </w:r>
      <w:r w:rsidRPr="00CE7097">
        <w:rPr>
          <w:rFonts w:cs="Arial"/>
        </w:rPr>
        <w:t xml:space="preserve">ast five </w:t>
      </w:r>
      <w:r w:rsidR="00026581">
        <w:rPr>
          <w:rFonts w:cs="Arial"/>
        </w:rPr>
        <w:t xml:space="preserve">(5) </w:t>
      </w:r>
      <w:r w:rsidRPr="00CE7097">
        <w:rPr>
          <w:rFonts w:cs="Arial"/>
        </w:rPr>
        <w:t>years</w:t>
      </w:r>
      <w:r w:rsidR="00095832">
        <w:rPr>
          <w:rFonts w:cs="Arial"/>
        </w:rPr>
        <w:t>.</w:t>
      </w:r>
    </w:p>
    <w:p w14:paraId="1BECB656"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w:t>
      </w:r>
      <w:r w:rsidR="00026581">
        <w:rPr>
          <w:rFonts w:cs="Arial"/>
        </w:rPr>
        <w:t>the</w:t>
      </w:r>
      <w:r w:rsidRPr="00CE7097">
        <w:rPr>
          <w:rFonts w:cs="Arial"/>
        </w:rPr>
        <w:t xml:space="preserve"> communications channels available for interaction</w:t>
      </w:r>
      <w:r w:rsidR="00026581">
        <w:rPr>
          <w:rFonts w:cs="Arial"/>
        </w:rPr>
        <w:t xml:space="preserve"> between patients/families and providers</w:t>
      </w:r>
      <w:r w:rsidRPr="00CE7097">
        <w:rPr>
          <w:rFonts w:cs="Arial"/>
        </w:rPr>
        <w:t>, including telephone, email, chat, text messaging, etc.</w:t>
      </w:r>
    </w:p>
    <w:p w14:paraId="631BC19B"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the background of </w:t>
      </w:r>
      <w:r w:rsidR="00026581">
        <w:rPr>
          <w:rFonts w:cs="Arial"/>
        </w:rPr>
        <w:t>the Bidder’s</w:t>
      </w:r>
      <w:r w:rsidRPr="00CE7097">
        <w:rPr>
          <w:rFonts w:cs="Arial"/>
        </w:rPr>
        <w:t xml:space="preserve"> clinical leaders, such as Medical Director/Clinical Director and Operational Director</w:t>
      </w:r>
      <w:r w:rsidR="00095832">
        <w:rPr>
          <w:rFonts w:cs="Arial"/>
        </w:rPr>
        <w:t>.</w:t>
      </w:r>
    </w:p>
    <w:p w14:paraId="3ADF3246"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Describe the number and qualifications of clinical case managers and non-clinical staff members</w:t>
      </w:r>
      <w:r w:rsidR="00095832">
        <w:rPr>
          <w:rFonts w:cs="Arial"/>
        </w:rPr>
        <w:t>.</w:t>
      </w:r>
    </w:p>
    <w:p w14:paraId="1F986E8A"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lastRenderedPageBreak/>
        <w:t xml:space="preserve">Identify the specific location (city and state) of your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operations, including the identification of U</w:t>
      </w:r>
      <w:r w:rsidR="00026581">
        <w:rPr>
          <w:rFonts w:cs="Arial"/>
        </w:rPr>
        <w:t>.</w:t>
      </w:r>
      <w:r w:rsidRPr="00CE7097">
        <w:rPr>
          <w:rFonts w:cs="Arial"/>
        </w:rPr>
        <w:t>S</w:t>
      </w:r>
      <w:r w:rsidR="00026581">
        <w:rPr>
          <w:rFonts w:cs="Arial"/>
        </w:rPr>
        <w:t>. b</w:t>
      </w:r>
      <w:r w:rsidRPr="00CE7097">
        <w:rPr>
          <w:rFonts w:cs="Arial"/>
        </w:rPr>
        <w:t>ased and off</w:t>
      </w:r>
      <w:r w:rsidR="00026581">
        <w:rPr>
          <w:rFonts w:cs="Arial"/>
        </w:rPr>
        <w:t xml:space="preserve"> </w:t>
      </w:r>
      <w:r w:rsidRPr="00CE7097">
        <w:rPr>
          <w:rFonts w:cs="Arial"/>
        </w:rPr>
        <w:t>shore operations</w:t>
      </w:r>
      <w:r w:rsidR="00B753A5">
        <w:rPr>
          <w:rFonts w:cs="Arial"/>
        </w:rPr>
        <w:t>, if any</w:t>
      </w:r>
      <w:r w:rsidR="00095832">
        <w:rPr>
          <w:rFonts w:cs="Arial"/>
        </w:rPr>
        <w:t>.</w:t>
      </w:r>
    </w:p>
    <w:p w14:paraId="35D56612"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the number and qualifications of clinical specialists for clinical consultations, including physicians and </w:t>
      </w:r>
      <w:r w:rsidR="002B5C2C">
        <w:rPr>
          <w:rFonts w:cs="Arial"/>
        </w:rPr>
        <w:t>Behavioral Health</w:t>
      </w:r>
      <w:r w:rsidRPr="00CE7097">
        <w:rPr>
          <w:rFonts w:cs="Arial"/>
        </w:rPr>
        <w:t xml:space="preserve"> practitioners</w:t>
      </w:r>
      <w:r w:rsidR="00095832">
        <w:rPr>
          <w:rFonts w:cs="Arial"/>
        </w:rPr>
        <w:t>.</w:t>
      </w:r>
    </w:p>
    <w:p w14:paraId="56B99462"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the information technology platform used for </w:t>
      </w:r>
      <w:r w:rsidR="00B753A5">
        <w:rPr>
          <w:rFonts w:cs="Arial"/>
        </w:rPr>
        <w:t>c</w:t>
      </w:r>
      <w:r w:rsidR="000B24F5">
        <w:rPr>
          <w:rFonts w:cs="Arial"/>
        </w:rPr>
        <w:t xml:space="preserve">omplex </w:t>
      </w:r>
      <w:r w:rsidR="00483C57">
        <w:rPr>
          <w:rFonts w:cs="Arial"/>
        </w:rPr>
        <w:t>Case Management</w:t>
      </w:r>
      <w:r w:rsidRPr="00CE7097">
        <w:rPr>
          <w:rFonts w:cs="Arial"/>
        </w:rPr>
        <w:t xml:space="preserve">, including but not limited to </w:t>
      </w:r>
      <w:r w:rsidR="00B87B0D">
        <w:rPr>
          <w:rFonts w:cs="Arial"/>
        </w:rPr>
        <w:t>any</w:t>
      </w:r>
      <w:r w:rsidRPr="00CE7097">
        <w:rPr>
          <w:rFonts w:cs="Arial"/>
        </w:rPr>
        <w:t xml:space="preserve"> Web-based platform</w:t>
      </w:r>
      <w:r w:rsidR="00095832">
        <w:rPr>
          <w:rFonts w:cs="Arial"/>
        </w:rPr>
        <w:t>.</w:t>
      </w:r>
    </w:p>
    <w:p w14:paraId="287E5742"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the telephony system </w:t>
      </w:r>
      <w:r w:rsidR="00B87B0D">
        <w:rPr>
          <w:rFonts w:cs="Arial"/>
        </w:rPr>
        <w:t>that supports</w:t>
      </w:r>
      <w:r w:rsidRPr="00CE7097">
        <w:rPr>
          <w:rFonts w:cs="Arial"/>
        </w:rPr>
        <w:t xml:space="preserve"> </w:t>
      </w:r>
      <w:r w:rsidR="00B753A5">
        <w:rPr>
          <w:rFonts w:cs="Arial"/>
        </w:rPr>
        <w:t>c</w:t>
      </w:r>
      <w:r w:rsidR="000B24F5">
        <w:rPr>
          <w:rFonts w:cs="Arial"/>
        </w:rPr>
        <w:t xml:space="preserve">omplex </w:t>
      </w:r>
      <w:r w:rsidR="00483C57">
        <w:rPr>
          <w:rFonts w:cs="Arial"/>
        </w:rPr>
        <w:t>Case Management</w:t>
      </w:r>
      <w:r w:rsidR="00095832">
        <w:rPr>
          <w:rFonts w:cs="Arial"/>
        </w:rPr>
        <w:t>.</w:t>
      </w:r>
    </w:p>
    <w:p w14:paraId="11E648C9" w14:textId="77777777"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w:t>
      </w:r>
      <w:r w:rsidR="00B87B0D">
        <w:rPr>
          <w:rFonts w:cs="Arial"/>
        </w:rPr>
        <w:t>how the Bidder’s</w:t>
      </w:r>
      <w:r w:rsidRPr="00CE7097">
        <w:rPr>
          <w:rFonts w:cs="Arial"/>
        </w:rPr>
        <w:t xml:space="preserve"> systems </w:t>
      </w:r>
      <w:r w:rsidR="00B87B0D">
        <w:rPr>
          <w:rFonts w:cs="Arial"/>
        </w:rPr>
        <w:t>and/</w:t>
      </w:r>
      <w:r w:rsidRPr="00CE7097">
        <w:rPr>
          <w:rFonts w:cs="Arial"/>
        </w:rPr>
        <w:t>or reporting integrat</w:t>
      </w:r>
      <w:r w:rsidR="00B87B0D">
        <w:rPr>
          <w:rFonts w:cs="Arial"/>
        </w:rPr>
        <w:t>e</w:t>
      </w:r>
      <w:r w:rsidRPr="00CE7097">
        <w:rPr>
          <w:rFonts w:cs="Arial"/>
        </w:rPr>
        <w:t xml:space="preserve"> with other health management programs</w:t>
      </w:r>
      <w:r w:rsidR="00095832">
        <w:rPr>
          <w:rFonts w:cs="Arial"/>
        </w:rPr>
        <w:t>.</w:t>
      </w:r>
    </w:p>
    <w:p w14:paraId="4A82F746" w14:textId="157BE90C" w:rsidR="00C502B6" w:rsidRPr="00CE7097" w:rsidRDefault="00C502B6" w:rsidP="00BC74AC">
      <w:pPr>
        <w:pStyle w:val="ListParagraph"/>
        <w:numPr>
          <w:ilvl w:val="0"/>
          <w:numId w:val="201"/>
        </w:numPr>
        <w:spacing w:before="120" w:after="0" w:line="240" w:lineRule="auto"/>
        <w:ind w:left="1080"/>
        <w:contextualSpacing w:val="0"/>
        <w:rPr>
          <w:rFonts w:cs="Arial"/>
        </w:rPr>
      </w:pPr>
      <w:r w:rsidRPr="00CE7097">
        <w:rPr>
          <w:rFonts w:cs="Arial"/>
        </w:rPr>
        <w:t xml:space="preserve">Describe </w:t>
      </w:r>
      <w:r w:rsidR="00B87B0D">
        <w:rPr>
          <w:rFonts w:cs="Arial"/>
        </w:rPr>
        <w:t>the</w:t>
      </w:r>
      <w:r w:rsidRPr="00CE7097">
        <w:rPr>
          <w:rFonts w:cs="Arial"/>
        </w:rPr>
        <w:t xml:space="preserve"> outcomes achieved for </w:t>
      </w:r>
      <w:r w:rsidR="00B87B0D">
        <w:rPr>
          <w:rFonts w:cs="Arial"/>
        </w:rPr>
        <w:t>the Bidder’s</w:t>
      </w:r>
      <w:r w:rsidRPr="00CE7097">
        <w:rPr>
          <w:rFonts w:cs="Arial"/>
        </w:rPr>
        <w:t xml:space="preserve"> </w:t>
      </w:r>
      <w:r w:rsidRPr="00983B67">
        <w:rPr>
          <w:rFonts w:cs="Arial"/>
        </w:rPr>
        <w:t>Book-of-Business</w:t>
      </w:r>
      <w:r w:rsidR="00FC13CF">
        <w:rPr>
          <w:rFonts w:cs="Arial"/>
        </w:rPr>
        <w:t>.</w:t>
      </w:r>
    </w:p>
    <w:p w14:paraId="1D55115F" w14:textId="77777777" w:rsidR="00C502B6" w:rsidRPr="00FC13CF" w:rsidRDefault="00C502B6" w:rsidP="00BC74AC">
      <w:pPr>
        <w:pStyle w:val="ListParagraph"/>
        <w:numPr>
          <w:ilvl w:val="0"/>
          <w:numId w:val="70"/>
        </w:numPr>
        <w:spacing w:before="120" w:after="0" w:line="240" w:lineRule="auto"/>
        <w:ind w:left="720"/>
        <w:contextualSpacing w:val="0"/>
        <w:rPr>
          <w:rFonts w:cs="Arial"/>
          <w:bCs/>
          <w:i/>
          <w:u w:val="single"/>
        </w:rPr>
      </w:pPr>
      <w:r w:rsidRPr="00FC13CF">
        <w:rPr>
          <w:rFonts w:cs="Arial"/>
          <w:bCs/>
          <w:i/>
          <w:u w:val="single"/>
        </w:rPr>
        <w:t>Process</w:t>
      </w:r>
    </w:p>
    <w:p w14:paraId="6388344A"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B87B0D">
        <w:rPr>
          <w:rFonts w:cs="Arial"/>
        </w:rPr>
        <w:t>the Bidder’s</w:t>
      </w:r>
      <w:r w:rsidRPr="00CE7097">
        <w:rPr>
          <w:rFonts w:cs="Arial"/>
        </w:rPr>
        <w:t xml:space="preserve">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protocols, assessment tools, and other resources used in the </w:t>
      </w:r>
      <w:r w:rsidR="00483C57">
        <w:rPr>
          <w:rFonts w:cs="Arial"/>
        </w:rPr>
        <w:t>Case Management</w:t>
      </w:r>
      <w:r w:rsidRPr="00CE7097">
        <w:rPr>
          <w:rFonts w:cs="Arial"/>
        </w:rPr>
        <w:t xml:space="preserve"> process</w:t>
      </w:r>
      <w:r w:rsidR="00095832">
        <w:rPr>
          <w:rFonts w:cs="Arial"/>
        </w:rPr>
        <w:t>.</w:t>
      </w:r>
    </w:p>
    <w:p w14:paraId="7B4ADF5C"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 Bidder’s</w:t>
      </w:r>
      <w:r w:rsidRPr="00CE7097">
        <w:rPr>
          <w:rFonts w:cs="Arial"/>
        </w:rPr>
        <w:t xml:space="preserve"> ability to perform on-site visits and embed case managers with</w:t>
      </w:r>
      <w:r w:rsidR="001C3FE6">
        <w:rPr>
          <w:rFonts w:cs="Arial"/>
        </w:rPr>
        <w:t>in</w:t>
      </w:r>
      <w:r w:rsidRPr="00CE7097">
        <w:rPr>
          <w:rFonts w:cs="Arial"/>
        </w:rPr>
        <w:t xml:space="preserve"> larger health systems</w:t>
      </w:r>
      <w:r w:rsidR="00095832">
        <w:rPr>
          <w:rFonts w:cs="Arial"/>
        </w:rPr>
        <w:t>.</w:t>
      </w:r>
    </w:p>
    <w:p w14:paraId="0267BC85"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 Bidder’s</w:t>
      </w:r>
      <w:r w:rsidRPr="00CE7097">
        <w:rPr>
          <w:rFonts w:cs="Arial"/>
        </w:rPr>
        <w:t xml:space="preserve"> inclusion and exclusion criteria for potential candidates for </w:t>
      </w:r>
      <w:r w:rsidR="00B753A5">
        <w:rPr>
          <w:rFonts w:cs="Arial"/>
        </w:rPr>
        <w:t>c</w:t>
      </w:r>
      <w:r w:rsidR="000B24F5" w:rsidRPr="00983B67">
        <w:rPr>
          <w:rFonts w:cs="Arial"/>
        </w:rPr>
        <w:t xml:space="preserve">omplex </w:t>
      </w:r>
      <w:r w:rsidR="00483C57" w:rsidRPr="00983B67">
        <w:rPr>
          <w:rFonts w:cs="Arial"/>
        </w:rPr>
        <w:t>Case Management</w:t>
      </w:r>
      <w:r w:rsidR="00095832">
        <w:rPr>
          <w:rFonts w:cs="Arial"/>
        </w:rPr>
        <w:t>.</w:t>
      </w:r>
    </w:p>
    <w:p w14:paraId="60B7E39A"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 and timeframe for case identification from sources such as the UM process, predictive modeling, etc.</w:t>
      </w:r>
    </w:p>
    <w:p w14:paraId="09A36803"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 </w:t>
      </w:r>
      <w:r w:rsidR="001C3FE6">
        <w:rPr>
          <w:rFonts w:cs="Arial"/>
        </w:rPr>
        <w:t>of</w:t>
      </w:r>
      <w:r w:rsidRPr="00CE7097">
        <w:rPr>
          <w:rFonts w:cs="Arial"/>
        </w:rPr>
        <w:t xml:space="preserve"> screening and outreach to potential candidates</w:t>
      </w:r>
      <w:r w:rsidR="00B753A5">
        <w:rPr>
          <w:rFonts w:cs="Arial"/>
        </w:rPr>
        <w:t xml:space="preserve"> for complex Case Management</w:t>
      </w:r>
      <w:r w:rsidR="00095832">
        <w:rPr>
          <w:rFonts w:cs="Arial"/>
        </w:rPr>
        <w:t>.</w:t>
      </w:r>
    </w:p>
    <w:p w14:paraId="5CD9F622"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 for obtaining missing telephone numbers, emails, and other contacts for potential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candidates</w:t>
      </w:r>
      <w:r w:rsidR="00095832">
        <w:rPr>
          <w:rFonts w:cs="Arial"/>
        </w:rPr>
        <w:t>.</w:t>
      </w:r>
    </w:p>
    <w:p w14:paraId="30C45549"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assessment tool </w:t>
      </w:r>
      <w:r w:rsidR="001C3FE6">
        <w:rPr>
          <w:rFonts w:cs="Arial"/>
        </w:rPr>
        <w:t xml:space="preserve">used </w:t>
      </w:r>
      <w:r w:rsidRPr="00CE7097">
        <w:rPr>
          <w:rFonts w:cs="Arial"/>
        </w:rPr>
        <w:t xml:space="preserve">to determine </w:t>
      </w:r>
      <w:r w:rsidR="001C3FE6">
        <w:rPr>
          <w:rFonts w:cs="Arial"/>
        </w:rPr>
        <w:t xml:space="preserve">patient </w:t>
      </w:r>
      <w:r w:rsidRPr="00CE7097">
        <w:rPr>
          <w:rFonts w:cs="Arial"/>
        </w:rPr>
        <w:t>acuity level</w:t>
      </w:r>
      <w:r w:rsidR="00095832">
        <w:rPr>
          <w:rFonts w:cs="Arial"/>
        </w:rPr>
        <w:t>.</w:t>
      </w:r>
    </w:p>
    <w:p w14:paraId="7708B0AD"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 Bidder’s</w:t>
      </w:r>
      <w:r w:rsidRPr="00CE7097">
        <w:rPr>
          <w:rFonts w:cs="Arial"/>
        </w:rPr>
        <w:t xml:space="preserve"> process for assigning patients to clinical case managers</w:t>
      </w:r>
      <w:r w:rsidR="00095832">
        <w:rPr>
          <w:rFonts w:cs="Arial"/>
        </w:rPr>
        <w:t>.</w:t>
      </w:r>
    </w:p>
    <w:p w14:paraId="236ED0EA"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 and timeframe from initial patient contact to obtaining consent to assessment to </w:t>
      </w:r>
      <w:r w:rsidR="00B753A5">
        <w:rPr>
          <w:rFonts w:cs="Arial"/>
        </w:rPr>
        <w:t>c</w:t>
      </w:r>
      <w:r w:rsidR="000B24F5" w:rsidRPr="00983B67">
        <w:rPr>
          <w:rFonts w:cs="Arial"/>
        </w:rPr>
        <w:t xml:space="preserve">omplex </w:t>
      </w:r>
      <w:r w:rsidR="00483C57" w:rsidRPr="00983B67">
        <w:rPr>
          <w:rFonts w:cs="Arial"/>
        </w:rPr>
        <w:t>Case Management</w:t>
      </w:r>
      <w:r w:rsidRPr="00CE7097">
        <w:rPr>
          <w:rFonts w:cs="Arial"/>
        </w:rPr>
        <w:t xml:space="preserve"> care plan finalization</w:t>
      </w:r>
      <w:r w:rsidR="00095832">
        <w:rPr>
          <w:rFonts w:cs="Arial"/>
        </w:rPr>
        <w:t>.</w:t>
      </w:r>
    </w:p>
    <w:p w14:paraId="6D51626B"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the role and function of the non-clinical support team members in the </w:t>
      </w:r>
      <w:r w:rsidR="00B753A5">
        <w:rPr>
          <w:rFonts w:cs="Arial"/>
        </w:rPr>
        <w:t>c</w:t>
      </w:r>
      <w:r w:rsidR="000B24F5" w:rsidRPr="00983B67">
        <w:rPr>
          <w:rFonts w:cs="Arial"/>
        </w:rPr>
        <w:t xml:space="preserve">omplex </w:t>
      </w:r>
      <w:r w:rsidR="00483C57" w:rsidRPr="006533E4">
        <w:rPr>
          <w:rFonts w:cs="Arial"/>
        </w:rPr>
        <w:t>Case Management</w:t>
      </w:r>
      <w:r w:rsidRPr="00CE7097">
        <w:rPr>
          <w:rFonts w:cs="Arial"/>
        </w:rPr>
        <w:t xml:space="preserve"> process</w:t>
      </w:r>
      <w:r w:rsidR="00095832">
        <w:rPr>
          <w:rFonts w:cs="Arial"/>
        </w:rPr>
        <w:t>.</w:t>
      </w:r>
    </w:p>
    <w:p w14:paraId="663992A9"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Describe the role and function of the clinical case manager</w:t>
      </w:r>
      <w:r w:rsidR="00095832">
        <w:rPr>
          <w:rFonts w:cs="Arial"/>
        </w:rPr>
        <w:t>.</w:t>
      </w:r>
    </w:p>
    <w:p w14:paraId="49BC5DE5"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the role and function of clinical specialists (including physicians and </w:t>
      </w:r>
      <w:r w:rsidR="002B5C2C">
        <w:rPr>
          <w:rFonts w:cs="Arial"/>
        </w:rPr>
        <w:t>Behavioral Health</w:t>
      </w:r>
      <w:r w:rsidRPr="00CE7097">
        <w:rPr>
          <w:rFonts w:cs="Arial"/>
        </w:rPr>
        <w:t xml:space="preserve"> specialists)</w:t>
      </w:r>
      <w:r w:rsidR="00095832">
        <w:rPr>
          <w:rFonts w:cs="Arial"/>
        </w:rPr>
        <w:t>.</w:t>
      </w:r>
    </w:p>
    <w:p w14:paraId="5A6B07BC"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the tools and resources used by the clinical case manager throughout the </w:t>
      </w:r>
      <w:r w:rsidR="00B753A5">
        <w:rPr>
          <w:rFonts w:cs="Arial"/>
        </w:rPr>
        <w:t>complex</w:t>
      </w:r>
      <w:r w:rsidR="001C3FE6">
        <w:rPr>
          <w:rFonts w:cs="Arial"/>
        </w:rPr>
        <w:t xml:space="preserve"> </w:t>
      </w:r>
      <w:r w:rsidR="00483C57">
        <w:rPr>
          <w:rFonts w:cs="Arial"/>
        </w:rPr>
        <w:t>Case Management</w:t>
      </w:r>
      <w:r w:rsidRPr="00CE7097">
        <w:rPr>
          <w:rFonts w:cs="Arial"/>
        </w:rPr>
        <w:t xml:space="preserve"> process, such as motivational interviewing and </w:t>
      </w:r>
      <w:r>
        <w:rPr>
          <w:rFonts w:cs="Arial"/>
        </w:rPr>
        <w:t>P</w:t>
      </w:r>
      <w:r w:rsidRPr="00CE7097">
        <w:rPr>
          <w:rFonts w:cs="Arial"/>
        </w:rPr>
        <w:t xml:space="preserve">atient </w:t>
      </w:r>
      <w:r>
        <w:rPr>
          <w:rFonts w:cs="Arial"/>
        </w:rPr>
        <w:t>A</w:t>
      </w:r>
      <w:r w:rsidRPr="00CE7097">
        <w:rPr>
          <w:rFonts w:cs="Arial"/>
        </w:rPr>
        <w:t xml:space="preserve">ctivation </w:t>
      </w:r>
      <w:r>
        <w:rPr>
          <w:rFonts w:cs="Arial"/>
        </w:rPr>
        <w:t>M</w:t>
      </w:r>
      <w:r w:rsidRPr="00CE7097">
        <w:rPr>
          <w:rFonts w:cs="Arial"/>
        </w:rPr>
        <w:t>easure (PAM</w:t>
      </w:r>
      <w:r w:rsidRPr="00B753A5">
        <w:rPr>
          <w:rFonts w:cs="Arial"/>
          <w:vertAlign w:val="superscript"/>
        </w:rPr>
        <w:t>®</w:t>
      </w:r>
      <w:r w:rsidRPr="00CE7097">
        <w:rPr>
          <w:rFonts w:cs="Arial"/>
        </w:rPr>
        <w:t>)</w:t>
      </w:r>
      <w:r w:rsidR="00095832">
        <w:rPr>
          <w:rFonts w:cs="Arial"/>
        </w:rPr>
        <w:t>.</w:t>
      </w:r>
    </w:p>
    <w:p w14:paraId="5714A690"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processes and</w:t>
      </w:r>
      <w:r w:rsidR="000B2FAB">
        <w:rPr>
          <w:rFonts w:cs="Arial"/>
        </w:rPr>
        <w:t xml:space="preserve"> tools </w:t>
      </w:r>
      <w:r w:rsidR="001C3FE6">
        <w:rPr>
          <w:rFonts w:cs="Arial"/>
        </w:rPr>
        <w:t xml:space="preserve">used </w:t>
      </w:r>
      <w:r w:rsidR="000B2FAB">
        <w:rPr>
          <w:rFonts w:cs="Arial"/>
        </w:rPr>
        <w:t>to identify and address S</w:t>
      </w:r>
      <w:r w:rsidRPr="00CE7097">
        <w:rPr>
          <w:rFonts w:cs="Arial"/>
        </w:rPr>
        <w:t xml:space="preserve">ocial </w:t>
      </w:r>
      <w:r w:rsidR="000B2FAB">
        <w:rPr>
          <w:rFonts w:cs="Arial"/>
        </w:rPr>
        <w:t>D</w:t>
      </w:r>
      <w:r w:rsidRPr="00CE7097">
        <w:rPr>
          <w:rFonts w:cs="Arial"/>
        </w:rPr>
        <w:t xml:space="preserve">eterminants of </w:t>
      </w:r>
      <w:r w:rsidR="000B2FAB">
        <w:rPr>
          <w:rFonts w:cs="Arial"/>
        </w:rPr>
        <w:t>H</w:t>
      </w:r>
      <w:r w:rsidRPr="00CE7097">
        <w:rPr>
          <w:rFonts w:cs="Arial"/>
        </w:rPr>
        <w:t>ealth</w:t>
      </w:r>
      <w:r w:rsidR="00095832">
        <w:rPr>
          <w:rFonts w:cs="Arial"/>
        </w:rPr>
        <w:t>.</w:t>
      </w:r>
    </w:p>
    <w:p w14:paraId="4E46D866"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process and timeframe for distributing the </w:t>
      </w:r>
      <w:r w:rsidR="00B753A5">
        <w:rPr>
          <w:rFonts w:cs="Arial"/>
        </w:rPr>
        <w:t>c</w:t>
      </w:r>
      <w:r w:rsidR="000B24F5">
        <w:rPr>
          <w:rFonts w:cs="Arial"/>
        </w:rPr>
        <w:t xml:space="preserve">omplex </w:t>
      </w:r>
      <w:r w:rsidR="00483C57">
        <w:rPr>
          <w:rFonts w:cs="Arial"/>
        </w:rPr>
        <w:t>Case Management</w:t>
      </w:r>
      <w:r w:rsidRPr="00CE7097">
        <w:rPr>
          <w:rFonts w:cs="Arial"/>
        </w:rPr>
        <w:t xml:space="preserve"> care plan</w:t>
      </w:r>
      <w:r w:rsidR="001C3FE6">
        <w:rPr>
          <w:rFonts w:cs="Arial"/>
        </w:rPr>
        <w:t xml:space="preserve"> to </w:t>
      </w:r>
      <w:r w:rsidRPr="00CE7097">
        <w:rPr>
          <w:rFonts w:cs="Arial"/>
        </w:rPr>
        <w:t>patient</w:t>
      </w:r>
      <w:r w:rsidR="001C3FE6">
        <w:rPr>
          <w:rFonts w:cs="Arial"/>
        </w:rPr>
        <w:t>s</w:t>
      </w:r>
      <w:r w:rsidRPr="00CE7097">
        <w:rPr>
          <w:rFonts w:cs="Arial"/>
        </w:rPr>
        <w:t>/family</w:t>
      </w:r>
      <w:r w:rsidR="001C3FE6">
        <w:rPr>
          <w:rFonts w:cs="Arial"/>
        </w:rPr>
        <w:t xml:space="preserve"> members</w:t>
      </w:r>
      <w:r w:rsidRPr="00CE7097">
        <w:rPr>
          <w:rFonts w:cs="Arial"/>
        </w:rPr>
        <w:t>, providers, and any others</w:t>
      </w:r>
      <w:r w:rsidR="00095832">
        <w:rPr>
          <w:rFonts w:cs="Arial"/>
        </w:rPr>
        <w:t>.</w:t>
      </w:r>
    </w:p>
    <w:p w14:paraId="0EE8A516"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lastRenderedPageBreak/>
        <w:t xml:space="preserve">Describe </w:t>
      </w:r>
      <w:r w:rsidR="001C3FE6">
        <w:rPr>
          <w:rFonts w:cs="Arial"/>
        </w:rPr>
        <w:t>the</w:t>
      </w:r>
      <w:r w:rsidRPr="00CE7097">
        <w:rPr>
          <w:rFonts w:cs="Arial"/>
        </w:rPr>
        <w:t xml:space="preserve"> tools and resources used for patient education and </w:t>
      </w:r>
      <w:r w:rsidR="00B753A5">
        <w:rPr>
          <w:rFonts w:cs="Arial"/>
        </w:rPr>
        <w:t>S</w:t>
      </w:r>
      <w:r w:rsidRPr="00CE7097">
        <w:rPr>
          <w:rFonts w:cs="Arial"/>
        </w:rPr>
        <w:t xml:space="preserve">hared </w:t>
      </w:r>
      <w:r w:rsidR="00B753A5">
        <w:rPr>
          <w:rFonts w:cs="Arial"/>
        </w:rPr>
        <w:t>D</w:t>
      </w:r>
      <w:r w:rsidRPr="00CE7097">
        <w:rPr>
          <w:rFonts w:cs="Arial"/>
        </w:rPr>
        <w:t xml:space="preserve">ecision </w:t>
      </w:r>
      <w:r w:rsidR="00B753A5">
        <w:rPr>
          <w:rFonts w:cs="Arial"/>
        </w:rPr>
        <w:t>M</w:t>
      </w:r>
      <w:r w:rsidRPr="00CE7097">
        <w:rPr>
          <w:rFonts w:cs="Arial"/>
        </w:rPr>
        <w:t>aking</w:t>
      </w:r>
      <w:r w:rsidR="00095832">
        <w:rPr>
          <w:rFonts w:cs="Arial"/>
        </w:rPr>
        <w:t>.</w:t>
      </w:r>
    </w:p>
    <w:p w14:paraId="0E120347"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w:t>
      </w:r>
      <w:r w:rsidRPr="00CE7097">
        <w:rPr>
          <w:rFonts w:cs="Arial"/>
        </w:rPr>
        <w:t xml:space="preserve"> tools and processes used for transitions of care, from discharge planning to post-discharge follow up processes</w:t>
      </w:r>
      <w:r w:rsidR="00095832">
        <w:rPr>
          <w:rFonts w:cs="Arial"/>
        </w:rPr>
        <w:t>.</w:t>
      </w:r>
    </w:p>
    <w:p w14:paraId="64147CCE"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 Bidder’s</w:t>
      </w:r>
      <w:r w:rsidRPr="00CE7097">
        <w:rPr>
          <w:rFonts w:cs="Arial"/>
        </w:rPr>
        <w:t xml:space="preserve"> process for referrals to other services, such as wellness programs</w:t>
      </w:r>
      <w:r w:rsidR="00095832">
        <w:rPr>
          <w:rFonts w:cs="Arial"/>
        </w:rPr>
        <w:t>.</w:t>
      </w:r>
    </w:p>
    <w:p w14:paraId="2F1F50D7"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1C3FE6">
        <w:rPr>
          <w:rFonts w:cs="Arial"/>
        </w:rPr>
        <w:t>the Bidder’s</w:t>
      </w:r>
      <w:r w:rsidRPr="00CE7097">
        <w:rPr>
          <w:rFonts w:cs="Arial"/>
        </w:rPr>
        <w:t xml:space="preserve"> credentialing process for all licensed clinicians, including </w:t>
      </w:r>
      <w:r w:rsidR="00DE0897">
        <w:rPr>
          <w:rFonts w:cs="Arial"/>
        </w:rPr>
        <w:t>C</w:t>
      </w:r>
      <w:r w:rsidRPr="00CE7097">
        <w:rPr>
          <w:rFonts w:cs="Arial"/>
        </w:rPr>
        <w:t>linical/</w:t>
      </w:r>
      <w:r w:rsidR="00DE0897">
        <w:rPr>
          <w:rFonts w:cs="Arial"/>
        </w:rPr>
        <w:t>M</w:t>
      </w:r>
      <w:r w:rsidRPr="00CE7097">
        <w:rPr>
          <w:rFonts w:cs="Arial"/>
        </w:rPr>
        <w:t xml:space="preserve">edical </w:t>
      </w:r>
      <w:r w:rsidR="00DE0897">
        <w:rPr>
          <w:rFonts w:cs="Arial"/>
        </w:rPr>
        <w:t>D</w:t>
      </w:r>
      <w:r w:rsidRPr="00CE7097">
        <w:rPr>
          <w:rFonts w:cs="Arial"/>
        </w:rPr>
        <w:t>irectors and clinical case managers</w:t>
      </w:r>
      <w:r w:rsidR="00375E69">
        <w:rPr>
          <w:rFonts w:cs="Arial"/>
        </w:rPr>
        <w:t xml:space="preserve"> only as it relates to complex Case Management</w:t>
      </w:r>
      <w:r w:rsidR="00095832">
        <w:rPr>
          <w:rFonts w:cs="Arial"/>
        </w:rPr>
        <w:t>.</w:t>
      </w:r>
    </w:p>
    <w:p w14:paraId="5F6D1249" w14:textId="600110B2"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DE0897">
        <w:rPr>
          <w:rFonts w:cs="Arial"/>
        </w:rPr>
        <w:t>the Bidder’s</w:t>
      </w:r>
      <w:r w:rsidRPr="00CE7097">
        <w:rPr>
          <w:rFonts w:cs="Arial"/>
        </w:rPr>
        <w:t xml:space="preserve"> </w:t>
      </w:r>
      <w:r w:rsidR="00375E69">
        <w:rPr>
          <w:rFonts w:cs="Arial"/>
        </w:rPr>
        <w:t>c</w:t>
      </w:r>
      <w:r w:rsidR="000B24F5" w:rsidRPr="00983B67">
        <w:rPr>
          <w:rFonts w:cs="Arial"/>
        </w:rPr>
        <w:t xml:space="preserve">omplex </w:t>
      </w:r>
      <w:r w:rsidR="00483C57" w:rsidRPr="006533E4">
        <w:rPr>
          <w:rFonts w:cs="Arial"/>
        </w:rPr>
        <w:t>Case Management</w:t>
      </w:r>
      <w:r w:rsidRPr="00CE7097">
        <w:rPr>
          <w:rFonts w:cs="Arial"/>
        </w:rPr>
        <w:t xml:space="preserve"> closing criteria and processes, including notifications to the patient, family, providers, and </w:t>
      </w:r>
      <w:r w:rsidR="00DE0897">
        <w:rPr>
          <w:rFonts w:cs="Arial"/>
        </w:rPr>
        <w:t xml:space="preserve">any </w:t>
      </w:r>
      <w:r w:rsidRPr="00CE7097">
        <w:rPr>
          <w:rFonts w:cs="Arial"/>
        </w:rPr>
        <w:t>others</w:t>
      </w:r>
      <w:r w:rsidR="00095832">
        <w:rPr>
          <w:rFonts w:cs="Arial"/>
        </w:rPr>
        <w:t>.</w:t>
      </w:r>
    </w:p>
    <w:p w14:paraId="7663591D"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DE0897">
        <w:rPr>
          <w:rFonts w:cs="Arial"/>
        </w:rPr>
        <w:t>the</w:t>
      </w:r>
      <w:r w:rsidRPr="00CE7097">
        <w:rPr>
          <w:rFonts w:cs="Arial"/>
        </w:rPr>
        <w:t xml:space="preserve"> process for handling </w:t>
      </w:r>
      <w:r w:rsidR="00483C57">
        <w:rPr>
          <w:rFonts w:cs="Arial"/>
        </w:rPr>
        <w:t>Complaint</w:t>
      </w:r>
      <w:r w:rsidRPr="00CE7097">
        <w:rPr>
          <w:rFonts w:cs="Arial"/>
        </w:rPr>
        <w:t xml:space="preserve">s regarding </w:t>
      </w:r>
      <w:r w:rsidR="00B753A5">
        <w:rPr>
          <w:rFonts w:cs="Arial"/>
        </w:rPr>
        <w:t>c</w:t>
      </w:r>
      <w:r w:rsidR="000B24F5" w:rsidRPr="00983B67">
        <w:rPr>
          <w:rFonts w:cs="Arial"/>
        </w:rPr>
        <w:t xml:space="preserve">omplex </w:t>
      </w:r>
      <w:r w:rsidR="00483C57" w:rsidRPr="006533E4">
        <w:rPr>
          <w:rFonts w:cs="Arial"/>
        </w:rPr>
        <w:t>Case Management</w:t>
      </w:r>
      <w:r w:rsidRPr="00CE7097">
        <w:rPr>
          <w:rFonts w:cs="Arial"/>
        </w:rPr>
        <w:t xml:space="preserve"> services</w:t>
      </w:r>
      <w:r w:rsidR="00095832">
        <w:rPr>
          <w:rFonts w:cs="Arial"/>
        </w:rPr>
        <w:t>.</w:t>
      </w:r>
    </w:p>
    <w:p w14:paraId="5C5EA6EB"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DE0897">
        <w:rPr>
          <w:rFonts w:cs="Arial"/>
        </w:rPr>
        <w:t>the</w:t>
      </w:r>
      <w:r w:rsidRPr="00CE7097">
        <w:rPr>
          <w:rFonts w:cs="Arial"/>
        </w:rPr>
        <w:t xml:space="preserve"> process for </w:t>
      </w:r>
      <w:r w:rsidR="00DE0897">
        <w:rPr>
          <w:rFonts w:cs="Arial"/>
        </w:rPr>
        <w:t xml:space="preserve">delegating </w:t>
      </w:r>
      <w:r w:rsidR="00B753A5">
        <w:rPr>
          <w:rFonts w:cs="Arial"/>
        </w:rPr>
        <w:t>c</w:t>
      </w:r>
      <w:r w:rsidR="00DE0897">
        <w:rPr>
          <w:rFonts w:cs="Arial"/>
        </w:rPr>
        <w:t>omplex</w:t>
      </w:r>
      <w:r w:rsidRPr="00CE7097">
        <w:rPr>
          <w:rFonts w:cs="Arial"/>
        </w:rPr>
        <w:t xml:space="preserve"> </w:t>
      </w:r>
      <w:r w:rsidR="00483C57">
        <w:rPr>
          <w:rFonts w:cs="Arial"/>
        </w:rPr>
        <w:t>Case Management</w:t>
      </w:r>
      <w:r w:rsidRPr="00CE7097">
        <w:rPr>
          <w:rFonts w:cs="Arial"/>
        </w:rPr>
        <w:t xml:space="preserve"> functions to provider groups, he</w:t>
      </w:r>
      <w:r w:rsidR="00ED5BFA">
        <w:rPr>
          <w:rFonts w:cs="Arial"/>
        </w:rPr>
        <w:t xml:space="preserve">althcare delivery systems, and </w:t>
      </w:r>
      <w:r w:rsidR="00DE0897">
        <w:rPr>
          <w:rFonts w:cs="Arial"/>
        </w:rPr>
        <w:t>ACOs</w:t>
      </w:r>
      <w:r w:rsidR="00095832">
        <w:rPr>
          <w:rFonts w:cs="Arial"/>
        </w:rPr>
        <w:t>.</w:t>
      </w:r>
      <w:r w:rsidRPr="00CE7097">
        <w:rPr>
          <w:rFonts w:cs="Arial"/>
        </w:rPr>
        <w:t xml:space="preserve"> </w:t>
      </w:r>
    </w:p>
    <w:p w14:paraId="3636691A" w14:textId="77777777" w:rsidR="00C502B6" w:rsidRPr="00CE7097" w:rsidRDefault="00C502B6" w:rsidP="00BC74AC">
      <w:pPr>
        <w:pStyle w:val="ListParagraph"/>
        <w:numPr>
          <w:ilvl w:val="0"/>
          <w:numId w:val="196"/>
        </w:numPr>
        <w:spacing w:before="120" w:after="0" w:line="240" w:lineRule="auto"/>
        <w:contextualSpacing w:val="0"/>
        <w:rPr>
          <w:rFonts w:cs="Arial"/>
        </w:rPr>
      </w:pPr>
      <w:r w:rsidRPr="00CE7097">
        <w:rPr>
          <w:rFonts w:cs="Arial"/>
        </w:rPr>
        <w:t xml:space="preserve">Describe </w:t>
      </w:r>
      <w:r w:rsidR="00DE0897">
        <w:rPr>
          <w:rFonts w:cs="Arial"/>
        </w:rPr>
        <w:t>the</w:t>
      </w:r>
      <w:r w:rsidRPr="00CE7097">
        <w:rPr>
          <w:rFonts w:cs="Arial"/>
        </w:rPr>
        <w:t xml:space="preserve"> </w:t>
      </w:r>
      <w:r w:rsidR="00FF1E26">
        <w:rPr>
          <w:rFonts w:cs="Arial"/>
        </w:rPr>
        <w:t>Quality Assurance</w:t>
      </w:r>
      <w:r w:rsidRPr="00CE7097">
        <w:rPr>
          <w:rFonts w:cs="Arial"/>
        </w:rPr>
        <w:t xml:space="preserve"> and </w:t>
      </w:r>
      <w:r w:rsidR="00B753A5">
        <w:rPr>
          <w:rFonts w:cs="Arial"/>
        </w:rPr>
        <w:t>Q</w:t>
      </w:r>
      <w:r w:rsidRPr="00CE7097">
        <w:rPr>
          <w:rFonts w:cs="Arial"/>
        </w:rPr>
        <w:t xml:space="preserve">uality </w:t>
      </w:r>
      <w:r w:rsidR="00B753A5">
        <w:rPr>
          <w:rFonts w:cs="Arial"/>
        </w:rPr>
        <w:t>I</w:t>
      </w:r>
      <w:r w:rsidRPr="00CE7097">
        <w:rPr>
          <w:rFonts w:cs="Arial"/>
        </w:rPr>
        <w:t>mprovement processes for this program</w:t>
      </w:r>
      <w:r w:rsidR="00095832">
        <w:rPr>
          <w:rFonts w:cs="Arial"/>
        </w:rPr>
        <w:t>.</w:t>
      </w:r>
    </w:p>
    <w:p w14:paraId="606ADB37" w14:textId="77777777" w:rsidR="00C502B6" w:rsidRPr="00CE7097" w:rsidRDefault="00C502B6" w:rsidP="00BC74AC">
      <w:pPr>
        <w:pStyle w:val="ListParagraph"/>
        <w:numPr>
          <w:ilvl w:val="0"/>
          <w:numId w:val="70"/>
        </w:numPr>
        <w:spacing w:before="120" w:after="0" w:line="240" w:lineRule="auto"/>
        <w:ind w:left="720"/>
        <w:contextualSpacing w:val="0"/>
        <w:rPr>
          <w:rFonts w:cs="Arial"/>
          <w:bCs/>
          <w:i/>
          <w:u w:val="single"/>
        </w:rPr>
      </w:pPr>
      <w:r w:rsidRPr="00CE7097">
        <w:rPr>
          <w:rFonts w:cs="Arial"/>
          <w:bCs/>
          <w:i/>
          <w:u w:val="single"/>
        </w:rPr>
        <w:t>Outcomes</w:t>
      </w:r>
    </w:p>
    <w:p w14:paraId="7E68C5D6" w14:textId="77777777" w:rsidR="00C502B6" w:rsidRPr="00B50F9A" w:rsidRDefault="00C502B6" w:rsidP="00BC74AC">
      <w:pPr>
        <w:pStyle w:val="ListParagraph"/>
        <w:numPr>
          <w:ilvl w:val="0"/>
          <w:numId w:val="72"/>
        </w:numPr>
        <w:spacing w:before="120" w:after="0" w:line="240" w:lineRule="auto"/>
        <w:ind w:left="1080"/>
        <w:contextualSpacing w:val="0"/>
        <w:rPr>
          <w:rFonts w:cs="Arial"/>
        </w:rPr>
      </w:pPr>
      <w:r w:rsidRPr="00B50F9A">
        <w:rPr>
          <w:rFonts w:cs="Arial"/>
        </w:rPr>
        <w:t xml:space="preserve">Describe the percentage of patients with outreach/engagement who actually enrolled in </w:t>
      </w:r>
      <w:r w:rsidR="00483C57" w:rsidRPr="00B50F9A">
        <w:rPr>
          <w:rFonts w:cs="Arial"/>
        </w:rPr>
        <w:t>Case Management</w:t>
      </w:r>
      <w:r w:rsidRPr="00B50F9A">
        <w:rPr>
          <w:rFonts w:cs="Arial"/>
        </w:rPr>
        <w:t xml:space="preserve"> </w:t>
      </w:r>
      <w:r w:rsidR="00DE0897">
        <w:rPr>
          <w:rFonts w:cs="Arial"/>
        </w:rPr>
        <w:t>for</w:t>
      </w:r>
      <w:r w:rsidRPr="00B50F9A">
        <w:rPr>
          <w:rFonts w:cs="Arial"/>
        </w:rPr>
        <w:t xml:space="preserve"> the </w:t>
      </w:r>
      <w:r w:rsidR="00DE0897">
        <w:rPr>
          <w:rFonts w:cs="Arial"/>
        </w:rPr>
        <w:t>l</w:t>
      </w:r>
      <w:r w:rsidRPr="00B50F9A">
        <w:rPr>
          <w:rFonts w:cs="Arial"/>
        </w:rPr>
        <w:t xml:space="preserve">ast five </w:t>
      </w:r>
      <w:r w:rsidR="00DE0897">
        <w:rPr>
          <w:rFonts w:cs="Arial"/>
        </w:rPr>
        <w:t xml:space="preserve">(5) </w:t>
      </w:r>
      <w:r w:rsidRPr="00B50F9A">
        <w:rPr>
          <w:rFonts w:cs="Arial"/>
        </w:rPr>
        <w:t>years</w:t>
      </w:r>
      <w:r w:rsidR="00375E69">
        <w:rPr>
          <w:rFonts w:cs="Arial"/>
        </w:rPr>
        <w:t xml:space="preserve"> of the total Book-of-Business</w:t>
      </w:r>
      <w:r w:rsidR="00095832">
        <w:rPr>
          <w:rFonts w:cs="Arial"/>
        </w:rPr>
        <w:t>.</w:t>
      </w:r>
    </w:p>
    <w:p w14:paraId="147AA26C"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w:t>
      </w:r>
      <w:r w:rsidR="00375E69">
        <w:rPr>
          <w:rFonts w:cs="Arial"/>
        </w:rPr>
        <w:t xml:space="preserve">any survey of patients who are in complex Case Management, </w:t>
      </w:r>
      <w:r w:rsidRPr="00CE7097">
        <w:rPr>
          <w:rFonts w:cs="Arial"/>
        </w:rPr>
        <w:t xml:space="preserve">the percentage of patients where care plans were developed and distributed within 30 </w:t>
      </w:r>
      <w:r w:rsidR="00483C57">
        <w:rPr>
          <w:rFonts w:cs="Arial"/>
        </w:rPr>
        <w:t>Day</w:t>
      </w:r>
      <w:r w:rsidRPr="00CE7097">
        <w:rPr>
          <w:rFonts w:cs="Arial"/>
        </w:rPr>
        <w:t xml:space="preserve">s of initial contact with the patient </w:t>
      </w:r>
      <w:r w:rsidR="00DE0897">
        <w:rPr>
          <w:rFonts w:cs="Arial"/>
        </w:rPr>
        <w:t>for</w:t>
      </w:r>
      <w:r w:rsidRPr="00CE7097">
        <w:rPr>
          <w:rFonts w:cs="Arial"/>
        </w:rPr>
        <w:t xml:space="preserve"> the </w:t>
      </w:r>
      <w:r w:rsidR="00DE0897">
        <w:rPr>
          <w:rFonts w:cs="Arial"/>
        </w:rPr>
        <w:t>l</w:t>
      </w:r>
      <w:r w:rsidRPr="00CE7097">
        <w:rPr>
          <w:rFonts w:cs="Arial"/>
        </w:rPr>
        <w:t xml:space="preserve">ast five </w:t>
      </w:r>
      <w:r w:rsidR="00DE0897">
        <w:rPr>
          <w:rFonts w:cs="Arial"/>
        </w:rPr>
        <w:t xml:space="preserve">(5) </w:t>
      </w:r>
      <w:r w:rsidRPr="00CE7097">
        <w:rPr>
          <w:rFonts w:cs="Arial"/>
        </w:rPr>
        <w:t>years</w:t>
      </w:r>
      <w:r w:rsidR="00095832">
        <w:rPr>
          <w:rFonts w:cs="Arial"/>
        </w:rPr>
        <w:t>.</w:t>
      </w:r>
    </w:p>
    <w:p w14:paraId="3FB5D07E"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the percentage of enrolled patients who rank </w:t>
      </w:r>
      <w:r w:rsidR="00B753A5">
        <w:rPr>
          <w:rFonts w:cs="Arial"/>
        </w:rPr>
        <w:t>c</w:t>
      </w:r>
      <w:r w:rsidR="000B24F5">
        <w:rPr>
          <w:rFonts w:cs="Arial"/>
          <w:bCs/>
        </w:rPr>
        <w:t xml:space="preserve">omplex </w:t>
      </w:r>
      <w:r w:rsidR="00483C57">
        <w:rPr>
          <w:rFonts w:cs="Arial"/>
          <w:bCs/>
        </w:rPr>
        <w:t>Case Management</w:t>
      </w:r>
      <w:r w:rsidRPr="00CE7097">
        <w:rPr>
          <w:rFonts w:cs="Arial"/>
        </w:rPr>
        <w:t xml:space="preserve"> satisfaction in one of the top two satisfaction levels </w:t>
      </w:r>
      <w:r w:rsidR="00DE0897">
        <w:rPr>
          <w:rFonts w:cs="Arial"/>
        </w:rPr>
        <w:t>for</w:t>
      </w:r>
      <w:r w:rsidRPr="00CE7097">
        <w:rPr>
          <w:rFonts w:cs="Arial"/>
        </w:rPr>
        <w:t xml:space="preserve"> the </w:t>
      </w:r>
      <w:r w:rsidR="00DE0897">
        <w:rPr>
          <w:rFonts w:cs="Arial"/>
        </w:rPr>
        <w:t>l</w:t>
      </w:r>
      <w:r w:rsidRPr="00CE7097">
        <w:rPr>
          <w:rFonts w:cs="Arial"/>
        </w:rPr>
        <w:t xml:space="preserve">ast five </w:t>
      </w:r>
      <w:r w:rsidR="00DE0897">
        <w:rPr>
          <w:rFonts w:cs="Arial"/>
        </w:rPr>
        <w:t xml:space="preserve">(5) </w:t>
      </w:r>
      <w:r w:rsidRPr="00CE7097">
        <w:rPr>
          <w:rFonts w:cs="Arial"/>
        </w:rPr>
        <w:t>years</w:t>
      </w:r>
      <w:r w:rsidR="00095832">
        <w:rPr>
          <w:rFonts w:cs="Arial"/>
        </w:rPr>
        <w:t>.</w:t>
      </w:r>
    </w:p>
    <w:p w14:paraId="3D0C41A6"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the percentage of patients who have been enrolled in </w:t>
      </w:r>
      <w:r w:rsidR="00B753A5">
        <w:rPr>
          <w:rFonts w:cs="Arial"/>
        </w:rPr>
        <w:t>c</w:t>
      </w:r>
      <w:r w:rsidR="000B24F5">
        <w:rPr>
          <w:rFonts w:cs="Arial"/>
          <w:bCs/>
        </w:rPr>
        <w:t xml:space="preserve">omplex </w:t>
      </w:r>
      <w:r w:rsidR="00483C57">
        <w:rPr>
          <w:rFonts w:cs="Arial"/>
          <w:bCs/>
        </w:rPr>
        <w:t>Case Management</w:t>
      </w:r>
      <w:r w:rsidRPr="00CE7097">
        <w:rPr>
          <w:rFonts w:cs="Arial"/>
        </w:rPr>
        <w:t> who have increased their level of patient activation or patient engagement (e.g., PAM</w:t>
      </w:r>
      <w:r w:rsidRPr="00B753A5">
        <w:rPr>
          <w:rFonts w:cs="Arial"/>
          <w:vertAlign w:val="superscript"/>
        </w:rPr>
        <w:t>®</w:t>
      </w:r>
      <w:r w:rsidRPr="00CE7097">
        <w:rPr>
          <w:rFonts w:cs="Arial"/>
        </w:rPr>
        <w:t xml:space="preserve"> level)</w:t>
      </w:r>
      <w:r w:rsidR="00DE0897">
        <w:rPr>
          <w:rFonts w:cs="Arial"/>
        </w:rPr>
        <w:t xml:space="preserve"> for the last five (5) years</w:t>
      </w:r>
      <w:r w:rsidR="00095832">
        <w:rPr>
          <w:rFonts w:cs="Arial"/>
        </w:rPr>
        <w:t>.</w:t>
      </w:r>
    </w:p>
    <w:p w14:paraId="1A3F48E9"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the percentage of enrolled patients filing </w:t>
      </w:r>
      <w:r w:rsidR="00483C57">
        <w:rPr>
          <w:rFonts w:cs="Arial"/>
        </w:rPr>
        <w:t>Complaint</w:t>
      </w:r>
      <w:r w:rsidRPr="00CE7097">
        <w:rPr>
          <w:rFonts w:cs="Arial"/>
        </w:rPr>
        <w:t xml:space="preserve">s regarding </w:t>
      </w:r>
      <w:r w:rsidR="00B753A5">
        <w:rPr>
          <w:rFonts w:cs="Arial"/>
        </w:rPr>
        <w:t>c</w:t>
      </w:r>
      <w:r w:rsidR="000B24F5">
        <w:rPr>
          <w:rFonts w:cs="Arial"/>
          <w:bCs/>
        </w:rPr>
        <w:t xml:space="preserve">omplex </w:t>
      </w:r>
      <w:r w:rsidR="00483C57">
        <w:rPr>
          <w:rFonts w:cs="Arial"/>
          <w:bCs/>
        </w:rPr>
        <w:t>Case Management</w:t>
      </w:r>
      <w:r w:rsidRPr="00CE7097">
        <w:rPr>
          <w:rFonts w:cs="Arial"/>
        </w:rPr>
        <w:t xml:space="preserve"> services </w:t>
      </w:r>
      <w:r w:rsidR="00DE0897">
        <w:rPr>
          <w:rFonts w:cs="Arial"/>
        </w:rPr>
        <w:t>for</w:t>
      </w:r>
      <w:r w:rsidRPr="00CE7097">
        <w:rPr>
          <w:rFonts w:cs="Arial"/>
        </w:rPr>
        <w:t xml:space="preserve"> the </w:t>
      </w:r>
      <w:r w:rsidR="00DE0897">
        <w:rPr>
          <w:rFonts w:cs="Arial"/>
        </w:rPr>
        <w:t>l</w:t>
      </w:r>
      <w:r w:rsidRPr="00CE7097">
        <w:rPr>
          <w:rFonts w:cs="Arial"/>
        </w:rPr>
        <w:t xml:space="preserve">ast five </w:t>
      </w:r>
      <w:r>
        <w:rPr>
          <w:rFonts w:cs="Arial"/>
        </w:rPr>
        <w:t xml:space="preserve">(5) </w:t>
      </w:r>
      <w:r w:rsidRPr="00CE7097">
        <w:rPr>
          <w:rFonts w:cs="Arial"/>
        </w:rPr>
        <w:t>years</w:t>
      </w:r>
      <w:r w:rsidR="00095832">
        <w:rPr>
          <w:rFonts w:cs="Arial"/>
        </w:rPr>
        <w:t>.</w:t>
      </w:r>
    </w:p>
    <w:p w14:paraId="08DCD0B0"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the percentage of cases referred for other health management and wellness programs </w:t>
      </w:r>
      <w:r w:rsidR="00DE0897">
        <w:rPr>
          <w:rFonts w:cs="Arial"/>
        </w:rPr>
        <w:t>for</w:t>
      </w:r>
      <w:r w:rsidRPr="00CE7097">
        <w:rPr>
          <w:rFonts w:cs="Arial"/>
        </w:rPr>
        <w:t xml:space="preserve"> the </w:t>
      </w:r>
      <w:r w:rsidR="00DE0897">
        <w:rPr>
          <w:rFonts w:cs="Arial"/>
        </w:rPr>
        <w:t>l</w:t>
      </w:r>
      <w:r w:rsidRPr="00CE7097">
        <w:rPr>
          <w:rFonts w:cs="Arial"/>
        </w:rPr>
        <w:t xml:space="preserve">ast five </w:t>
      </w:r>
      <w:r w:rsidR="00DE0897">
        <w:rPr>
          <w:rFonts w:cs="Arial"/>
        </w:rPr>
        <w:t xml:space="preserve">(5) </w:t>
      </w:r>
      <w:r w:rsidRPr="00CE7097">
        <w:rPr>
          <w:rFonts w:cs="Arial"/>
        </w:rPr>
        <w:t xml:space="preserve">years. </w:t>
      </w:r>
    </w:p>
    <w:p w14:paraId="1A3EB2B4"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w:t>
      </w:r>
      <w:r w:rsidR="00DE0897">
        <w:rPr>
          <w:rFonts w:cs="Arial"/>
        </w:rPr>
        <w:t>the Bidder’s</w:t>
      </w:r>
      <w:r w:rsidRPr="00CE7097">
        <w:rPr>
          <w:rFonts w:cs="Arial"/>
        </w:rPr>
        <w:t xml:space="preserve"> methodology for calculating ROI and/or VOI</w:t>
      </w:r>
      <w:r w:rsidR="00095832">
        <w:rPr>
          <w:rFonts w:cs="Arial"/>
        </w:rPr>
        <w:t>.</w:t>
      </w:r>
    </w:p>
    <w:p w14:paraId="725A50CB" w14:textId="77777777" w:rsidR="00C502B6" w:rsidRPr="00CE7097" w:rsidRDefault="00C502B6" w:rsidP="00BC74AC">
      <w:pPr>
        <w:numPr>
          <w:ilvl w:val="0"/>
          <w:numId w:val="72"/>
        </w:numPr>
        <w:spacing w:before="120" w:after="0" w:line="240" w:lineRule="auto"/>
        <w:ind w:left="1080"/>
        <w:rPr>
          <w:rFonts w:cs="Arial"/>
        </w:rPr>
      </w:pPr>
      <w:r w:rsidRPr="00CE7097">
        <w:rPr>
          <w:rFonts w:cs="Arial"/>
        </w:rPr>
        <w:t xml:space="preserve">Describe </w:t>
      </w:r>
      <w:r w:rsidR="00DE0897">
        <w:rPr>
          <w:rFonts w:cs="Arial"/>
        </w:rPr>
        <w:t>the Bidder’s</w:t>
      </w:r>
      <w:r w:rsidRPr="00CE7097">
        <w:rPr>
          <w:rFonts w:cs="Arial"/>
        </w:rPr>
        <w:t xml:space="preserve"> ROI and/or VOI statistics for </w:t>
      </w:r>
      <w:r w:rsidR="00DE0897">
        <w:rPr>
          <w:rFonts w:cs="Arial"/>
        </w:rPr>
        <w:t xml:space="preserve">the </w:t>
      </w:r>
      <w:r w:rsidRPr="00CE7097">
        <w:rPr>
          <w:rFonts w:cs="Arial"/>
        </w:rPr>
        <w:t>last five (5) years</w:t>
      </w:r>
      <w:r w:rsidR="00095832">
        <w:rPr>
          <w:rFonts w:cs="Arial"/>
        </w:rPr>
        <w:t>.</w:t>
      </w:r>
    </w:p>
    <w:p w14:paraId="0DDA7ECD" w14:textId="77777777" w:rsidR="005865B8" w:rsidRDefault="00C502B6" w:rsidP="00BC74AC">
      <w:pPr>
        <w:numPr>
          <w:ilvl w:val="0"/>
          <w:numId w:val="72"/>
        </w:numPr>
        <w:spacing w:before="120" w:after="0" w:line="240" w:lineRule="auto"/>
        <w:ind w:left="1080"/>
        <w:rPr>
          <w:rFonts w:cs="Arial"/>
        </w:rPr>
      </w:pPr>
      <w:r w:rsidRPr="00CE7097">
        <w:rPr>
          <w:rFonts w:cs="Arial"/>
        </w:rPr>
        <w:t xml:space="preserve">Describe outcomes for quality and cost for </w:t>
      </w:r>
      <w:r>
        <w:rPr>
          <w:rFonts w:cs="Arial"/>
        </w:rPr>
        <w:t>Book-of-Business</w:t>
      </w:r>
      <w:r w:rsidRPr="00CE7097">
        <w:rPr>
          <w:rFonts w:cs="Arial"/>
        </w:rPr>
        <w:t xml:space="preserve"> </w:t>
      </w:r>
      <w:r w:rsidR="00B753A5">
        <w:rPr>
          <w:rFonts w:cs="Arial"/>
        </w:rPr>
        <w:t>c</w:t>
      </w:r>
      <w:r w:rsidR="000B24F5">
        <w:rPr>
          <w:rFonts w:cs="Arial"/>
        </w:rPr>
        <w:t xml:space="preserve">omplex </w:t>
      </w:r>
      <w:r w:rsidR="00483C57">
        <w:rPr>
          <w:rFonts w:cs="Arial"/>
        </w:rPr>
        <w:t>Case Management</w:t>
      </w:r>
      <w:r w:rsidR="00DE0897">
        <w:rPr>
          <w:rFonts w:cs="Arial"/>
        </w:rPr>
        <w:t xml:space="preserve"> for the last five (5) years</w:t>
      </w:r>
      <w:r w:rsidR="00095832">
        <w:rPr>
          <w:rFonts w:cs="Arial"/>
        </w:rPr>
        <w:t>.</w:t>
      </w:r>
    </w:p>
    <w:p w14:paraId="123F261D" w14:textId="77777777" w:rsidR="00456501" w:rsidRPr="00FA1FE6" w:rsidRDefault="00456501" w:rsidP="00507AD1">
      <w:pPr>
        <w:pStyle w:val="Heading4"/>
        <w:spacing w:before="120"/>
      </w:pPr>
      <w:r w:rsidRPr="00FA1FE6">
        <w:t xml:space="preserve">Required Accompanying </w:t>
      </w:r>
      <w:r w:rsidR="00384F21">
        <w:t>Documents</w:t>
      </w:r>
    </w:p>
    <w:p w14:paraId="1BA5DD63" w14:textId="77777777" w:rsidR="00C502B6" w:rsidRPr="00CE7097" w:rsidRDefault="00C502B6" w:rsidP="00BC74AC">
      <w:pPr>
        <w:numPr>
          <w:ilvl w:val="0"/>
          <w:numId w:val="101"/>
        </w:numPr>
        <w:spacing w:before="120" w:after="0" w:line="240" w:lineRule="auto"/>
        <w:rPr>
          <w:rFonts w:cs="Arial"/>
          <w:szCs w:val="24"/>
        </w:rPr>
      </w:pPr>
      <w:r w:rsidRPr="00CE7097">
        <w:rPr>
          <w:rFonts w:cs="Arial"/>
          <w:szCs w:val="24"/>
        </w:rPr>
        <w:t xml:space="preserve">Submit an example of </w:t>
      </w:r>
      <w:r w:rsidR="00DE0897">
        <w:rPr>
          <w:rFonts w:cs="Arial"/>
          <w:szCs w:val="24"/>
        </w:rPr>
        <w:t>the Bidder’s</w:t>
      </w:r>
      <w:r w:rsidRPr="00CE7097">
        <w:rPr>
          <w:rFonts w:cs="Arial"/>
          <w:szCs w:val="24"/>
        </w:rPr>
        <w:t xml:space="preserve"> </w:t>
      </w:r>
      <w:r w:rsidR="00185D65">
        <w:rPr>
          <w:rFonts w:cs="Arial"/>
          <w:bCs/>
          <w:szCs w:val="24"/>
        </w:rPr>
        <w:t>c</w:t>
      </w:r>
      <w:r w:rsidR="000B24F5">
        <w:rPr>
          <w:rFonts w:cs="Arial"/>
          <w:bCs/>
          <w:szCs w:val="24"/>
        </w:rPr>
        <w:t xml:space="preserve">omplex </w:t>
      </w:r>
      <w:r w:rsidR="00483C57">
        <w:rPr>
          <w:rFonts w:cs="Arial"/>
          <w:bCs/>
          <w:szCs w:val="24"/>
        </w:rPr>
        <w:t>Case Management</w:t>
      </w:r>
      <w:r w:rsidRPr="00CE7097">
        <w:rPr>
          <w:rFonts w:cs="Arial"/>
          <w:szCs w:val="24"/>
        </w:rPr>
        <w:t xml:space="preserve"> </w:t>
      </w:r>
      <w:r w:rsidR="000B2FAB">
        <w:rPr>
          <w:rFonts w:cs="Arial"/>
          <w:szCs w:val="24"/>
        </w:rPr>
        <w:t>assessment tool that addresses S</w:t>
      </w:r>
      <w:r w:rsidRPr="00CE7097">
        <w:rPr>
          <w:rFonts w:cs="Arial"/>
          <w:szCs w:val="24"/>
        </w:rPr>
        <w:t xml:space="preserve">ocial </w:t>
      </w:r>
      <w:r w:rsidR="000B2FAB">
        <w:rPr>
          <w:rFonts w:cs="Arial"/>
          <w:szCs w:val="24"/>
        </w:rPr>
        <w:t>D</w:t>
      </w:r>
      <w:r w:rsidRPr="00CE7097">
        <w:rPr>
          <w:rFonts w:cs="Arial"/>
          <w:szCs w:val="24"/>
        </w:rPr>
        <w:t xml:space="preserve">eterminants of </w:t>
      </w:r>
      <w:r w:rsidR="000B2FAB">
        <w:rPr>
          <w:rFonts w:cs="Arial"/>
          <w:szCs w:val="24"/>
        </w:rPr>
        <w:t>H</w:t>
      </w:r>
      <w:r w:rsidRPr="00CE7097">
        <w:rPr>
          <w:rFonts w:cs="Arial"/>
          <w:szCs w:val="24"/>
        </w:rPr>
        <w:t>ealth, Bre</w:t>
      </w:r>
      <w:r>
        <w:rPr>
          <w:rFonts w:cs="Arial"/>
          <w:szCs w:val="24"/>
        </w:rPr>
        <w:t>e Collaborative recommendations</w:t>
      </w:r>
      <w:r w:rsidRPr="00CE7097">
        <w:rPr>
          <w:rFonts w:cs="Arial"/>
          <w:szCs w:val="24"/>
        </w:rPr>
        <w:t xml:space="preserve">, and physical health and </w:t>
      </w:r>
      <w:r w:rsidR="002B5C2C">
        <w:rPr>
          <w:rFonts w:cs="Arial"/>
          <w:szCs w:val="24"/>
        </w:rPr>
        <w:t>Behavioral Health</w:t>
      </w:r>
      <w:r w:rsidRPr="00CE7097">
        <w:rPr>
          <w:rFonts w:cs="Arial"/>
          <w:szCs w:val="24"/>
        </w:rPr>
        <w:t xml:space="preserve"> aspects</w:t>
      </w:r>
      <w:r w:rsidR="00095832">
        <w:rPr>
          <w:rFonts w:cs="Arial"/>
          <w:szCs w:val="24"/>
        </w:rPr>
        <w:t>.</w:t>
      </w:r>
    </w:p>
    <w:p w14:paraId="452AD0F1" w14:textId="77777777" w:rsidR="00C502B6" w:rsidRPr="00CE7097" w:rsidRDefault="00C502B6" w:rsidP="00BC74AC">
      <w:pPr>
        <w:numPr>
          <w:ilvl w:val="0"/>
          <w:numId w:val="101"/>
        </w:numPr>
        <w:spacing w:before="120" w:after="0" w:line="240" w:lineRule="auto"/>
        <w:rPr>
          <w:rFonts w:cs="Arial"/>
          <w:szCs w:val="24"/>
        </w:rPr>
      </w:pPr>
      <w:r w:rsidRPr="00CE7097">
        <w:rPr>
          <w:rFonts w:cs="Arial"/>
          <w:szCs w:val="24"/>
        </w:rPr>
        <w:lastRenderedPageBreak/>
        <w:t xml:space="preserve">Submit an example of </w:t>
      </w:r>
      <w:r w:rsidR="00DE0897">
        <w:rPr>
          <w:rFonts w:cs="Arial"/>
          <w:szCs w:val="24"/>
        </w:rPr>
        <w:t>the Bidder’s</w:t>
      </w:r>
      <w:r w:rsidRPr="00CE7097">
        <w:rPr>
          <w:rFonts w:cs="Arial"/>
          <w:szCs w:val="24"/>
        </w:rPr>
        <w:t xml:space="preserve"> </w:t>
      </w:r>
      <w:r w:rsidR="00185D65">
        <w:rPr>
          <w:rFonts w:cs="Arial"/>
          <w:bCs/>
          <w:szCs w:val="24"/>
        </w:rPr>
        <w:t>c</w:t>
      </w:r>
      <w:r w:rsidR="000B24F5">
        <w:rPr>
          <w:rFonts w:cs="Arial"/>
          <w:bCs/>
          <w:szCs w:val="24"/>
        </w:rPr>
        <w:t xml:space="preserve">omplex </w:t>
      </w:r>
      <w:r w:rsidR="00483C57">
        <w:rPr>
          <w:rFonts w:cs="Arial"/>
          <w:bCs/>
          <w:szCs w:val="24"/>
        </w:rPr>
        <w:t>Case Management</w:t>
      </w:r>
      <w:r w:rsidRPr="00CE7097">
        <w:rPr>
          <w:rFonts w:cs="Arial"/>
          <w:szCs w:val="24"/>
        </w:rPr>
        <w:t xml:space="preserve"> satisfaction tool or similar tool</w:t>
      </w:r>
      <w:r w:rsidR="00095832">
        <w:rPr>
          <w:rFonts w:cs="Arial"/>
          <w:szCs w:val="24"/>
        </w:rPr>
        <w:t>.</w:t>
      </w:r>
    </w:p>
    <w:p w14:paraId="169E8D50" w14:textId="77777777" w:rsidR="00C502B6" w:rsidRPr="00CE7097" w:rsidRDefault="00C502B6" w:rsidP="00BC74AC">
      <w:pPr>
        <w:numPr>
          <w:ilvl w:val="0"/>
          <w:numId w:val="101"/>
        </w:numPr>
        <w:spacing w:before="120" w:after="0" w:line="240" w:lineRule="auto"/>
        <w:rPr>
          <w:rFonts w:cs="Arial"/>
          <w:szCs w:val="24"/>
        </w:rPr>
      </w:pPr>
      <w:r w:rsidRPr="00CE7097">
        <w:rPr>
          <w:rFonts w:cs="Arial"/>
          <w:szCs w:val="24"/>
        </w:rPr>
        <w:t xml:space="preserve">Submit an example of a quarterly summary </w:t>
      </w:r>
      <w:r w:rsidR="00185D65">
        <w:rPr>
          <w:rFonts w:cs="Arial"/>
          <w:bCs/>
          <w:szCs w:val="24"/>
        </w:rPr>
        <w:t>c</w:t>
      </w:r>
      <w:r w:rsidR="000B24F5">
        <w:rPr>
          <w:rFonts w:cs="Arial"/>
          <w:bCs/>
          <w:szCs w:val="24"/>
        </w:rPr>
        <w:t xml:space="preserve">omplex </w:t>
      </w:r>
      <w:r w:rsidR="00483C57">
        <w:rPr>
          <w:rFonts w:cs="Arial"/>
          <w:bCs/>
          <w:szCs w:val="24"/>
        </w:rPr>
        <w:t>Case Management</w:t>
      </w:r>
      <w:r w:rsidRPr="00CE7097">
        <w:rPr>
          <w:rFonts w:cs="Arial"/>
          <w:szCs w:val="24"/>
        </w:rPr>
        <w:t xml:space="preserve"> report.</w:t>
      </w:r>
    </w:p>
    <w:p w14:paraId="5B9FEEC8" w14:textId="77777777" w:rsidR="00C502B6" w:rsidRPr="00CE7097" w:rsidRDefault="00C502B6" w:rsidP="00BC74AC">
      <w:pPr>
        <w:numPr>
          <w:ilvl w:val="0"/>
          <w:numId w:val="101"/>
        </w:numPr>
        <w:spacing w:before="120" w:after="0" w:line="240" w:lineRule="auto"/>
        <w:rPr>
          <w:rFonts w:cs="Arial"/>
          <w:szCs w:val="24"/>
        </w:rPr>
      </w:pPr>
      <w:r w:rsidRPr="00CE7097">
        <w:rPr>
          <w:rFonts w:cs="Arial"/>
          <w:szCs w:val="24"/>
        </w:rPr>
        <w:t xml:space="preserve">Provide two (2) </w:t>
      </w:r>
      <w:r w:rsidR="00483C57">
        <w:rPr>
          <w:rFonts w:cs="Arial"/>
          <w:szCs w:val="24"/>
        </w:rPr>
        <w:t>Case Management</w:t>
      </w:r>
      <w:r w:rsidRPr="00CE7097">
        <w:rPr>
          <w:rFonts w:cs="Arial"/>
          <w:szCs w:val="24"/>
        </w:rPr>
        <w:t xml:space="preserve"> summaries:</w:t>
      </w:r>
    </w:p>
    <w:p w14:paraId="21985BC1" w14:textId="77777777" w:rsidR="00C502B6" w:rsidRPr="00CE7097" w:rsidRDefault="00C502B6" w:rsidP="00BC74AC">
      <w:pPr>
        <w:numPr>
          <w:ilvl w:val="0"/>
          <w:numId w:val="102"/>
        </w:numPr>
        <w:spacing w:before="120" w:after="0" w:line="240" w:lineRule="auto"/>
        <w:ind w:left="1080"/>
        <w:rPr>
          <w:rFonts w:cs="Arial"/>
          <w:szCs w:val="24"/>
        </w:rPr>
      </w:pPr>
      <w:r w:rsidRPr="00CE7097">
        <w:rPr>
          <w:rFonts w:cs="Arial"/>
          <w:szCs w:val="24"/>
        </w:rPr>
        <w:t xml:space="preserve">One case with a member with a primary </w:t>
      </w:r>
      <w:r w:rsidR="002B5C2C">
        <w:rPr>
          <w:rFonts w:cs="Arial"/>
          <w:szCs w:val="24"/>
        </w:rPr>
        <w:t>Behavioral Health</w:t>
      </w:r>
      <w:r w:rsidRPr="00CE7097">
        <w:rPr>
          <w:rFonts w:cs="Arial"/>
          <w:szCs w:val="24"/>
        </w:rPr>
        <w:t xml:space="preserve"> condition, including </w:t>
      </w:r>
      <w:r w:rsidR="00483C57">
        <w:rPr>
          <w:rFonts w:cs="Arial"/>
          <w:szCs w:val="24"/>
        </w:rPr>
        <w:t>Case Management</w:t>
      </w:r>
      <w:r w:rsidRPr="00CE7097">
        <w:rPr>
          <w:rFonts w:cs="Arial"/>
          <w:szCs w:val="24"/>
        </w:rPr>
        <w:t xml:space="preserve"> assessment, care plan, </w:t>
      </w:r>
      <w:r w:rsidR="00483C57">
        <w:rPr>
          <w:rFonts w:cs="Arial"/>
          <w:szCs w:val="24"/>
        </w:rPr>
        <w:t>Case Management</w:t>
      </w:r>
      <w:r w:rsidRPr="00CE7097">
        <w:rPr>
          <w:rFonts w:cs="Arial"/>
          <w:szCs w:val="24"/>
        </w:rPr>
        <w:t xml:space="preserve"> interventions for both </w:t>
      </w:r>
      <w:r w:rsidR="002B5C2C">
        <w:rPr>
          <w:rFonts w:cs="Arial"/>
          <w:szCs w:val="24"/>
        </w:rPr>
        <w:t>Behavioral Health</w:t>
      </w:r>
      <w:r w:rsidRPr="00CE7097">
        <w:rPr>
          <w:rFonts w:cs="Arial"/>
          <w:szCs w:val="24"/>
        </w:rPr>
        <w:t xml:space="preserve"> and physical health issues, and a description of the outcomes from the </w:t>
      </w:r>
      <w:r w:rsidR="00483C57">
        <w:rPr>
          <w:rFonts w:cs="Arial"/>
          <w:szCs w:val="24"/>
        </w:rPr>
        <w:t>Case Management</w:t>
      </w:r>
      <w:r w:rsidRPr="00CE7097">
        <w:rPr>
          <w:rFonts w:cs="Arial"/>
          <w:szCs w:val="24"/>
        </w:rPr>
        <w:t xml:space="preserve"> interventions</w:t>
      </w:r>
      <w:r>
        <w:rPr>
          <w:rFonts w:cs="Arial"/>
          <w:szCs w:val="24"/>
        </w:rPr>
        <w:t>.</w:t>
      </w:r>
    </w:p>
    <w:p w14:paraId="6D04C092" w14:textId="77777777" w:rsidR="00C502B6" w:rsidRPr="00CE7097" w:rsidRDefault="00C502B6" w:rsidP="00BC74AC">
      <w:pPr>
        <w:numPr>
          <w:ilvl w:val="0"/>
          <w:numId w:val="102"/>
        </w:numPr>
        <w:spacing w:before="120" w:after="0" w:line="240" w:lineRule="auto"/>
        <w:ind w:left="1080"/>
        <w:rPr>
          <w:rFonts w:eastAsia="Times New Roman" w:cs="Arial"/>
          <w:szCs w:val="24"/>
        </w:rPr>
      </w:pPr>
      <w:r w:rsidRPr="00CE7097">
        <w:rPr>
          <w:rFonts w:eastAsia="Times New Roman" w:cs="Arial"/>
          <w:szCs w:val="24"/>
        </w:rPr>
        <w:t xml:space="preserve">One case with a member with a primary physical health condition, including </w:t>
      </w:r>
      <w:r w:rsidR="00483C57">
        <w:rPr>
          <w:rFonts w:eastAsia="Times New Roman" w:cs="Arial"/>
          <w:szCs w:val="24"/>
        </w:rPr>
        <w:t>Case Management</w:t>
      </w:r>
      <w:r w:rsidRPr="00CE7097">
        <w:rPr>
          <w:rFonts w:eastAsia="Times New Roman" w:cs="Arial"/>
          <w:szCs w:val="24"/>
        </w:rPr>
        <w:t xml:space="preserve"> assessment, care plan, </w:t>
      </w:r>
      <w:r w:rsidR="00483C57">
        <w:rPr>
          <w:rFonts w:eastAsia="Times New Roman" w:cs="Arial"/>
          <w:szCs w:val="24"/>
        </w:rPr>
        <w:t>Case Management</w:t>
      </w:r>
      <w:r w:rsidRPr="00CE7097">
        <w:rPr>
          <w:rFonts w:eastAsia="Times New Roman" w:cs="Arial"/>
          <w:szCs w:val="24"/>
        </w:rPr>
        <w:t xml:space="preserve"> interventions for both </w:t>
      </w:r>
      <w:r w:rsidR="002B5C2C">
        <w:rPr>
          <w:rFonts w:eastAsia="Times New Roman" w:cs="Arial"/>
          <w:szCs w:val="24"/>
        </w:rPr>
        <w:t>Behavioral Health</w:t>
      </w:r>
      <w:r w:rsidRPr="00CE7097">
        <w:rPr>
          <w:rFonts w:eastAsia="Times New Roman" w:cs="Arial"/>
          <w:szCs w:val="24"/>
        </w:rPr>
        <w:t xml:space="preserve"> and physical health issues, and a description of the outcomes from the </w:t>
      </w:r>
      <w:r w:rsidR="00483C57">
        <w:rPr>
          <w:rFonts w:eastAsia="Times New Roman" w:cs="Arial"/>
          <w:szCs w:val="24"/>
        </w:rPr>
        <w:t>Case Management</w:t>
      </w:r>
      <w:r w:rsidRPr="00CE7097">
        <w:rPr>
          <w:rFonts w:eastAsia="Times New Roman" w:cs="Arial"/>
          <w:szCs w:val="24"/>
        </w:rPr>
        <w:t xml:space="preserve"> interventions</w:t>
      </w:r>
      <w:r>
        <w:rPr>
          <w:rFonts w:eastAsia="Times New Roman" w:cs="Arial"/>
          <w:szCs w:val="24"/>
        </w:rPr>
        <w:t>.</w:t>
      </w:r>
    </w:p>
    <w:p w14:paraId="6A5C897D" w14:textId="77777777" w:rsidR="00456501" w:rsidRPr="00FA1FE6" w:rsidRDefault="00456501" w:rsidP="00507AD1">
      <w:pPr>
        <w:pStyle w:val="Heading4"/>
        <w:spacing w:before="120"/>
      </w:pPr>
      <w:r w:rsidRPr="00FA1FE6">
        <w:t>Evaluation and Scoring Insight</w:t>
      </w:r>
    </w:p>
    <w:p w14:paraId="7B136257" w14:textId="77777777" w:rsidR="00456501" w:rsidRPr="00FA1FE6" w:rsidRDefault="00C502B6" w:rsidP="00507AD1">
      <w:pPr>
        <w:tabs>
          <w:tab w:val="left" w:pos="1665"/>
        </w:tabs>
        <w:spacing w:before="120" w:after="0" w:line="240" w:lineRule="auto"/>
        <w:rPr>
          <w:rFonts w:cs="Arial"/>
          <w:szCs w:val="24"/>
        </w:rPr>
      </w:pPr>
      <w:r>
        <w:rPr>
          <w:rFonts w:cs="Arial"/>
          <w:szCs w:val="24"/>
        </w:rPr>
        <w:t>None.</w:t>
      </w:r>
      <w:r w:rsidR="00185D65">
        <w:rPr>
          <w:rFonts w:cs="Arial"/>
          <w:szCs w:val="24"/>
        </w:rPr>
        <w:tab/>
      </w:r>
    </w:p>
    <w:p w14:paraId="31B08CF5" w14:textId="77777777" w:rsidR="00456501" w:rsidRPr="00FA1FE6" w:rsidRDefault="00456501" w:rsidP="00507AD1">
      <w:pPr>
        <w:pStyle w:val="Heading4"/>
        <w:spacing w:before="120"/>
      </w:pPr>
      <w:r w:rsidRPr="00FA1FE6">
        <w:t xml:space="preserve">Bidder Response </w:t>
      </w:r>
    </w:p>
    <w:p w14:paraId="5D1C5577" w14:textId="77777777" w:rsidR="00456501" w:rsidRPr="00FA1FE6" w:rsidRDefault="00456501" w:rsidP="00507AD1">
      <w:pPr>
        <w:spacing w:before="120" w:after="0" w:line="240" w:lineRule="auto"/>
        <w:rPr>
          <w:rFonts w:cs="Arial"/>
          <w:szCs w:val="24"/>
        </w:rPr>
      </w:pPr>
      <w:r w:rsidRPr="00FA1FE6">
        <w:rPr>
          <w:rFonts w:cs="Arial"/>
          <w:szCs w:val="24"/>
        </w:rPr>
        <w:t xml:space="preserve">Not to exceed </w:t>
      </w:r>
      <w:r w:rsidR="003F5668">
        <w:rPr>
          <w:rFonts w:cs="Arial"/>
          <w:szCs w:val="24"/>
        </w:rPr>
        <w:t>sixteen</w:t>
      </w:r>
      <w:r w:rsidR="003F5668" w:rsidRPr="00FA1FE6">
        <w:rPr>
          <w:rFonts w:cs="Arial"/>
          <w:szCs w:val="24"/>
        </w:rPr>
        <w:t xml:space="preserve"> </w:t>
      </w:r>
      <w:r w:rsidRPr="00FA1FE6">
        <w:rPr>
          <w:rFonts w:cs="Arial"/>
          <w:szCs w:val="24"/>
        </w:rPr>
        <w:t>(</w:t>
      </w:r>
      <w:r w:rsidR="003F5668">
        <w:rPr>
          <w:rFonts w:cs="Arial"/>
          <w:szCs w:val="24"/>
        </w:rPr>
        <w:t>16</w:t>
      </w:r>
      <w:r w:rsidRPr="00FA1FE6">
        <w:rPr>
          <w:rFonts w:cs="Arial"/>
          <w:szCs w:val="24"/>
        </w:rPr>
        <w:t xml:space="preserve">) pages, excluding Required Accompanying </w:t>
      </w:r>
      <w:r w:rsidR="00384F21">
        <w:rPr>
          <w:rFonts w:cs="Arial"/>
          <w:szCs w:val="24"/>
        </w:rPr>
        <w:t>Documents</w:t>
      </w:r>
      <w:r w:rsidR="00DE0897">
        <w:rPr>
          <w:rFonts w:cs="Arial"/>
          <w:szCs w:val="24"/>
        </w:rPr>
        <w:t>.</w:t>
      </w:r>
    </w:p>
    <w:p w14:paraId="2307947E" w14:textId="77777777" w:rsidR="00456501" w:rsidRPr="00FA1FE6" w:rsidRDefault="00456501" w:rsidP="00507AD1">
      <w:pPr>
        <w:spacing w:after="0" w:line="240" w:lineRule="auto"/>
        <w:rPr>
          <w:rFonts w:cs="Arial"/>
          <w:b/>
          <w:szCs w:val="24"/>
        </w:rPr>
      </w:pPr>
    </w:p>
    <w:p w14:paraId="74D86C94" w14:textId="77777777" w:rsidR="00456501" w:rsidRPr="0051373C" w:rsidRDefault="00456501" w:rsidP="00507AD1">
      <w:pPr>
        <w:pStyle w:val="Heading2"/>
        <w:spacing w:line="240" w:lineRule="auto"/>
      </w:pPr>
      <w:bookmarkStart w:id="308" w:name="_Toc467500290"/>
      <w:r w:rsidRPr="008923EF">
        <w:t>Exhibit 2.4</w:t>
      </w:r>
      <w:r w:rsidRPr="008923EF">
        <w:tab/>
        <w:t>Chronic Condition Management</w:t>
      </w:r>
      <w:bookmarkEnd w:id="308"/>
    </w:p>
    <w:p w14:paraId="2DCA5C8F" w14:textId="77777777" w:rsidR="00456501" w:rsidRPr="004223CF" w:rsidRDefault="00456501" w:rsidP="00507AD1">
      <w:pPr>
        <w:pStyle w:val="Heading4"/>
        <w:spacing w:before="120"/>
      </w:pPr>
      <w:r w:rsidRPr="004223CF">
        <w:t>Overview</w:t>
      </w:r>
    </w:p>
    <w:p w14:paraId="474D97EA" w14:textId="275E0EB7" w:rsidR="00C502B6" w:rsidRDefault="00C502B6" w:rsidP="00507AD1">
      <w:pPr>
        <w:spacing w:before="120" w:after="0" w:line="240" w:lineRule="auto"/>
        <w:rPr>
          <w:rFonts w:cs="Arial"/>
          <w:bCs/>
        </w:rPr>
      </w:pPr>
      <w:r w:rsidRPr="004223CF">
        <w:rPr>
          <w:rFonts w:cs="Arial"/>
          <w:bCs/>
        </w:rPr>
        <w:t xml:space="preserve">The HCA requires a chronic condition management program that is embedded whenever possible into </w:t>
      </w:r>
      <w:r w:rsidR="00872DF6">
        <w:rPr>
          <w:rFonts w:cs="Arial"/>
          <w:bCs/>
        </w:rPr>
        <w:t>P</w:t>
      </w:r>
      <w:r w:rsidRPr="004223CF">
        <w:rPr>
          <w:rFonts w:cs="Arial"/>
          <w:bCs/>
        </w:rPr>
        <w:t xml:space="preserve">rimary </w:t>
      </w:r>
      <w:r w:rsidR="00872DF6">
        <w:rPr>
          <w:rFonts w:cs="Arial"/>
          <w:bCs/>
        </w:rPr>
        <w:t>C</w:t>
      </w:r>
      <w:r w:rsidR="00872DF6" w:rsidRPr="004223CF">
        <w:rPr>
          <w:rFonts w:cs="Arial"/>
          <w:bCs/>
        </w:rPr>
        <w:t xml:space="preserve">are </w:t>
      </w:r>
      <w:r w:rsidRPr="004223CF">
        <w:rPr>
          <w:rFonts w:cs="Arial"/>
          <w:bCs/>
        </w:rPr>
        <w:t>practices.  The management program should demonstrate how it incorporates the tenets of the Chronic Care Model and Patient Centered Medical Home</w:t>
      </w:r>
      <w:r w:rsidR="00185D65">
        <w:rPr>
          <w:rFonts w:cs="Arial"/>
          <w:bCs/>
        </w:rPr>
        <w:t xml:space="preserve"> (PCMH)</w:t>
      </w:r>
      <w:r w:rsidRPr="004223CF">
        <w:rPr>
          <w:rFonts w:cs="Arial"/>
          <w:bCs/>
        </w:rPr>
        <w:t xml:space="preserve">. The </w:t>
      </w:r>
      <w:r w:rsidR="00185D65">
        <w:rPr>
          <w:rFonts w:cs="Arial"/>
          <w:bCs/>
        </w:rPr>
        <w:t>ASB</w:t>
      </w:r>
      <w:r w:rsidRPr="004223CF">
        <w:rPr>
          <w:rFonts w:cs="Arial"/>
          <w:bCs/>
        </w:rPr>
        <w:t xml:space="preserve"> must use HCA evidence-based medical policies and guidelines, when available, as well as available Bree Collaborative recommendations in the chronic condition management care planning and decision-making processes. The </w:t>
      </w:r>
      <w:r w:rsidR="00185D65">
        <w:rPr>
          <w:rFonts w:cs="Arial"/>
        </w:rPr>
        <w:t>ASB</w:t>
      </w:r>
      <w:r w:rsidRPr="004223CF">
        <w:rPr>
          <w:rFonts w:cs="Arial"/>
          <w:bCs/>
        </w:rPr>
        <w:t xml:space="preserve"> must use its own criteria for </w:t>
      </w:r>
      <w:r w:rsidR="00F93177">
        <w:rPr>
          <w:rFonts w:cs="Arial"/>
          <w:bCs/>
        </w:rPr>
        <w:t>chronic condition management</w:t>
      </w:r>
      <w:r w:rsidRPr="004223CF">
        <w:rPr>
          <w:rFonts w:cs="Arial"/>
          <w:bCs/>
        </w:rPr>
        <w:t xml:space="preserve"> when there are no HCA criteria.  The HCA requires the </w:t>
      </w:r>
      <w:r w:rsidR="00185D65">
        <w:rPr>
          <w:rFonts w:cs="Arial"/>
        </w:rPr>
        <w:t>ASB</w:t>
      </w:r>
      <w:r w:rsidRPr="004223CF">
        <w:rPr>
          <w:rFonts w:cs="Arial"/>
          <w:bCs/>
        </w:rPr>
        <w:t xml:space="preserve"> to conduct chronic condition management for physical health and </w:t>
      </w:r>
      <w:r w:rsidR="002B5C2C" w:rsidRPr="004223CF">
        <w:rPr>
          <w:rFonts w:cs="Arial"/>
          <w:bCs/>
        </w:rPr>
        <w:t>Behavioral Health</w:t>
      </w:r>
      <w:r w:rsidRPr="004223CF">
        <w:rPr>
          <w:rFonts w:cs="Arial"/>
          <w:bCs/>
        </w:rPr>
        <w:t>.</w:t>
      </w:r>
    </w:p>
    <w:p w14:paraId="06C9CE2B" w14:textId="77777777" w:rsidR="00C502B6" w:rsidRDefault="00C502B6" w:rsidP="00507AD1">
      <w:pPr>
        <w:spacing w:before="120" w:after="0" w:line="240" w:lineRule="auto"/>
        <w:rPr>
          <w:rFonts w:cs="Arial"/>
          <w:bCs/>
        </w:rPr>
      </w:pPr>
      <w:r w:rsidRPr="009C2C7A">
        <w:rPr>
          <w:rFonts w:cs="Arial"/>
          <w:bCs/>
        </w:rPr>
        <w:t xml:space="preserve">Any chronic condition management programs the </w:t>
      </w:r>
      <w:r w:rsidR="00185D65">
        <w:rPr>
          <w:rFonts w:cs="Arial"/>
        </w:rPr>
        <w:t>ASB</w:t>
      </w:r>
      <w:r w:rsidRPr="009C2C7A">
        <w:rPr>
          <w:rFonts w:cs="Arial"/>
          <w:bCs/>
        </w:rPr>
        <w:t xml:space="preserve"> provides to </w:t>
      </w:r>
      <w:r w:rsidR="00185D65">
        <w:rPr>
          <w:rFonts w:cs="Arial"/>
          <w:bCs/>
        </w:rPr>
        <w:t>its</w:t>
      </w:r>
      <w:r w:rsidRPr="009C2C7A">
        <w:rPr>
          <w:rFonts w:cs="Arial"/>
          <w:bCs/>
        </w:rPr>
        <w:t xml:space="preserve"> </w:t>
      </w:r>
      <w:r>
        <w:rPr>
          <w:rFonts w:cs="Arial"/>
          <w:bCs/>
        </w:rPr>
        <w:t>B</w:t>
      </w:r>
      <w:r w:rsidRPr="009C2C7A">
        <w:rPr>
          <w:rFonts w:cs="Arial"/>
          <w:bCs/>
        </w:rPr>
        <w:t>ook-of-</w:t>
      </w:r>
      <w:r>
        <w:rPr>
          <w:rFonts w:cs="Arial"/>
          <w:bCs/>
        </w:rPr>
        <w:t>B</w:t>
      </w:r>
      <w:r w:rsidRPr="009C2C7A">
        <w:rPr>
          <w:rFonts w:cs="Arial"/>
          <w:bCs/>
        </w:rPr>
        <w:t>usiness, must be offered to the HCA at no additional cost, but must be approved by the HCA before implement</w:t>
      </w:r>
      <w:r w:rsidR="00F93177">
        <w:rPr>
          <w:rFonts w:cs="Arial"/>
          <w:bCs/>
        </w:rPr>
        <w:t>ation</w:t>
      </w:r>
      <w:r w:rsidRPr="009C2C7A">
        <w:rPr>
          <w:rFonts w:cs="Arial"/>
          <w:bCs/>
        </w:rPr>
        <w:t xml:space="preserve">. The </w:t>
      </w:r>
      <w:r w:rsidR="00185D65">
        <w:rPr>
          <w:rFonts w:cs="Arial"/>
        </w:rPr>
        <w:t>ASB</w:t>
      </w:r>
      <w:r w:rsidRPr="009C2C7A">
        <w:rPr>
          <w:rFonts w:cs="Arial"/>
          <w:bCs/>
        </w:rPr>
        <w:t xml:space="preserve"> will update the HCA quarterly on all </w:t>
      </w:r>
      <w:r w:rsidR="00483C57">
        <w:rPr>
          <w:rFonts w:cs="Arial"/>
          <w:bCs/>
        </w:rPr>
        <w:t>Clinical Management</w:t>
      </w:r>
      <w:r w:rsidRPr="009C2C7A">
        <w:rPr>
          <w:rFonts w:cs="Arial"/>
          <w:bCs/>
        </w:rPr>
        <w:t xml:space="preserve"> programs, including but not limited to chronic condition ma</w:t>
      </w:r>
      <w:r>
        <w:rPr>
          <w:rFonts w:cs="Arial"/>
          <w:bCs/>
        </w:rPr>
        <w:t>nagement programs.</w:t>
      </w:r>
    </w:p>
    <w:p w14:paraId="06F6F927" w14:textId="77777777" w:rsidR="00C502B6" w:rsidRDefault="00C502B6" w:rsidP="00507AD1">
      <w:pPr>
        <w:spacing w:before="120" w:after="0" w:line="240" w:lineRule="auto"/>
        <w:rPr>
          <w:rFonts w:cs="Arial"/>
          <w:bCs/>
        </w:rPr>
      </w:pPr>
      <w:r w:rsidRPr="009C2C7A">
        <w:rPr>
          <w:rFonts w:cs="Arial"/>
          <w:bCs/>
        </w:rPr>
        <w:t xml:space="preserve">The </w:t>
      </w:r>
      <w:r w:rsidR="00AD4349">
        <w:rPr>
          <w:rFonts w:cs="Arial"/>
        </w:rPr>
        <w:t>Bidder</w:t>
      </w:r>
      <w:r w:rsidRPr="009C2C7A">
        <w:rPr>
          <w:rFonts w:cs="Arial"/>
          <w:bCs/>
        </w:rPr>
        <w:t xml:space="preserve"> must provide chronic condition management programs</w:t>
      </w:r>
      <w:r w:rsidR="009E49A0">
        <w:rPr>
          <w:rFonts w:cs="Arial"/>
          <w:bCs/>
        </w:rPr>
        <w:t xml:space="preserve"> for UMP Plans,</w:t>
      </w:r>
      <w:r w:rsidRPr="009C2C7A">
        <w:rPr>
          <w:rFonts w:cs="Arial"/>
          <w:bCs/>
        </w:rPr>
        <w:t xml:space="preserve"> grounded in the tenets of the Chronic Care Model, evidence-based practice, patient self-management an</w:t>
      </w:r>
      <w:r>
        <w:rPr>
          <w:rFonts w:cs="Arial"/>
          <w:bCs/>
        </w:rPr>
        <w:t xml:space="preserve">d </w:t>
      </w:r>
      <w:r w:rsidR="00185D65">
        <w:rPr>
          <w:rFonts w:cs="Arial"/>
          <w:bCs/>
        </w:rPr>
        <w:t>S</w:t>
      </w:r>
      <w:r>
        <w:rPr>
          <w:rFonts w:cs="Arial"/>
          <w:bCs/>
        </w:rPr>
        <w:t xml:space="preserve">hared </w:t>
      </w:r>
      <w:r w:rsidR="00185D65">
        <w:rPr>
          <w:rFonts w:cs="Arial"/>
          <w:bCs/>
        </w:rPr>
        <w:t>D</w:t>
      </w:r>
      <w:r>
        <w:rPr>
          <w:rFonts w:cs="Arial"/>
          <w:bCs/>
        </w:rPr>
        <w:t xml:space="preserve">ecision </w:t>
      </w:r>
      <w:r w:rsidR="00185D65">
        <w:rPr>
          <w:rFonts w:cs="Arial"/>
          <w:bCs/>
        </w:rPr>
        <w:t>M</w:t>
      </w:r>
      <w:r>
        <w:rPr>
          <w:rFonts w:cs="Arial"/>
          <w:bCs/>
        </w:rPr>
        <w:t>aking,</w:t>
      </w:r>
      <w:r w:rsidRPr="009C2C7A">
        <w:rPr>
          <w:rFonts w:cs="Arial"/>
          <w:bCs/>
        </w:rPr>
        <w:t xml:space="preserve"> facilitate timely and appropriate referrals for physical health and </w:t>
      </w:r>
      <w:r w:rsidR="002B5C2C">
        <w:rPr>
          <w:rFonts w:cs="Arial"/>
          <w:bCs/>
        </w:rPr>
        <w:t>Behavioral Health</w:t>
      </w:r>
      <w:r w:rsidRPr="009C2C7A">
        <w:rPr>
          <w:rFonts w:cs="Arial"/>
          <w:bCs/>
        </w:rPr>
        <w:t xml:space="preserve"> services, coordinates care across the healthcare delivery system, and </w:t>
      </w:r>
      <w:r w:rsidR="00F93177">
        <w:rPr>
          <w:rFonts w:cs="Arial"/>
          <w:bCs/>
        </w:rPr>
        <w:t xml:space="preserve">provide </w:t>
      </w:r>
      <w:r w:rsidRPr="009C2C7A">
        <w:rPr>
          <w:rFonts w:cs="Arial"/>
          <w:bCs/>
        </w:rPr>
        <w:t>positive patient and provider experiences.</w:t>
      </w:r>
    </w:p>
    <w:p w14:paraId="4BC1031E" w14:textId="3B902704" w:rsidR="002E10C1" w:rsidRPr="00820105" w:rsidRDefault="002E10C1" w:rsidP="00507AD1">
      <w:pPr>
        <w:pStyle w:val="Indentnonumber"/>
        <w:spacing w:before="120" w:after="0"/>
        <w:ind w:left="0" w:firstLine="0"/>
        <w:rPr>
          <w:rFonts w:cs="Arial"/>
          <w:szCs w:val="22"/>
        </w:rPr>
      </w:pPr>
      <w:r>
        <w:rPr>
          <w:rFonts w:cs="Arial"/>
          <w:szCs w:val="22"/>
        </w:rPr>
        <w:t xml:space="preserve">The </w:t>
      </w:r>
      <w:r w:rsidR="00185D65">
        <w:rPr>
          <w:rFonts w:eastAsia="Calibri" w:cs="Arial"/>
        </w:rPr>
        <w:t>ASB</w:t>
      </w:r>
      <w:r w:rsidRPr="00820105">
        <w:rPr>
          <w:rFonts w:cs="Arial"/>
          <w:szCs w:val="22"/>
        </w:rPr>
        <w:t xml:space="preserve"> will provide a </w:t>
      </w:r>
      <w:r w:rsidR="00185D65">
        <w:rPr>
          <w:rFonts w:cs="Arial"/>
          <w:szCs w:val="22"/>
        </w:rPr>
        <w:t>c</w:t>
      </w:r>
      <w:r w:rsidRPr="00820105">
        <w:rPr>
          <w:rFonts w:cs="Arial"/>
          <w:szCs w:val="22"/>
        </w:rPr>
        <w:t xml:space="preserve">hronic </w:t>
      </w:r>
      <w:r w:rsidR="00185D65">
        <w:rPr>
          <w:rFonts w:cs="Arial"/>
          <w:szCs w:val="22"/>
        </w:rPr>
        <w:t>c</w:t>
      </w:r>
      <w:r w:rsidRPr="00820105">
        <w:rPr>
          <w:rFonts w:cs="Arial"/>
          <w:szCs w:val="22"/>
        </w:rPr>
        <w:t xml:space="preserve">ondition </w:t>
      </w:r>
      <w:r w:rsidR="00185D65">
        <w:rPr>
          <w:rFonts w:cs="Arial"/>
          <w:szCs w:val="22"/>
        </w:rPr>
        <w:t>m</w:t>
      </w:r>
      <w:r w:rsidRPr="00820105">
        <w:rPr>
          <w:rFonts w:cs="Arial"/>
          <w:szCs w:val="22"/>
        </w:rPr>
        <w:t>anagement</w:t>
      </w:r>
      <w:r w:rsidR="009E49A0">
        <w:rPr>
          <w:rFonts w:cs="Arial"/>
          <w:szCs w:val="22"/>
        </w:rPr>
        <w:t xml:space="preserve"> </w:t>
      </w:r>
      <w:r w:rsidRPr="00820105">
        <w:rPr>
          <w:rFonts w:cs="Arial"/>
          <w:szCs w:val="22"/>
        </w:rPr>
        <w:t>business function that identifies Members with multiple, persistent, severe healthcare needs to ensure:</w:t>
      </w:r>
    </w:p>
    <w:p w14:paraId="46A16758" w14:textId="5E674A09" w:rsidR="002E10C1" w:rsidRPr="00820105" w:rsidRDefault="002E10C1" w:rsidP="00DA6D9D">
      <w:pPr>
        <w:pStyle w:val="Indentnonumber"/>
        <w:numPr>
          <w:ilvl w:val="0"/>
          <w:numId w:val="161"/>
        </w:numPr>
        <w:spacing w:before="120" w:after="0"/>
        <w:ind w:left="720"/>
        <w:rPr>
          <w:rFonts w:cs="Arial"/>
          <w:szCs w:val="22"/>
        </w:rPr>
      </w:pPr>
      <w:r w:rsidRPr="00820105">
        <w:rPr>
          <w:rFonts w:cs="Arial"/>
          <w:bCs/>
          <w:szCs w:val="22"/>
        </w:rPr>
        <w:t>Incorporation of the tenets of the Chronic Care Model and PCMH</w:t>
      </w:r>
      <w:r w:rsidR="00095832">
        <w:rPr>
          <w:rFonts w:cs="Arial"/>
          <w:bCs/>
          <w:szCs w:val="22"/>
        </w:rPr>
        <w:t>.</w:t>
      </w:r>
      <w:r w:rsidR="00DA6D9D">
        <w:rPr>
          <w:rFonts w:cs="Arial"/>
          <w:bCs/>
          <w:szCs w:val="22"/>
        </w:rPr>
        <w:t xml:space="preserve"> </w:t>
      </w:r>
      <w:r w:rsidR="00DA6D9D" w:rsidRPr="00DA6D9D">
        <w:rPr>
          <w:rFonts w:cs="Arial"/>
          <w:bCs/>
          <w:szCs w:val="22"/>
        </w:rPr>
        <w:t>If telephonic process is used, please describe how the Bidder works with patient’s Primary Care team to integrate as much as possible</w:t>
      </w:r>
      <w:r w:rsidR="00D93D25">
        <w:rPr>
          <w:rFonts w:cs="Arial"/>
          <w:bCs/>
          <w:szCs w:val="22"/>
        </w:rPr>
        <w:t>.</w:t>
      </w:r>
    </w:p>
    <w:p w14:paraId="390685D1" w14:textId="77777777" w:rsidR="002E10C1" w:rsidRPr="00E42060" w:rsidRDefault="000B2FAB" w:rsidP="00BC74AC">
      <w:pPr>
        <w:pStyle w:val="Indentnonumber"/>
        <w:numPr>
          <w:ilvl w:val="0"/>
          <w:numId w:val="161"/>
        </w:numPr>
        <w:spacing w:before="120" w:after="0"/>
        <w:ind w:left="720"/>
        <w:rPr>
          <w:rFonts w:cs="Arial"/>
          <w:szCs w:val="22"/>
        </w:rPr>
      </w:pPr>
      <w:r>
        <w:rPr>
          <w:rFonts w:cs="Arial"/>
          <w:bCs/>
          <w:szCs w:val="22"/>
        </w:rPr>
        <w:lastRenderedPageBreak/>
        <w:t>Incorporation of S</w:t>
      </w:r>
      <w:r w:rsidR="002E10C1" w:rsidRPr="00820105">
        <w:rPr>
          <w:rFonts w:cs="Arial"/>
          <w:bCs/>
          <w:szCs w:val="22"/>
        </w:rPr>
        <w:t xml:space="preserve">ocial </w:t>
      </w:r>
      <w:r>
        <w:rPr>
          <w:rFonts w:cs="Arial"/>
          <w:bCs/>
          <w:szCs w:val="22"/>
        </w:rPr>
        <w:t>D</w:t>
      </w:r>
      <w:r w:rsidR="002E10C1" w:rsidRPr="00820105">
        <w:rPr>
          <w:rFonts w:cs="Arial"/>
          <w:bCs/>
          <w:szCs w:val="22"/>
        </w:rPr>
        <w:t xml:space="preserve">eterminants of </w:t>
      </w:r>
      <w:r>
        <w:rPr>
          <w:rFonts w:cs="Arial"/>
          <w:bCs/>
          <w:szCs w:val="22"/>
        </w:rPr>
        <w:t>H</w:t>
      </w:r>
      <w:r w:rsidR="002E10C1" w:rsidRPr="00820105">
        <w:rPr>
          <w:rFonts w:cs="Arial"/>
          <w:bCs/>
          <w:szCs w:val="22"/>
        </w:rPr>
        <w:t xml:space="preserve">ealth, patient self-management, and </w:t>
      </w:r>
      <w:r w:rsidR="00185D65">
        <w:rPr>
          <w:rFonts w:cs="Arial"/>
          <w:bCs/>
          <w:szCs w:val="22"/>
        </w:rPr>
        <w:t>S</w:t>
      </w:r>
      <w:r w:rsidR="002E10C1" w:rsidRPr="00820105">
        <w:rPr>
          <w:rFonts w:cs="Arial"/>
          <w:bCs/>
          <w:szCs w:val="22"/>
        </w:rPr>
        <w:t xml:space="preserve">hared </w:t>
      </w:r>
      <w:r w:rsidR="00185D65">
        <w:rPr>
          <w:rFonts w:cs="Arial"/>
          <w:bCs/>
          <w:szCs w:val="22"/>
        </w:rPr>
        <w:t>D</w:t>
      </w:r>
      <w:r w:rsidR="002E10C1" w:rsidRPr="00820105">
        <w:rPr>
          <w:rFonts w:cs="Arial"/>
          <w:bCs/>
          <w:szCs w:val="22"/>
        </w:rPr>
        <w:t xml:space="preserve">ecision </w:t>
      </w:r>
      <w:r w:rsidR="00185D65">
        <w:rPr>
          <w:rFonts w:cs="Arial"/>
          <w:bCs/>
          <w:szCs w:val="22"/>
        </w:rPr>
        <w:t>M</w:t>
      </w:r>
      <w:r w:rsidR="002E10C1" w:rsidRPr="00820105">
        <w:rPr>
          <w:rFonts w:cs="Arial"/>
          <w:bCs/>
          <w:szCs w:val="22"/>
        </w:rPr>
        <w:t>aking into care planning processes</w:t>
      </w:r>
      <w:r w:rsidR="00095832">
        <w:rPr>
          <w:rFonts w:cs="Arial"/>
          <w:bCs/>
          <w:szCs w:val="22"/>
        </w:rPr>
        <w:t>.</w:t>
      </w:r>
    </w:p>
    <w:p w14:paraId="4A487D84" w14:textId="5ACE659B" w:rsidR="002E10C1" w:rsidRPr="00820105" w:rsidRDefault="002E10C1" w:rsidP="00BC74AC">
      <w:pPr>
        <w:pStyle w:val="Indentnonumber"/>
        <w:numPr>
          <w:ilvl w:val="0"/>
          <w:numId w:val="161"/>
        </w:numPr>
        <w:spacing w:before="120" w:after="0"/>
        <w:ind w:left="720"/>
        <w:rPr>
          <w:rFonts w:cs="Arial"/>
          <w:szCs w:val="22"/>
        </w:rPr>
      </w:pPr>
      <w:r>
        <w:rPr>
          <w:rFonts w:cs="Arial"/>
          <w:bCs/>
          <w:szCs w:val="22"/>
        </w:rPr>
        <w:t xml:space="preserve">Improved </w:t>
      </w:r>
      <w:r w:rsidR="00483C57">
        <w:rPr>
          <w:rFonts w:cs="Arial"/>
          <w:bCs/>
          <w:szCs w:val="22"/>
        </w:rPr>
        <w:t>Care Coordination</w:t>
      </w:r>
      <w:r>
        <w:rPr>
          <w:rFonts w:cs="Arial"/>
          <w:bCs/>
          <w:szCs w:val="22"/>
        </w:rPr>
        <w:t xml:space="preserve"> across health</w:t>
      </w:r>
      <w:r w:rsidR="0048592E">
        <w:rPr>
          <w:rFonts w:cs="Arial"/>
          <w:bCs/>
          <w:szCs w:val="22"/>
        </w:rPr>
        <w:t xml:space="preserve"> </w:t>
      </w:r>
      <w:r>
        <w:rPr>
          <w:rFonts w:cs="Arial"/>
          <w:bCs/>
          <w:szCs w:val="22"/>
        </w:rPr>
        <w:t xml:space="preserve">care delivery system and positive </w:t>
      </w:r>
      <w:r w:rsidR="0048592E">
        <w:rPr>
          <w:rFonts w:cs="Arial"/>
          <w:bCs/>
          <w:szCs w:val="22"/>
        </w:rPr>
        <w:t>Member</w:t>
      </w:r>
      <w:r>
        <w:rPr>
          <w:rFonts w:cs="Arial"/>
          <w:bCs/>
          <w:szCs w:val="22"/>
        </w:rPr>
        <w:t xml:space="preserve"> and provider experiences</w:t>
      </w:r>
      <w:r w:rsidR="00E365A9">
        <w:rPr>
          <w:rFonts w:cs="Arial"/>
          <w:bCs/>
          <w:szCs w:val="22"/>
        </w:rPr>
        <w:t xml:space="preserve">, this includes integration between the ASB, complex </w:t>
      </w:r>
      <w:r w:rsidR="00E11DAE">
        <w:rPr>
          <w:rFonts w:cs="Arial"/>
          <w:bCs/>
          <w:szCs w:val="22"/>
        </w:rPr>
        <w:t>C</w:t>
      </w:r>
      <w:r w:rsidR="00E365A9">
        <w:rPr>
          <w:rFonts w:cs="Arial"/>
          <w:bCs/>
          <w:szCs w:val="22"/>
        </w:rPr>
        <w:t xml:space="preserve">ase </w:t>
      </w:r>
      <w:r w:rsidR="00E11DAE">
        <w:rPr>
          <w:rFonts w:cs="Arial"/>
          <w:bCs/>
          <w:szCs w:val="22"/>
        </w:rPr>
        <w:t>M</w:t>
      </w:r>
      <w:r w:rsidR="00E365A9">
        <w:rPr>
          <w:rFonts w:cs="Arial"/>
          <w:bCs/>
          <w:szCs w:val="22"/>
        </w:rPr>
        <w:t>anagement team and the patient’s Primary Care team to facilitate a comprehensive patient care plan.</w:t>
      </w:r>
    </w:p>
    <w:p w14:paraId="5A03FB95" w14:textId="77777777" w:rsidR="002E10C1" w:rsidRPr="00820105" w:rsidRDefault="002E10C1" w:rsidP="00BC74AC">
      <w:pPr>
        <w:pStyle w:val="Indentnonumber"/>
        <w:numPr>
          <w:ilvl w:val="0"/>
          <w:numId w:val="161"/>
        </w:numPr>
        <w:spacing w:before="120" w:after="0"/>
        <w:ind w:left="720"/>
        <w:rPr>
          <w:rFonts w:cs="Arial"/>
          <w:szCs w:val="22"/>
        </w:rPr>
      </w:pPr>
      <w:r w:rsidRPr="00820105">
        <w:rPr>
          <w:rFonts w:cs="Arial"/>
          <w:bCs/>
          <w:szCs w:val="22"/>
        </w:rPr>
        <w:t>Development, implementation, and revision of a comprehensive care plan.</w:t>
      </w:r>
    </w:p>
    <w:p w14:paraId="65D759AB" w14:textId="77777777" w:rsidR="002E10C1" w:rsidRPr="00820105" w:rsidRDefault="002E10C1" w:rsidP="00BC74AC">
      <w:pPr>
        <w:pStyle w:val="Indentnonumber"/>
        <w:numPr>
          <w:ilvl w:val="0"/>
          <w:numId w:val="161"/>
        </w:numPr>
        <w:spacing w:before="120" w:after="0"/>
        <w:ind w:left="720"/>
        <w:rPr>
          <w:rFonts w:cs="Arial"/>
          <w:bCs/>
          <w:szCs w:val="22"/>
        </w:rPr>
      </w:pPr>
      <w:r w:rsidRPr="00820105">
        <w:rPr>
          <w:rFonts w:cs="Arial"/>
          <w:bCs/>
          <w:szCs w:val="22"/>
        </w:rPr>
        <w:t>Optimal clinical outcomes</w:t>
      </w:r>
      <w:r>
        <w:rPr>
          <w:rFonts w:cs="Arial"/>
          <w:bCs/>
          <w:szCs w:val="22"/>
        </w:rPr>
        <w:t xml:space="preserve"> for </w:t>
      </w:r>
      <w:r w:rsidR="0048592E">
        <w:rPr>
          <w:rFonts w:cs="Arial"/>
          <w:bCs/>
          <w:szCs w:val="22"/>
        </w:rPr>
        <w:t>Member</w:t>
      </w:r>
      <w:r>
        <w:rPr>
          <w:rFonts w:cs="Arial"/>
          <w:bCs/>
          <w:szCs w:val="22"/>
        </w:rPr>
        <w:t xml:space="preserve"> self-management and </w:t>
      </w:r>
      <w:r w:rsidR="0048592E">
        <w:rPr>
          <w:rFonts w:cs="Arial"/>
          <w:bCs/>
          <w:szCs w:val="22"/>
        </w:rPr>
        <w:t>S</w:t>
      </w:r>
      <w:r>
        <w:rPr>
          <w:rFonts w:cs="Arial"/>
          <w:bCs/>
          <w:szCs w:val="22"/>
        </w:rPr>
        <w:t xml:space="preserve">hared </w:t>
      </w:r>
      <w:r w:rsidR="0048592E">
        <w:rPr>
          <w:rFonts w:cs="Arial"/>
          <w:bCs/>
          <w:szCs w:val="22"/>
        </w:rPr>
        <w:t>D</w:t>
      </w:r>
      <w:r>
        <w:rPr>
          <w:rFonts w:cs="Arial"/>
          <w:bCs/>
          <w:szCs w:val="22"/>
        </w:rPr>
        <w:t xml:space="preserve">ecision </w:t>
      </w:r>
      <w:r w:rsidR="0048592E">
        <w:rPr>
          <w:rFonts w:cs="Arial"/>
          <w:bCs/>
          <w:szCs w:val="22"/>
        </w:rPr>
        <w:t>M</w:t>
      </w:r>
      <w:r>
        <w:rPr>
          <w:rFonts w:cs="Arial"/>
          <w:bCs/>
          <w:szCs w:val="22"/>
        </w:rPr>
        <w:t>aking</w:t>
      </w:r>
      <w:r w:rsidR="0048592E">
        <w:rPr>
          <w:rFonts w:cs="Arial"/>
          <w:bCs/>
          <w:szCs w:val="22"/>
        </w:rPr>
        <w:t>.</w:t>
      </w:r>
    </w:p>
    <w:p w14:paraId="1197ED76" w14:textId="77777777" w:rsidR="007C70A7" w:rsidRDefault="007C70A7" w:rsidP="007C70A7">
      <w:pPr>
        <w:pStyle w:val="Indentnonumber"/>
        <w:numPr>
          <w:ilvl w:val="0"/>
          <w:numId w:val="161"/>
        </w:numPr>
        <w:spacing w:before="120" w:after="0"/>
        <w:ind w:left="720"/>
        <w:rPr>
          <w:rFonts w:cs="Arial"/>
          <w:bCs/>
          <w:szCs w:val="22"/>
        </w:rPr>
      </w:pPr>
      <w:r>
        <w:rPr>
          <w:rFonts w:cs="Arial"/>
          <w:bCs/>
          <w:szCs w:val="22"/>
        </w:rPr>
        <w:t>Support</w:t>
      </w:r>
      <w:r w:rsidRPr="007C70A7">
        <w:rPr>
          <w:rFonts w:cs="Arial"/>
          <w:bCs/>
          <w:szCs w:val="22"/>
        </w:rPr>
        <w:t xml:space="preserve"> timely and appropriate health care services for the right care for the right patient at the right time with the right level of care</w:t>
      </w:r>
      <w:r>
        <w:rPr>
          <w:rFonts w:cs="Arial"/>
          <w:bCs/>
          <w:szCs w:val="22"/>
        </w:rPr>
        <w:t>.</w:t>
      </w:r>
    </w:p>
    <w:p w14:paraId="0C7D7068" w14:textId="77777777" w:rsidR="002E10C1" w:rsidRPr="00820105" w:rsidRDefault="002E10C1" w:rsidP="00BC74AC">
      <w:pPr>
        <w:pStyle w:val="Indentnonumber"/>
        <w:numPr>
          <w:ilvl w:val="0"/>
          <w:numId w:val="161"/>
        </w:numPr>
        <w:spacing w:before="120" w:after="0"/>
        <w:ind w:left="720"/>
        <w:rPr>
          <w:rFonts w:cs="Arial"/>
          <w:bCs/>
          <w:szCs w:val="22"/>
        </w:rPr>
      </w:pPr>
      <w:r>
        <w:rPr>
          <w:rFonts w:cs="Arial"/>
          <w:bCs/>
          <w:szCs w:val="22"/>
        </w:rPr>
        <w:t xml:space="preserve">Reduction in medically unnecessary </w:t>
      </w:r>
      <w:r w:rsidRPr="00820105">
        <w:rPr>
          <w:rFonts w:cs="Arial"/>
          <w:bCs/>
          <w:szCs w:val="22"/>
        </w:rPr>
        <w:t>care</w:t>
      </w:r>
      <w:r w:rsidR="007C70A7">
        <w:rPr>
          <w:rFonts w:cs="Arial"/>
          <w:bCs/>
          <w:szCs w:val="22"/>
        </w:rPr>
        <w:t xml:space="preserve"> and administrative burden</w:t>
      </w:r>
      <w:r w:rsidR="00095832">
        <w:rPr>
          <w:rFonts w:cs="Arial"/>
          <w:bCs/>
          <w:szCs w:val="22"/>
        </w:rPr>
        <w:t>.</w:t>
      </w:r>
    </w:p>
    <w:p w14:paraId="434E0386" w14:textId="77777777" w:rsidR="002E10C1" w:rsidRDefault="002E10C1" w:rsidP="00BC74AC">
      <w:pPr>
        <w:pStyle w:val="Indentnonumber"/>
        <w:numPr>
          <w:ilvl w:val="0"/>
          <w:numId w:val="161"/>
        </w:numPr>
        <w:spacing w:before="120" w:after="0"/>
        <w:ind w:left="720"/>
        <w:rPr>
          <w:rFonts w:cs="Arial"/>
          <w:bCs/>
          <w:szCs w:val="22"/>
        </w:rPr>
      </w:pPr>
      <w:r>
        <w:rPr>
          <w:rFonts w:cs="Arial"/>
          <w:bCs/>
          <w:szCs w:val="22"/>
        </w:rPr>
        <w:t>Timely and a</w:t>
      </w:r>
      <w:r w:rsidRPr="00820105">
        <w:rPr>
          <w:rFonts w:cs="Arial"/>
          <w:bCs/>
          <w:szCs w:val="22"/>
        </w:rPr>
        <w:t xml:space="preserve">ppropriate </w:t>
      </w:r>
      <w:r>
        <w:rPr>
          <w:rFonts w:cs="Arial"/>
          <w:bCs/>
          <w:szCs w:val="22"/>
        </w:rPr>
        <w:t xml:space="preserve">referrals for physical </w:t>
      </w:r>
      <w:r w:rsidR="00F93177">
        <w:rPr>
          <w:rFonts w:cs="Arial"/>
          <w:bCs/>
          <w:szCs w:val="22"/>
        </w:rPr>
        <w:t>and</w:t>
      </w:r>
      <w:r>
        <w:rPr>
          <w:rFonts w:cs="Arial"/>
          <w:bCs/>
          <w:szCs w:val="22"/>
        </w:rPr>
        <w:t xml:space="preserve"> </w:t>
      </w:r>
      <w:r w:rsidR="002B5C2C">
        <w:rPr>
          <w:rFonts w:cs="Arial"/>
          <w:bCs/>
          <w:szCs w:val="22"/>
        </w:rPr>
        <w:t>Behavioral Health</w:t>
      </w:r>
      <w:r>
        <w:rPr>
          <w:rFonts w:cs="Arial"/>
          <w:bCs/>
          <w:szCs w:val="22"/>
        </w:rPr>
        <w:t xml:space="preserve"> services a</w:t>
      </w:r>
      <w:r w:rsidR="00F93177">
        <w:rPr>
          <w:rFonts w:cs="Arial"/>
          <w:bCs/>
          <w:szCs w:val="22"/>
        </w:rPr>
        <w:t xml:space="preserve">s well as </w:t>
      </w:r>
      <w:r>
        <w:rPr>
          <w:rFonts w:cs="Arial"/>
          <w:bCs/>
          <w:szCs w:val="22"/>
        </w:rPr>
        <w:t>other benefit programs</w:t>
      </w:r>
      <w:r w:rsidR="00095832">
        <w:rPr>
          <w:rFonts w:cs="Arial"/>
          <w:bCs/>
          <w:szCs w:val="22"/>
        </w:rPr>
        <w:t>.</w:t>
      </w:r>
    </w:p>
    <w:p w14:paraId="22E9F8EF" w14:textId="77777777" w:rsidR="002E10C1" w:rsidRDefault="002E10C1" w:rsidP="00BC74AC">
      <w:pPr>
        <w:pStyle w:val="Indentnonumber"/>
        <w:numPr>
          <w:ilvl w:val="0"/>
          <w:numId w:val="161"/>
        </w:numPr>
        <w:spacing w:before="120" w:after="0"/>
        <w:ind w:left="720"/>
        <w:rPr>
          <w:rFonts w:cs="Arial"/>
          <w:bCs/>
          <w:szCs w:val="22"/>
        </w:rPr>
      </w:pPr>
      <w:r>
        <w:rPr>
          <w:rFonts w:cs="Arial"/>
          <w:bCs/>
          <w:szCs w:val="22"/>
        </w:rPr>
        <w:t xml:space="preserve">Support of patient safety and quality of care, and improvement of </w:t>
      </w:r>
      <w:r w:rsidR="0048592E">
        <w:rPr>
          <w:rFonts w:cs="Arial"/>
          <w:bCs/>
          <w:szCs w:val="22"/>
        </w:rPr>
        <w:t>Member</w:t>
      </w:r>
      <w:r>
        <w:rPr>
          <w:rFonts w:cs="Arial"/>
          <w:bCs/>
          <w:szCs w:val="22"/>
        </w:rPr>
        <w:t xml:space="preserve"> and provider satisfaction</w:t>
      </w:r>
      <w:r w:rsidR="00095832">
        <w:rPr>
          <w:rFonts w:cs="Arial"/>
          <w:bCs/>
          <w:szCs w:val="22"/>
        </w:rPr>
        <w:t>.</w:t>
      </w:r>
    </w:p>
    <w:p w14:paraId="04FFA6B8" w14:textId="77777777" w:rsidR="002E10C1" w:rsidRDefault="002E10C1" w:rsidP="00BC74AC">
      <w:pPr>
        <w:pStyle w:val="Indentnonumber"/>
        <w:numPr>
          <w:ilvl w:val="0"/>
          <w:numId w:val="161"/>
        </w:numPr>
        <w:spacing w:before="120" w:after="0"/>
        <w:ind w:left="720"/>
        <w:rPr>
          <w:rFonts w:cs="Arial"/>
          <w:bCs/>
          <w:szCs w:val="22"/>
        </w:rPr>
      </w:pPr>
      <w:r w:rsidRPr="00820105">
        <w:rPr>
          <w:rFonts w:cs="Arial"/>
          <w:bCs/>
          <w:szCs w:val="22"/>
        </w:rPr>
        <w:t xml:space="preserve">Proactive identification of </w:t>
      </w:r>
      <w:r w:rsidR="0048592E">
        <w:rPr>
          <w:rFonts w:cs="Arial"/>
          <w:bCs/>
          <w:szCs w:val="22"/>
        </w:rPr>
        <w:t>Members</w:t>
      </w:r>
      <w:r w:rsidRPr="00820105">
        <w:rPr>
          <w:rFonts w:cs="Arial"/>
          <w:bCs/>
          <w:szCs w:val="22"/>
        </w:rPr>
        <w:t xml:space="preserve"> at risk for health service utilization in order to implement interventions a</w:t>
      </w:r>
      <w:r w:rsidR="00F93177">
        <w:rPr>
          <w:rFonts w:cs="Arial"/>
          <w:bCs/>
          <w:szCs w:val="22"/>
        </w:rPr>
        <w:t>t</w:t>
      </w:r>
      <w:r w:rsidRPr="00820105">
        <w:rPr>
          <w:rFonts w:cs="Arial"/>
          <w:bCs/>
          <w:szCs w:val="22"/>
        </w:rPr>
        <w:t xml:space="preserve"> the earliest possible time to enhance outcomes and effectiveness</w:t>
      </w:r>
      <w:r w:rsidR="00095832">
        <w:rPr>
          <w:rFonts w:cs="Arial"/>
          <w:bCs/>
          <w:szCs w:val="22"/>
        </w:rPr>
        <w:t>.</w:t>
      </w:r>
    </w:p>
    <w:p w14:paraId="5EAB95AB" w14:textId="77777777" w:rsidR="00FC13CF" w:rsidRPr="0048592E" w:rsidRDefault="002E10C1" w:rsidP="00BC74AC">
      <w:pPr>
        <w:pStyle w:val="ListParagraph"/>
        <w:numPr>
          <w:ilvl w:val="0"/>
          <w:numId w:val="161"/>
        </w:numPr>
        <w:spacing w:before="120" w:after="0" w:line="240" w:lineRule="auto"/>
        <w:ind w:left="720"/>
        <w:contextualSpacing w:val="0"/>
        <w:rPr>
          <w:rFonts w:cs="Arial"/>
          <w:bCs/>
        </w:rPr>
      </w:pPr>
      <w:r w:rsidRPr="00820105">
        <w:rPr>
          <w:rFonts w:cs="Arial"/>
          <w:bCs/>
        </w:rPr>
        <w:t>Cost containment to the extent consistent with the above</w:t>
      </w:r>
      <w:r w:rsidR="00095832">
        <w:rPr>
          <w:rFonts w:cs="Arial"/>
          <w:bCs/>
        </w:rPr>
        <w:t>.</w:t>
      </w:r>
    </w:p>
    <w:p w14:paraId="77999D21" w14:textId="5DC08690" w:rsidR="00707047" w:rsidRPr="00820105" w:rsidRDefault="00707047" w:rsidP="00507AD1">
      <w:pPr>
        <w:pStyle w:val="Indentnonumber"/>
        <w:spacing w:before="120" w:after="0"/>
        <w:ind w:left="0" w:firstLine="0"/>
        <w:rPr>
          <w:rFonts w:cs="Arial"/>
          <w:szCs w:val="22"/>
        </w:rPr>
      </w:pPr>
      <w:r>
        <w:rPr>
          <w:rFonts w:cs="Arial"/>
          <w:szCs w:val="22"/>
        </w:rPr>
        <w:t xml:space="preserve">The </w:t>
      </w:r>
      <w:r w:rsidR="00F93177">
        <w:rPr>
          <w:rFonts w:cs="Arial"/>
          <w:szCs w:val="22"/>
        </w:rPr>
        <w:t xml:space="preserve">HCA requires the </w:t>
      </w:r>
      <w:r w:rsidR="0048592E">
        <w:rPr>
          <w:rFonts w:eastAsia="Calibri" w:cs="Arial"/>
        </w:rPr>
        <w:t>ASB</w:t>
      </w:r>
      <w:r w:rsidR="00F93177">
        <w:rPr>
          <w:rFonts w:eastAsia="Calibri" w:cs="Arial"/>
        </w:rPr>
        <w:t xml:space="preserve"> to </w:t>
      </w:r>
      <w:r w:rsidRPr="00820105">
        <w:rPr>
          <w:rFonts w:cs="Arial"/>
          <w:szCs w:val="22"/>
        </w:rPr>
        <w:t>provide:</w:t>
      </w:r>
    </w:p>
    <w:p w14:paraId="5B2DFD4A" w14:textId="77777777" w:rsidR="00707047" w:rsidRPr="00820105"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 xml:space="preserve">A documented process that accurately identifies the </w:t>
      </w:r>
      <w:r w:rsidR="0048592E">
        <w:rPr>
          <w:rFonts w:cs="Arial"/>
          <w:bCs/>
        </w:rPr>
        <w:t>Member</w:t>
      </w:r>
      <w:r w:rsidRPr="00820105">
        <w:rPr>
          <w:rFonts w:cs="Arial"/>
          <w:bCs/>
        </w:rPr>
        <w:t xml:space="preserve"> population eligible and most likely to benefit from </w:t>
      </w:r>
      <w:r w:rsidR="0048592E">
        <w:rPr>
          <w:rFonts w:cs="Arial"/>
          <w:bCs/>
        </w:rPr>
        <w:t>chronic condition</w:t>
      </w:r>
      <w:r w:rsidR="00483C57">
        <w:rPr>
          <w:rFonts w:cs="Arial"/>
          <w:bCs/>
        </w:rPr>
        <w:t xml:space="preserve"> </w:t>
      </w:r>
      <w:r w:rsidR="0048592E">
        <w:rPr>
          <w:rFonts w:cs="Arial"/>
          <w:bCs/>
        </w:rPr>
        <w:t>m</w:t>
      </w:r>
      <w:r w:rsidR="00483C57">
        <w:rPr>
          <w:rFonts w:cs="Arial"/>
          <w:bCs/>
        </w:rPr>
        <w:t>anagement</w:t>
      </w:r>
      <w:r w:rsidRPr="00820105">
        <w:rPr>
          <w:rFonts w:cs="Arial"/>
          <w:bCs/>
        </w:rPr>
        <w:t>.</w:t>
      </w:r>
    </w:p>
    <w:p w14:paraId="0E5AD4EE" w14:textId="77777777" w:rsidR="00707047" w:rsidRPr="00820105"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 xml:space="preserve">A process for designing and implementing individualized treatment plans and distributing those plans within thirty (30) </w:t>
      </w:r>
      <w:r w:rsidR="00483C57">
        <w:rPr>
          <w:rFonts w:cs="Arial"/>
          <w:bCs/>
        </w:rPr>
        <w:t>Day</w:t>
      </w:r>
      <w:r w:rsidRPr="00820105">
        <w:rPr>
          <w:rFonts w:cs="Arial"/>
          <w:bCs/>
        </w:rPr>
        <w:t>s of initial contact with the Member.</w:t>
      </w:r>
    </w:p>
    <w:p w14:paraId="4DA76828" w14:textId="77777777" w:rsidR="00707047" w:rsidRPr="00820105"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Effective use of the full array of benefits and network providers available.</w:t>
      </w:r>
    </w:p>
    <w:p w14:paraId="2A539B20" w14:textId="77777777" w:rsidR="00707047" w:rsidRPr="00820105"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 xml:space="preserve">Coordination with other HCA vendors available through the </w:t>
      </w:r>
      <w:r w:rsidR="0048592E">
        <w:rPr>
          <w:rFonts w:cs="Arial"/>
          <w:bCs/>
        </w:rPr>
        <w:t>UMP</w:t>
      </w:r>
      <w:r w:rsidR="00AC7E2E">
        <w:rPr>
          <w:rFonts w:cs="Arial"/>
          <w:bCs/>
        </w:rPr>
        <w:t xml:space="preserve"> Plan</w:t>
      </w:r>
      <w:r w:rsidRPr="00820105">
        <w:rPr>
          <w:rFonts w:cs="Arial"/>
          <w:bCs/>
        </w:rPr>
        <w:t xml:space="preserve"> to achieve integrated care.</w:t>
      </w:r>
    </w:p>
    <w:p w14:paraId="6472F73C" w14:textId="77777777" w:rsidR="00707047" w:rsidRPr="00820105" w:rsidRDefault="00F93177" w:rsidP="00BC74AC">
      <w:pPr>
        <w:pStyle w:val="ListParagraph"/>
        <w:numPr>
          <w:ilvl w:val="0"/>
          <w:numId w:val="162"/>
        </w:numPr>
        <w:spacing w:before="120" w:after="0" w:line="240" w:lineRule="auto"/>
        <w:ind w:left="720"/>
        <w:contextualSpacing w:val="0"/>
        <w:rPr>
          <w:rFonts w:cs="Arial"/>
          <w:bCs/>
        </w:rPr>
      </w:pPr>
      <w:r>
        <w:rPr>
          <w:rFonts w:cs="Arial"/>
          <w:bCs/>
        </w:rPr>
        <w:t>R</w:t>
      </w:r>
      <w:r w:rsidR="00707047" w:rsidRPr="00820105">
        <w:rPr>
          <w:rFonts w:cs="Arial"/>
          <w:bCs/>
        </w:rPr>
        <w:t xml:space="preserve">eporting of detailed program statistics to </w:t>
      </w:r>
      <w:r>
        <w:rPr>
          <w:rFonts w:cs="Arial"/>
          <w:bCs/>
        </w:rPr>
        <w:t xml:space="preserve">the </w:t>
      </w:r>
      <w:r w:rsidR="00707047" w:rsidRPr="00820105">
        <w:rPr>
          <w:rFonts w:cs="Arial"/>
          <w:bCs/>
        </w:rPr>
        <w:t>HCA</w:t>
      </w:r>
      <w:r>
        <w:rPr>
          <w:rFonts w:cs="Arial"/>
          <w:bCs/>
        </w:rPr>
        <w:t>, as requested</w:t>
      </w:r>
      <w:r w:rsidR="00707047" w:rsidRPr="00820105">
        <w:rPr>
          <w:rFonts w:cs="Arial"/>
          <w:bCs/>
        </w:rPr>
        <w:t>, including disease type, chronic care manager</w:t>
      </w:r>
      <w:r>
        <w:rPr>
          <w:rFonts w:cs="Arial"/>
          <w:bCs/>
        </w:rPr>
        <w:t xml:space="preserve"> work</w:t>
      </w:r>
      <w:r w:rsidR="00707047" w:rsidRPr="00820105">
        <w:rPr>
          <w:rFonts w:cs="Arial"/>
          <w:bCs/>
        </w:rPr>
        <w:t xml:space="preserve">, outcomes, and other information </w:t>
      </w:r>
      <w:r>
        <w:rPr>
          <w:rFonts w:cs="Arial"/>
          <w:bCs/>
        </w:rPr>
        <w:t>as</w:t>
      </w:r>
      <w:r w:rsidR="00707047" w:rsidRPr="00820105">
        <w:rPr>
          <w:rFonts w:cs="Arial"/>
          <w:bCs/>
        </w:rPr>
        <w:t xml:space="preserve"> determined by </w:t>
      </w:r>
      <w:r>
        <w:rPr>
          <w:rFonts w:cs="Arial"/>
          <w:bCs/>
        </w:rPr>
        <w:t xml:space="preserve">the </w:t>
      </w:r>
      <w:r w:rsidR="00707047" w:rsidRPr="00820105">
        <w:rPr>
          <w:rFonts w:cs="Arial"/>
          <w:bCs/>
        </w:rPr>
        <w:t>HCA.</w:t>
      </w:r>
    </w:p>
    <w:p w14:paraId="2983A61E" w14:textId="77777777" w:rsidR="00707047" w:rsidRPr="00820105"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 xml:space="preserve">Ability to manage specific service types under the chronic </w:t>
      </w:r>
      <w:r w:rsidR="00F93177">
        <w:rPr>
          <w:rFonts w:cs="Arial"/>
          <w:bCs/>
        </w:rPr>
        <w:t>condition</w:t>
      </w:r>
      <w:r w:rsidRPr="00820105">
        <w:rPr>
          <w:rFonts w:cs="Arial"/>
          <w:bCs/>
        </w:rPr>
        <w:t xml:space="preserve"> management program, including inpatient chemical dependency and mental health care. </w:t>
      </w:r>
    </w:p>
    <w:p w14:paraId="3A88A743" w14:textId="77777777" w:rsidR="00B50F9A" w:rsidRDefault="00707047" w:rsidP="00BC74AC">
      <w:pPr>
        <w:pStyle w:val="ListParagraph"/>
        <w:numPr>
          <w:ilvl w:val="0"/>
          <w:numId w:val="162"/>
        </w:numPr>
        <w:spacing w:before="120" w:after="0" w:line="240" w:lineRule="auto"/>
        <w:ind w:left="720"/>
        <w:contextualSpacing w:val="0"/>
        <w:rPr>
          <w:rFonts w:cs="Arial"/>
          <w:bCs/>
        </w:rPr>
      </w:pPr>
      <w:r w:rsidRPr="00820105">
        <w:rPr>
          <w:rFonts w:cs="Arial"/>
          <w:bCs/>
        </w:rPr>
        <w:t xml:space="preserve">Application of COC provisions that require </w:t>
      </w:r>
      <w:r w:rsidR="0048592E">
        <w:rPr>
          <w:rFonts w:cs="Arial"/>
          <w:bCs/>
        </w:rPr>
        <w:t>Members</w:t>
      </w:r>
      <w:r w:rsidRPr="00820105">
        <w:rPr>
          <w:rFonts w:cs="Arial"/>
          <w:bCs/>
        </w:rPr>
        <w:t xml:space="preserve"> to be in </w:t>
      </w:r>
      <w:r w:rsidR="0048592E">
        <w:rPr>
          <w:rFonts w:cs="Arial"/>
          <w:bCs/>
        </w:rPr>
        <w:t>c</w:t>
      </w:r>
      <w:r w:rsidR="00027BB0">
        <w:rPr>
          <w:rFonts w:cs="Arial"/>
          <w:bCs/>
        </w:rPr>
        <w:t>hronic</w:t>
      </w:r>
      <w:r w:rsidRPr="00820105">
        <w:rPr>
          <w:rFonts w:cs="Arial"/>
          <w:bCs/>
        </w:rPr>
        <w:t xml:space="preserve"> </w:t>
      </w:r>
      <w:r w:rsidR="0048592E">
        <w:rPr>
          <w:rFonts w:cs="Arial"/>
          <w:bCs/>
        </w:rPr>
        <w:t>c</w:t>
      </w:r>
      <w:r w:rsidRPr="00820105">
        <w:rPr>
          <w:rFonts w:cs="Arial"/>
          <w:bCs/>
        </w:rPr>
        <w:t xml:space="preserve">ondition </w:t>
      </w:r>
      <w:r w:rsidR="0048592E">
        <w:rPr>
          <w:rFonts w:cs="Arial"/>
          <w:bCs/>
        </w:rPr>
        <w:t>m</w:t>
      </w:r>
      <w:r w:rsidRPr="00820105">
        <w:rPr>
          <w:rFonts w:cs="Arial"/>
          <w:bCs/>
        </w:rPr>
        <w:t xml:space="preserve">anagement before the </w:t>
      </w:r>
      <w:r w:rsidR="0048592E">
        <w:rPr>
          <w:rFonts w:cs="Arial"/>
          <w:bCs/>
        </w:rPr>
        <w:t>UMP Plan</w:t>
      </w:r>
      <w:r w:rsidRPr="00820105">
        <w:rPr>
          <w:rFonts w:cs="Arial"/>
          <w:bCs/>
        </w:rPr>
        <w:t xml:space="preserve"> covers certain services or conditions</w:t>
      </w:r>
      <w:r w:rsidR="00095832">
        <w:rPr>
          <w:rFonts w:cs="Arial"/>
          <w:bCs/>
        </w:rPr>
        <w:t>.</w:t>
      </w:r>
    </w:p>
    <w:p w14:paraId="2785916E" w14:textId="77777777" w:rsidR="00456501" w:rsidRPr="00FA1FE6" w:rsidRDefault="00456501" w:rsidP="00507AD1">
      <w:pPr>
        <w:pStyle w:val="Heading4"/>
        <w:spacing w:before="120"/>
      </w:pPr>
      <w:r w:rsidRPr="00FA1FE6">
        <w:t xml:space="preserve">Specific Instructions </w:t>
      </w:r>
    </w:p>
    <w:p w14:paraId="125FB1B2" w14:textId="77777777" w:rsidR="00317667" w:rsidRDefault="00317667" w:rsidP="00BC74AC">
      <w:pPr>
        <w:pStyle w:val="ListParagraph"/>
        <w:numPr>
          <w:ilvl w:val="0"/>
          <w:numId w:val="73"/>
        </w:numPr>
        <w:spacing w:before="120" w:after="0" w:line="240" w:lineRule="auto"/>
        <w:contextualSpacing w:val="0"/>
        <w:rPr>
          <w:rFonts w:cs="Arial"/>
        </w:rPr>
      </w:pPr>
      <w:r w:rsidRPr="00323B87">
        <w:rPr>
          <w:rFonts w:cs="Arial"/>
        </w:rPr>
        <w:t xml:space="preserve">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w:t>
      </w:r>
    </w:p>
    <w:p w14:paraId="7C30AE09" w14:textId="77777777" w:rsidR="001B3E4A" w:rsidRDefault="00317667" w:rsidP="00BC74AC">
      <w:pPr>
        <w:pStyle w:val="ListParagraph"/>
        <w:numPr>
          <w:ilvl w:val="0"/>
          <w:numId w:val="73"/>
        </w:numPr>
        <w:spacing w:before="120" w:after="0" w:line="240" w:lineRule="auto"/>
        <w:contextualSpacing w:val="0"/>
        <w:rPr>
          <w:rFonts w:cs="Arial"/>
        </w:rPr>
      </w:pPr>
      <w:r w:rsidRPr="00323B87">
        <w:rPr>
          <w:rFonts w:cs="Arial"/>
        </w:rPr>
        <w:lastRenderedPageBreak/>
        <w:t>Key Elements must be restated by the Bidder in all Responses and documentation</w:t>
      </w:r>
      <w:r w:rsidR="001B3E4A" w:rsidRPr="001B3E4A">
        <w:rPr>
          <w:rFonts w:cs="Arial"/>
        </w:rPr>
        <w:t>.</w:t>
      </w:r>
    </w:p>
    <w:p w14:paraId="72918E32" w14:textId="77777777" w:rsidR="00456501" w:rsidRPr="00B54C8B" w:rsidRDefault="004168AE" w:rsidP="00507AD1">
      <w:pPr>
        <w:pStyle w:val="Heading4"/>
        <w:spacing w:before="120"/>
      </w:pPr>
      <w:r w:rsidRPr="00B6314C">
        <w:t>Key Elements to Be Addressed</w:t>
      </w:r>
    </w:p>
    <w:p w14:paraId="550908FA" w14:textId="77777777" w:rsidR="00FC13CF" w:rsidRPr="00CE7097" w:rsidRDefault="0048592E" w:rsidP="00507AD1">
      <w:pPr>
        <w:spacing w:before="120" w:after="0" w:line="240" w:lineRule="auto"/>
        <w:rPr>
          <w:rFonts w:cs="Arial"/>
          <w:bCs/>
          <w:szCs w:val="24"/>
        </w:rPr>
      </w:pPr>
      <w:r w:rsidRPr="00CE7097">
        <w:rPr>
          <w:rFonts w:cs="Arial"/>
          <w:bCs/>
        </w:rPr>
        <w:t xml:space="preserve">Provide a </w:t>
      </w:r>
      <w:r>
        <w:rPr>
          <w:rFonts w:cs="Arial"/>
          <w:bCs/>
        </w:rPr>
        <w:t>Response to each of the following Key Elements</w:t>
      </w:r>
      <w:r w:rsidR="00C502B6" w:rsidRPr="00CE7097">
        <w:rPr>
          <w:rFonts w:cs="Arial"/>
          <w:bCs/>
          <w:szCs w:val="24"/>
        </w:rPr>
        <w:t>:</w:t>
      </w:r>
    </w:p>
    <w:p w14:paraId="56AA3F8D" w14:textId="77777777" w:rsidR="00C502B6" w:rsidRPr="00FC13CF" w:rsidRDefault="00C502B6" w:rsidP="00BC74AC">
      <w:pPr>
        <w:pStyle w:val="ListParagraph"/>
        <w:numPr>
          <w:ilvl w:val="0"/>
          <w:numId w:val="74"/>
        </w:numPr>
        <w:spacing w:before="120" w:after="0" w:line="240" w:lineRule="auto"/>
        <w:ind w:left="720"/>
        <w:contextualSpacing w:val="0"/>
        <w:rPr>
          <w:rFonts w:cs="Arial"/>
          <w:bCs/>
          <w:i/>
          <w:szCs w:val="24"/>
          <w:u w:val="single"/>
        </w:rPr>
      </w:pPr>
      <w:r w:rsidRPr="00FC13CF">
        <w:rPr>
          <w:rFonts w:cs="Arial"/>
          <w:bCs/>
          <w:i/>
          <w:szCs w:val="24"/>
          <w:u w:val="single"/>
        </w:rPr>
        <w:t>Structure</w:t>
      </w:r>
    </w:p>
    <w:p w14:paraId="5C54F12B" w14:textId="77777777" w:rsidR="00C502B6" w:rsidRPr="001B3E4A" w:rsidRDefault="00C502B6" w:rsidP="00BC74AC">
      <w:pPr>
        <w:pStyle w:val="ListParagraph"/>
        <w:numPr>
          <w:ilvl w:val="6"/>
          <w:numId w:val="248"/>
        </w:numPr>
        <w:spacing w:before="120" w:after="0" w:line="240" w:lineRule="auto"/>
        <w:ind w:left="1080"/>
        <w:contextualSpacing w:val="0"/>
        <w:rPr>
          <w:rFonts w:cs="Arial"/>
          <w:szCs w:val="24"/>
        </w:rPr>
      </w:pPr>
      <w:r w:rsidRPr="001B3E4A">
        <w:rPr>
          <w:rFonts w:cs="Arial"/>
          <w:szCs w:val="24"/>
        </w:rPr>
        <w:t xml:space="preserve">Describe </w:t>
      </w:r>
      <w:r w:rsidR="00B3447E">
        <w:rPr>
          <w:rFonts w:cs="Arial"/>
          <w:szCs w:val="24"/>
        </w:rPr>
        <w:t>the Bidder’s</w:t>
      </w:r>
      <w:r w:rsidRPr="001B3E4A">
        <w:rPr>
          <w:rFonts w:cs="Arial"/>
          <w:szCs w:val="24"/>
        </w:rPr>
        <w:t xml:space="preserve"> organizational approach and philosophy for </w:t>
      </w:r>
      <w:r w:rsidRPr="001B3E4A">
        <w:rPr>
          <w:rFonts w:cs="Arial"/>
          <w:bCs/>
          <w:szCs w:val="24"/>
        </w:rPr>
        <w:t xml:space="preserve">chronic condition </w:t>
      </w:r>
      <w:r w:rsidRPr="001B3E4A">
        <w:rPr>
          <w:rFonts w:cs="Arial"/>
          <w:szCs w:val="24"/>
        </w:rPr>
        <w:t>management</w:t>
      </w:r>
      <w:r w:rsidR="00AA4654">
        <w:rPr>
          <w:rFonts w:cs="Arial"/>
          <w:szCs w:val="24"/>
        </w:rPr>
        <w:t>.</w:t>
      </w:r>
    </w:p>
    <w:p w14:paraId="41B4DC82" w14:textId="77777777" w:rsidR="00C502B6" w:rsidRPr="00CE7097"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Describe and identify the provider grou</w:t>
      </w:r>
      <w:r w:rsidR="00ED5BFA">
        <w:rPr>
          <w:rFonts w:cs="Arial"/>
          <w:szCs w:val="24"/>
        </w:rPr>
        <w:t xml:space="preserve">ps, delivery systems, and </w:t>
      </w:r>
      <w:r w:rsidR="00B3447E">
        <w:rPr>
          <w:rFonts w:cs="Arial"/>
          <w:szCs w:val="24"/>
        </w:rPr>
        <w:t>ACOs</w:t>
      </w:r>
      <w:r w:rsidRPr="00CE7097">
        <w:rPr>
          <w:rFonts w:cs="Arial"/>
          <w:szCs w:val="24"/>
        </w:rPr>
        <w:t xml:space="preserve"> that </w:t>
      </w:r>
      <w:r w:rsidR="00B3447E">
        <w:rPr>
          <w:rFonts w:cs="Arial"/>
          <w:szCs w:val="24"/>
        </w:rPr>
        <w:t xml:space="preserve">the Bidder has </w:t>
      </w:r>
      <w:r w:rsidRPr="00CE7097">
        <w:rPr>
          <w:rFonts w:cs="Arial"/>
          <w:szCs w:val="24"/>
        </w:rPr>
        <w:t xml:space="preserve">delegated </w:t>
      </w:r>
      <w:r w:rsidR="00B3447E">
        <w:rPr>
          <w:rFonts w:cs="Arial"/>
          <w:szCs w:val="24"/>
        </w:rPr>
        <w:t xml:space="preserve">for </w:t>
      </w:r>
      <w:r w:rsidRPr="00CE7097">
        <w:rPr>
          <w:rFonts w:cs="Arial"/>
          <w:szCs w:val="24"/>
        </w:rPr>
        <w:t>the provision of chronic condition management</w:t>
      </w:r>
      <w:r w:rsidR="00AA4654">
        <w:rPr>
          <w:rFonts w:cs="Arial"/>
          <w:szCs w:val="24"/>
        </w:rPr>
        <w:t>.</w:t>
      </w:r>
    </w:p>
    <w:p w14:paraId="527C318E" w14:textId="77777777" w:rsidR="00C502B6"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 xml:space="preserve">Describe </w:t>
      </w:r>
      <w:r w:rsidR="00B3447E">
        <w:rPr>
          <w:rFonts w:cs="Arial"/>
          <w:szCs w:val="24"/>
        </w:rPr>
        <w:t>the Bidder’s on-site (i.e., non-telephonic)</w:t>
      </w:r>
      <w:r w:rsidRPr="00CE7097">
        <w:rPr>
          <w:rFonts w:cs="Arial"/>
          <w:szCs w:val="24"/>
        </w:rPr>
        <w:t xml:space="preserve"> </w:t>
      </w:r>
      <w:r w:rsidRPr="001B3E4A">
        <w:rPr>
          <w:rFonts w:cs="Arial"/>
          <w:szCs w:val="24"/>
        </w:rPr>
        <w:t xml:space="preserve">chronic condition </w:t>
      </w:r>
      <w:r w:rsidRPr="00CE7097">
        <w:rPr>
          <w:rFonts w:cs="Arial"/>
          <w:szCs w:val="24"/>
        </w:rPr>
        <w:t>management service delivery model</w:t>
      </w:r>
      <w:r w:rsidR="00AA4654">
        <w:rPr>
          <w:rFonts w:cs="Arial"/>
          <w:szCs w:val="24"/>
        </w:rPr>
        <w:t>.</w:t>
      </w:r>
      <w:r w:rsidRPr="00CE7097">
        <w:rPr>
          <w:rFonts w:cs="Arial"/>
          <w:szCs w:val="24"/>
        </w:rPr>
        <w:t xml:space="preserve"> </w:t>
      </w:r>
    </w:p>
    <w:p w14:paraId="0185F59F" w14:textId="1D4E428C" w:rsidR="00893761" w:rsidRPr="00CE7097" w:rsidRDefault="00893761" w:rsidP="00BC74AC">
      <w:pPr>
        <w:pStyle w:val="ListParagraph"/>
        <w:numPr>
          <w:ilvl w:val="6"/>
          <w:numId w:val="248"/>
        </w:numPr>
        <w:spacing w:before="120" w:after="0" w:line="240" w:lineRule="auto"/>
        <w:ind w:left="1080"/>
        <w:contextualSpacing w:val="0"/>
        <w:rPr>
          <w:rFonts w:cs="Arial"/>
          <w:szCs w:val="24"/>
        </w:rPr>
      </w:pPr>
      <w:r>
        <w:rPr>
          <w:rFonts w:cs="Arial"/>
          <w:szCs w:val="24"/>
        </w:rPr>
        <w:t xml:space="preserve">Describe your chronic condition management service delivery model that is telephonic and integrated with the patient’s </w:t>
      </w:r>
      <w:r w:rsidR="00872DF6">
        <w:rPr>
          <w:rFonts w:cs="Arial"/>
          <w:szCs w:val="24"/>
        </w:rPr>
        <w:t>P</w:t>
      </w:r>
      <w:r>
        <w:rPr>
          <w:rFonts w:cs="Arial"/>
          <w:szCs w:val="24"/>
        </w:rPr>
        <w:t xml:space="preserve">rimary </w:t>
      </w:r>
      <w:r w:rsidR="00872DF6">
        <w:rPr>
          <w:rFonts w:cs="Arial"/>
          <w:szCs w:val="24"/>
        </w:rPr>
        <w:t>C</w:t>
      </w:r>
      <w:r>
        <w:rPr>
          <w:rFonts w:cs="Arial"/>
          <w:szCs w:val="24"/>
        </w:rPr>
        <w:t>are provider or team</w:t>
      </w:r>
      <w:r w:rsidR="00AA4654">
        <w:rPr>
          <w:rFonts w:cs="Arial"/>
          <w:szCs w:val="24"/>
        </w:rPr>
        <w:t>.</w:t>
      </w:r>
    </w:p>
    <w:p w14:paraId="0B2C90DC" w14:textId="77777777" w:rsidR="00C502B6" w:rsidRPr="00CE7097"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 xml:space="preserve">Describe </w:t>
      </w:r>
      <w:r w:rsidR="00B3447E">
        <w:rPr>
          <w:rFonts w:cs="Arial"/>
          <w:szCs w:val="24"/>
        </w:rPr>
        <w:t>the</w:t>
      </w:r>
      <w:r w:rsidRPr="00CE7097">
        <w:rPr>
          <w:rFonts w:cs="Arial"/>
          <w:szCs w:val="24"/>
        </w:rPr>
        <w:t xml:space="preserve"> communication channels available for interaction</w:t>
      </w:r>
      <w:r w:rsidR="00B3447E">
        <w:rPr>
          <w:rFonts w:cs="Arial"/>
          <w:szCs w:val="24"/>
        </w:rPr>
        <w:t xml:space="preserve"> between patients/families and providers</w:t>
      </w:r>
      <w:r w:rsidRPr="00CE7097">
        <w:rPr>
          <w:rFonts w:cs="Arial"/>
          <w:szCs w:val="24"/>
        </w:rPr>
        <w:t>, including telephone, email, chat, text messaging, etc.</w:t>
      </w:r>
      <w:r w:rsidR="00EC1A04" w:rsidRPr="00CE7097" w:rsidDel="00EC1A04">
        <w:rPr>
          <w:rFonts w:cs="Arial"/>
          <w:szCs w:val="24"/>
        </w:rPr>
        <w:t xml:space="preserve"> </w:t>
      </w:r>
    </w:p>
    <w:p w14:paraId="47BDEEF6" w14:textId="77777777" w:rsidR="00C502B6" w:rsidRPr="00CE7097"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Describe the number</w:t>
      </w:r>
      <w:r w:rsidR="0088563B">
        <w:rPr>
          <w:rFonts w:cs="Arial"/>
          <w:szCs w:val="24"/>
        </w:rPr>
        <w:t xml:space="preserve"> of staff, and staff </w:t>
      </w:r>
      <w:r w:rsidR="009E49A0">
        <w:rPr>
          <w:rFonts w:cs="Arial"/>
          <w:szCs w:val="24"/>
        </w:rPr>
        <w:t>per 1,000 Members,</w:t>
      </w:r>
      <w:r w:rsidRPr="00CE7097">
        <w:rPr>
          <w:rFonts w:cs="Arial"/>
          <w:szCs w:val="24"/>
        </w:rPr>
        <w:t xml:space="preserve"> and qualifications of licensed chronic condition managers and non-clinical staff members</w:t>
      </w:r>
      <w:r w:rsidR="00AA4654">
        <w:rPr>
          <w:rFonts w:cs="Arial"/>
          <w:szCs w:val="24"/>
        </w:rPr>
        <w:t>.</w:t>
      </w:r>
    </w:p>
    <w:p w14:paraId="5C852AB2" w14:textId="77777777" w:rsidR="00C502B6" w:rsidRPr="00CE7097"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 xml:space="preserve">how the chronic condition management </w:t>
      </w:r>
      <w:r w:rsidRPr="00CE7097">
        <w:rPr>
          <w:rFonts w:cs="Arial"/>
          <w:szCs w:val="24"/>
        </w:rPr>
        <w:t xml:space="preserve">systems </w:t>
      </w:r>
      <w:r w:rsidR="00EC1A04">
        <w:rPr>
          <w:rFonts w:cs="Arial"/>
          <w:szCs w:val="24"/>
        </w:rPr>
        <w:t>and/</w:t>
      </w:r>
      <w:r w:rsidRPr="00CE7097">
        <w:rPr>
          <w:rFonts w:cs="Arial"/>
          <w:szCs w:val="24"/>
        </w:rPr>
        <w:t>or reporting integrat</w:t>
      </w:r>
      <w:r w:rsidR="00EC1A04">
        <w:rPr>
          <w:rFonts w:cs="Arial"/>
          <w:szCs w:val="24"/>
        </w:rPr>
        <w:t>e</w:t>
      </w:r>
      <w:r w:rsidRPr="00CE7097">
        <w:rPr>
          <w:rFonts w:cs="Arial"/>
          <w:szCs w:val="24"/>
        </w:rPr>
        <w:t xml:space="preserve"> with </w:t>
      </w:r>
      <w:r w:rsidR="00EC1A04">
        <w:rPr>
          <w:rFonts w:cs="Arial"/>
          <w:szCs w:val="24"/>
        </w:rPr>
        <w:t xml:space="preserve">the Bidder’s </w:t>
      </w:r>
      <w:r w:rsidRPr="00CE7097">
        <w:rPr>
          <w:rFonts w:cs="Arial"/>
          <w:szCs w:val="24"/>
        </w:rPr>
        <w:t>other health management programs</w:t>
      </w:r>
      <w:r w:rsidR="00AA4654">
        <w:rPr>
          <w:rFonts w:cs="Arial"/>
          <w:szCs w:val="24"/>
        </w:rPr>
        <w:t>.</w:t>
      </w:r>
    </w:p>
    <w:p w14:paraId="7BC3D038" w14:textId="77777777" w:rsidR="00C502B6" w:rsidRPr="00CE7097" w:rsidRDefault="00C502B6" w:rsidP="00BC74AC">
      <w:pPr>
        <w:pStyle w:val="ListParagraph"/>
        <w:numPr>
          <w:ilvl w:val="6"/>
          <w:numId w:val="248"/>
        </w:numPr>
        <w:spacing w:before="120" w:after="0" w:line="240" w:lineRule="auto"/>
        <w:ind w:left="1080"/>
        <w:contextualSpacing w:val="0"/>
        <w:rPr>
          <w:rFonts w:cs="Arial"/>
          <w:szCs w:val="24"/>
        </w:rPr>
      </w:pPr>
      <w:r w:rsidRPr="00CE7097">
        <w:rPr>
          <w:rFonts w:cs="Arial"/>
          <w:szCs w:val="24"/>
        </w:rPr>
        <w:t>Describe the chronic conditions that are included in this program</w:t>
      </w:r>
      <w:r w:rsidR="00AA4654">
        <w:rPr>
          <w:rFonts w:cs="Arial"/>
          <w:szCs w:val="24"/>
        </w:rPr>
        <w:t>.</w:t>
      </w:r>
    </w:p>
    <w:p w14:paraId="2217E137" w14:textId="77777777" w:rsidR="00C502B6" w:rsidRPr="00CE7097" w:rsidRDefault="00C502B6" w:rsidP="00BC74AC">
      <w:pPr>
        <w:pStyle w:val="ListParagraph"/>
        <w:numPr>
          <w:ilvl w:val="0"/>
          <w:numId w:val="74"/>
        </w:numPr>
        <w:spacing w:before="120" w:after="0" w:line="240" w:lineRule="auto"/>
        <w:ind w:left="720"/>
        <w:contextualSpacing w:val="0"/>
        <w:rPr>
          <w:rFonts w:cs="Arial"/>
          <w:bCs/>
          <w:i/>
          <w:szCs w:val="24"/>
          <w:u w:val="single"/>
        </w:rPr>
      </w:pPr>
      <w:r w:rsidRPr="00CE7097">
        <w:rPr>
          <w:rFonts w:cs="Arial"/>
          <w:bCs/>
          <w:i/>
          <w:szCs w:val="24"/>
          <w:u w:val="single"/>
        </w:rPr>
        <w:t>Process</w:t>
      </w:r>
    </w:p>
    <w:p w14:paraId="0927D1FA"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Pr="001B3E4A">
        <w:rPr>
          <w:rFonts w:cs="Arial"/>
          <w:szCs w:val="24"/>
        </w:rPr>
        <w:t xml:space="preserve">chronic condition </w:t>
      </w:r>
      <w:r w:rsidRPr="00CE7097">
        <w:rPr>
          <w:rFonts w:cs="Arial"/>
          <w:szCs w:val="24"/>
        </w:rPr>
        <w:t xml:space="preserve">management protocols, assessment tools, and other resources </w:t>
      </w:r>
      <w:r w:rsidR="00EC1A04">
        <w:rPr>
          <w:rFonts w:cs="Arial"/>
          <w:szCs w:val="24"/>
        </w:rPr>
        <w:t>the Bidder uses</w:t>
      </w:r>
      <w:r w:rsidR="00AA4654">
        <w:rPr>
          <w:rFonts w:cs="Arial"/>
          <w:szCs w:val="24"/>
        </w:rPr>
        <w:t>.</w:t>
      </w:r>
    </w:p>
    <w:p w14:paraId="57AF12E0"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inclusion and exclusion criteria for potential candidates for </w:t>
      </w:r>
      <w:r w:rsidR="0048592E">
        <w:rPr>
          <w:rFonts w:cs="Arial"/>
          <w:szCs w:val="24"/>
        </w:rPr>
        <w:t>chronic condition m</w:t>
      </w:r>
      <w:r w:rsidR="00483C57">
        <w:rPr>
          <w:rFonts w:cs="Arial"/>
          <w:szCs w:val="24"/>
        </w:rPr>
        <w:t>anagement</w:t>
      </w:r>
      <w:r w:rsidR="00AA4654">
        <w:rPr>
          <w:rFonts w:cs="Arial"/>
          <w:szCs w:val="24"/>
        </w:rPr>
        <w:t>.</w:t>
      </w:r>
    </w:p>
    <w:p w14:paraId="7273F7E9"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process and timeframe </w:t>
      </w:r>
      <w:r w:rsidR="00EC1A04">
        <w:rPr>
          <w:rFonts w:cs="Arial"/>
          <w:szCs w:val="24"/>
        </w:rPr>
        <w:t>(</w:t>
      </w:r>
      <w:r w:rsidRPr="00CE7097">
        <w:rPr>
          <w:rFonts w:cs="Arial"/>
          <w:szCs w:val="24"/>
        </w:rPr>
        <w:t>starting with case identification</w:t>
      </w:r>
      <w:r w:rsidR="00EC1A04">
        <w:rPr>
          <w:rFonts w:cs="Arial"/>
          <w:szCs w:val="24"/>
        </w:rPr>
        <w:t>) to provide chronic condition management services</w:t>
      </w:r>
      <w:r w:rsidRPr="00CE7097">
        <w:rPr>
          <w:rFonts w:cs="Arial"/>
          <w:szCs w:val="24"/>
        </w:rPr>
        <w:t>.</w:t>
      </w:r>
    </w:p>
    <w:p w14:paraId="65FA8BFF"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process for screening and outreach to potential candidates</w:t>
      </w:r>
      <w:r w:rsidR="00AA4654">
        <w:rPr>
          <w:rFonts w:cs="Arial"/>
          <w:szCs w:val="24"/>
        </w:rPr>
        <w:t>.</w:t>
      </w:r>
    </w:p>
    <w:p w14:paraId="57D99445"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process for obtaining missing telephone numbers, emails, and other contacts for potential </w:t>
      </w:r>
      <w:r w:rsidRPr="001B3E4A">
        <w:rPr>
          <w:rFonts w:cs="Arial"/>
          <w:szCs w:val="24"/>
        </w:rPr>
        <w:t>chronic condition</w:t>
      </w:r>
      <w:r w:rsidRPr="00CE7097">
        <w:rPr>
          <w:rFonts w:cs="Arial"/>
          <w:szCs w:val="24"/>
        </w:rPr>
        <w:t xml:space="preserve"> management candidates</w:t>
      </w:r>
      <w:r w:rsidR="00AA4654">
        <w:rPr>
          <w:rFonts w:cs="Arial"/>
          <w:szCs w:val="24"/>
        </w:rPr>
        <w:t>.</w:t>
      </w:r>
    </w:p>
    <w:p w14:paraId="511A04B7"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assessment tool </w:t>
      </w:r>
      <w:r w:rsidR="00EC1A04">
        <w:rPr>
          <w:rFonts w:cs="Arial"/>
          <w:szCs w:val="24"/>
        </w:rPr>
        <w:t xml:space="preserve">the Bidder uses </w:t>
      </w:r>
      <w:r w:rsidRPr="00CE7097">
        <w:rPr>
          <w:rFonts w:cs="Arial"/>
          <w:szCs w:val="24"/>
        </w:rPr>
        <w:t xml:space="preserve">to determine </w:t>
      </w:r>
      <w:r w:rsidR="00EC1A04">
        <w:rPr>
          <w:rFonts w:cs="Arial"/>
          <w:szCs w:val="24"/>
        </w:rPr>
        <w:t xml:space="preserve">patient </w:t>
      </w:r>
      <w:r w:rsidRPr="00CE7097">
        <w:rPr>
          <w:rFonts w:cs="Arial"/>
          <w:szCs w:val="24"/>
        </w:rPr>
        <w:t>acuity level</w:t>
      </w:r>
      <w:r w:rsidR="00AA4654">
        <w:rPr>
          <w:rFonts w:cs="Arial"/>
          <w:szCs w:val="24"/>
        </w:rPr>
        <w:t>.</w:t>
      </w:r>
      <w:r w:rsidRPr="00CE7097">
        <w:rPr>
          <w:rFonts w:cs="Arial"/>
          <w:szCs w:val="24"/>
        </w:rPr>
        <w:t xml:space="preserve"> </w:t>
      </w:r>
    </w:p>
    <w:p w14:paraId="6E33BEAA"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process for assigning patients to </w:t>
      </w:r>
      <w:r w:rsidRPr="001B3E4A">
        <w:rPr>
          <w:rFonts w:cs="Arial"/>
          <w:szCs w:val="24"/>
        </w:rPr>
        <w:t xml:space="preserve">chronic condition </w:t>
      </w:r>
      <w:r w:rsidRPr="00CE7097">
        <w:rPr>
          <w:rFonts w:cs="Arial"/>
          <w:szCs w:val="24"/>
        </w:rPr>
        <w:t>managers</w:t>
      </w:r>
      <w:r w:rsidR="00AA4654">
        <w:rPr>
          <w:rFonts w:cs="Arial"/>
          <w:szCs w:val="24"/>
        </w:rPr>
        <w:t>.</w:t>
      </w:r>
    </w:p>
    <w:p w14:paraId="522665F6"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process and timeframe from initial patient contact to obtaining consent to assessment to chronic condition management care plan finalization</w:t>
      </w:r>
      <w:r w:rsidR="00AA4654">
        <w:rPr>
          <w:rFonts w:cs="Arial"/>
          <w:szCs w:val="24"/>
        </w:rPr>
        <w:t>.</w:t>
      </w:r>
    </w:p>
    <w:p w14:paraId="26225EEB"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the role and function of non-clinical support team members in the </w:t>
      </w:r>
      <w:r w:rsidRPr="001B3E4A">
        <w:rPr>
          <w:rFonts w:cs="Arial"/>
          <w:szCs w:val="24"/>
        </w:rPr>
        <w:t xml:space="preserve">chronic condition </w:t>
      </w:r>
      <w:r w:rsidRPr="00CE7097">
        <w:rPr>
          <w:rFonts w:cs="Arial"/>
          <w:szCs w:val="24"/>
        </w:rPr>
        <w:t>management process</w:t>
      </w:r>
      <w:r w:rsidR="00AA4654">
        <w:rPr>
          <w:rFonts w:cs="Arial"/>
          <w:szCs w:val="24"/>
        </w:rPr>
        <w:t>.</w:t>
      </w:r>
    </w:p>
    <w:p w14:paraId="0FA01AF7" w14:textId="7E0DB4A2" w:rsidR="00C86921" w:rsidRPr="00CE7097" w:rsidRDefault="006820B0" w:rsidP="00C86921">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how </w:t>
      </w:r>
      <w:r>
        <w:rPr>
          <w:rFonts w:cs="Arial"/>
          <w:szCs w:val="24"/>
        </w:rPr>
        <w:t>the Bidder’s</w:t>
      </w:r>
      <w:r w:rsidRPr="00CE7097">
        <w:rPr>
          <w:rFonts w:cs="Arial"/>
          <w:szCs w:val="24"/>
        </w:rPr>
        <w:t xml:space="preserve"> clinical team is specifically trained </w:t>
      </w:r>
      <w:r>
        <w:rPr>
          <w:rFonts w:cs="Arial"/>
          <w:szCs w:val="24"/>
        </w:rPr>
        <w:t>to address</w:t>
      </w:r>
      <w:r w:rsidRPr="00CE7097">
        <w:rPr>
          <w:rFonts w:cs="Arial"/>
          <w:szCs w:val="24"/>
        </w:rPr>
        <w:t xml:space="preserve"> the chronic conditions they manag</w:t>
      </w:r>
      <w:r>
        <w:rPr>
          <w:rFonts w:cs="Arial"/>
          <w:szCs w:val="24"/>
        </w:rPr>
        <w:t>e</w:t>
      </w:r>
      <w:r w:rsidR="006A1833">
        <w:rPr>
          <w:rFonts w:cs="Arial"/>
          <w:szCs w:val="24"/>
        </w:rPr>
        <w:t>,</w:t>
      </w:r>
      <w:r w:rsidRPr="00CE7097">
        <w:rPr>
          <w:rFonts w:cs="Arial"/>
          <w:szCs w:val="24"/>
        </w:rPr>
        <w:t xml:space="preserve"> </w:t>
      </w:r>
      <w:r w:rsidR="00491BBD">
        <w:rPr>
          <w:rFonts w:cs="Arial"/>
          <w:szCs w:val="24"/>
        </w:rPr>
        <w:t xml:space="preserve">including </w:t>
      </w:r>
      <w:r w:rsidRPr="00CE7097">
        <w:rPr>
          <w:rFonts w:cs="Arial"/>
          <w:szCs w:val="24"/>
        </w:rPr>
        <w:t xml:space="preserve">the role and function of the clinical </w:t>
      </w:r>
      <w:r w:rsidRPr="001B3E4A">
        <w:rPr>
          <w:rFonts w:cs="Arial"/>
          <w:szCs w:val="24"/>
        </w:rPr>
        <w:t xml:space="preserve">chronic condition </w:t>
      </w:r>
      <w:r w:rsidRPr="00CE7097">
        <w:rPr>
          <w:rFonts w:cs="Arial"/>
          <w:szCs w:val="24"/>
        </w:rPr>
        <w:t>manager</w:t>
      </w:r>
      <w:r w:rsidR="006A1833">
        <w:rPr>
          <w:rFonts w:cs="Arial"/>
          <w:szCs w:val="24"/>
        </w:rPr>
        <w:t>, and</w:t>
      </w:r>
      <w:r w:rsidR="00C86921" w:rsidRPr="00CE7097">
        <w:rPr>
          <w:rFonts w:cs="Arial"/>
          <w:szCs w:val="24"/>
        </w:rPr>
        <w:t xml:space="preserve"> the role and function of clinical specialists (including physicians and </w:t>
      </w:r>
      <w:r w:rsidR="00C86921">
        <w:rPr>
          <w:rFonts w:cs="Arial"/>
          <w:szCs w:val="24"/>
        </w:rPr>
        <w:t>Behavioral Health</w:t>
      </w:r>
      <w:r w:rsidR="00C86921" w:rsidRPr="00CE7097">
        <w:rPr>
          <w:rFonts w:cs="Arial"/>
          <w:szCs w:val="24"/>
        </w:rPr>
        <w:t xml:space="preserve"> specialists)</w:t>
      </w:r>
      <w:r w:rsidR="00C86921">
        <w:rPr>
          <w:rFonts w:cs="Arial"/>
          <w:szCs w:val="24"/>
        </w:rPr>
        <w:t>.</w:t>
      </w:r>
    </w:p>
    <w:p w14:paraId="7D906335"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lastRenderedPageBreak/>
        <w:t>Describe the tools and resources used in the chronic condition management process, such as motivational interviewing and PAM</w:t>
      </w:r>
      <w:r w:rsidRPr="0048592E">
        <w:rPr>
          <w:rFonts w:cs="Arial"/>
          <w:szCs w:val="24"/>
          <w:vertAlign w:val="superscript"/>
        </w:rPr>
        <w:t>®</w:t>
      </w:r>
      <w:r w:rsidR="00AA4654">
        <w:rPr>
          <w:rFonts w:cs="Arial"/>
          <w:szCs w:val="24"/>
        </w:rPr>
        <w:t>.</w:t>
      </w:r>
    </w:p>
    <w:p w14:paraId="273AF1AD"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processes and tools </w:t>
      </w:r>
      <w:r w:rsidR="00EC1A04">
        <w:rPr>
          <w:rFonts w:cs="Arial"/>
          <w:szCs w:val="24"/>
        </w:rPr>
        <w:t xml:space="preserve">the Bidder uses </w:t>
      </w:r>
      <w:r w:rsidRPr="00CE7097">
        <w:rPr>
          <w:rFonts w:cs="Arial"/>
          <w:szCs w:val="24"/>
        </w:rPr>
        <w:t xml:space="preserve">to identify and address </w:t>
      </w:r>
      <w:r w:rsidR="000B2FAB">
        <w:rPr>
          <w:rFonts w:cs="Arial"/>
          <w:szCs w:val="24"/>
        </w:rPr>
        <w:t>S</w:t>
      </w:r>
      <w:r w:rsidRPr="00CE7097">
        <w:rPr>
          <w:rFonts w:cs="Arial"/>
          <w:szCs w:val="24"/>
        </w:rPr>
        <w:t xml:space="preserve">ocial </w:t>
      </w:r>
      <w:r w:rsidR="000B2FAB">
        <w:rPr>
          <w:rFonts w:cs="Arial"/>
          <w:szCs w:val="24"/>
        </w:rPr>
        <w:t>D</w:t>
      </w:r>
      <w:r w:rsidRPr="00CE7097">
        <w:rPr>
          <w:rFonts w:cs="Arial"/>
          <w:szCs w:val="24"/>
        </w:rPr>
        <w:t xml:space="preserve">eterminants of </w:t>
      </w:r>
      <w:r w:rsidR="000B2FAB">
        <w:rPr>
          <w:rFonts w:cs="Arial"/>
          <w:szCs w:val="24"/>
        </w:rPr>
        <w:t>H</w:t>
      </w:r>
      <w:r w:rsidRPr="00CE7097">
        <w:rPr>
          <w:rFonts w:cs="Arial"/>
          <w:szCs w:val="24"/>
        </w:rPr>
        <w:t>ealth</w:t>
      </w:r>
      <w:r w:rsidR="00AA4654">
        <w:rPr>
          <w:rFonts w:cs="Arial"/>
          <w:szCs w:val="24"/>
        </w:rPr>
        <w:t>.</w:t>
      </w:r>
    </w:p>
    <w:p w14:paraId="1B56326C"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process and timeframe for distributing the chronic condition management care plan</w:t>
      </w:r>
      <w:r w:rsidR="00EC1A04">
        <w:rPr>
          <w:rFonts w:cs="Arial"/>
          <w:szCs w:val="24"/>
        </w:rPr>
        <w:t xml:space="preserve"> to the </w:t>
      </w:r>
      <w:r w:rsidRPr="00CE7097">
        <w:rPr>
          <w:rFonts w:cs="Arial"/>
          <w:szCs w:val="24"/>
        </w:rPr>
        <w:t>patient/family, providers, and any others</w:t>
      </w:r>
      <w:r w:rsidR="00AA4654">
        <w:rPr>
          <w:rFonts w:cs="Arial"/>
          <w:szCs w:val="24"/>
        </w:rPr>
        <w:t>.</w:t>
      </w:r>
    </w:p>
    <w:p w14:paraId="54D91207"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tools and resources used for patient education and </w:t>
      </w:r>
      <w:r w:rsidR="001B0C27">
        <w:rPr>
          <w:rFonts w:cs="Arial"/>
          <w:szCs w:val="24"/>
        </w:rPr>
        <w:t>S</w:t>
      </w:r>
      <w:r w:rsidRPr="00CE7097">
        <w:rPr>
          <w:rFonts w:cs="Arial"/>
          <w:szCs w:val="24"/>
        </w:rPr>
        <w:t xml:space="preserve">hared </w:t>
      </w:r>
      <w:r w:rsidR="001B0C27">
        <w:rPr>
          <w:rFonts w:cs="Arial"/>
          <w:szCs w:val="24"/>
        </w:rPr>
        <w:t>D</w:t>
      </w:r>
      <w:r w:rsidRPr="00CE7097">
        <w:rPr>
          <w:rFonts w:cs="Arial"/>
          <w:szCs w:val="24"/>
        </w:rPr>
        <w:t xml:space="preserve">ecision </w:t>
      </w:r>
      <w:r w:rsidR="001B0C27">
        <w:rPr>
          <w:rFonts w:cs="Arial"/>
          <w:szCs w:val="24"/>
        </w:rPr>
        <w:t>M</w:t>
      </w:r>
      <w:r w:rsidRPr="00CE7097">
        <w:rPr>
          <w:rFonts w:cs="Arial"/>
          <w:szCs w:val="24"/>
        </w:rPr>
        <w:t>aking</w:t>
      </w:r>
      <w:r w:rsidR="00AA4654">
        <w:rPr>
          <w:rFonts w:cs="Arial"/>
          <w:szCs w:val="24"/>
        </w:rPr>
        <w:t>.</w:t>
      </w:r>
    </w:p>
    <w:p w14:paraId="26958A9C"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process for referrals to other services, such as wellness programs</w:t>
      </w:r>
      <w:r w:rsidR="00AA4654">
        <w:rPr>
          <w:rFonts w:cs="Arial"/>
          <w:szCs w:val="24"/>
        </w:rPr>
        <w:t>.</w:t>
      </w:r>
    </w:p>
    <w:p w14:paraId="51F34402"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w:t>
      </w:r>
      <w:r w:rsidRPr="00CE7097">
        <w:rPr>
          <w:rFonts w:cs="Arial"/>
          <w:szCs w:val="24"/>
        </w:rPr>
        <w:t xml:space="preserve"> process for detecting and addressing potential fraud, waste, and/or abuse</w:t>
      </w:r>
      <w:r w:rsidR="00AA4654">
        <w:rPr>
          <w:rFonts w:cs="Arial"/>
          <w:szCs w:val="24"/>
        </w:rPr>
        <w:t>.</w:t>
      </w:r>
    </w:p>
    <w:p w14:paraId="7C84E98C"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EC1A04">
        <w:rPr>
          <w:rFonts w:cs="Arial"/>
          <w:szCs w:val="24"/>
        </w:rPr>
        <w:t>the Bidder’s</w:t>
      </w:r>
      <w:r w:rsidRPr="00CE7097">
        <w:rPr>
          <w:rFonts w:cs="Arial"/>
          <w:szCs w:val="24"/>
        </w:rPr>
        <w:t xml:space="preserve"> credentialing process for all licensed clinicians, including clinical/medical directors and clinical </w:t>
      </w:r>
      <w:r w:rsidRPr="001B3E4A">
        <w:rPr>
          <w:rFonts w:cs="Arial"/>
          <w:szCs w:val="24"/>
        </w:rPr>
        <w:t xml:space="preserve">chronic condition </w:t>
      </w:r>
      <w:r w:rsidRPr="00CE7097">
        <w:rPr>
          <w:rFonts w:cs="Arial"/>
          <w:szCs w:val="24"/>
        </w:rPr>
        <w:t>managers</w:t>
      </w:r>
      <w:r w:rsidR="00AA4654">
        <w:rPr>
          <w:rFonts w:cs="Arial"/>
          <w:szCs w:val="24"/>
        </w:rPr>
        <w:t>.</w:t>
      </w:r>
    </w:p>
    <w:p w14:paraId="3DB2F001"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4D799A">
        <w:rPr>
          <w:rFonts w:cs="Arial"/>
          <w:szCs w:val="24"/>
        </w:rPr>
        <w:t>the Bidder’s</w:t>
      </w:r>
      <w:r w:rsidRPr="00CE7097">
        <w:rPr>
          <w:rFonts w:cs="Arial"/>
          <w:szCs w:val="24"/>
        </w:rPr>
        <w:t xml:space="preserve"> </w:t>
      </w:r>
      <w:r w:rsidRPr="001B3E4A">
        <w:rPr>
          <w:rFonts w:cs="Arial"/>
          <w:szCs w:val="24"/>
        </w:rPr>
        <w:t xml:space="preserve">chronic condition </w:t>
      </w:r>
      <w:r w:rsidRPr="00CE7097">
        <w:rPr>
          <w:rFonts w:cs="Arial"/>
          <w:szCs w:val="24"/>
        </w:rPr>
        <w:t>management closing criteria and processes, including notifications to the patient, family, providers, and</w:t>
      </w:r>
      <w:r w:rsidR="004D799A">
        <w:rPr>
          <w:rFonts w:cs="Arial"/>
          <w:szCs w:val="24"/>
        </w:rPr>
        <w:t xml:space="preserve"> any</w:t>
      </w:r>
      <w:r w:rsidRPr="00CE7097">
        <w:rPr>
          <w:rFonts w:cs="Arial"/>
          <w:szCs w:val="24"/>
        </w:rPr>
        <w:t xml:space="preserve"> others</w:t>
      </w:r>
      <w:r w:rsidR="00AA4654">
        <w:rPr>
          <w:rFonts w:cs="Arial"/>
          <w:szCs w:val="24"/>
        </w:rPr>
        <w:t>.</w:t>
      </w:r>
    </w:p>
    <w:p w14:paraId="14AE30BB"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4D799A">
        <w:rPr>
          <w:rFonts w:cs="Arial"/>
          <w:szCs w:val="24"/>
        </w:rPr>
        <w:t>the</w:t>
      </w:r>
      <w:r w:rsidRPr="00CE7097">
        <w:rPr>
          <w:rFonts w:cs="Arial"/>
          <w:szCs w:val="24"/>
        </w:rPr>
        <w:t xml:space="preserve"> process for handling </w:t>
      </w:r>
      <w:r w:rsidR="00483C57">
        <w:rPr>
          <w:rFonts w:cs="Arial"/>
          <w:szCs w:val="24"/>
        </w:rPr>
        <w:t>Complaint</w:t>
      </w:r>
      <w:r w:rsidRPr="00CE7097">
        <w:rPr>
          <w:rFonts w:cs="Arial"/>
          <w:szCs w:val="24"/>
        </w:rPr>
        <w:t xml:space="preserve">s regarding </w:t>
      </w:r>
      <w:r w:rsidRPr="001B3E4A">
        <w:rPr>
          <w:rFonts w:cs="Arial"/>
          <w:szCs w:val="24"/>
        </w:rPr>
        <w:t xml:space="preserve">chronic condition </w:t>
      </w:r>
      <w:r w:rsidRPr="00CE7097">
        <w:rPr>
          <w:rFonts w:cs="Arial"/>
          <w:szCs w:val="24"/>
        </w:rPr>
        <w:t>management services</w:t>
      </w:r>
      <w:r w:rsidR="00AA4654">
        <w:rPr>
          <w:rFonts w:cs="Arial"/>
          <w:szCs w:val="24"/>
        </w:rPr>
        <w:t>.</w:t>
      </w:r>
    </w:p>
    <w:p w14:paraId="79902BA7"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w:t>
      </w:r>
      <w:r w:rsidR="004D799A">
        <w:rPr>
          <w:rFonts w:cs="Arial"/>
          <w:szCs w:val="24"/>
        </w:rPr>
        <w:t>the</w:t>
      </w:r>
      <w:r w:rsidRPr="00CE7097">
        <w:rPr>
          <w:rFonts w:cs="Arial"/>
          <w:szCs w:val="24"/>
        </w:rPr>
        <w:t xml:space="preserve"> process for delegating </w:t>
      </w:r>
      <w:r w:rsidRPr="001B3E4A">
        <w:rPr>
          <w:rFonts w:cs="Arial"/>
          <w:szCs w:val="24"/>
        </w:rPr>
        <w:t xml:space="preserve">chronic condition </w:t>
      </w:r>
      <w:r w:rsidRPr="00CE7097">
        <w:rPr>
          <w:rFonts w:cs="Arial"/>
          <w:szCs w:val="24"/>
        </w:rPr>
        <w:t>management functions to provider groups, he</w:t>
      </w:r>
      <w:r w:rsidR="00ED5BFA">
        <w:rPr>
          <w:rFonts w:cs="Arial"/>
          <w:szCs w:val="24"/>
        </w:rPr>
        <w:t>alth</w:t>
      </w:r>
      <w:r w:rsidR="004D799A">
        <w:rPr>
          <w:rFonts w:cs="Arial"/>
          <w:szCs w:val="24"/>
        </w:rPr>
        <w:t xml:space="preserve"> </w:t>
      </w:r>
      <w:r w:rsidR="00ED5BFA">
        <w:rPr>
          <w:rFonts w:cs="Arial"/>
          <w:szCs w:val="24"/>
        </w:rPr>
        <w:t xml:space="preserve">care delivery systems, and </w:t>
      </w:r>
      <w:r w:rsidR="004D799A">
        <w:rPr>
          <w:rFonts w:cs="Arial"/>
          <w:szCs w:val="24"/>
        </w:rPr>
        <w:t>ACOs</w:t>
      </w:r>
      <w:r w:rsidR="00AA4654">
        <w:rPr>
          <w:rFonts w:cs="Arial"/>
          <w:szCs w:val="24"/>
        </w:rPr>
        <w:t>.</w:t>
      </w:r>
      <w:r w:rsidRPr="00CE7097">
        <w:rPr>
          <w:rFonts w:cs="Arial"/>
          <w:szCs w:val="24"/>
        </w:rPr>
        <w:t xml:space="preserve"> </w:t>
      </w:r>
    </w:p>
    <w:p w14:paraId="2AE7AEF0" w14:textId="77777777" w:rsidR="00C502B6" w:rsidRPr="00CE7097" w:rsidRDefault="00C502B6" w:rsidP="00BC74AC">
      <w:pPr>
        <w:pStyle w:val="ListParagraph"/>
        <w:numPr>
          <w:ilvl w:val="6"/>
          <w:numId w:val="202"/>
        </w:numPr>
        <w:spacing w:before="120" w:after="0" w:line="240" w:lineRule="auto"/>
        <w:ind w:left="1080"/>
        <w:contextualSpacing w:val="0"/>
        <w:rPr>
          <w:rFonts w:cs="Arial"/>
          <w:szCs w:val="24"/>
        </w:rPr>
      </w:pPr>
      <w:r w:rsidRPr="00CE7097">
        <w:rPr>
          <w:rFonts w:cs="Arial"/>
          <w:szCs w:val="24"/>
        </w:rPr>
        <w:t xml:space="preserve">Describe your </w:t>
      </w:r>
      <w:r w:rsidR="00FF1E26">
        <w:rPr>
          <w:rFonts w:cs="Arial"/>
          <w:szCs w:val="24"/>
        </w:rPr>
        <w:t>Quality Assurance</w:t>
      </w:r>
      <w:r w:rsidRPr="00CE7097">
        <w:rPr>
          <w:rFonts w:cs="Arial"/>
          <w:szCs w:val="24"/>
        </w:rPr>
        <w:t xml:space="preserve"> and </w:t>
      </w:r>
      <w:r w:rsidR="004D799A">
        <w:rPr>
          <w:rFonts w:cs="Arial"/>
          <w:szCs w:val="24"/>
        </w:rPr>
        <w:t>Q</w:t>
      </w:r>
      <w:r w:rsidRPr="00CE7097">
        <w:rPr>
          <w:rFonts w:cs="Arial"/>
          <w:szCs w:val="24"/>
        </w:rPr>
        <w:t xml:space="preserve">uality </w:t>
      </w:r>
      <w:r w:rsidR="004D799A">
        <w:rPr>
          <w:rFonts w:cs="Arial"/>
          <w:szCs w:val="24"/>
        </w:rPr>
        <w:t>I</w:t>
      </w:r>
      <w:r w:rsidRPr="00CE7097">
        <w:rPr>
          <w:rFonts w:cs="Arial"/>
          <w:szCs w:val="24"/>
        </w:rPr>
        <w:t>mprovement processes for this program</w:t>
      </w:r>
      <w:r w:rsidR="00AA4654">
        <w:rPr>
          <w:rFonts w:cs="Arial"/>
          <w:szCs w:val="24"/>
        </w:rPr>
        <w:t>.</w:t>
      </w:r>
    </w:p>
    <w:p w14:paraId="152EFE0A" w14:textId="77777777" w:rsidR="00C502B6" w:rsidRPr="00CE7097" w:rsidRDefault="00C502B6" w:rsidP="00BC74AC">
      <w:pPr>
        <w:pStyle w:val="ListParagraph"/>
        <w:numPr>
          <w:ilvl w:val="0"/>
          <w:numId w:val="74"/>
        </w:numPr>
        <w:spacing w:before="120" w:after="0" w:line="240" w:lineRule="auto"/>
        <w:ind w:left="720"/>
        <w:contextualSpacing w:val="0"/>
        <w:rPr>
          <w:rFonts w:cs="Arial"/>
          <w:bCs/>
          <w:i/>
          <w:szCs w:val="24"/>
          <w:u w:val="single"/>
        </w:rPr>
      </w:pPr>
      <w:r w:rsidRPr="00CE7097">
        <w:rPr>
          <w:rFonts w:cs="Arial"/>
          <w:bCs/>
          <w:i/>
          <w:szCs w:val="24"/>
          <w:u w:val="single"/>
        </w:rPr>
        <w:t>Outcomes</w:t>
      </w:r>
    </w:p>
    <w:p w14:paraId="46D478BC" w14:textId="5BA2BF3E"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w:t>
      </w:r>
      <w:r w:rsidR="00C662A9">
        <w:rPr>
          <w:rFonts w:cs="Arial"/>
          <w:szCs w:val="24"/>
        </w:rPr>
        <w:t xml:space="preserve"> and number</w:t>
      </w:r>
      <w:r w:rsidR="00C502B6" w:rsidRPr="00CE7097">
        <w:rPr>
          <w:rFonts w:cs="Arial"/>
          <w:szCs w:val="24"/>
        </w:rPr>
        <w:t xml:space="preserve"> of patients who </w:t>
      </w:r>
      <w:r w:rsidR="00C662A9">
        <w:rPr>
          <w:rFonts w:cs="Arial"/>
          <w:szCs w:val="24"/>
        </w:rPr>
        <w:t xml:space="preserve">engaged through outreach and enrolled </w:t>
      </w:r>
      <w:r w:rsidR="00C502B6" w:rsidRPr="00CE7097">
        <w:rPr>
          <w:rFonts w:cs="Arial"/>
          <w:szCs w:val="24"/>
        </w:rPr>
        <w:t xml:space="preserve">in </w:t>
      </w:r>
      <w:r w:rsidR="00C502B6" w:rsidRPr="001B3E4A">
        <w:rPr>
          <w:rFonts w:cs="Arial"/>
          <w:szCs w:val="24"/>
        </w:rPr>
        <w:t xml:space="preserve">chronic condition </w:t>
      </w:r>
      <w:r w:rsidR="00C502B6" w:rsidRPr="00CE7097">
        <w:rPr>
          <w:rFonts w:cs="Arial"/>
          <w:szCs w:val="24"/>
        </w:rPr>
        <w:t xml:space="preserve">management </w:t>
      </w:r>
      <w:r>
        <w:rPr>
          <w:rFonts w:cs="Arial"/>
          <w:szCs w:val="24"/>
        </w:rPr>
        <w:t>over</w:t>
      </w:r>
      <w:r w:rsidR="00C502B6" w:rsidRPr="00CE7097">
        <w:rPr>
          <w:rFonts w:cs="Arial"/>
          <w:szCs w:val="24"/>
        </w:rPr>
        <w:t xml:space="preserve"> the </w:t>
      </w:r>
      <w:r>
        <w:rPr>
          <w:rFonts w:cs="Arial"/>
          <w:szCs w:val="24"/>
        </w:rPr>
        <w:t>l</w:t>
      </w:r>
      <w:r w:rsidR="00C502B6" w:rsidRPr="00CE7097">
        <w:rPr>
          <w:rFonts w:cs="Arial"/>
          <w:szCs w:val="24"/>
        </w:rPr>
        <w:t xml:space="preserve">ast five </w:t>
      </w:r>
      <w:r>
        <w:rPr>
          <w:rFonts w:cs="Arial"/>
          <w:szCs w:val="24"/>
        </w:rPr>
        <w:t xml:space="preserve">(5) </w:t>
      </w:r>
      <w:r w:rsidR="00C502B6" w:rsidRPr="00CE7097">
        <w:rPr>
          <w:rFonts w:cs="Arial"/>
          <w:szCs w:val="24"/>
        </w:rPr>
        <w:t>years</w:t>
      </w:r>
      <w:r w:rsidR="00F4417E">
        <w:rPr>
          <w:rFonts w:cs="Arial"/>
          <w:szCs w:val="24"/>
        </w:rPr>
        <w:t xml:space="preserve"> in each chronic condition management program</w:t>
      </w:r>
      <w:r w:rsidR="00AA4654">
        <w:rPr>
          <w:rFonts w:cs="Arial"/>
          <w:szCs w:val="24"/>
        </w:rPr>
        <w:t>.</w:t>
      </w:r>
    </w:p>
    <w:p w14:paraId="6028997D" w14:textId="77777777"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 of patients where care plans </w:t>
      </w:r>
      <w:r>
        <w:rPr>
          <w:rFonts w:cs="Arial"/>
          <w:szCs w:val="24"/>
        </w:rPr>
        <w:t>we</w:t>
      </w:r>
      <w:r w:rsidR="00C502B6" w:rsidRPr="00CE7097">
        <w:rPr>
          <w:rFonts w:cs="Arial"/>
          <w:szCs w:val="24"/>
        </w:rPr>
        <w:t xml:space="preserve">re developed and distributed within 30 </w:t>
      </w:r>
      <w:r w:rsidR="00483C57">
        <w:rPr>
          <w:rFonts w:cs="Arial"/>
          <w:szCs w:val="24"/>
        </w:rPr>
        <w:t>Day</w:t>
      </w:r>
      <w:r w:rsidR="00C502B6" w:rsidRPr="00CE7097">
        <w:rPr>
          <w:rFonts w:cs="Arial"/>
          <w:szCs w:val="24"/>
        </w:rPr>
        <w:t xml:space="preserve">s of initial contact with the patient in the </w:t>
      </w:r>
      <w:r>
        <w:rPr>
          <w:rFonts w:cs="Arial"/>
          <w:szCs w:val="24"/>
        </w:rPr>
        <w:t>l</w:t>
      </w:r>
      <w:r w:rsidR="00C502B6" w:rsidRPr="00CE7097">
        <w:rPr>
          <w:rFonts w:cs="Arial"/>
          <w:szCs w:val="24"/>
        </w:rPr>
        <w:t xml:space="preserve">ast five </w:t>
      </w:r>
      <w:r>
        <w:rPr>
          <w:rFonts w:cs="Arial"/>
          <w:szCs w:val="24"/>
        </w:rPr>
        <w:t xml:space="preserve">(5) </w:t>
      </w:r>
      <w:r w:rsidR="00C502B6" w:rsidRPr="00CE7097">
        <w:rPr>
          <w:rFonts w:cs="Arial"/>
          <w:szCs w:val="24"/>
        </w:rPr>
        <w:t>years</w:t>
      </w:r>
      <w:r w:rsidR="00AA4654">
        <w:rPr>
          <w:rFonts w:cs="Arial"/>
          <w:szCs w:val="24"/>
        </w:rPr>
        <w:t>.</w:t>
      </w:r>
    </w:p>
    <w:p w14:paraId="10953E68" w14:textId="77777777"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 of enrolled patients who rank </w:t>
      </w:r>
      <w:r w:rsidR="00C502B6" w:rsidRPr="001B3E4A">
        <w:rPr>
          <w:rFonts w:cs="Arial"/>
          <w:szCs w:val="24"/>
        </w:rPr>
        <w:t xml:space="preserve">chronic condition </w:t>
      </w:r>
      <w:r w:rsidR="00C502B6" w:rsidRPr="00CE7097">
        <w:rPr>
          <w:rFonts w:cs="Arial"/>
          <w:szCs w:val="24"/>
        </w:rPr>
        <w:t xml:space="preserve">management satisfaction in one of the top two satisfaction levels in the </w:t>
      </w:r>
      <w:r>
        <w:rPr>
          <w:rFonts w:cs="Arial"/>
          <w:szCs w:val="24"/>
        </w:rPr>
        <w:t>l</w:t>
      </w:r>
      <w:r w:rsidR="00C502B6" w:rsidRPr="00CE7097">
        <w:rPr>
          <w:rFonts w:cs="Arial"/>
          <w:szCs w:val="24"/>
        </w:rPr>
        <w:t>ast five years</w:t>
      </w:r>
      <w:r w:rsidR="00AA4654">
        <w:rPr>
          <w:rFonts w:cs="Arial"/>
          <w:szCs w:val="24"/>
        </w:rPr>
        <w:t>.</w:t>
      </w:r>
    </w:p>
    <w:p w14:paraId="4887E822" w14:textId="77777777"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 of patients who have been enrolled in </w:t>
      </w:r>
      <w:r w:rsidR="00C502B6" w:rsidRPr="001B3E4A">
        <w:rPr>
          <w:rFonts w:cs="Arial"/>
          <w:szCs w:val="24"/>
        </w:rPr>
        <w:t xml:space="preserve">chronic condition </w:t>
      </w:r>
      <w:r w:rsidR="00C502B6" w:rsidRPr="00CE7097">
        <w:rPr>
          <w:rFonts w:cs="Arial"/>
          <w:szCs w:val="24"/>
        </w:rPr>
        <w:t>management who have increased their level of patient activation or patient engagement (e.g., PAM® level)</w:t>
      </w:r>
      <w:r>
        <w:rPr>
          <w:rFonts w:cs="Arial"/>
          <w:szCs w:val="24"/>
        </w:rPr>
        <w:t xml:space="preserve"> in the last five (5) years</w:t>
      </w:r>
      <w:r w:rsidR="00AA4654">
        <w:rPr>
          <w:rFonts w:cs="Arial"/>
          <w:szCs w:val="24"/>
        </w:rPr>
        <w:t>.</w:t>
      </w:r>
    </w:p>
    <w:p w14:paraId="20E13DB7" w14:textId="77777777"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 of enrolled patients </w:t>
      </w:r>
      <w:r>
        <w:rPr>
          <w:rFonts w:cs="Arial"/>
          <w:szCs w:val="24"/>
        </w:rPr>
        <w:t>who filed</w:t>
      </w:r>
      <w:r w:rsidR="00C502B6" w:rsidRPr="00CE7097">
        <w:rPr>
          <w:rFonts w:cs="Arial"/>
          <w:szCs w:val="24"/>
        </w:rPr>
        <w:t xml:space="preserve"> </w:t>
      </w:r>
      <w:r w:rsidR="00483C57">
        <w:rPr>
          <w:rFonts w:cs="Arial"/>
          <w:szCs w:val="24"/>
        </w:rPr>
        <w:t>Complaint</w:t>
      </w:r>
      <w:r w:rsidR="00C502B6" w:rsidRPr="00CE7097">
        <w:rPr>
          <w:rFonts w:cs="Arial"/>
          <w:szCs w:val="24"/>
        </w:rPr>
        <w:t xml:space="preserve">s regarding </w:t>
      </w:r>
      <w:r w:rsidR="00C502B6" w:rsidRPr="001B3E4A">
        <w:rPr>
          <w:rFonts w:cs="Arial"/>
          <w:szCs w:val="24"/>
        </w:rPr>
        <w:t xml:space="preserve">chronic condition </w:t>
      </w:r>
      <w:r w:rsidR="00C502B6" w:rsidRPr="00CE7097">
        <w:rPr>
          <w:rFonts w:cs="Arial"/>
          <w:szCs w:val="24"/>
        </w:rPr>
        <w:t xml:space="preserve">management services in the </w:t>
      </w:r>
      <w:r>
        <w:rPr>
          <w:rFonts w:cs="Arial"/>
          <w:szCs w:val="24"/>
        </w:rPr>
        <w:t>l</w:t>
      </w:r>
      <w:r w:rsidR="00C502B6" w:rsidRPr="00CE7097">
        <w:rPr>
          <w:rFonts w:cs="Arial"/>
          <w:szCs w:val="24"/>
        </w:rPr>
        <w:t>ast five (5) years</w:t>
      </w:r>
      <w:r w:rsidR="00AA4654">
        <w:rPr>
          <w:rFonts w:cs="Arial"/>
          <w:szCs w:val="24"/>
        </w:rPr>
        <w:t>.</w:t>
      </w:r>
    </w:p>
    <w:p w14:paraId="7C095564" w14:textId="77777777" w:rsidR="00C502B6" w:rsidRPr="00CE7097"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the percentage of cases referred for other health management and wellness programs in the past five (5) years. </w:t>
      </w:r>
    </w:p>
    <w:p w14:paraId="0D1DDB36" w14:textId="77777777" w:rsidR="00C502B6" w:rsidRPr="00CE7097" w:rsidRDefault="00C502B6" w:rsidP="00BC74AC">
      <w:pPr>
        <w:pStyle w:val="ListParagraph"/>
        <w:numPr>
          <w:ilvl w:val="6"/>
          <w:numId w:val="203"/>
        </w:numPr>
        <w:spacing w:before="120" w:after="0" w:line="240" w:lineRule="auto"/>
        <w:ind w:left="1080"/>
        <w:contextualSpacing w:val="0"/>
        <w:rPr>
          <w:rFonts w:cs="Arial"/>
          <w:szCs w:val="24"/>
        </w:rPr>
      </w:pPr>
      <w:r w:rsidRPr="00CE7097">
        <w:rPr>
          <w:rFonts w:cs="Arial"/>
          <w:szCs w:val="24"/>
        </w:rPr>
        <w:t xml:space="preserve">Describe </w:t>
      </w:r>
      <w:r w:rsidR="004D799A">
        <w:rPr>
          <w:rFonts w:cs="Arial"/>
          <w:szCs w:val="24"/>
        </w:rPr>
        <w:t>the Bidder’s</w:t>
      </w:r>
      <w:r w:rsidRPr="00CE7097">
        <w:rPr>
          <w:rFonts w:cs="Arial"/>
          <w:szCs w:val="24"/>
        </w:rPr>
        <w:t xml:space="preserve"> methodology for calculating ROI and/or VOI</w:t>
      </w:r>
      <w:r w:rsidR="00AA4654">
        <w:rPr>
          <w:rFonts w:cs="Arial"/>
          <w:szCs w:val="24"/>
        </w:rPr>
        <w:t>.</w:t>
      </w:r>
    </w:p>
    <w:p w14:paraId="4D6F6016" w14:textId="77777777" w:rsidR="00456501" w:rsidRPr="00FA1FE6" w:rsidRDefault="004D799A" w:rsidP="00BC74AC">
      <w:pPr>
        <w:pStyle w:val="ListParagraph"/>
        <w:numPr>
          <w:ilvl w:val="6"/>
          <w:numId w:val="203"/>
        </w:numPr>
        <w:spacing w:before="120" w:after="0" w:line="240" w:lineRule="auto"/>
        <w:ind w:left="1080"/>
        <w:contextualSpacing w:val="0"/>
        <w:rPr>
          <w:rFonts w:cs="Arial"/>
          <w:szCs w:val="24"/>
        </w:rPr>
      </w:pPr>
      <w:r>
        <w:rPr>
          <w:rFonts w:cs="Arial"/>
          <w:szCs w:val="24"/>
        </w:rPr>
        <w:t>Provide</w:t>
      </w:r>
      <w:r w:rsidR="00C502B6" w:rsidRPr="00CE7097">
        <w:rPr>
          <w:rFonts w:cs="Arial"/>
          <w:szCs w:val="24"/>
        </w:rPr>
        <w:t xml:space="preserve"> </w:t>
      </w:r>
      <w:r>
        <w:rPr>
          <w:rFonts w:cs="Arial"/>
          <w:szCs w:val="24"/>
        </w:rPr>
        <w:t>the Bidder’s</w:t>
      </w:r>
      <w:r w:rsidR="00C502B6" w:rsidRPr="00CE7097">
        <w:rPr>
          <w:rFonts w:cs="Arial"/>
          <w:szCs w:val="24"/>
        </w:rPr>
        <w:t xml:space="preserve"> ROI and/or VOI statistics for last five (5) years</w:t>
      </w:r>
      <w:r w:rsidR="00AA4654">
        <w:rPr>
          <w:rFonts w:cs="Arial"/>
          <w:szCs w:val="24"/>
        </w:rPr>
        <w:t>.</w:t>
      </w:r>
    </w:p>
    <w:p w14:paraId="44C6120B" w14:textId="77777777" w:rsidR="00C502B6" w:rsidRPr="001B3E4A" w:rsidRDefault="00C502B6" w:rsidP="00507AD1">
      <w:pPr>
        <w:pStyle w:val="Heading4"/>
        <w:spacing w:before="120"/>
      </w:pPr>
      <w:r w:rsidRPr="001B3E4A">
        <w:lastRenderedPageBreak/>
        <w:t xml:space="preserve">Required Accompanying </w:t>
      </w:r>
      <w:r w:rsidR="00384F21">
        <w:t>Documents</w:t>
      </w:r>
    </w:p>
    <w:p w14:paraId="7DAF18F8" w14:textId="77777777" w:rsidR="00C502B6" w:rsidRPr="00CE7097" w:rsidRDefault="00C502B6" w:rsidP="00BC74AC">
      <w:pPr>
        <w:numPr>
          <w:ilvl w:val="0"/>
          <w:numId w:val="103"/>
        </w:numPr>
        <w:spacing w:before="120" w:after="0" w:line="240" w:lineRule="auto"/>
        <w:rPr>
          <w:rFonts w:cs="Arial"/>
          <w:szCs w:val="24"/>
        </w:rPr>
      </w:pPr>
      <w:r w:rsidRPr="00CE7097">
        <w:rPr>
          <w:rFonts w:cs="Arial"/>
          <w:szCs w:val="24"/>
        </w:rPr>
        <w:t xml:space="preserve">Submit an example of </w:t>
      </w:r>
      <w:r w:rsidR="004D799A">
        <w:rPr>
          <w:rFonts w:cs="Arial"/>
          <w:szCs w:val="24"/>
        </w:rPr>
        <w:t xml:space="preserve">the Bidder’s </w:t>
      </w:r>
      <w:r w:rsidRPr="00CE7097">
        <w:rPr>
          <w:rFonts w:cs="Arial"/>
          <w:bCs/>
          <w:szCs w:val="24"/>
        </w:rPr>
        <w:t xml:space="preserve">chronic condition </w:t>
      </w:r>
      <w:r w:rsidRPr="00CE7097">
        <w:rPr>
          <w:rFonts w:cs="Arial"/>
          <w:szCs w:val="24"/>
        </w:rPr>
        <w:t>management assessment tool that incorp</w:t>
      </w:r>
      <w:r w:rsidR="000B2FAB">
        <w:rPr>
          <w:rFonts w:cs="Arial"/>
          <w:szCs w:val="24"/>
        </w:rPr>
        <w:t xml:space="preserve">orates the Chronic Care Model, </w:t>
      </w:r>
      <w:r w:rsidR="001B0C27">
        <w:rPr>
          <w:rFonts w:cs="Arial"/>
          <w:szCs w:val="24"/>
        </w:rPr>
        <w:t xml:space="preserve">PCMH, </w:t>
      </w:r>
      <w:r w:rsidR="000B2FAB">
        <w:rPr>
          <w:rFonts w:cs="Arial"/>
          <w:szCs w:val="24"/>
        </w:rPr>
        <w:t>S</w:t>
      </w:r>
      <w:r w:rsidRPr="00CE7097">
        <w:rPr>
          <w:rFonts w:cs="Arial"/>
          <w:szCs w:val="24"/>
        </w:rPr>
        <w:t xml:space="preserve">ocial </w:t>
      </w:r>
      <w:r w:rsidR="000B2FAB">
        <w:rPr>
          <w:rFonts w:cs="Arial"/>
          <w:szCs w:val="24"/>
        </w:rPr>
        <w:t>D</w:t>
      </w:r>
      <w:r w:rsidRPr="00CE7097">
        <w:rPr>
          <w:rFonts w:cs="Arial"/>
          <w:szCs w:val="24"/>
        </w:rPr>
        <w:t xml:space="preserve">eterminants of </w:t>
      </w:r>
      <w:r w:rsidR="000B2FAB">
        <w:rPr>
          <w:rFonts w:cs="Arial"/>
          <w:szCs w:val="24"/>
        </w:rPr>
        <w:t>H</w:t>
      </w:r>
      <w:r w:rsidRPr="00CE7097">
        <w:rPr>
          <w:rFonts w:cs="Arial"/>
          <w:szCs w:val="24"/>
        </w:rPr>
        <w:t xml:space="preserve">ealth, and physical health and </w:t>
      </w:r>
      <w:r w:rsidR="002B5C2C">
        <w:rPr>
          <w:rFonts w:cs="Arial"/>
          <w:szCs w:val="24"/>
        </w:rPr>
        <w:t>Behavioral Health</w:t>
      </w:r>
      <w:r w:rsidRPr="00CE7097">
        <w:rPr>
          <w:rFonts w:cs="Arial"/>
          <w:szCs w:val="24"/>
        </w:rPr>
        <w:t xml:space="preserve"> aspects</w:t>
      </w:r>
      <w:r w:rsidR="00AA4654">
        <w:rPr>
          <w:rFonts w:cs="Arial"/>
          <w:szCs w:val="24"/>
        </w:rPr>
        <w:t>.</w:t>
      </w:r>
    </w:p>
    <w:p w14:paraId="415DCE4A" w14:textId="77777777" w:rsidR="00C502B6" w:rsidRPr="00CE7097" w:rsidRDefault="00C502B6" w:rsidP="00BC74AC">
      <w:pPr>
        <w:numPr>
          <w:ilvl w:val="0"/>
          <w:numId w:val="103"/>
        </w:numPr>
        <w:spacing w:before="120" w:after="0" w:line="240" w:lineRule="auto"/>
        <w:rPr>
          <w:rFonts w:cs="Arial"/>
          <w:szCs w:val="24"/>
        </w:rPr>
      </w:pPr>
      <w:r w:rsidRPr="00CE7097">
        <w:rPr>
          <w:rFonts w:cs="Arial"/>
          <w:szCs w:val="24"/>
        </w:rPr>
        <w:t xml:space="preserve">Submit an example of </w:t>
      </w:r>
      <w:r w:rsidR="004D799A">
        <w:rPr>
          <w:rFonts w:cs="Arial"/>
          <w:szCs w:val="24"/>
        </w:rPr>
        <w:t>the Bidder’s</w:t>
      </w:r>
      <w:r w:rsidRPr="00CE7097">
        <w:rPr>
          <w:rFonts w:cs="Arial"/>
          <w:szCs w:val="24"/>
        </w:rPr>
        <w:t xml:space="preserve"> </w:t>
      </w:r>
      <w:r w:rsidRPr="00CE7097">
        <w:rPr>
          <w:rFonts w:cs="Arial"/>
          <w:bCs/>
          <w:szCs w:val="24"/>
        </w:rPr>
        <w:t xml:space="preserve">chronic condition </w:t>
      </w:r>
      <w:r w:rsidRPr="00CE7097">
        <w:rPr>
          <w:rFonts w:cs="Arial"/>
          <w:szCs w:val="24"/>
        </w:rPr>
        <w:t>management satisfaction tool or similar tool</w:t>
      </w:r>
      <w:r w:rsidR="00AA4654">
        <w:rPr>
          <w:rFonts w:cs="Arial"/>
          <w:szCs w:val="24"/>
        </w:rPr>
        <w:t>.</w:t>
      </w:r>
    </w:p>
    <w:p w14:paraId="46BFD1D0" w14:textId="77777777" w:rsidR="00C502B6" w:rsidRPr="00CE7097" w:rsidRDefault="00C502B6" w:rsidP="00BC74AC">
      <w:pPr>
        <w:numPr>
          <w:ilvl w:val="0"/>
          <w:numId w:val="103"/>
        </w:numPr>
        <w:spacing w:before="120" w:after="0" w:line="240" w:lineRule="auto"/>
        <w:rPr>
          <w:rFonts w:cs="Arial"/>
          <w:szCs w:val="24"/>
        </w:rPr>
      </w:pPr>
      <w:r w:rsidRPr="00CE7097">
        <w:rPr>
          <w:rFonts w:cs="Arial"/>
          <w:szCs w:val="24"/>
        </w:rPr>
        <w:t xml:space="preserve">Submit an example of a quarterly summary </w:t>
      </w:r>
      <w:r w:rsidRPr="00CE7097">
        <w:rPr>
          <w:rFonts w:cs="Arial"/>
          <w:bCs/>
          <w:szCs w:val="24"/>
        </w:rPr>
        <w:t xml:space="preserve">chronic condition </w:t>
      </w:r>
      <w:r w:rsidRPr="00CE7097">
        <w:rPr>
          <w:rFonts w:cs="Arial"/>
          <w:szCs w:val="24"/>
        </w:rPr>
        <w:t>management report.</w:t>
      </w:r>
    </w:p>
    <w:p w14:paraId="47E0E5BD" w14:textId="77777777" w:rsidR="00C502B6" w:rsidRPr="00CE7097" w:rsidRDefault="00C502B6" w:rsidP="00BC74AC">
      <w:pPr>
        <w:numPr>
          <w:ilvl w:val="0"/>
          <w:numId w:val="103"/>
        </w:numPr>
        <w:spacing w:before="120" w:after="0" w:line="240" w:lineRule="auto"/>
        <w:rPr>
          <w:rFonts w:cs="Arial"/>
          <w:szCs w:val="24"/>
        </w:rPr>
      </w:pPr>
      <w:r w:rsidRPr="00CE7097">
        <w:rPr>
          <w:rFonts w:cs="Arial"/>
          <w:szCs w:val="24"/>
        </w:rPr>
        <w:t>Provide two (2) chronic condition management summaries:</w:t>
      </w:r>
    </w:p>
    <w:p w14:paraId="19DA60F3" w14:textId="77777777" w:rsidR="00C502B6" w:rsidRPr="00CE7097" w:rsidRDefault="00C502B6" w:rsidP="00BC74AC">
      <w:pPr>
        <w:numPr>
          <w:ilvl w:val="1"/>
          <w:numId w:val="104"/>
        </w:numPr>
        <w:tabs>
          <w:tab w:val="left" w:pos="1530"/>
        </w:tabs>
        <w:spacing w:before="120" w:after="0" w:line="240" w:lineRule="auto"/>
        <w:ind w:left="1080"/>
        <w:rPr>
          <w:rFonts w:cs="Arial"/>
          <w:szCs w:val="24"/>
        </w:rPr>
      </w:pPr>
      <w:r w:rsidRPr="00CE7097">
        <w:rPr>
          <w:rFonts w:cs="Arial"/>
          <w:szCs w:val="24"/>
        </w:rPr>
        <w:t xml:space="preserve">One (1) case with a member with a primary </w:t>
      </w:r>
      <w:r w:rsidR="002B5C2C">
        <w:rPr>
          <w:rFonts w:cs="Arial"/>
          <w:szCs w:val="24"/>
        </w:rPr>
        <w:t>Behavioral Health</w:t>
      </w:r>
      <w:r w:rsidRPr="00CE7097">
        <w:rPr>
          <w:rFonts w:cs="Arial"/>
          <w:szCs w:val="24"/>
        </w:rPr>
        <w:t xml:space="preserve"> condition, including chronic condition management assessment, care plan, chronic condition management interventions for both </w:t>
      </w:r>
      <w:r w:rsidR="002B5C2C">
        <w:rPr>
          <w:rFonts w:cs="Arial"/>
          <w:szCs w:val="24"/>
        </w:rPr>
        <w:t>Behavioral Health</w:t>
      </w:r>
      <w:r w:rsidRPr="00CE7097">
        <w:rPr>
          <w:rFonts w:cs="Arial"/>
          <w:szCs w:val="24"/>
        </w:rPr>
        <w:t xml:space="preserve"> and physical health issues, and a description of the outcomes from the chronic condition management interventions</w:t>
      </w:r>
      <w:r w:rsidR="00AA4654">
        <w:rPr>
          <w:rFonts w:cs="Arial"/>
          <w:szCs w:val="24"/>
        </w:rPr>
        <w:t>.</w:t>
      </w:r>
    </w:p>
    <w:p w14:paraId="69C60338" w14:textId="77777777" w:rsidR="00C502B6" w:rsidRDefault="00C502B6" w:rsidP="00BC74AC">
      <w:pPr>
        <w:numPr>
          <w:ilvl w:val="1"/>
          <w:numId w:val="104"/>
        </w:numPr>
        <w:tabs>
          <w:tab w:val="left" w:pos="1530"/>
        </w:tabs>
        <w:spacing w:before="120" w:after="0" w:line="240" w:lineRule="auto"/>
        <w:ind w:left="1080"/>
        <w:rPr>
          <w:rFonts w:cs="Arial"/>
          <w:szCs w:val="24"/>
        </w:rPr>
      </w:pPr>
      <w:r w:rsidRPr="00CE7097">
        <w:rPr>
          <w:rFonts w:cs="Arial"/>
          <w:szCs w:val="24"/>
        </w:rPr>
        <w:t xml:space="preserve">One (1) case with a member with a primary physical health condition, including chronic condition management assessment, care plan, chronic condition management interventions for both </w:t>
      </w:r>
      <w:r w:rsidR="002B5C2C">
        <w:rPr>
          <w:rFonts w:cs="Arial"/>
          <w:szCs w:val="24"/>
        </w:rPr>
        <w:t>Behavioral Health</w:t>
      </w:r>
      <w:r w:rsidRPr="00CE7097">
        <w:rPr>
          <w:rFonts w:cs="Arial"/>
          <w:szCs w:val="24"/>
        </w:rPr>
        <w:t xml:space="preserve"> and physical health issues, and a description of the outcomes from the chronic condition management interventions</w:t>
      </w:r>
      <w:r w:rsidR="0072423E">
        <w:rPr>
          <w:rFonts w:cs="Arial"/>
          <w:szCs w:val="24"/>
        </w:rPr>
        <w:t>.</w:t>
      </w:r>
    </w:p>
    <w:p w14:paraId="6C767D58" w14:textId="77777777" w:rsidR="00456501" w:rsidRPr="00FA1FE6" w:rsidRDefault="00456501" w:rsidP="00507AD1">
      <w:pPr>
        <w:pStyle w:val="Heading4"/>
        <w:spacing w:before="120"/>
      </w:pPr>
      <w:r w:rsidRPr="00FA1FE6">
        <w:t>Evaluation and Scoring Insight</w:t>
      </w:r>
    </w:p>
    <w:p w14:paraId="18B3786E" w14:textId="7BA375E2" w:rsidR="00C502B6" w:rsidRPr="00CE7097" w:rsidRDefault="00C502B6" w:rsidP="00507AD1">
      <w:pPr>
        <w:spacing w:before="120" w:after="0" w:line="240" w:lineRule="auto"/>
        <w:rPr>
          <w:rFonts w:cs="Arial"/>
          <w:szCs w:val="24"/>
        </w:rPr>
      </w:pPr>
      <w:r w:rsidRPr="00CE7097">
        <w:rPr>
          <w:rFonts w:cs="Arial"/>
          <w:szCs w:val="24"/>
        </w:rPr>
        <w:t xml:space="preserve">The </w:t>
      </w:r>
      <w:r w:rsidR="002B5C2C">
        <w:rPr>
          <w:rFonts w:cs="Arial"/>
          <w:szCs w:val="24"/>
        </w:rPr>
        <w:t>Bidder</w:t>
      </w:r>
      <w:r w:rsidRPr="00CE7097">
        <w:rPr>
          <w:rFonts w:cs="Arial"/>
          <w:szCs w:val="24"/>
        </w:rPr>
        <w:t xml:space="preserve"> must present an on-site chronic condition management program that incorporates embedded teams, whenever possible, into </w:t>
      </w:r>
      <w:r w:rsidR="004D799A">
        <w:rPr>
          <w:rFonts w:cs="Arial"/>
          <w:szCs w:val="24"/>
        </w:rPr>
        <w:t>P</w:t>
      </w:r>
      <w:r w:rsidRPr="00CE7097">
        <w:rPr>
          <w:rFonts w:cs="Arial"/>
          <w:szCs w:val="24"/>
        </w:rPr>
        <w:t xml:space="preserve">rimary </w:t>
      </w:r>
      <w:r w:rsidR="004D799A">
        <w:rPr>
          <w:rFonts w:cs="Arial"/>
          <w:szCs w:val="24"/>
        </w:rPr>
        <w:t>C</w:t>
      </w:r>
      <w:r w:rsidRPr="00CE7097">
        <w:rPr>
          <w:rFonts w:cs="Arial"/>
          <w:szCs w:val="24"/>
        </w:rPr>
        <w:t xml:space="preserve">are practices. The </w:t>
      </w:r>
      <w:r w:rsidR="002B5C2C">
        <w:rPr>
          <w:rFonts w:cs="Arial"/>
          <w:szCs w:val="24"/>
        </w:rPr>
        <w:t>Bidder</w:t>
      </w:r>
      <w:r w:rsidRPr="00CE7097">
        <w:rPr>
          <w:rFonts w:cs="Arial"/>
          <w:szCs w:val="24"/>
        </w:rPr>
        <w:t xml:space="preserve"> must incorporate the Chronic Care Model into the provision of chronic condition management services. Preference will be given to a chronic care management program that addresses all elements, goals, and aims and has demonstrated financial, clinical, and satisfaction</w:t>
      </w:r>
      <w:r w:rsidR="004D799A">
        <w:rPr>
          <w:rFonts w:cs="Arial"/>
          <w:szCs w:val="24"/>
        </w:rPr>
        <w:t>-related</w:t>
      </w:r>
      <w:r w:rsidRPr="00CE7097">
        <w:rPr>
          <w:rFonts w:cs="Arial"/>
          <w:szCs w:val="24"/>
        </w:rPr>
        <w:t xml:space="preserve"> results. The HCA wants strong evidence of improved Member outcomes, improved access to appropriate health</w:t>
      </w:r>
      <w:r w:rsidR="004D799A">
        <w:rPr>
          <w:rFonts w:cs="Arial"/>
          <w:szCs w:val="24"/>
        </w:rPr>
        <w:t xml:space="preserve"> </w:t>
      </w:r>
      <w:r w:rsidRPr="00CE7097">
        <w:rPr>
          <w:rFonts w:cs="Arial"/>
          <w:szCs w:val="24"/>
        </w:rPr>
        <w:t xml:space="preserve">care services, and </w:t>
      </w:r>
      <w:r w:rsidR="00E365A9">
        <w:rPr>
          <w:rFonts w:cs="Arial"/>
          <w:szCs w:val="24"/>
        </w:rPr>
        <w:t xml:space="preserve">increase in clinical </w:t>
      </w:r>
      <w:r w:rsidRPr="00CE7097">
        <w:rPr>
          <w:rFonts w:cs="Arial"/>
          <w:szCs w:val="24"/>
        </w:rPr>
        <w:t>appropriate</w:t>
      </w:r>
      <w:r w:rsidR="00E365A9">
        <w:rPr>
          <w:rFonts w:cs="Arial"/>
          <w:szCs w:val="24"/>
        </w:rPr>
        <w:t>ness</w:t>
      </w:r>
      <w:r w:rsidRPr="00CE7097">
        <w:rPr>
          <w:rFonts w:cs="Arial"/>
          <w:szCs w:val="24"/>
        </w:rPr>
        <w:t>. The HCA will look favorably on established and fully</w:t>
      </w:r>
      <w:r w:rsidR="00580FE5">
        <w:rPr>
          <w:rFonts w:cs="Arial"/>
          <w:szCs w:val="24"/>
        </w:rPr>
        <w:t>-</w:t>
      </w:r>
      <w:r w:rsidRPr="00CE7097">
        <w:rPr>
          <w:rFonts w:cs="Arial"/>
          <w:szCs w:val="24"/>
        </w:rPr>
        <w:t xml:space="preserve">integrated chronic care management programs that are flexible, have experience in the Washington medical community, and promote the HCA’s reimbursement methods for </w:t>
      </w:r>
      <w:r w:rsidR="00323BB2">
        <w:rPr>
          <w:rFonts w:cs="Arial"/>
          <w:szCs w:val="24"/>
        </w:rPr>
        <w:t>Value Based Purchasing</w:t>
      </w:r>
      <w:r w:rsidRPr="00CE7097">
        <w:rPr>
          <w:rFonts w:cs="Arial"/>
          <w:szCs w:val="24"/>
        </w:rPr>
        <w:t>.</w:t>
      </w:r>
      <w:r w:rsidR="001E2855">
        <w:rPr>
          <w:rFonts w:cs="Arial"/>
          <w:szCs w:val="24"/>
        </w:rPr>
        <w:t xml:space="preserve">  Preference will be given to a Bidder that </w:t>
      </w:r>
      <w:r w:rsidR="00E365A9">
        <w:rPr>
          <w:rFonts w:cs="Arial"/>
          <w:szCs w:val="24"/>
        </w:rPr>
        <w:t xml:space="preserve">offers </w:t>
      </w:r>
      <w:r w:rsidR="001E2855">
        <w:rPr>
          <w:rFonts w:cs="Arial"/>
          <w:szCs w:val="24"/>
        </w:rPr>
        <w:t xml:space="preserve">telephonic chronic care management </w:t>
      </w:r>
      <w:r w:rsidR="00E365A9">
        <w:rPr>
          <w:rFonts w:cs="Arial"/>
          <w:szCs w:val="24"/>
        </w:rPr>
        <w:t>program that is integrated with the patient’s P</w:t>
      </w:r>
      <w:r w:rsidR="001E2855">
        <w:rPr>
          <w:rFonts w:cs="Arial"/>
          <w:szCs w:val="24"/>
        </w:rPr>
        <w:t xml:space="preserve">rimary </w:t>
      </w:r>
      <w:r w:rsidR="00E365A9">
        <w:rPr>
          <w:rFonts w:cs="Arial"/>
          <w:szCs w:val="24"/>
        </w:rPr>
        <w:t xml:space="preserve">Care </w:t>
      </w:r>
      <w:r w:rsidR="001E2855">
        <w:rPr>
          <w:rFonts w:cs="Arial"/>
          <w:szCs w:val="24"/>
        </w:rPr>
        <w:t>team.</w:t>
      </w:r>
    </w:p>
    <w:p w14:paraId="381FD753" w14:textId="77777777" w:rsidR="00456501" w:rsidRPr="00FA1FE6" w:rsidRDefault="00456501" w:rsidP="00507AD1">
      <w:pPr>
        <w:pStyle w:val="Heading4"/>
        <w:spacing w:before="120"/>
      </w:pPr>
      <w:r w:rsidRPr="00FA1FE6">
        <w:t xml:space="preserve">Bidder Response </w:t>
      </w:r>
    </w:p>
    <w:p w14:paraId="389449F1" w14:textId="77777777" w:rsidR="00456501" w:rsidRPr="00D13CA2" w:rsidRDefault="00456501" w:rsidP="00507AD1">
      <w:pPr>
        <w:pStyle w:val="BodyTextRFP"/>
        <w:spacing w:before="120" w:after="0" w:line="240" w:lineRule="auto"/>
        <w:rPr>
          <w:rFonts w:ascii="Arial" w:hAnsi="Arial" w:cs="Arial"/>
        </w:rPr>
      </w:pPr>
      <w:r w:rsidRPr="00FA1FE6">
        <w:rPr>
          <w:rFonts w:ascii="Arial" w:hAnsi="Arial" w:cs="Arial"/>
          <w:szCs w:val="24"/>
        </w:rPr>
        <w:t xml:space="preserve">Not to exceed </w:t>
      </w:r>
      <w:r w:rsidR="003F5668">
        <w:rPr>
          <w:rFonts w:ascii="Arial" w:hAnsi="Arial" w:cs="Arial"/>
          <w:szCs w:val="24"/>
        </w:rPr>
        <w:t>sixteen</w:t>
      </w:r>
      <w:r w:rsidR="00AC6FB3">
        <w:rPr>
          <w:rFonts w:ascii="Arial" w:hAnsi="Arial" w:cs="Arial"/>
          <w:szCs w:val="24"/>
        </w:rPr>
        <w:t xml:space="preserve"> </w:t>
      </w:r>
      <w:r w:rsidRPr="00FA1FE6">
        <w:rPr>
          <w:rFonts w:ascii="Arial" w:hAnsi="Arial" w:cs="Arial"/>
          <w:szCs w:val="24"/>
        </w:rPr>
        <w:t>(</w:t>
      </w:r>
      <w:r w:rsidR="00AC6FB3">
        <w:rPr>
          <w:rFonts w:ascii="Arial" w:hAnsi="Arial" w:cs="Arial"/>
          <w:szCs w:val="24"/>
        </w:rPr>
        <w:t>1</w:t>
      </w:r>
      <w:r w:rsidR="003F5668">
        <w:rPr>
          <w:rFonts w:ascii="Arial" w:hAnsi="Arial" w:cs="Arial"/>
          <w:szCs w:val="24"/>
        </w:rPr>
        <w:t>6</w:t>
      </w:r>
      <w:r w:rsidRPr="00FA1FE6">
        <w:rPr>
          <w:rFonts w:ascii="Arial" w:hAnsi="Arial" w:cs="Arial"/>
          <w:szCs w:val="24"/>
        </w:rPr>
        <w:t xml:space="preserve">) pages, excluding Required Accompanying </w:t>
      </w:r>
      <w:r w:rsidR="00384F21">
        <w:rPr>
          <w:rFonts w:ascii="Arial" w:hAnsi="Arial" w:cs="Arial"/>
          <w:szCs w:val="24"/>
        </w:rPr>
        <w:t>Documents</w:t>
      </w:r>
      <w:r w:rsidR="00580FE5">
        <w:rPr>
          <w:rFonts w:ascii="Arial" w:hAnsi="Arial" w:cs="Arial"/>
          <w:szCs w:val="24"/>
        </w:rPr>
        <w:t>.</w:t>
      </w:r>
    </w:p>
    <w:p w14:paraId="2BE584A2" w14:textId="77777777" w:rsidR="00456501" w:rsidRPr="00D13CA2" w:rsidRDefault="00456501" w:rsidP="00507AD1">
      <w:pPr>
        <w:pStyle w:val="BodyTextRFP"/>
        <w:spacing w:line="240" w:lineRule="auto"/>
        <w:rPr>
          <w:rFonts w:ascii="Arial" w:hAnsi="Arial" w:cs="Arial"/>
        </w:rPr>
      </w:pPr>
    </w:p>
    <w:p w14:paraId="1F1E0BC7" w14:textId="77777777" w:rsidR="00456501" w:rsidRPr="0051373C" w:rsidRDefault="00456501" w:rsidP="00507AD1">
      <w:pPr>
        <w:pStyle w:val="Heading2"/>
        <w:spacing w:line="240" w:lineRule="auto"/>
      </w:pPr>
      <w:bookmarkStart w:id="309" w:name="_Toc467500291"/>
      <w:r w:rsidRPr="00B6314C">
        <w:t xml:space="preserve">Exhibit </w:t>
      </w:r>
      <w:r w:rsidRPr="00B54C8B">
        <w:t>2</w:t>
      </w:r>
      <w:r w:rsidRPr="0051373C">
        <w:t>.5</w:t>
      </w:r>
      <w:r w:rsidRPr="0051373C">
        <w:tab/>
        <w:t xml:space="preserve"> Other Clinical Management Services</w:t>
      </w:r>
      <w:bookmarkEnd w:id="309"/>
    </w:p>
    <w:p w14:paraId="5EB68B5C" w14:textId="77777777" w:rsidR="00456501" w:rsidRPr="00FA1FE6" w:rsidRDefault="00456501" w:rsidP="00507AD1">
      <w:pPr>
        <w:pStyle w:val="Heading4"/>
        <w:spacing w:before="120"/>
      </w:pPr>
      <w:r w:rsidRPr="00FA1FE6">
        <w:t>Overview</w:t>
      </w:r>
    </w:p>
    <w:p w14:paraId="1C0D3FDC" w14:textId="61967564" w:rsidR="007765FF" w:rsidRDefault="007765FF" w:rsidP="00507AD1">
      <w:pPr>
        <w:spacing w:before="120" w:after="0" w:line="240" w:lineRule="auto"/>
      </w:pPr>
      <w:r>
        <w:t xml:space="preserve">The HCA is looking for </w:t>
      </w:r>
      <w:r w:rsidR="001B0C27">
        <w:t>an ASB</w:t>
      </w:r>
      <w:r>
        <w:t xml:space="preserve"> who offer</w:t>
      </w:r>
      <w:r w:rsidR="001B0C27">
        <w:t>s</w:t>
      </w:r>
      <w:r>
        <w:t xml:space="preserve"> </w:t>
      </w:r>
      <w:r w:rsidR="00580FE5">
        <w:t>additional</w:t>
      </w:r>
      <w:r>
        <w:t xml:space="preserve"> </w:t>
      </w:r>
      <w:r w:rsidR="00483C57">
        <w:t>Clinical Management Services</w:t>
      </w:r>
      <w:r>
        <w:t xml:space="preserve"> that can augment the </w:t>
      </w:r>
      <w:r w:rsidR="00483C57">
        <w:t>Clinical Management</w:t>
      </w:r>
      <w:r>
        <w:t xml:space="preserve"> programs previously described.  These other </w:t>
      </w:r>
      <w:r w:rsidR="00483C57">
        <w:t>Clinical Management Services</w:t>
      </w:r>
      <w:r>
        <w:t xml:space="preserve"> should align with NCQA or URAC standards as well as UMP </w:t>
      </w:r>
      <w:r w:rsidR="001B0C27">
        <w:t xml:space="preserve">Plan </w:t>
      </w:r>
      <w:r>
        <w:t xml:space="preserve">coverage and benefit provisions while supporting evidence-based care and health supports.  </w:t>
      </w:r>
      <w:r w:rsidR="00580FE5">
        <w:t>O</w:t>
      </w:r>
      <w:r>
        <w:t xml:space="preserve">ther </w:t>
      </w:r>
      <w:r w:rsidR="00483C57">
        <w:t>Clinical Management Services</w:t>
      </w:r>
      <w:r>
        <w:t xml:space="preserve"> should incorporate the Bree Collaborative </w:t>
      </w:r>
      <w:r w:rsidR="00580FE5">
        <w:t>r</w:t>
      </w:r>
      <w:r>
        <w:t>ecommendations, other state endorsed guidelines, and other nationally</w:t>
      </w:r>
      <w:r w:rsidR="00580FE5">
        <w:t>-</w:t>
      </w:r>
      <w:r>
        <w:t xml:space="preserve">recognized evidence-based guidelines.  These other </w:t>
      </w:r>
      <w:r w:rsidR="00483C57">
        <w:t>Clinical Management Services</w:t>
      </w:r>
      <w:r>
        <w:t xml:space="preserve"> should provide support and tools </w:t>
      </w:r>
      <w:r>
        <w:lastRenderedPageBreak/>
        <w:t xml:space="preserve">to </w:t>
      </w:r>
      <w:r w:rsidR="00580FE5">
        <w:t>M</w:t>
      </w:r>
      <w:r>
        <w:t>embers and providers on the appropriate use of health</w:t>
      </w:r>
      <w:r w:rsidR="00580FE5">
        <w:t xml:space="preserve"> </w:t>
      </w:r>
      <w:r>
        <w:t xml:space="preserve">care services based on the guidelines cited above.  </w:t>
      </w:r>
      <w:r w:rsidR="00E01A52">
        <w:t>T</w:t>
      </w:r>
      <w:r w:rsidR="005002C8">
        <w:t>ools</w:t>
      </w:r>
      <w:r w:rsidR="00E01A52">
        <w:t xml:space="preserve"> could</w:t>
      </w:r>
      <w:r w:rsidR="005002C8">
        <w:t xml:space="preserve"> include </w:t>
      </w:r>
      <w:r w:rsidR="00825580">
        <w:t>support</w:t>
      </w:r>
      <w:r w:rsidR="005002C8">
        <w:t xml:space="preserve"> for issues relating to</w:t>
      </w:r>
      <w:r>
        <w:t xml:space="preserve"> </w:t>
      </w:r>
      <w:r w:rsidR="00483C57">
        <w:t>Claim</w:t>
      </w:r>
      <w:r>
        <w:t>s, clinical, benefits</w:t>
      </w:r>
      <w:r w:rsidR="005002C8">
        <w:t xml:space="preserve">, </w:t>
      </w:r>
      <w:r w:rsidR="00431212">
        <w:t xml:space="preserve">and/or </w:t>
      </w:r>
      <w:r w:rsidR="005002C8">
        <w:t xml:space="preserve">patient </w:t>
      </w:r>
      <w:r>
        <w:t>navigation services, decision support for health conditions</w:t>
      </w:r>
      <w:r w:rsidR="005002C8">
        <w:t xml:space="preserve"> including</w:t>
      </w:r>
      <w:r>
        <w:t xml:space="preserve"> preference-sensitive conditions.</w:t>
      </w:r>
    </w:p>
    <w:p w14:paraId="4357A2EE" w14:textId="77777777" w:rsidR="00456501" w:rsidRPr="00FA1FE6" w:rsidRDefault="00456501" w:rsidP="00507AD1">
      <w:pPr>
        <w:pStyle w:val="Heading4"/>
        <w:spacing w:before="120"/>
      </w:pPr>
      <w:r w:rsidRPr="00FA1FE6">
        <w:t>Specific Instructions</w:t>
      </w:r>
    </w:p>
    <w:p w14:paraId="14124D4B" w14:textId="77777777" w:rsidR="00C502B6" w:rsidRPr="001B3E4A" w:rsidRDefault="00C502B6" w:rsidP="00BC74AC">
      <w:pPr>
        <w:pStyle w:val="ListParagraph"/>
        <w:numPr>
          <w:ilvl w:val="0"/>
          <w:numId w:val="56"/>
        </w:numPr>
        <w:spacing w:before="120" w:after="0" w:line="240" w:lineRule="auto"/>
        <w:contextualSpacing w:val="0"/>
        <w:rPr>
          <w:rFonts w:cs="Arial"/>
          <w:bCs/>
        </w:rPr>
      </w:pPr>
      <w:r w:rsidRPr="001B3E4A">
        <w:rPr>
          <w:rFonts w:cs="Arial"/>
          <w:bCs/>
        </w:rPr>
        <w:t xml:space="preserve">The </w:t>
      </w:r>
      <w:r w:rsidR="002B5C2C" w:rsidRPr="001B3E4A">
        <w:rPr>
          <w:rFonts w:cs="Arial"/>
          <w:bCs/>
        </w:rPr>
        <w:t>Bidder</w:t>
      </w:r>
      <w:r w:rsidRPr="001B3E4A">
        <w:rPr>
          <w:rFonts w:cs="Arial"/>
          <w:bCs/>
        </w:rPr>
        <w:t xml:space="preserve">’s </w:t>
      </w:r>
      <w:r w:rsidR="00FF1E26" w:rsidRPr="001B3E4A">
        <w:rPr>
          <w:rFonts w:cs="Arial"/>
          <w:bCs/>
        </w:rPr>
        <w:t>Response</w:t>
      </w:r>
      <w:r w:rsidRPr="001B3E4A">
        <w:rPr>
          <w:rFonts w:cs="Arial"/>
          <w:bCs/>
        </w:rPr>
        <w:t xml:space="preserve"> must explain how these proposed other </w:t>
      </w:r>
      <w:r w:rsidR="00483C57" w:rsidRPr="001B3E4A">
        <w:rPr>
          <w:rFonts w:cs="Arial"/>
          <w:bCs/>
        </w:rPr>
        <w:t>Clinical Management</w:t>
      </w:r>
      <w:r w:rsidRPr="001B3E4A">
        <w:rPr>
          <w:rFonts w:cs="Arial"/>
          <w:bCs/>
        </w:rPr>
        <w:t xml:space="preserve"> programs achieve the following goals:</w:t>
      </w:r>
    </w:p>
    <w:p w14:paraId="1D2BFF01" w14:textId="77777777" w:rsidR="00C502B6" w:rsidRPr="001B3E4A" w:rsidRDefault="00C502B6" w:rsidP="00BC74AC">
      <w:pPr>
        <w:pStyle w:val="ListParagraph"/>
        <w:numPr>
          <w:ilvl w:val="6"/>
          <w:numId w:val="177"/>
        </w:numPr>
        <w:spacing w:before="120" w:after="0" w:line="240" w:lineRule="auto"/>
        <w:ind w:left="1080"/>
        <w:contextualSpacing w:val="0"/>
        <w:rPr>
          <w:rFonts w:cs="Arial"/>
          <w:bCs/>
        </w:rPr>
      </w:pPr>
      <w:r w:rsidRPr="001B3E4A">
        <w:rPr>
          <w:rFonts w:cs="Arial"/>
          <w:bCs/>
        </w:rPr>
        <w:t>Supporting optimal patient self-management and shared decision making</w:t>
      </w:r>
      <w:r w:rsidR="00AA4654">
        <w:rPr>
          <w:rFonts w:cs="Arial"/>
          <w:bCs/>
        </w:rPr>
        <w:t>.</w:t>
      </w:r>
    </w:p>
    <w:p w14:paraId="3BE28B27"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 xml:space="preserve">Addressing </w:t>
      </w:r>
      <w:r w:rsidR="000B2FAB">
        <w:rPr>
          <w:rFonts w:cs="Arial"/>
          <w:bCs/>
        </w:rPr>
        <w:t>S</w:t>
      </w:r>
      <w:r w:rsidRPr="00CE7097">
        <w:rPr>
          <w:rFonts w:cs="Arial"/>
          <w:bCs/>
        </w:rPr>
        <w:t xml:space="preserve">ocial </w:t>
      </w:r>
      <w:r w:rsidR="000B2FAB">
        <w:rPr>
          <w:rFonts w:cs="Arial"/>
          <w:bCs/>
        </w:rPr>
        <w:t>D</w:t>
      </w:r>
      <w:r w:rsidRPr="00CE7097">
        <w:rPr>
          <w:rFonts w:cs="Arial"/>
          <w:bCs/>
        </w:rPr>
        <w:t xml:space="preserve">eterminants of </w:t>
      </w:r>
      <w:r w:rsidR="000B2FAB">
        <w:rPr>
          <w:rFonts w:cs="Arial"/>
          <w:bCs/>
        </w:rPr>
        <w:t>H</w:t>
      </w:r>
      <w:r w:rsidRPr="00CE7097">
        <w:rPr>
          <w:rFonts w:cs="Arial"/>
          <w:bCs/>
        </w:rPr>
        <w:t>ealth into the care planning process</w:t>
      </w:r>
      <w:r w:rsidR="00AA4654">
        <w:rPr>
          <w:rFonts w:cs="Arial"/>
          <w:bCs/>
        </w:rPr>
        <w:t>.</w:t>
      </w:r>
    </w:p>
    <w:p w14:paraId="7D011D13"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 xml:space="preserve">Incorporating physical health and </w:t>
      </w:r>
      <w:r w:rsidR="002B5C2C">
        <w:rPr>
          <w:rFonts w:cs="Arial"/>
          <w:bCs/>
        </w:rPr>
        <w:t>Behavioral Health</w:t>
      </w:r>
      <w:r w:rsidRPr="00CE7097">
        <w:rPr>
          <w:rFonts w:cs="Arial"/>
          <w:bCs/>
        </w:rPr>
        <w:t xml:space="preserve"> into the care planning process</w:t>
      </w:r>
      <w:r w:rsidR="00AA4654">
        <w:rPr>
          <w:rFonts w:cs="Arial"/>
          <w:bCs/>
        </w:rPr>
        <w:t>.</w:t>
      </w:r>
    </w:p>
    <w:p w14:paraId="2EC54DCD"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Reducing administrative burden</w:t>
      </w:r>
      <w:r w:rsidR="00AA4654">
        <w:rPr>
          <w:rFonts w:cs="Arial"/>
          <w:bCs/>
        </w:rPr>
        <w:t>.</w:t>
      </w:r>
    </w:p>
    <w:p w14:paraId="62467A87"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Facilitating appropriate and timely referrals to health</w:t>
      </w:r>
      <w:r w:rsidR="00580FE5">
        <w:rPr>
          <w:rFonts w:cs="Arial"/>
          <w:bCs/>
        </w:rPr>
        <w:t xml:space="preserve"> </w:t>
      </w:r>
      <w:r w:rsidRPr="00CE7097">
        <w:rPr>
          <w:rFonts w:cs="Arial"/>
          <w:bCs/>
        </w:rPr>
        <w:t>care and other benefit programs (e.g., wellness programs)</w:t>
      </w:r>
      <w:r w:rsidR="00AA4654">
        <w:rPr>
          <w:rFonts w:cs="Arial"/>
          <w:bCs/>
        </w:rPr>
        <w:t>.</w:t>
      </w:r>
    </w:p>
    <w:p w14:paraId="44D76AB4"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Supporting patient safety and quality of care</w:t>
      </w:r>
      <w:r w:rsidR="00AA4654">
        <w:rPr>
          <w:rFonts w:cs="Arial"/>
          <w:bCs/>
        </w:rPr>
        <w:t>.</w:t>
      </w:r>
      <w:r w:rsidRPr="00CE7097">
        <w:rPr>
          <w:rFonts w:cs="Arial"/>
          <w:bCs/>
        </w:rPr>
        <w:t xml:space="preserve"> </w:t>
      </w:r>
    </w:p>
    <w:p w14:paraId="1725572E" w14:textId="77777777" w:rsidR="00C502B6" w:rsidRPr="00CE7097"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Supporting timely and appropriate health</w:t>
      </w:r>
      <w:r w:rsidR="00580FE5">
        <w:rPr>
          <w:rFonts w:cs="Arial"/>
          <w:bCs/>
        </w:rPr>
        <w:t xml:space="preserve"> </w:t>
      </w:r>
      <w:r w:rsidRPr="00CE7097">
        <w:rPr>
          <w:rFonts w:cs="Arial"/>
          <w:bCs/>
        </w:rPr>
        <w:t xml:space="preserve">care services for the right care for the right patient at the right time </w:t>
      </w:r>
      <w:r w:rsidR="00580FE5">
        <w:rPr>
          <w:rFonts w:cs="Arial"/>
          <w:bCs/>
        </w:rPr>
        <w:t>with</w:t>
      </w:r>
      <w:r w:rsidRPr="00CE7097">
        <w:rPr>
          <w:rFonts w:cs="Arial"/>
          <w:bCs/>
        </w:rPr>
        <w:t xml:space="preserve"> the right level of care</w:t>
      </w:r>
      <w:r w:rsidR="00AA4654">
        <w:rPr>
          <w:rFonts w:cs="Arial"/>
          <w:bCs/>
        </w:rPr>
        <w:t>.</w:t>
      </w:r>
    </w:p>
    <w:p w14:paraId="0E8E46BF" w14:textId="77777777" w:rsidR="00C502B6" w:rsidRDefault="00C502B6" w:rsidP="00BC74AC">
      <w:pPr>
        <w:pStyle w:val="ListParagraph"/>
        <w:numPr>
          <w:ilvl w:val="6"/>
          <w:numId w:val="177"/>
        </w:numPr>
        <w:spacing w:before="120" w:after="0" w:line="240" w:lineRule="auto"/>
        <w:ind w:left="1080"/>
        <w:contextualSpacing w:val="0"/>
        <w:rPr>
          <w:rFonts w:cs="Arial"/>
          <w:bCs/>
        </w:rPr>
      </w:pPr>
      <w:r w:rsidRPr="00CE7097">
        <w:rPr>
          <w:rFonts w:cs="Arial"/>
          <w:bCs/>
        </w:rPr>
        <w:t>Improving patient and provider satisfaction</w:t>
      </w:r>
      <w:r w:rsidR="00AA4654">
        <w:rPr>
          <w:rFonts w:cs="Arial"/>
          <w:bCs/>
        </w:rPr>
        <w:t>.</w:t>
      </w:r>
    </w:p>
    <w:p w14:paraId="033CC85C" w14:textId="77777777" w:rsidR="00317667" w:rsidRDefault="00317667" w:rsidP="00BC74AC">
      <w:pPr>
        <w:pStyle w:val="ListParagraph"/>
        <w:numPr>
          <w:ilvl w:val="0"/>
          <w:numId w:val="177"/>
        </w:numPr>
        <w:spacing w:before="120" w:after="0" w:line="240" w:lineRule="auto"/>
        <w:ind w:left="720"/>
        <w:contextualSpacing w:val="0"/>
        <w:rPr>
          <w:rFonts w:cs="Arial"/>
        </w:rPr>
      </w:pPr>
      <w:r w:rsidRPr="00323B87">
        <w:rPr>
          <w:rFonts w:cs="Arial"/>
        </w:rPr>
        <w:t xml:space="preserve">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w:t>
      </w:r>
    </w:p>
    <w:p w14:paraId="4DDF2306" w14:textId="77777777" w:rsidR="001B3E4A" w:rsidRDefault="00317667" w:rsidP="00BC74AC">
      <w:pPr>
        <w:pStyle w:val="ListParagraph"/>
        <w:numPr>
          <w:ilvl w:val="0"/>
          <w:numId w:val="177"/>
        </w:numPr>
        <w:spacing w:before="120" w:after="0" w:line="240" w:lineRule="auto"/>
        <w:ind w:left="720"/>
        <w:contextualSpacing w:val="0"/>
        <w:rPr>
          <w:rFonts w:cs="Arial"/>
        </w:rPr>
      </w:pPr>
      <w:r w:rsidRPr="00323B87">
        <w:rPr>
          <w:rFonts w:cs="Arial"/>
        </w:rPr>
        <w:t>Key Elements must be restated by the Bidder in all Responses and documentation</w:t>
      </w:r>
      <w:r w:rsidR="001B3E4A" w:rsidRPr="001B3E4A">
        <w:rPr>
          <w:rFonts w:cs="Arial"/>
        </w:rPr>
        <w:t>.</w:t>
      </w:r>
    </w:p>
    <w:p w14:paraId="044F8077" w14:textId="77777777" w:rsidR="00456501" w:rsidRPr="00FA1FE6" w:rsidRDefault="004168AE" w:rsidP="00507AD1">
      <w:pPr>
        <w:pStyle w:val="Heading4"/>
        <w:spacing w:before="120"/>
      </w:pPr>
      <w:r w:rsidRPr="00FA1FE6">
        <w:t>Key Elements to Be Addressed</w:t>
      </w:r>
    </w:p>
    <w:p w14:paraId="79001331" w14:textId="77777777" w:rsidR="00C502B6" w:rsidRPr="00CE7097" w:rsidRDefault="00C502B6" w:rsidP="00507AD1">
      <w:pPr>
        <w:spacing w:before="120" w:after="0" w:line="240" w:lineRule="auto"/>
        <w:rPr>
          <w:rFonts w:cs="Arial"/>
          <w:bCs/>
        </w:rPr>
      </w:pPr>
      <w:r w:rsidRPr="00CE7097">
        <w:rPr>
          <w:rFonts w:cs="Arial"/>
          <w:bCs/>
        </w:rPr>
        <w:t xml:space="preserve">Provide a written description of the proposed other </w:t>
      </w:r>
      <w:r w:rsidR="00483C57">
        <w:rPr>
          <w:rFonts w:cs="Arial"/>
          <w:bCs/>
        </w:rPr>
        <w:t>Clinical Management Services</w:t>
      </w:r>
      <w:r w:rsidRPr="00CE7097">
        <w:rPr>
          <w:rFonts w:cs="Arial"/>
          <w:bCs/>
        </w:rPr>
        <w:t xml:space="preserve"> that incorporate State</w:t>
      </w:r>
      <w:r w:rsidR="00580FE5">
        <w:rPr>
          <w:rFonts w:cs="Arial"/>
          <w:bCs/>
        </w:rPr>
        <w:t>-</w:t>
      </w:r>
      <w:r w:rsidRPr="00CE7097">
        <w:rPr>
          <w:rFonts w:cs="Arial"/>
          <w:bCs/>
        </w:rPr>
        <w:t xml:space="preserve">endorsed guidelines (e.g., </w:t>
      </w:r>
      <w:r w:rsidRPr="00CE7097">
        <w:t xml:space="preserve">Bree Collaborative </w:t>
      </w:r>
      <w:r w:rsidR="005B1AB6">
        <w:t>r</w:t>
      </w:r>
      <w:r w:rsidRPr="00CE7097">
        <w:t>ecommendations</w:t>
      </w:r>
      <w:r w:rsidRPr="00CE7097">
        <w:rPr>
          <w:rFonts w:cs="Arial"/>
          <w:bCs/>
        </w:rPr>
        <w:t xml:space="preserve">), other evidence-based guidelines, UMP </w:t>
      </w:r>
      <w:r w:rsidR="001B0C27">
        <w:rPr>
          <w:rFonts w:cs="Arial"/>
          <w:bCs/>
        </w:rPr>
        <w:t xml:space="preserve">Plan </w:t>
      </w:r>
      <w:r w:rsidRPr="00CE7097">
        <w:rPr>
          <w:rFonts w:cs="Arial"/>
          <w:bCs/>
        </w:rPr>
        <w:t>coverage and benefit provis</w:t>
      </w:r>
      <w:r w:rsidR="000B2FAB">
        <w:rPr>
          <w:rFonts w:cs="Arial"/>
          <w:bCs/>
        </w:rPr>
        <w:t>ions, patient self-management, S</w:t>
      </w:r>
      <w:r w:rsidRPr="00CE7097">
        <w:rPr>
          <w:rFonts w:cs="Arial"/>
          <w:bCs/>
        </w:rPr>
        <w:t xml:space="preserve">ocial </w:t>
      </w:r>
      <w:r w:rsidR="000B2FAB">
        <w:rPr>
          <w:rFonts w:cs="Arial"/>
          <w:bCs/>
        </w:rPr>
        <w:t>Determinants of H</w:t>
      </w:r>
      <w:r w:rsidRPr="00CE7097">
        <w:rPr>
          <w:rFonts w:cs="Arial"/>
          <w:bCs/>
        </w:rPr>
        <w:t xml:space="preserve">ealth, </w:t>
      </w:r>
      <w:r w:rsidR="001B0C27">
        <w:rPr>
          <w:rFonts w:cs="Arial"/>
          <w:bCs/>
        </w:rPr>
        <w:t>S</w:t>
      </w:r>
      <w:r w:rsidRPr="00CE7097">
        <w:rPr>
          <w:rFonts w:cs="Arial"/>
          <w:bCs/>
        </w:rPr>
        <w:t xml:space="preserve">hared </w:t>
      </w:r>
      <w:r w:rsidR="001B0C27">
        <w:rPr>
          <w:rFonts w:cs="Arial"/>
          <w:bCs/>
        </w:rPr>
        <w:t>D</w:t>
      </w:r>
      <w:r w:rsidRPr="00CE7097">
        <w:rPr>
          <w:rFonts w:cs="Arial"/>
          <w:bCs/>
        </w:rPr>
        <w:t xml:space="preserve">ecision </w:t>
      </w:r>
      <w:r w:rsidR="001B0C27">
        <w:rPr>
          <w:rFonts w:cs="Arial"/>
          <w:bCs/>
        </w:rPr>
        <w:t>M</w:t>
      </w:r>
      <w:r w:rsidRPr="00CE7097">
        <w:rPr>
          <w:rFonts w:cs="Arial"/>
          <w:bCs/>
        </w:rPr>
        <w:t>aking tools and resources, and NCQA or URAC standards. Respond to the following questions:</w:t>
      </w:r>
    </w:p>
    <w:p w14:paraId="12ED4753" w14:textId="77777777"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other </w:t>
      </w:r>
      <w:r w:rsidR="00483C57">
        <w:rPr>
          <w:rFonts w:eastAsia="Times New Roman" w:cs="Arial"/>
          <w:bCs/>
        </w:rPr>
        <w:t>Clinical Management Services</w:t>
      </w:r>
      <w:r w:rsidRPr="00CE7097">
        <w:rPr>
          <w:rFonts w:eastAsia="Times New Roman" w:cs="Arial"/>
          <w:bCs/>
        </w:rPr>
        <w:t xml:space="preserve"> that might </w:t>
      </w:r>
      <w:r w:rsidR="005B1AB6">
        <w:rPr>
          <w:rFonts w:eastAsia="Times New Roman" w:cs="Arial"/>
          <w:bCs/>
        </w:rPr>
        <w:t>a</w:t>
      </w:r>
      <w:r w:rsidR="001B0C27">
        <w:rPr>
          <w:rFonts w:eastAsia="Times New Roman" w:cs="Arial"/>
          <w:bCs/>
        </w:rPr>
        <w:t>p</w:t>
      </w:r>
      <w:r w:rsidR="005B1AB6">
        <w:rPr>
          <w:rFonts w:eastAsia="Times New Roman" w:cs="Arial"/>
          <w:bCs/>
        </w:rPr>
        <w:t>ply</w:t>
      </w:r>
      <w:r w:rsidRPr="00CE7097">
        <w:rPr>
          <w:rFonts w:eastAsia="Times New Roman" w:cs="Arial"/>
          <w:bCs/>
        </w:rPr>
        <w:t xml:space="preserve"> to </w:t>
      </w:r>
      <w:r w:rsidR="00041BFA">
        <w:rPr>
          <w:rFonts w:eastAsia="Times New Roman" w:cs="Arial"/>
          <w:bCs/>
        </w:rPr>
        <w:t>Member</w:t>
      </w:r>
      <w:r w:rsidR="001B0C27">
        <w:rPr>
          <w:rFonts w:eastAsia="Times New Roman" w:cs="Arial"/>
          <w:bCs/>
        </w:rPr>
        <w:t>s</w:t>
      </w:r>
      <w:r w:rsidR="00AA4654">
        <w:rPr>
          <w:rFonts w:eastAsia="Times New Roman" w:cs="Arial"/>
          <w:bCs/>
        </w:rPr>
        <w:t>.</w:t>
      </w:r>
    </w:p>
    <w:p w14:paraId="33D5ECD5" w14:textId="77777777"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the structure, including the qualifications and number of staff and other resources, for each of the other </w:t>
      </w:r>
      <w:r w:rsidR="00483C57">
        <w:rPr>
          <w:rFonts w:eastAsia="Times New Roman" w:cs="Arial"/>
          <w:bCs/>
        </w:rPr>
        <w:t>Clinical Management Services</w:t>
      </w:r>
      <w:r w:rsidR="00AA4654">
        <w:rPr>
          <w:rFonts w:eastAsia="Times New Roman" w:cs="Arial"/>
          <w:bCs/>
        </w:rPr>
        <w:t>.</w:t>
      </w:r>
    </w:p>
    <w:p w14:paraId="30EB6B44" w14:textId="64227630"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the information technology infrastructure/platform for the other </w:t>
      </w:r>
      <w:r w:rsidR="00483C57">
        <w:rPr>
          <w:rFonts w:eastAsia="Times New Roman" w:cs="Arial"/>
          <w:bCs/>
        </w:rPr>
        <w:t>Clinical Management Services</w:t>
      </w:r>
      <w:r w:rsidR="00414BA0">
        <w:rPr>
          <w:rFonts w:eastAsia="Times New Roman" w:cs="Arial"/>
          <w:bCs/>
        </w:rPr>
        <w:t xml:space="preserve"> (e.g.</w:t>
      </w:r>
      <w:r w:rsidR="00D93D25">
        <w:rPr>
          <w:rFonts w:eastAsia="Times New Roman" w:cs="Arial"/>
          <w:bCs/>
        </w:rPr>
        <w:t>,</w:t>
      </w:r>
      <w:r w:rsidR="00414BA0">
        <w:rPr>
          <w:rFonts w:eastAsia="Times New Roman" w:cs="Arial"/>
          <w:bCs/>
        </w:rPr>
        <w:t xml:space="preserve"> systems used and how they integrate with each other, claims vs. clinical)</w:t>
      </w:r>
      <w:r w:rsidR="00AA4654">
        <w:rPr>
          <w:rFonts w:eastAsia="Times New Roman" w:cs="Arial"/>
          <w:bCs/>
        </w:rPr>
        <w:t>.</w:t>
      </w:r>
    </w:p>
    <w:p w14:paraId="527ED8E8" w14:textId="77777777"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how these other </w:t>
      </w:r>
      <w:r w:rsidR="00483C57">
        <w:rPr>
          <w:rFonts w:eastAsia="Times New Roman" w:cs="Arial"/>
          <w:bCs/>
        </w:rPr>
        <w:t>Clinical Management</w:t>
      </w:r>
      <w:r w:rsidRPr="00CE7097">
        <w:rPr>
          <w:rFonts w:eastAsia="Times New Roman" w:cs="Arial"/>
          <w:bCs/>
        </w:rPr>
        <w:t xml:space="preserve"> programs have impacted costs, quality, and </w:t>
      </w:r>
      <w:r w:rsidR="001B0C27">
        <w:rPr>
          <w:rFonts w:eastAsia="Times New Roman" w:cs="Arial"/>
          <w:bCs/>
        </w:rPr>
        <w:t>patient</w:t>
      </w:r>
      <w:r w:rsidRPr="00CE7097">
        <w:rPr>
          <w:rFonts w:eastAsia="Times New Roman" w:cs="Arial"/>
          <w:bCs/>
        </w:rPr>
        <w:t xml:space="preserve"> and provider satisfaction</w:t>
      </w:r>
      <w:r w:rsidR="00AA4654">
        <w:rPr>
          <w:rFonts w:eastAsia="Times New Roman" w:cs="Arial"/>
          <w:bCs/>
        </w:rPr>
        <w:t>.</w:t>
      </w:r>
    </w:p>
    <w:p w14:paraId="675427E0" w14:textId="77777777"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how these other </w:t>
      </w:r>
      <w:r w:rsidR="00483C57">
        <w:rPr>
          <w:rFonts w:eastAsia="Times New Roman" w:cs="Arial"/>
          <w:bCs/>
        </w:rPr>
        <w:t>Clinical Management Services</w:t>
      </w:r>
      <w:r w:rsidRPr="00CE7097">
        <w:rPr>
          <w:rFonts w:eastAsia="Times New Roman" w:cs="Arial"/>
          <w:bCs/>
        </w:rPr>
        <w:t xml:space="preserve"> interact, coordinate, and integrate with </w:t>
      </w:r>
      <w:r w:rsidR="00BE31EB">
        <w:rPr>
          <w:rFonts w:eastAsia="Times New Roman" w:cs="Arial"/>
          <w:bCs/>
        </w:rPr>
        <w:t>Utilization Management</w:t>
      </w:r>
      <w:r w:rsidRPr="00CE7097">
        <w:rPr>
          <w:rFonts w:eastAsia="Times New Roman" w:cs="Arial"/>
          <w:bCs/>
        </w:rPr>
        <w:t xml:space="preserve">, </w:t>
      </w:r>
      <w:r w:rsidR="001B0C27">
        <w:rPr>
          <w:rFonts w:eastAsia="Times New Roman" w:cs="Arial"/>
          <w:bCs/>
        </w:rPr>
        <w:t>c</w:t>
      </w:r>
      <w:r w:rsidR="000B24F5" w:rsidRPr="001B0C27">
        <w:rPr>
          <w:rFonts w:eastAsia="Times New Roman" w:cs="Arial"/>
          <w:bCs/>
        </w:rPr>
        <w:t xml:space="preserve">omplex </w:t>
      </w:r>
      <w:r w:rsidR="00483C57" w:rsidRPr="001B0C27">
        <w:rPr>
          <w:rFonts w:eastAsia="Times New Roman" w:cs="Arial"/>
          <w:bCs/>
        </w:rPr>
        <w:t>Case Management</w:t>
      </w:r>
      <w:r w:rsidRPr="00CE7097">
        <w:rPr>
          <w:rFonts w:eastAsia="Times New Roman" w:cs="Arial"/>
          <w:bCs/>
        </w:rPr>
        <w:t>, and chronic condition management</w:t>
      </w:r>
      <w:r w:rsidR="00AA4654">
        <w:rPr>
          <w:rFonts w:eastAsia="Times New Roman" w:cs="Arial"/>
          <w:bCs/>
        </w:rPr>
        <w:t>.</w:t>
      </w:r>
    </w:p>
    <w:p w14:paraId="228AB649" w14:textId="191CE8C1" w:rsidR="00C502B6" w:rsidRPr="00CE7097" w:rsidRDefault="00C502B6" w:rsidP="00414BA0">
      <w:pPr>
        <w:numPr>
          <w:ilvl w:val="0"/>
          <w:numId w:val="55"/>
        </w:numPr>
        <w:spacing w:before="120" w:after="0" w:line="240" w:lineRule="auto"/>
        <w:ind w:left="720"/>
        <w:rPr>
          <w:rFonts w:eastAsia="Times New Roman" w:cs="Arial"/>
          <w:bCs/>
        </w:rPr>
      </w:pPr>
      <w:r w:rsidRPr="00C06B74">
        <w:rPr>
          <w:rFonts w:eastAsia="Times New Roman" w:cs="Arial"/>
          <w:bCs/>
        </w:rPr>
        <w:lastRenderedPageBreak/>
        <w:t xml:space="preserve">Describe how these other </w:t>
      </w:r>
      <w:r w:rsidR="00483C57" w:rsidRPr="00414BA0">
        <w:rPr>
          <w:rFonts w:eastAsia="Times New Roman" w:cs="Arial"/>
          <w:bCs/>
        </w:rPr>
        <w:t>Clinical Management Services</w:t>
      </w:r>
      <w:r w:rsidRPr="00414BA0">
        <w:rPr>
          <w:rFonts w:eastAsia="Times New Roman" w:cs="Arial"/>
          <w:bCs/>
        </w:rPr>
        <w:t xml:space="preserve"> optimize the use of technology</w:t>
      </w:r>
      <w:r w:rsidR="00414BA0">
        <w:rPr>
          <w:rFonts w:eastAsia="Times New Roman" w:cs="Arial"/>
          <w:bCs/>
        </w:rPr>
        <w:t xml:space="preserve"> (e.g.</w:t>
      </w:r>
      <w:r w:rsidR="00D93D25">
        <w:rPr>
          <w:rFonts w:eastAsia="Times New Roman" w:cs="Arial"/>
          <w:bCs/>
        </w:rPr>
        <w:t>,</w:t>
      </w:r>
      <w:r w:rsidR="00414BA0">
        <w:rPr>
          <w:rFonts w:eastAsia="Times New Roman" w:cs="Arial"/>
          <w:bCs/>
        </w:rPr>
        <w:t xml:space="preserve"> email, chat)</w:t>
      </w:r>
      <w:r w:rsidR="00AA4654" w:rsidRPr="00414BA0">
        <w:rPr>
          <w:rFonts w:eastAsia="Times New Roman" w:cs="Arial"/>
          <w:bCs/>
        </w:rPr>
        <w:t>.</w:t>
      </w:r>
    </w:p>
    <w:p w14:paraId="3E7FD64D" w14:textId="77777777" w:rsidR="00C502B6" w:rsidRPr="00C06B74" w:rsidRDefault="00C502B6" w:rsidP="00C06B74">
      <w:pPr>
        <w:numPr>
          <w:ilvl w:val="0"/>
          <w:numId w:val="55"/>
        </w:numPr>
        <w:spacing w:before="120" w:after="0" w:line="240" w:lineRule="auto"/>
        <w:ind w:left="720"/>
        <w:rPr>
          <w:rFonts w:eastAsia="Times New Roman" w:cs="Arial"/>
          <w:bCs/>
        </w:rPr>
      </w:pPr>
      <w:r w:rsidRPr="00C06B74">
        <w:rPr>
          <w:rFonts w:eastAsia="Times New Roman" w:cs="Arial"/>
          <w:bCs/>
        </w:rPr>
        <w:t xml:space="preserve">Describe the appropriate sub-population for each of the other </w:t>
      </w:r>
      <w:r w:rsidR="00483C57" w:rsidRPr="00414BA0">
        <w:rPr>
          <w:rFonts w:eastAsia="Times New Roman" w:cs="Arial"/>
          <w:bCs/>
        </w:rPr>
        <w:t>Clinical Management Services</w:t>
      </w:r>
      <w:r w:rsidR="005B1AB6" w:rsidRPr="00C06B74">
        <w:rPr>
          <w:rFonts w:eastAsia="Times New Roman" w:cs="Arial"/>
          <w:bCs/>
        </w:rPr>
        <w:t xml:space="preserve"> offered by the Bidder</w:t>
      </w:r>
      <w:r w:rsidR="00AA4654" w:rsidRPr="00C06B74">
        <w:rPr>
          <w:rFonts w:eastAsia="Times New Roman" w:cs="Arial"/>
          <w:bCs/>
        </w:rPr>
        <w:t>.</w:t>
      </w:r>
    </w:p>
    <w:p w14:paraId="494D2243" w14:textId="77777777" w:rsidR="00C502B6" w:rsidRPr="00CE7097" w:rsidRDefault="00C502B6" w:rsidP="00BC74AC">
      <w:pPr>
        <w:numPr>
          <w:ilvl w:val="0"/>
          <w:numId w:val="55"/>
        </w:numPr>
        <w:spacing w:before="120" w:after="0" w:line="240" w:lineRule="auto"/>
        <w:ind w:left="720"/>
        <w:rPr>
          <w:rFonts w:eastAsia="Times New Roman" w:cs="Arial"/>
          <w:bCs/>
        </w:rPr>
      </w:pPr>
      <w:r w:rsidRPr="00CE7097">
        <w:rPr>
          <w:rFonts w:eastAsia="Times New Roman" w:cs="Arial"/>
          <w:bCs/>
        </w:rPr>
        <w:t xml:space="preserve">Describe how the other </w:t>
      </w:r>
      <w:r w:rsidR="00483C57">
        <w:rPr>
          <w:rFonts w:eastAsia="Times New Roman" w:cs="Arial"/>
          <w:bCs/>
        </w:rPr>
        <w:t>Clinical Management Services</w:t>
      </w:r>
      <w:r w:rsidRPr="00CE7097">
        <w:rPr>
          <w:rFonts w:eastAsia="Times New Roman" w:cs="Arial"/>
          <w:bCs/>
        </w:rPr>
        <w:t xml:space="preserve"> will coordinate </w:t>
      </w:r>
      <w:r w:rsidR="005B1AB6">
        <w:rPr>
          <w:rFonts w:eastAsia="Times New Roman" w:cs="Arial"/>
          <w:bCs/>
        </w:rPr>
        <w:t>and</w:t>
      </w:r>
      <w:r w:rsidRPr="00CE7097">
        <w:rPr>
          <w:rFonts w:eastAsia="Times New Roman" w:cs="Arial"/>
          <w:bCs/>
        </w:rPr>
        <w:t xml:space="preserve"> communicate with provider delivery </w:t>
      </w:r>
      <w:r w:rsidR="00ED5BFA">
        <w:rPr>
          <w:rFonts w:eastAsia="Times New Roman" w:cs="Arial"/>
          <w:bCs/>
        </w:rPr>
        <w:t xml:space="preserve">system, provider group, and/or </w:t>
      </w:r>
      <w:r w:rsidR="005B1AB6">
        <w:rPr>
          <w:rFonts w:eastAsia="Times New Roman" w:cs="Arial"/>
          <w:bCs/>
        </w:rPr>
        <w:t>ACOs</w:t>
      </w:r>
      <w:r w:rsidR="00AA4654">
        <w:rPr>
          <w:rFonts w:eastAsia="Times New Roman" w:cs="Arial"/>
          <w:bCs/>
        </w:rPr>
        <w:t>.</w:t>
      </w:r>
    </w:p>
    <w:p w14:paraId="2F283976" w14:textId="77777777" w:rsidR="00C502B6" w:rsidRPr="00CE7097" w:rsidRDefault="00C502B6" w:rsidP="00BC74AC">
      <w:pPr>
        <w:numPr>
          <w:ilvl w:val="0"/>
          <w:numId w:val="55"/>
        </w:numPr>
        <w:spacing w:before="120" w:after="0" w:line="240" w:lineRule="auto"/>
        <w:ind w:left="720"/>
        <w:rPr>
          <w:rFonts w:eastAsia="Times New Roman" w:cs="Arial"/>
        </w:rPr>
      </w:pPr>
      <w:r w:rsidRPr="00CE7097">
        <w:rPr>
          <w:rFonts w:eastAsia="Times New Roman" w:cs="Arial"/>
        </w:rPr>
        <w:t xml:space="preserve">Describe </w:t>
      </w:r>
      <w:r w:rsidR="005B1AB6">
        <w:rPr>
          <w:rFonts w:eastAsia="Times New Roman" w:cs="Arial"/>
        </w:rPr>
        <w:t>the Bidder’s</w:t>
      </w:r>
      <w:r w:rsidRPr="00CE7097">
        <w:rPr>
          <w:rFonts w:eastAsia="Times New Roman" w:cs="Arial"/>
        </w:rPr>
        <w:t xml:space="preserve"> </w:t>
      </w:r>
      <w:r w:rsidR="00FF1E26">
        <w:rPr>
          <w:rFonts w:eastAsia="Times New Roman" w:cs="Arial"/>
        </w:rPr>
        <w:t>Quality Assurance</w:t>
      </w:r>
      <w:r w:rsidRPr="00CE7097">
        <w:rPr>
          <w:rFonts w:eastAsia="Times New Roman" w:cs="Arial"/>
        </w:rPr>
        <w:t xml:space="preserve"> and </w:t>
      </w:r>
      <w:r w:rsidR="005B1AB6">
        <w:rPr>
          <w:rFonts w:eastAsia="Times New Roman" w:cs="Arial"/>
        </w:rPr>
        <w:t>Q</w:t>
      </w:r>
      <w:r w:rsidRPr="00CE7097">
        <w:rPr>
          <w:rFonts w:eastAsia="Times New Roman" w:cs="Arial"/>
        </w:rPr>
        <w:t xml:space="preserve">uality </w:t>
      </w:r>
      <w:r w:rsidR="005B1AB6">
        <w:rPr>
          <w:rFonts w:eastAsia="Times New Roman" w:cs="Arial"/>
        </w:rPr>
        <w:t>I</w:t>
      </w:r>
      <w:r w:rsidRPr="00CE7097">
        <w:rPr>
          <w:rFonts w:eastAsia="Times New Roman" w:cs="Arial"/>
        </w:rPr>
        <w:t>mprovement processes for th</w:t>
      </w:r>
      <w:r w:rsidR="005B1AB6">
        <w:rPr>
          <w:rFonts w:eastAsia="Times New Roman" w:cs="Arial"/>
        </w:rPr>
        <w:t>ese</w:t>
      </w:r>
      <w:r w:rsidRPr="00CE7097">
        <w:rPr>
          <w:rFonts w:eastAsia="Times New Roman" w:cs="Arial"/>
        </w:rPr>
        <w:t xml:space="preserve"> program</w:t>
      </w:r>
      <w:r w:rsidR="005B1AB6">
        <w:rPr>
          <w:rFonts w:eastAsia="Times New Roman" w:cs="Arial"/>
        </w:rPr>
        <w:t>s</w:t>
      </w:r>
      <w:r w:rsidR="00AA4654">
        <w:rPr>
          <w:rFonts w:eastAsia="Times New Roman" w:cs="Arial"/>
        </w:rPr>
        <w:t>.</w:t>
      </w:r>
    </w:p>
    <w:p w14:paraId="35312488" w14:textId="77777777" w:rsidR="00C502B6" w:rsidRPr="00C502B6" w:rsidRDefault="00C502B6" w:rsidP="00BC74AC">
      <w:pPr>
        <w:pStyle w:val="ListParagraph"/>
        <w:numPr>
          <w:ilvl w:val="0"/>
          <w:numId w:val="55"/>
        </w:numPr>
        <w:spacing w:before="120" w:after="0" w:line="240" w:lineRule="auto"/>
        <w:ind w:left="720"/>
        <w:contextualSpacing w:val="0"/>
        <w:rPr>
          <w:rFonts w:cs="Arial"/>
          <w:bCs/>
        </w:rPr>
      </w:pPr>
      <w:r w:rsidRPr="00CE7097">
        <w:rPr>
          <w:rFonts w:cs="Arial"/>
        </w:rPr>
        <w:t xml:space="preserve">Describe </w:t>
      </w:r>
      <w:r w:rsidR="005B1AB6">
        <w:rPr>
          <w:rFonts w:cs="Arial"/>
        </w:rPr>
        <w:t>the Bidder’s</w:t>
      </w:r>
      <w:r w:rsidRPr="00CE7097">
        <w:rPr>
          <w:rFonts w:cs="Arial"/>
        </w:rPr>
        <w:t xml:space="preserve"> methodology for calculating the ROI and/or VOI</w:t>
      </w:r>
      <w:r w:rsidR="00AA4654">
        <w:rPr>
          <w:rFonts w:cs="Arial"/>
        </w:rPr>
        <w:t>.</w:t>
      </w:r>
    </w:p>
    <w:p w14:paraId="395345E1" w14:textId="77777777" w:rsidR="00456501" w:rsidRPr="00FA1FE6" w:rsidRDefault="00456501" w:rsidP="00507AD1">
      <w:pPr>
        <w:pStyle w:val="Heading4"/>
        <w:spacing w:before="120"/>
      </w:pPr>
      <w:r w:rsidRPr="00FA1FE6">
        <w:t>Req</w:t>
      </w:r>
      <w:r w:rsidR="00336AD8">
        <w:t>uired Accompanying Documents</w:t>
      </w:r>
    </w:p>
    <w:p w14:paraId="4AACA5B9" w14:textId="77777777" w:rsidR="00C502B6" w:rsidRDefault="00C502B6" w:rsidP="00507AD1">
      <w:pPr>
        <w:spacing w:before="120" w:after="0" w:line="240" w:lineRule="auto"/>
        <w:ind w:left="360"/>
        <w:rPr>
          <w:rFonts w:cs="Arial"/>
        </w:rPr>
      </w:pPr>
      <w:r w:rsidRPr="00CE7097">
        <w:rPr>
          <w:rFonts w:cs="Arial"/>
        </w:rPr>
        <w:t xml:space="preserve">Provide sample reporting for </w:t>
      </w:r>
      <w:r w:rsidR="005B1AB6">
        <w:rPr>
          <w:rFonts w:cs="Arial"/>
        </w:rPr>
        <w:t>all</w:t>
      </w:r>
      <w:r w:rsidRPr="00CE7097">
        <w:rPr>
          <w:rFonts w:cs="Arial"/>
        </w:rPr>
        <w:t xml:space="preserve"> other </w:t>
      </w:r>
      <w:r w:rsidR="00483C57">
        <w:rPr>
          <w:rFonts w:cs="Arial"/>
        </w:rPr>
        <w:t>Clinical Management Services</w:t>
      </w:r>
      <w:r w:rsidRPr="00CE7097">
        <w:rPr>
          <w:rFonts w:cs="Arial"/>
        </w:rPr>
        <w:t>, including a report showing that displays the ROI and/or VOI.</w:t>
      </w:r>
    </w:p>
    <w:p w14:paraId="5C5E9401" w14:textId="77777777" w:rsidR="00456501" w:rsidRPr="00FA1FE6" w:rsidRDefault="00456501" w:rsidP="00507AD1">
      <w:pPr>
        <w:pStyle w:val="Heading4"/>
        <w:spacing w:before="120"/>
      </w:pPr>
      <w:r w:rsidRPr="00FA1FE6">
        <w:t>Evaluation and Scoring Insight</w:t>
      </w:r>
    </w:p>
    <w:p w14:paraId="3360D67C" w14:textId="77777777" w:rsidR="00C502B6" w:rsidRDefault="00C502B6" w:rsidP="00507AD1">
      <w:pPr>
        <w:spacing w:before="120" w:after="0" w:line="240" w:lineRule="auto"/>
        <w:rPr>
          <w:rFonts w:cs="Arial"/>
        </w:rPr>
      </w:pPr>
      <w:r w:rsidRPr="00CE7097">
        <w:rPr>
          <w:rFonts w:cs="Arial"/>
        </w:rPr>
        <w:t xml:space="preserve">The HCA is looking for a </w:t>
      </w:r>
      <w:r w:rsidR="002B5C2C">
        <w:rPr>
          <w:rFonts w:cs="Arial"/>
        </w:rPr>
        <w:t>Bidder</w:t>
      </w:r>
      <w:r w:rsidRPr="00CE7097">
        <w:rPr>
          <w:rFonts w:cs="Arial"/>
        </w:rPr>
        <w:t xml:space="preserve"> who has implemented other </w:t>
      </w:r>
      <w:r w:rsidR="00483C57">
        <w:rPr>
          <w:rFonts w:cs="Arial"/>
        </w:rPr>
        <w:t>Clinical Management Services</w:t>
      </w:r>
      <w:r w:rsidRPr="00CE7097">
        <w:rPr>
          <w:rFonts w:cs="Arial"/>
        </w:rPr>
        <w:t xml:space="preserve"> that helped to reduce costs, improve quality, and support positive </w:t>
      </w:r>
      <w:r w:rsidR="005B1AB6">
        <w:rPr>
          <w:rFonts w:cs="Arial"/>
        </w:rPr>
        <w:t>M</w:t>
      </w:r>
      <w:r w:rsidRPr="00CE7097">
        <w:rPr>
          <w:rFonts w:cs="Arial"/>
        </w:rPr>
        <w:t xml:space="preserve">ember and provider experience. The HCA </w:t>
      </w:r>
      <w:r w:rsidR="005B1AB6">
        <w:rPr>
          <w:rFonts w:cs="Arial"/>
        </w:rPr>
        <w:t>seeks an ASB with</w:t>
      </w:r>
      <w:r w:rsidRPr="00CE7097">
        <w:rPr>
          <w:rFonts w:cs="Arial"/>
        </w:rPr>
        <w:t xml:space="preserve"> other </w:t>
      </w:r>
      <w:r w:rsidR="00483C57">
        <w:rPr>
          <w:rFonts w:cs="Arial"/>
        </w:rPr>
        <w:t>Clinical Management Services</w:t>
      </w:r>
      <w:r w:rsidRPr="00CE7097">
        <w:rPr>
          <w:rFonts w:cs="Arial"/>
        </w:rPr>
        <w:t xml:space="preserve"> that </w:t>
      </w:r>
      <w:r w:rsidR="005B1AB6">
        <w:rPr>
          <w:rFonts w:cs="Arial"/>
        </w:rPr>
        <w:t>are</w:t>
      </w:r>
      <w:r w:rsidRPr="00CE7097">
        <w:rPr>
          <w:rFonts w:cs="Arial"/>
        </w:rPr>
        <w:t xml:space="preserve"> tested and proven in </w:t>
      </w:r>
      <w:r w:rsidR="005B1AB6">
        <w:rPr>
          <w:rFonts w:cs="Arial"/>
        </w:rPr>
        <w:t xml:space="preserve">its </w:t>
      </w:r>
      <w:r>
        <w:rPr>
          <w:rFonts w:cs="Arial"/>
        </w:rPr>
        <w:t>Book-of-Business</w:t>
      </w:r>
      <w:r w:rsidRPr="00CE7097">
        <w:rPr>
          <w:rFonts w:cs="Arial"/>
        </w:rPr>
        <w:t xml:space="preserve">. The HCA is </w:t>
      </w:r>
      <w:r w:rsidR="005B1AB6">
        <w:rPr>
          <w:rFonts w:cs="Arial"/>
        </w:rPr>
        <w:t xml:space="preserve">also </w:t>
      </w:r>
      <w:r w:rsidRPr="00CE7097">
        <w:rPr>
          <w:rFonts w:cs="Arial"/>
        </w:rPr>
        <w:t xml:space="preserve">looking to see if and how the </w:t>
      </w:r>
      <w:r w:rsidR="002B5C2C">
        <w:rPr>
          <w:rFonts w:cs="Arial"/>
        </w:rPr>
        <w:t>Bidder</w:t>
      </w:r>
      <w:r w:rsidRPr="00CE7097">
        <w:rPr>
          <w:rFonts w:cs="Arial"/>
        </w:rPr>
        <w:t xml:space="preserve"> can propose other </w:t>
      </w:r>
      <w:r w:rsidR="00483C57">
        <w:rPr>
          <w:rFonts w:cs="Arial"/>
        </w:rPr>
        <w:t>Clinical Management</w:t>
      </w:r>
      <w:r w:rsidRPr="00CE7097">
        <w:rPr>
          <w:rFonts w:cs="Arial"/>
        </w:rPr>
        <w:t xml:space="preserve"> programs that are appropriate and applicable to the HCA population.</w:t>
      </w:r>
    </w:p>
    <w:p w14:paraId="25113102" w14:textId="77777777" w:rsidR="00456501" w:rsidRPr="00FA1FE6" w:rsidRDefault="00456501" w:rsidP="00507AD1">
      <w:pPr>
        <w:pStyle w:val="Heading4"/>
        <w:spacing w:before="120"/>
      </w:pPr>
      <w:r w:rsidRPr="00FA1FE6">
        <w:t xml:space="preserve">Bidder Response </w:t>
      </w:r>
    </w:p>
    <w:p w14:paraId="1F91EB07" w14:textId="6C6C1091" w:rsidR="00456501" w:rsidRPr="00FA1FE6" w:rsidRDefault="00456501" w:rsidP="00507AD1">
      <w:pPr>
        <w:pStyle w:val="NoSpacing"/>
        <w:spacing w:before="120"/>
        <w:rPr>
          <w:rFonts w:ascii="Arial" w:hAnsi="Arial" w:cs="Arial"/>
          <w:szCs w:val="24"/>
        </w:rPr>
      </w:pPr>
      <w:r w:rsidRPr="00FA1FE6">
        <w:rPr>
          <w:rFonts w:ascii="Arial" w:hAnsi="Arial" w:cs="Arial"/>
          <w:szCs w:val="24"/>
        </w:rPr>
        <w:t xml:space="preserve">Not to exceed </w:t>
      </w:r>
      <w:r w:rsidR="00EB602D">
        <w:rPr>
          <w:rFonts w:ascii="Arial" w:hAnsi="Arial" w:cs="Arial"/>
          <w:szCs w:val="24"/>
        </w:rPr>
        <w:t>seven</w:t>
      </w:r>
      <w:r w:rsidR="00EB602D" w:rsidRPr="00FA1FE6">
        <w:rPr>
          <w:rFonts w:ascii="Arial" w:hAnsi="Arial" w:cs="Arial"/>
          <w:szCs w:val="24"/>
        </w:rPr>
        <w:t xml:space="preserve"> </w:t>
      </w:r>
      <w:r w:rsidRPr="00FA1FE6">
        <w:rPr>
          <w:rFonts w:ascii="Arial" w:hAnsi="Arial" w:cs="Arial"/>
          <w:szCs w:val="24"/>
        </w:rPr>
        <w:t>(</w:t>
      </w:r>
      <w:r w:rsidR="00EB602D">
        <w:rPr>
          <w:rFonts w:ascii="Arial" w:hAnsi="Arial" w:cs="Arial"/>
          <w:szCs w:val="24"/>
        </w:rPr>
        <w:t>7</w:t>
      </w:r>
      <w:r w:rsidRPr="00FA1FE6">
        <w:rPr>
          <w:rFonts w:ascii="Arial" w:hAnsi="Arial" w:cs="Arial"/>
          <w:szCs w:val="24"/>
        </w:rPr>
        <w:t>) pages, excluding Requ</w:t>
      </w:r>
      <w:r w:rsidR="00336AD8">
        <w:rPr>
          <w:rFonts w:ascii="Arial" w:hAnsi="Arial" w:cs="Arial"/>
          <w:szCs w:val="24"/>
        </w:rPr>
        <w:t>ired Accompanying Documents</w:t>
      </w:r>
      <w:r w:rsidR="005B1AB6">
        <w:rPr>
          <w:rFonts w:ascii="Arial" w:hAnsi="Arial" w:cs="Arial"/>
          <w:szCs w:val="24"/>
        </w:rPr>
        <w:t>.</w:t>
      </w:r>
    </w:p>
    <w:p w14:paraId="3BF22217" w14:textId="77777777" w:rsidR="00456501" w:rsidRPr="00FA1FE6" w:rsidRDefault="00456501" w:rsidP="00507AD1">
      <w:pPr>
        <w:spacing w:line="240" w:lineRule="auto"/>
        <w:rPr>
          <w:rFonts w:cs="Arial"/>
          <w:sz w:val="20"/>
        </w:rPr>
      </w:pPr>
    </w:p>
    <w:p w14:paraId="5312AF2F" w14:textId="77777777" w:rsidR="00456501" w:rsidRPr="00FA1FE6" w:rsidRDefault="00456501" w:rsidP="00507AD1">
      <w:pPr>
        <w:pStyle w:val="Heading2"/>
        <w:spacing w:line="240" w:lineRule="auto"/>
      </w:pPr>
      <w:bookmarkStart w:id="310" w:name="_Toc467500292"/>
      <w:r w:rsidRPr="00FA1FE6">
        <w:t>Exhibit 2.6</w:t>
      </w:r>
      <w:r w:rsidRPr="00FA1FE6">
        <w:tab/>
        <w:t xml:space="preserve"> Innovations in Clinical Management</w:t>
      </w:r>
      <w:bookmarkEnd w:id="310"/>
      <w:r w:rsidRPr="00FA1FE6">
        <w:t xml:space="preserve"> </w:t>
      </w:r>
    </w:p>
    <w:p w14:paraId="0ED78E52" w14:textId="77777777" w:rsidR="00456501" w:rsidRPr="00FA1FE6" w:rsidRDefault="00456501" w:rsidP="00507AD1">
      <w:pPr>
        <w:pStyle w:val="Heading4"/>
        <w:spacing w:before="120"/>
      </w:pPr>
      <w:r w:rsidRPr="00FA1FE6">
        <w:t>Overview</w:t>
      </w:r>
    </w:p>
    <w:p w14:paraId="7E7B9702" w14:textId="77777777" w:rsidR="00456501" w:rsidRPr="00FA1FE6" w:rsidRDefault="00456501" w:rsidP="00507AD1">
      <w:pPr>
        <w:spacing w:before="120" w:after="0" w:line="240" w:lineRule="auto"/>
        <w:rPr>
          <w:rFonts w:cs="Arial"/>
          <w:bCs/>
          <w:szCs w:val="24"/>
        </w:rPr>
      </w:pPr>
      <w:r w:rsidRPr="00A74519">
        <w:rPr>
          <w:rFonts w:cs="Arial"/>
          <w:bCs/>
          <w:szCs w:val="24"/>
        </w:rPr>
        <w:t xml:space="preserve">The HCA is interested in </w:t>
      </w:r>
      <w:r w:rsidR="00A74519">
        <w:rPr>
          <w:rFonts w:cs="Arial"/>
          <w:bCs/>
          <w:szCs w:val="24"/>
        </w:rPr>
        <w:t>an ASB</w:t>
      </w:r>
      <w:r w:rsidRPr="00A74519">
        <w:rPr>
          <w:rFonts w:cs="Arial"/>
          <w:bCs/>
          <w:szCs w:val="24"/>
        </w:rPr>
        <w:t xml:space="preserve"> that </w:t>
      </w:r>
      <w:r w:rsidR="00A000BF" w:rsidRPr="00A74519">
        <w:rPr>
          <w:rFonts w:cs="Arial"/>
          <w:bCs/>
          <w:szCs w:val="24"/>
        </w:rPr>
        <w:t xml:space="preserve">uses </w:t>
      </w:r>
      <w:r w:rsidRPr="00A74519">
        <w:rPr>
          <w:rFonts w:cs="Arial"/>
          <w:bCs/>
          <w:szCs w:val="24"/>
        </w:rPr>
        <w:t>a systematic approach for identifying and implementing innovations in the delivery, management, and payment of health</w:t>
      </w:r>
      <w:r w:rsidR="00A74519">
        <w:rPr>
          <w:rFonts w:cs="Arial"/>
          <w:bCs/>
          <w:szCs w:val="24"/>
        </w:rPr>
        <w:t xml:space="preserve"> </w:t>
      </w:r>
      <w:r w:rsidRPr="00A74519">
        <w:rPr>
          <w:rFonts w:cs="Arial"/>
          <w:bCs/>
          <w:szCs w:val="24"/>
        </w:rPr>
        <w:t xml:space="preserve">care services. </w:t>
      </w:r>
      <w:r w:rsidR="00A000BF" w:rsidRPr="00A74519">
        <w:t xml:space="preserve">The HCA anticipates changes in Clinical Management over the course of the </w:t>
      </w:r>
      <w:r w:rsidR="00A74519">
        <w:t>Contract term</w:t>
      </w:r>
      <w:r w:rsidR="00A000BF" w:rsidRPr="00A74519">
        <w:t xml:space="preserve"> due to </w:t>
      </w:r>
      <w:r w:rsidR="00A74519">
        <w:t xml:space="preserve">a number of reasons, including </w:t>
      </w:r>
      <w:r w:rsidR="00A000BF" w:rsidRPr="00A74519">
        <w:t>the following factors</w:t>
      </w:r>
      <w:r w:rsidRPr="00A74519">
        <w:rPr>
          <w:rFonts w:cs="Arial"/>
          <w:bCs/>
          <w:szCs w:val="24"/>
        </w:rPr>
        <w:t>:</w:t>
      </w:r>
    </w:p>
    <w:p w14:paraId="665D22E8" w14:textId="77777777" w:rsidR="00456501" w:rsidRPr="00FA1FE6" w:rsidRDefault="00456501" w:rsidP="00BC74AC">
      <w:pPr>
        <w:pStyle w:val="ListParagraph"/>
        <w:numPr>
          <w:ilvl w:val="0"/>
          <w:numId w:val="105"/>
        </w:numPr>
        <w:spacing w:before="120" w:after="0" w:line="240" w:lineRule="auto"/>
        <w:contextualSpacing w:val="0"/>
        <w:rPr>
          <w:rFonts w:cs="Arial"/>
          <w:bCs/>
          <w:szCs w:val="24"/>
        </w:rPr>
      </w:pPr>
      <w:r w:rsidRPr="00FA1FE6">
        <w:rPr>
          <w:rFonts w:cs="Arial"/>
          <w:bCs/>
          <w:szCs w:val="24"/>
        </w:rPr>
        <w:t>Changes in financial reimbursement models</w:t>
      </w:r>
      <w:r w:rsidR="00AA4654">
        <w:rPr>
          <w:rFonts w:cs="Arial"/>
          <w:bCs/>
          <w:szCs w:val="24"/>
        </w:rPr>
        <w:t>;</w:t>
      </w:r>
    </w:p>
    <w:p w14:paraId="1E110FCD" w14:textId="77777777" w:rsidR="00456501" w:rsidRPr="00FA1FE6" w:rsidRDefault="00456501" w:rsidP="00BC74AC">
      <w:pPr>
        <w:pStyle w:val="ListParagraph"/>
        <w:numPr>
          <w:ilvl w:val="0"/>
          <w:numId w:val="105"/>
        </w:numPr>
        <w:spacing w:before="120" w:after="0" w:line="240" w:lineRule="auto"/>
        <w:contextualSpacing w:val="0"/>
        <w:rPr>
          <w:rFonts w:cs="Arial"/>
          <w:bCs/>
          <w:szCs w:val="24"/>
        </w:rPr>
      </w:pPr>
      <w:r w:rsidRPr="00FA1FE6">
        <w:rPr>
          <w:rFonts w:cs="Arial"/>
          <w:bCs/>
          <w:szCs w:val="24"/>
        </w:rPr>
        <w:t>Adaptation and use of technology</w:t>
      </w:r>
      <w:r w:rsidR="00AA4654">
        <w:rPr>
          <w:rFonts w:cs="Arial"/>
          <w:bCs/>
          <w:szCs w:val="24"/>
        </w:rPr>
        <w:t>; and</w:t>
      </w:r>
    </w:p>
    <w:p w14:paraId="0F97E612" w14:textId="77777777" w:rsidR="00456501" w:rsidRDefault="00456501" w:rsidP="00BC74AC">
      <w:pPr>
        <w:pStyle w:val="ListParagraph"/>
        <w:numPr>
          <w:ilvl w:val="0"/>
          <w:numId w:val="105"/>
        </w:numPr>
        <w:spacing w:before="120" w:after="0" w:line="240" w:lineRule="auto"/>
        <w:contextualSpacing w:val="0"/>
        <w:rPr>
          <w:rFonts w:cs="Arial"/>
          <w:bCs/>
          <w:szCs w:val="24"/>
        </w:rPr>
      </w:pPr>
      <w:r w:rsidRPr="00FA1FE6">
        <w:rPr>
          <w:rFonts w:cs="Arial"/>
          <w:bCs/>
          <w:szCs w:val="24"/>
        </w:rPr>
        <w:t>Implementation of new evidence-based clinical practices</w:t>
      </w:r>
      <w:r w:rsidR="00AA4654">
        <w:rPr>
          <w:rFonts w:cs="Arial"/>
          <w:bCs/>
          <w:szCs w:val="24"/>
        </w:rPr>
        <w:t>.</w:t>
      </w:r>
      <w:r w:rsidRPr="00FA1FE6">
        <w:rPr>
          <w:rFonts w:cs="Arial"/>
          <w:bCs/>
          <w:szCs w:val="24"/>
        </w:rPr>
        <w:t xml:space="preserve"> </w:t>
      </w:r>
    </w:p>
    <w:p w14:paraId="5161F5AA" w14:textId="77777777" w:rsidR="00456501" w:rsidRDefault="00456501" w:rsidP="00507AD1">
      <w:pPr>
        <w:spacing w:before="120" w:after="0" w:line="240" w:lineRule="auto"/>
        <w:rPr>
          <w:rFonts w:cs="Arial"/>
          <w:bCs/>
          <w:szCs w:val="24"/>
        </w:rPr>
      </w:pPr>
      <w:r w:rsidRPr="00FA1FE6">
        <w:rPr>
          <w:rFonts w:cs="Arial"/>
          <w:bCs/>
          <w:szCs w:val="24"/>
        </w:rPr>
        <w:t xml:space="preserve">The HCA </w:t>
      </w:r>
      <w:r w:rsidR="00A74519">
        <w:rPr>
          <w:rFonts w:cs="Arial"/>
          <w:bCs/>
          <w:szCs w:val="24"/>
        </w:rPr>
        <w:t>seeks an ASB</w:t>
      </w:r>
      <w:r w:rsidRPr="00FA1FE6">
        <w:rPr>
          <w:rFonts w:cs="Arial"/>
          <w:bCs/>
          <w:szCs w:val="24"/>
        </w:rPr>
        <w:t xml:space="preserve"> who is committed to on-going health innovation, especially </w:t>
      </w:r>
      <w:r w:rsidR="00A000BF">
        <w:rPr>
          <w:rFonts w:cs="Arial"/>
          <w:bCs/>
          <w:szCs w:val="24"/>
        </w:rPr>
        <w:t>as</w:t>
      </w:r>
      <w:r w:rsidRPr="00FA1FE6">
        <w:rPr>
          <w:rFonts w:cs="Arial"/>
          <w:bCs/>
          <w:szCs w:val="24"/>
        </w:rPr>
        <w:t xml:space="preserve"> it impacts </w:t>
      </w:r>
      <w:r w:rsidR="00483C57">
        <w:rPr>
          <w:rFonts w:cs="Arial"/>
          <w:bCs/>
          <w:szCs w:val="24"/>
        </w:rPr>
        <w:t>Clinical Management</w:t>
      </w:r>
      <w:r w:rsidRPr="00FA1FE6">
        <w:rPr>
          <w:rFonts w:cs="Arial"/>
          <w:bCs/>
          <w:szCs w:val="24"/>
        </w:rPr>
        <w:t>, in order to leverage technology, human resources, emerging financial reimbursement strategies, and evolving evidence-based care delivery models.</w:t>
      </w:r>
    </w:p>
    <w:p w14:paraId="361A4C48" w14:textId="77777777" w:rsidR="00456501" w:rsidRPr="00FA1FE6" w:rsidRDefault="00456501" w:rsidP="00507AD1">
      <w:pPr>
        <w:pStyle w:val="Heading4"/>
        <w:spacing w:before="120"/>
      </w:pPr>
      <w:r w:rsidRPr="00FA1FE6">
        <w:t xml:space="preserve">Specific Instructions </w:t>
      </w:r>
    </w:p>
    <w:p w14:paraId="29ED319C" w14:textId="77777777" w:rsidR="001B3E4A" w:rsidRPr="001B3E4A" w:rsidRDefault="00456501" w:rsidP="00BC74AC">
      <w:pPr>
        <w:pStyle w:val="ListParagraph"/>
        <w:numPr>
          <w:ilvl w:val="1"/>
          <w:numId w:val="74"/>
        </w:numPr>
        <w:spacing w:before="120" w:after="0" w:line="240" w:lineRule="auto"/>
        <w:ind w:left="720"/>
        <w:contextualSpacing w:val="0"/>
        <w:rPr>
          <w:rFonts w:cs="Arial"/>
          <w:bCs/>
          <w:szCs w:val="24"/>
        </w:rPr>
      </w:pPr>
      <w:r w:rsidRPr="001B3E4A">
        <w:rPr>
          <w:rFonts w:cs="Arial"/>
          <w:bCs/>
          <w:szCs w:val="24"/>
        </w:rPr>
        <w:t xml:space="preserve">The HCA is looking for a Bidder who has demonstrated experience in identifying and implementing innovations in </w:t>
      </w:r>
      <w:r w:rsidR="00483C57" w:rsidRPr="001B3E4A">
        <w:rPr>
          <w:rFonts w:cs="Arial"/>
          <w:bCs/>
          <w:szCs w:val="24"/>
        </w:rPr>
        <w:t>Clinical Management</w:t>
      </w:r>
      <w:r w:rsidRPr="001B3E4A">
        <w:rPr>
          <w:rFonts w:cs="Arial"/>
          <w:bCs/>
          <w:szCs w:val="24"/>
        </w:rPr>
        <w:t>. The Bidder should describe experiences</w:t>
      </w:r>
      <w:r w:rsidR="00A000BF">
        <w:rPr>
          <w:rFonts w:cs="Arial"/>
          <w:bCs/>
          <w:szCs w:val="24"/>
        </w:rPr>
        <w:t xml:space="preserve"> from previous innovation projects</w:t>
      </w:r>
      <w:r w:rsidRPr="001B3E4A">
        <w:rPr>
          <w:rFonts w:cs="Arial"/>
          <w:bCs/>
          <w:szCs w:val="24"/>
        </w:rPr>
        <w:t>, including successes and lessons learned.</w:t>
      </w:r>
    </w:p>
    <w:p w14:paraId="0B950425" w14:textId="77777777" w:rsidR="00317667" w:rsidRPr="00317667" w:rsidRDefault="00317667" w:rsidP="00BC74AC">
      <w:pPr>
        <w:pStyle w:val="ListParagraph"/>
        <w:numPr>
          <w:ilvl w:val="1"/>
          <w:numId w:val="74"/>
        </w:numPr>
        <w:spacing w:before="120" w:after="0" w:line="240" w:lineRule="auto"/>
        <w:ind w:left="720"/>
        <w:contextualSpacing w:val="0"/>
        <w:rPr>
          <w:rFonts w:cs="Arial"/>
          <w:bCs/>
          <w:szCs w:val="24"/>
        </w:rPr>
      </w:pPr>
      <w:r w:rsidRPr="00323B87">
        <w:rPr>
          <w:rFonts w:cs="Arial"/>
        </w:rPr>
        <w:t xml:space="preserve">The Response must identify any areas of concern or inability to comply with the Key Elements.  If Bidder does not currently meet any of the Key Elements, please describe in </w:t>
      </w:r>
      <w:r w:rsidRPr="00323B87">
        <w:rPr>
          <w:rFonts w:cs="Arial"/>
        </w:rPr>
        <w:lastRenderedPageBreak/>
        <w:t xml:space="preserve">the Response how Bidder proposes to do so, including a description of any current efforts or future plans, key milestones with dates, any known issues and risks, and Bidder’s management’s assessment of the likelihood of complying with the Key Elements by January 1, 2020.  </w:t>
      </w:r>
    </w:p>
    <w:p w14:paraId="6ECCA414" w14:textId="77777777" w:rsidR="00F93B70" w:rsidRPr="007F5E8B" w:rsidRDefault="00317667" w:rsidP="00BC74AC">
      <w:pPr>
        <w:pStyle w:val="ListParagraph"/>
        <w:numPr>
          <w:ilvl w:val="1"/>
          <w:numId w:val="74"/>
        </w:numPr>
        <w:spacing w:before="120" w:after="0" w:line="240" w:lineRule="auto"/>
        <w:ind w:left="720"/>
        <w:contextualSpacing w:val="0"/>
        <w:rPr>
          <w:rFonts w:cs="Arial"/>
          <w:bCs/>
          <w:szCs w:val="24"/>
        </w:rPr>
      </w:pPr>
      <w:r w:rsidRPr="00323B87">
        <w:rPr>
          <w:rFonts w:cs="Arial"/>
        </w:rPr>
        <w:t>Key Elements must be restated by the Bidder in all Responses and documentation</w:t>
      </w:r>
      <w:r w:rsidR="001B3E4A" w:rsidRPr="001B3E4A">
        <w:rPr>
          <w:rFonts w:cs="Arial"/>
        </w:rPr>
        <w:t>.</w:t>
      </w:r>
    </w:p>
    <w:p w14:paraId="3BBF8CA6" w14:textId="77777777" w:rsidR="00456501" w:rsidRPr="00FA1FE6" w:rsidRDefault="004168AE" w:rsidP="00507AD1">
      <w:pPr>
        <w:pStyle w:val="Heading4"/>
        <w:spacing w:before="120"/>
      </w:pPr>
      <w:r w:rsidRPr="00FA1FE6">
        <w:t>Key Elements to Be Addressed</w:t>
      </w:r>
    </w:p>
    <w:p w14:paraId="3E83A009" w14:textId="77777777" w:rsidR="00A000BF" w:rsidRDefault="00A000BF" w:rsidP="00507AD1">
      <w:pPr>
        <w:pStyle w:val="ListParagraph"/>
        <w:numPr>
          <w:ilvl w:val="0"/>
          <w:numId w:val="0"/>
        </w:numPr>
        <w:spacing w:before="120" w:after="0" w:line="240" w:lineRule="auto"/>
        <w:contextualSpacing w:val="0"/>
        <w:rPr>
          <w:rFonts w:cs="Arial"/>
          <w:bCs/>
          <w:szCs w:val="24"/>
        </w:rPr>
      </w:pPr>
      <w:r w:rsidRPr="00A000BF">
        <w:rPr>
          <w:rFonts w:cs="Arial"/>
          <w:bCs/>
          <w:szCs w:val="24"/>
        </w:rPr>
        <w:t>Provide a written description of how the Bidder meets the requirements above, as well as the following Key Elements</w:t>
      </w:r>
      <w:r>
        <w:rPr>
          <w:rFonts w:cs="Arial"/>
          <w:bCs/>
          <w:szCs w:val="24"/>
        </w:rPr>
        <w:t>:</w:t>
      </w:r>
    </w:p>
    <w:p w14:paraId="5A9F4A0A" w14:textId="77777777" w:rsidR="00456501" w:rsidRPr="00FA1FE6"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w:t>
      </w:r>
      <w:r w:rsidR="00E445A2">
        <w:rPr>
          <w:rFonts w:cs="Arial"/>
          <w:bCs/>
          <w:szCs w:val="24"/>
        </w:rPr>
        <w:t xml:space="preserve">the </w:t>
      </w:r>
      <w:r w:rsidR="00780C13">
        <w:rPr>
          <w:rFonts w:cs="Arial"/>
          <w:bCs/>
          <w:szCs w:val="24"/>
        </w:rPr>
        <w:t>Bidder’s</w:t>
      </w:r>
      <w:r w:rsidR="00780C13" w:rsidRPr="00FA1FE6">
        <w:rPr>
          <w:rFonts w:cs="Arial"/>
          <w:bCs/>
          <w:szCs w:val="24"/>
        </w:rPr>
        <w:t xml:space="preserve"> </w:t>
      </w:r>
      <w:r w:rsidRPr="00FA1FE6">
        <w:rPr>
          <w:rFonts w:cs="Arial"/>
          <w:bCs/>
          <w:szCs w:val="24"/>
        </w:rPr>
        <w:t xml:space="preserve">historical experience with identifying and implementing health innovations related to </w:t>
      </w:r>
      <w:r w:rsidR="00483C57">
        <w:rPr>
          <w:rFonts w:cs="Arial"/>
          <w:bCs/>
          <w:szCs w:val="24"/>
        </w:rPr>
        <w:t>Clinical Management</w:t>
      </w:r>
      <w:r w:rsidRPr="00FA1FE6">
        <w:rPr>
          <w:rFonts w:cs="Arial"/>
          <w:bCs/>
          <w:szCs w:val="24"/>
        </w:rPr>
        <w:t xml:space="preserve"> programs</w:t>
      </w:r>
      <w:r w:rsidR="00AA4654">
        <w:rPr>
          <w:rFonts w:cs="Arial"/>
          <w:bCs/>
          <w:szCs w:val="24"/>
        </w:rPr>
        <w:t>.</w:t>
      </w:r>
    </w:p>
    <w:p w14:paraId="2BE85A7E" w14:textId="77777777" w:rsidR="00456501" w:rsidRPr="00FA1FE6"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w:t>
      </w:r>
      <w:r w:rsidR="00E445A2">
        <w:rPr>
          <w:rFonts w:cs="Arial"/>
          <w:bCs/>
          <w:szCs w:val="24"/>
        </w:rPr>
        <w:t xml:space="preserve">the </w:t>
      </w:r>
      <w:r w:rsidR="00780C13">
        <w:rPr>
          <w:rFonts w:cs="Arial"/>
          <w:bCs/>
          <w:szCs w:val="24"/>
        </w:rPr>
        <w:t>Bidder’s</w:t>
      </w:r>
      <w:r w:rsidR="00780C13" w:rsidRPr="00FA1FE6">
        <w:rPr>
          <w:rFonts w:cs="Arial"/>
          <w:bCs/>
          <w:szCs w:val="24"/>
        </w:rPr>
        <w:t xml:space="preserve"> </w:t>
      </w:r>
      <w:r w:rsidRPr="00FA1FE6">
        <w:rPr>
          <w:rFonts w:cs="Arial"/>
          <w:bCs/>
          <w:szCs w:val="24"/>
        </w:rPr>
        <w:t>philosophy and guiding principles for health innovation</w:t>
      </w:r>
      <w:r w:rsidR="00AA4654">
        <w:rPr>
          <w:rFonts w:cs="Arial"/>
          <w:bCs/>
          <w:szCs w:val="24"/>
        </w:rPr>
        <w:t>.</w:t>
      </w:r>
    </w:p>
    <w:p w14:paraId="0BE46D17" w14:textId="77777777" w:rsidR="00456501" w:rsidRPr="00FA1FE6"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w:t>
      </w:r>
      <w:r w:rsidR="00E445A2">
        <w:rPr>
          <w:rFonts w:cs="Arial"/>
          <w:bCs/>
          <w:szCs w:val="24"/>
        </w:rPr>
        <w:t>the established</w:t>
      </w:r>
      <w:r w:rsidR="00780C13" w:rsidRPr="00FA1FE6">
        <w:rPr>
          <w:rFonts w:cs="Arial"/>
          <w:bCs/>
          <w:szCs w:val="24"/>
        </w:rPr>
        <w:t xml:space="preserve"> </w:t>
      </w:r>
      <w:r w:rsidRPr="00FA1FE6">
        <w:rPr>
          <w:rFonts w:cs="Arial"/>
          <w:bCs/>
          <w:szCs w:val="24"/>
        </w:rPr>
        <w:t>health innovation structure, including staff and other resources, created and dedicated to health innovation</w:t>
      </w:r>
      <w:r w:rsidR="00AA4654">
        <w:rPr>
          <w:rFonts w:cs="Arial"/>
          <w:bCs/>
          <w:szCs w:val="24"/>
        </w:rPr>
        <w:t>.</w:t>
      </w:r>
    </w:p>
    <w:p w14:paraId="5539D29C" w14:textId="77777777" w:rsidR="00456501" w:rsidRPr="00FA1FE6"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w:t>
      </w:r>
      <w:r w:rsidR="00E445A2">
        <w:rPr>
          <w:rFonts w:cs="Arial"/>
          <w:bCs/>
          <w:szCs w:val="24"/>
        </w:rPr>
        <w:t xml:space="preserve">the </w:t>
      </w:r>
      <w:r w:rsidR="00780C13">
        <w:rPr>
          <w:rFonts w:cs="Arial"/>
          <w:bCs/>
          <w:szCs w:val="24"/>
        </w:rPr>
        <w:t xml:space="preserve">Bidder’s </w:t>
      </w:r>
      <w:r w:rsidRPr="00FA1FE6">
        <w:rPr>
          <w:rFonts w:cs="Arial"/>
          <w:bCs/>
          <w:szCs w:val="24"/>
        </w:rPr>
        <w:t xml:space="preserve">process for on-going health innovation, particularly </w:t>
      </w:r>
      <w:r w:rsidR="00E445A2">
        <w:rPr>
          <w:rFonts w:cs="Arial"/>
          <w:bCs/>
          <w:szCs w:val="24"/>
        </w:rPr>
        <w:t>Clinical Management</w:t>
      </w:r>
      <w:r w:rsidR="00E445A2" w:rsidRPr="00FA1FE6">
        <w:rPr>
          <w:rFonts w:cs="Arial"/>
          <w:bCs/>
          <w:szCs w:val="24"/>
        </w:rPr>
        <w:t xml:space="preserve"> </w:t>
      </w:r>
      <w:r w:rsidRPr="00FA1FE6">
        <w:rPr>
          <w:rFonts w:cs="Arial"/>
          <w:bCs/>
          <w:szCs w:val="24"/>
        </w:rPr>
        <w:t>innovation</w:t>
      </w:r>
      <w:r w:rsidR="00AA4654">
        <w:rPr>
          <w:rFonts w:cs="Arial"/>
          <w:bCs/>
          <w:szCs w:val="24"/>
        </w:rPr>
        <w:t>.</w:t>
      </w:r>
    </w:p>
    <w:p w14:paraId="2651A0E9" w14:textId="77777777" w:rsidR="00456501" w:rsidRPr="00FA1FE6"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w:t>
      </w:r>
      <w:r w:rsidR="00E445A2">
        <w:rPr>
          <w:rFonts w:cs="Arial"/>
          <w:bCs/>
          <w:szCs w:val="24"/>
        </w:rPr>
        <w:t>applicable</w:t>
      </w:r>
      <w:r w:rsidR="00E445A2" w:rsidRPr="00FA1FE6">
        <w:rPr>
          <w:rFonts w:cs="Arial"/>
          <w:bCs/>
          <w:szCs w:val="24"/>
        </w:rPr>
        <w:t xml:space="preserve"> </w:t>
      </w:r>
      <w:r w:rsidRPr="00FA1FE6">
        <w:rPr>
          <w:rFonts w:cs="Arial"/>
          <w:bCs/>
          <w:szCs w:val="24"/>
        </w:rPr>
        <w:t xml:space="preserve">experience </w:t>
      </w:r>
      <w:r w:rsidR="00E445A2">
        <w:rPr>
          <w:rFonts w:cs="Arial"/>
          <w:bCs/>
          <w:szCs w:val="24"/>
        </w:rPr>
        <w:t xml:space="preserve">with health innovation </w:t>
      </w:r>
      <w:r w:rsidRPr="00FA1FE6">
        <w:rPr>
          <w:rFonts w:cs="Arial"/>
          <w:bCs/>
          <w:szCs w:val="24"/>
        </w:rPr>
        <w:t xml:space="preserve">in Washington State, </w:t>
      </w:r>
      <w:r w:rsidR="00E445A2">
        <w:rPr>
          <w:rFonts w:cs="Arial"/>
          <w:bCs/>
          <w:szCs w:val="24"/>
        </w:rPr>
        <w:t xml:space="preserve">particularly </w:t>
      </w:r>
      <w:r w:rsidRPr="00FA1FE6">
        <w:rPr>
          <w:rFonts w:cs="Arial"/>
          <w:bCs/>
          <w:szCs w:val="24"/>
        </w:rPr>
        <w:t xml:space="preserve">with </w:t>
      </w:r>
      <w:r w:rsidR="00483C57">
        <w:rPr>
          <w:rFonts w:cs="Arial"/>
          <w:bCs/>
          <w:szCs w:val="24"/>
        </w:rPr>
        <w:t>Clinical Management</w:t>
      </w:r>
      <w:r w:rsidRPr="00FA1FE6">
        <w:rPr>
          <w:rFonts w:cs="Arial"/>
          <w:bCs/>
          <w:szCs w:val="24"/>
        </w:rPr>
        <w:t xml:space="preserve"> programs</w:t>
      </w:r>
      <w:r w:rsidR="00AA4654">
        <w:rPr>
          <w:rFonts w:cs="Arial"/>
          <w:bCs/>
          <w:szCs w:val="24"/>
        </w:rPr>
        <w:t>.</w:t>
      </w:r>
    </w:p>
    <w:p w14:paraId="2496D640" w14:textId="77777777" w:rsidR="00456501" w:rsidRDefault="00456501" w:rsidP="00BC74AC">
      <w:pPr>
        <w:pStyle w:val="ListParagraph"/>
        <w:numPr>
          <w:ilvl w:val="0"/>
          <w:numId w:val="53"/>
        </w:numPr>
        <w:spacing w:before="120" w:after="0" w:line="240" w:lineRule="auto"/>
        <w:ind w:left="720"/>
        <w:contextualSpacing w:val="0"/>
        <w:rPr>
          <w:rFonts w:cs="Arial"/>
          <w:bCs/>
          <w:szCs w:val="24"/>
        </w:rPr>
      </w:pPr>
      <w:r w:rsidRPr="00FA1FE6">
        <w:rPr>
          <w:rFonts w:cs="Arial"/>
          <w:bCs/>
          <w:szCs w:val="24"/>
        </w:rPr>
        <w:t xml:space="preserve">Describe how </w:t>
      </w:r>
      <w:r w:rsidR="00E445A2">
        <w:rPr>
          <w:rFonts w:cs="Arial"/>
          <w:bCs/>
          <w:szCs w:val="24"/>
        </w:rPr>
        <w:t xml:space="preserve">the </w:t>
      </w:r>
      <w:r w:rsidR="00780C13">
        <w:rPr>
          <w:rFonts w:cs="Arial"/>
          <w:bCs/>
          <w:szCs w:val="24"/>
        </w:rPr>
        <w:t>Bidder</w:t>
      </w:r>
      <w:r w:rsidR="00780C13" w:rsidRPr="00FA1FE6">
        <w:rPr>
          <w:rFonts w:cs="Arial"/>
          <w:bCs/>
          <w:szCs w:val="24"/>
        </w:rPr>
        <w:t xml:space="preserve"> </w:t>
      </w:r>
      <w:r w:rsidRPr="00FA1FE6">
        <w:rPr>
          <w:rFonts w:cs="Arial"/>
          <w:bCs/>
          <w:szCs w:val="24"/>
        </w:rPr>
        <w:t>involve</w:t>
      </w:r>
      <w:r w:rsidR="00E445A2">
        <w:rPr>
          <w:rFonts w:cs="Arial"/>
          <w:bCs/>
          <w:szCs w:val="24"/>
        </w:rPr>
        <w:t>s</w:t>
      </w:r>
      <w:r w:rsidRPr="00FA1FE6">
        <w:rPr>
          <w:rFonts w:cs="Arial"/>
          <w:bCs/>
          <w:szCs w:val="24"/>
        </w:rPr>
        <w:t xml:space="preserve"> providers, plan sponsors, patients, and other stakeholders in </w:t>
      </w:r>
      <w:r w:rsidR="00F93B70">
        <w:rPr>
          <w:rFonts w:cs="Arial"/>
          <w:bCs/>
          <w:szCs w:val="24"/>
        </w:rPr>
        <w:t>health innovation initiatives</w:t>
      </w:r>
      <w:r w:rsidR="00780C13">
        <w:rPr>
          <w:rFonts w:cs="Arial"/>
          <w:bCs/>
          <w:szCs w:val="24"/>
        </w:rPr>
        <w:t>.</w:t>
      </w:r>
    </w:p>
    <w:p w14:paraId="49A6134A" w14:textId="77777777" w:rsidR="00456501" w:rsidRPr="00FA1FE6" w:rsidRDefault="00456501" w:rsidP="00507AD1">
      <w:pPr>
        <w:pStyle w:val="Heading4"/>
        <w:spacing w:before="120"/>
      </w:pPr>
      <w:r w:rsidRPr="00FA1FE6">
        <w:t>Req</w:t>
      </w:r>
      <w:r w:rsidR="00336AD8">
        <w:t>uired Accompanying Documents</w:t>
      </w:r>
    </w:p>
    <w:p w14:paraId="033EE703" w14:textId="77777777" w:rsidR="00456501" w:rsidRPr="00FA1FE6" w:rsidRDefault="00456501" w:rsidP="00BC74AC">
      <w:pPr>
        <w:pStyle w:val="NoSpacing"/>
        <w:numPr>
          <w:ilvl w:val="0"/>
          <w:numId w:val="106"/>
        </w:numPr>
        <w:spacing w:before="120"/>
        <w:rPr>
          <w:rFonts w:ascii="Arial" w:hAnsi="Arial" w:cs="Arial"/>
          <w:szCs w:val="24"/>
        </w:rPr>
      </w:pPr>
      <w:r w:rsidRPr="00FA1FE6">
        <w:rPr>
          <w:rFonts w:ascii="Arial" w:hAnsi="Arial" w:cs="Arial"/>
          <w:szCs w:val="24"/>
        </w:rPr>
        <w:t>Submit a case study of a health</w:t>
      </w:r>
      <w:r w:rsidR="008F4C8F">
        <w:rPr>
          <w:rFonts w:ascii="Arial" w:hAnsi="Arial" w:cs="Arial"/>
          <w:szCs w:val="24"/>
        </w:rPr>
        <w:t xml:space="preserve"> </w:t>
      </w:r>
      <w:r w:rsidRPr="00FA1FE6">
        <w:rPr>
          <w:rFonts w:ascii="Arial" w:hAnsi="Arial" w:cs="Arial"/>
          <w:szCs w:val="24"/>
        </w:rPr>
        <w:t>care innovation that was developed and implemented</w:t>
      </w:r>
      <w:r w:rsidR="008F4C8F">
        <w:rPr>
          <w:rFonts w:ascii="Arial" w:hAnsi="Arial" w:cs="Arial"/>
          <w:szCs w:val="24"/>
        </w:rPr>
        <w:t>, including</w:t>
      </w:r>
      <w:r w:rsidRPr="00FA1FE6">
        <w:rPr>
          <w:rFonts w:ascii="Arial" w:hAnsi="Arial" w:cs="Arial"/>
          <w:szCs w:val="24"/>
        </w:rPr>
        <w:t xml:space="preserve"> the financial, clinical, and satisfaction</w:t>
      </w:r>
      <w:r w:rsidR="00180C53">
        <w:rPr>
          <w:rFonts w:ascii="Arial" w:hAnsi="Arial" w:cs="Arial"/>
          <w:szCs w:val="24"/>
        </w:rPr>
        <w:t xml:space="preserve"> outcomes</w:t>
      </w:r>
      <w:r w:rsidRPr="00FA1FE6">
        <w:rPr>
          <w:rFonts w:ascii="Arial" w:hAnsi="Arial" w:cs="Arial"/>
          <w:szCs w:val="24"/>
        </w:rPr>
        <w:t xml:space="preserve">. </w:t>
      </w:r>
    </w:p>
    <w:p w14:paraId="1F310B80" w14:textId="77777777" w:rsidR="00456501" w:rsidRPr="00FA1FE6" w:rsidRDefault="00456501" w:rsidP="00BC74AC">
      <w:pPr>
        <w:pStyle w:val="NoSpacing"/>
        <w:numPr>
          <w:ilvl w:val="0"/>
          <w:numId w:val="106"/>
        </w:numPr>
        <w:spacing w:before="120"/>
        <w:rPr>
          <w:rFonts w:ascii="Arial" w:hAnsi="Arial" w:cs="Arial"/>
          <w:szCs w:val="24"/>
        </w:rPr>
      </w:pPr>
      <w:r w:rsidRPr="00FA1FE6">
        <w:rPr>
          <w:rFonts w:ascii="Arial" w:hAnsi="Arial" w:cs="Arial"/>
          <w:szCs w:val="24"/>
        </w:rPr>
        <w:t xml:space="preserve">Submit the Bidder’s innovation plans for 2017 through 2020, including specific involvement and impact on </w:t>
      </w:r>
      <w:r w:rsidR="00483C57">
        <w:rPr>
          <w:rFonts w:ascii="Arial" w:hAnsi="Arial" w:cs="Arial"/>
          <w:szCs w:val="24"/>
        </w:rPr>
        <w:t>Clinical Management</w:t>
      </w:r>
      <w:r w:rsidR="00F93B70">
        <w:rPr>
          <w:rFonts w:ascii="Arial" w:hAnsi="Arial" w:cs="Arial"/>
          <w:szCs w:val="24"/>
        </w:rPr>
        <w:t xml:space="preserve"> programs</w:t>
      </w:r>
      <w:r w:rsidR="00AA4654">
        <w:rPr>
          <w:rFonts w:ascii="Arial" w:hAnsi="Arial" w:cs="Arial"/>
          <w:szCs w:val="24"/>
        </w:rPr>
        <w:t>.</w:t>
      </w:r>
    </w:p>
    <w:p w14:paraId="3792E3D4" w14:textId="77777777" w:rsidR="00456501" w:rsidRPr="00FA1FE6" w:rsidRDefault="00456501" w:rsidP="00507AD1">
      <w:pPr>
        <w:pStyle w:val="Heading4"/>
        <w:spacing w:before="120"/>
      </w:pPr>
      <w:r w:rsidRPr="00FA1FE6">
        <w:t>Evaluation and Scoring Insight</w:t>
      </w:r>
    </w:p>
    <w:p w14:paraId="193AFA95" w14:textId="77777777" w:rsidR="00456501" w:rsidRPr="00FA1FE6" w:rsidRDefault="00C50C3D" w:rsidP="00507AD1">
      <w:pPr>
        <w:pStyle w:val="NoSpacing"/>
        <w:spacing w:before="120"/>
        <w:rPr>
          <w:rFonts w:ascii="Arial" w:hAnsi="Arial" w:cs="Arial"/>
          <w:szCs w:val="24"/>
        </w:rPr>
      </w:pPr>
      <w:r>
        <w:rPr>
          <w:rFonts w:ascii="Arial" w:hAnsi="Arial" w:cs="Arial"/>
          <w:szCs w:val="24"/>
        </w:rPr>
        <w:t>Preference will be given to Bidders who have</w:t>
      </w:r>
      <w:r w:rsidR="00456501" w:rsidRPr="00FA1FE6">
        <w:rPr>
          <w:rFonts w:ascii="Arial" w:hAnsi="Arial" w:cs="Arial"/>
          <w:szCs w:val="24"/>
        </w:rPr>
        <w:t xml:space="preserve"> experience identifying and implementing health</w:t>
      </w:r>
      <w:r>
        <w:rPr>
          <w:rFonts w:ascii="Arial" w:hAnsi="Arial" w:cs="Arial"/>
          <w:szCs w:val="24"/>
        </w:rPr>
        <w:t xml:space="preserve"> </w:t>
      </w:r>
      <w:r w:rsidR="00456501" w:rsidRPr="00FA1FE6">
        <w:rPr>
          <w:rFonts w:ascii="Arial" w:hAnsi="Arial" w:cs="Arial"/>
          <w:szCs w:val="24"/>
        </w:rPr>
        <w:t>care innovation, especially with state government agencies</w:t>
      </w:r>
      <w:r>
        <w:rPr>
          <w:rFonts w:ascii="Arial" w:hAnsi="Arial" w:cs="Arial"/>
          <w:szCs w:val="24"/>
        </w:rPr>
        <w:t>, and preferable within Washington State</w:t>
      </w:r>
      <w:r w:rsidR="00456501" w:rsidRPr="00FA1FE6">
        <w:rPr>
          <w:rFonts w:ascii="Arial" w:hAnsi="Arial" w:cs="Arial"/>
          <w:szCs w:val="24"/>
        </w:rPr>
        <w:t xml:space="preserve">.  </w:t>
      </w:r>
      <w:r>
        <w:rPr>
          <w:rFonts w:ascii="Arial" w:hAnsi="Arial" w:cs="Arial"/>
          <w:szCs w:val="24"/>
        </w:rPr>
        <w:t xml:space="preserve">Bidders should demonstrate </w:t>
      </w:r>
      <w:r w:rsidR="00456501" w:rsidRPr="00FA1FE6">
        <w:rPr>
          <w:rFonts w:ascii="Arial" w:hAnsi="Arial" w:cs="Arial"/>
          <w:szCs w:val="24"/>
        </w:rPr>
        <w:t>a long term commitment to on-going, systematic health</w:t>
      </w:r>
      <w:r>
        <w:rPr>
          <w:rFonts w:ascii="Arial" w:hAnsi="Arial" w:cs="Arial"/>
          <w:szCs w:val="24"/>
        </w:rPr>
        <w:t xml:space="preserve"> care innovation</w:t>
      </w:r>
      <w:r w:rsidR="00F93B70">
        <w:rPr>
          <w:rFonts w:ascii="Arial" w:hAnsi="Arial" w:cs="Arial"/>
          <w:szCs w:val="24"/>
        </w:rPr>
        <w:t>.</w:t>
      </w:r>
    </w:p>
    <w:p w14:paraId="06ABF34F" w14:textId="77777777" w:rsidR="00456501" w:rsidRPr="00FA1FE6" w:rsidRDefault="00456501" w:rsidP="00507AD1">
      <w:pPr>
        <w:pStyle w:val="Heading4"/>
        <w:spacing w:before="120"/>
      </w:pPr>
      <w:r w:rsidRPr="00FA1FE6">
        <w:t xml:space="preserve">Bidder Response </w:t>
      </w:r>
    </w:p>
    <w:p w14:paraId="0DA1D4A0" w14:textId="05813F1A" w:rsidR="003E1444" w:rsidRDefault="00456501" w:rsidP="00507AD1">
      <w:pPr>
        <w:spacing w:before="120" w:after="0" w:line="240" w:lineRule="auto"/>
        <w:rPr>
          <w:rFonts w:cs="Arial"/>
          <w:szCs w:val="24"/>
        </w:rPr>
      </w:pPr>
      <w:r w:rsidRPr="00FA1FE6">
        <w:rPr>
          <w:rFonts w:cs="Arial"/>
          <w:szCs w:val="24"/>
        </w:rPr>
        <w:t xml:space="preserve">Not to exceed </w:t>
      </w:r>
      <w:r w:rsidR="00EB602D">
        <w:rPr>
          <w:rFonts w:cs="Arial"/>
          <w:szCs w:val="24"/>
        </w:rPr>
        <w:t xml:space="preserve">five </w:t>
      </w:r>
      <w:r w:rsidR="008D2869">
        <w:rPr>
          <w:rFonts w:cs="Arial"/>
          <w:szCs w:val="24"/>
        </w:rPr>
        <w:t>(</w:t>
      </w:r>
      <w:r w:rsidR="00EB602D">
        <w:rPr>
          <w:rFonts w:cs="Arial"/>
          <w:szCs w:val="24"/>
        </w:rPr>
        <w:t>5</w:t>
      </w:r>
      <w:r w:rsidR="008D2869">
        <w:rPr>
          <w:rFonts w:cs="Arial"/>
          <w:szCs w:val="24"/>
        </w:rPr>
        <w:t>)</w:t>
      </w:r>
      <w:r w:rsidRPr="00FA1FE6">
        <w:rPr>
          <w:rFonts w:cs="Arial"/>
          <w:szCs w:val="24"/>
        </w:rPr>
        <w:t xml:space="preserve"> pages, excluding Requ</w:t>
      </w:r>
      <w:r w:rsidR="00336AD8">
        <w:rPr>
          <w:rFonts w:cs="Arial"/>
          <w:szCs w:val="24"/>
        </w:rPr>
        <w:t>ired Accompanying Documents</w:t>
      </w:r>
      <w:r w:rsidR="008F4C8F">
        <w:rPr>
          <w:rFonts w:cs="Arial"/>
          <w:szCs w:val="24"/>
        </w:rPr>
        <w:t>.</w:t>
      </w:r>
    </w:p>
    <w:p w14:paraId="1466B713" w14:textId="77777777" w:rsidR="00180C53" w:rsidRDefault="00180C53" w:rsidP="00507AD1">
      <w:pPr>
        <w:spacing w:after="0" w:line="240" w:lineRule="auto"/>
        <w:rPr>
          <w:rFonts w:cs="Arial"/>
          <w:szCs w:val="24"/>
        </w:rPr>
      </w:pPr>
    </w:p>
    <w:p w14:paraId="438A092D" w14:textId="77777777" w:rsidR="00C502B6" w:rsidRPr="00FA1FE6" w:rsidRDefault="00C502B6" w:rsidP="00507AD1">
      <w:pPr>
        <w:pStyle w:val="Heading2"/>
        <w:spacing w:line="240" w:lineRule="auto"/>
      </w:pPr>
      <w:bookmarkStart w:id="311" w:name="_Toc467500293"/>
      <w:r w:rsidRPr="00FA1FE6">
        <w:t>Exhibit 2.</w:t>
      </w:r>
      <w:r>
        <w:t>7</w:t>
      </w:r>
      <w:r>
        <w:tab/>
      </w:r>
      <w:r w:rsidRPr="00627C0F">
        <w:t>HCA Clinical and Medical Policies</w:t>
      </w:r>
      <w:bookmarkEnd w:id="311"/>
      <w:r w:rsidRPr="00FA1FE6">
        <w:t xml:space="preserve"> </w:t>
      </w:r>
    </w:p>
    <w:p w14:paraId="218EE2CF" w14:textId="77777777" w:rsidR="00627C0F" w:rsidRPr="00D03E2B" w:rsidRDefault="00627C0F" w:rsidP="00507AD1">
      <w:pPr>
        <w:pStyle w:val="Heading4"/>
        <w:spacing w:before="120"/>
      </w:pPr>
      <w:r w:rsidRPr="00627C0F">
        <w:t>Overview</w:t>
      </w:r>
    </w:p>
    <w:p w14:paraId="019FE26A" w14:textId="77777777" w:rsidR="00C502B6" w:rsidRDefault="00C502B6" w:rsidP="00507AD1">
      <w:pPr>
        <w:spacing w:before="120" w:after="0" w:line="240" w:lineRule="auto"/>
        <w:rPr>
          <w:rFonts w:cs="Arial"/>
        </w:rPr>
      </w:pPr>
      <w:r w:rsidRPr="00CE7097">
        <w:rPr>
          <w:rFonts w:cs="Arial"/>
        </w:rPr>
        <w:t xml:space="preserve">The </w:t>
      </w:r>
      <w:r w:rsidR="00180C53">
        <w:rPr>
          <w:rFonts w:cs="Arial"/>
        </w:rPr>
        <w:t>ASB</w:t>
      </w:r>
      <w:r w:rsidRPr="00CE7097">
        <w:rPr>
          <w:rFonts w:cs="Arial"/>
        </w:rPr>
        <w:t xml:space="preserve"> </w:t>
      </w:r>
      <w:r>
        <w:rPr>
          <w:rFonts w:cs="Arial"/>
        </w:rPr>
        <w:t xml:space="preserve">will be required work closely with the HCA Chief Medical Officer and </w:t>
      </w:r>
      <w:r w:rsidR="00180C53">
        <w:rPr>
          <w:rFonts w:cs="Arial"/>
        </w:rPr>
        <w:t xml:space="preserve">the HCA’s </w:t>
      </w:r>
      <w:r>
        <w:rPr>
          <w:rFonts w:cs="Arial"/>
        </w:rPr>
        <w:t>Clinical Quality Care Transformation</w:t>
      </w:r>
      <w:r w:rsidRPr="00CE7097">
        <w:rPr>
          <w:rFonts w:cs="Arial"/>
        </w:rPr>
        <w:t xml:space="preserve"> </w:t>
      </w:r>
      <w:r>
        <w:rPr>
          <w:rFonts w:cs="Arial"/>
        </w:rPr>
        <w:t>(</w:t>
      </w:r>
      <w:r w:rsidRPr="00CE7097">
        <w:rPr>
          <w:rFonts w:cs="Arial"/>
        </w:rPr>
        <w:t>CQCT</w:t>
      </w:r>
      <w:r>
        <w:rPr>
          <w:rFonts w:cs="Arial"/>
        </w:rPr>
        <w:t xml:space="preserve">) Division </w:t>
      </w:r>
      <w:r w:rsidR="008F4C8F">
        <w:rPr>
          <w:rFonts w:cs="Arial"/>
        </w:rPr>
        <w:t>to</w:t>
      </w:r>
      <w:r>
        <w:rPr>
          <w:rFonts w:cs="Arial"/>
        </w:rPr>
        <w:t xml:space="preserve"> develop, implement, and manag</w:t>
      </w:r>
      <w:r w:rsidR="008F4C8F">
        <w:rPr>
          <w:rFonts w:cs="Arial"/>
        </w:rPr>
        <w:t>e</w:t>
      </w:r>
      <w:r>
        <w:rPr>
          <w:rFonts w:cs="Arial"/>
        </w:rPr>
        <w:t xml:space="preserve"> customized HCA medical polices, such as </w:t>
      </w:r>
      <w:r w:rsidR="008F4C8F">
        <w:rPr>
          <w:rFonts w:cs="Arial"/>
        </w:rPr>
        <w:t xml:space="preserve">the </w:t>
      </w:r>
      <w:r>
        <w:rPr>
          <w:rFonts w:cs="Arial"/>
        </w:rPr>
        <w:t>HCA’s transgender policy, as well as determinations made by the Washington State Health Technology Clin</w:t>
      </w:r>
      <w:r w:rsidR="00BE31EB">
        <w:rPr>
          <w:rFonts w:cs="Arial"/>
        </w:rPr>
        <w:t>ical Committee (HTCC). UMP P</w:t>
      </w:r>
      <w:r>
        <w:rPr>
          <w:rFonts w:cs="Arial"/>
        </w:rPr>
        <w:t xml:space="preserve">lans are required by law </w:t>
      </w:r>
      <w:r w:rsidRPr="00CE7097">
        <w:rPr>
          <w:rFonts w:cs="Arial"/>
        </w:rPr>
        <w:t>t</w:t>
      </w:r>
      <w:r>
        <w:rPr>
          <w:rFonts w:cs="Arial"/>
        </w:rPr>
        <w:t>o</w:t>
      </w:r>
      <w:r w:rsidRPr="00CE7097">
        <w:rPr>
          <w:rFonts w:cs="Arial"/>
        </w:rPr>
        <w:t xml:space="preserve"> use HTCC’s criteria when deciding whether </w:t>
      </w:r>
      <w:r w:rsidR="008F4C8F">
        <w:rPr>
          <w:rFonts w:cs="Arial"/>
        </w:rPr>
        <w:t>certain</w:t>
      </w:r>
      <w:r w:rsidRPr="00CE7097">
        <w:rPr>
          <w:rFonts w:cs="Arial"/>
        </w:rPr>
        <w:t xml:space="preserve"> technology i</w:t>
      </w:r>
      <w:r>
        <w:rPr>
          <w:rFonts w:cs="Arial"/>
        </w:rPr>
        <w:t xml:space="preserve">s medically necessary and </w:t>
      </w:r>
      <w:r w:rsidR="008F4C8F">
        <w:rPr>
          <w:rFonts w:cs="Arial"/>
        </w:rPr>
        <w:t xml:space="preserve">to </w:t>
      </w:r>
      <w:r w:rsidRPr="00CE7097">
        <w:rPr>
          <w:rFonts w:cs="Arial"/>
        </w:rPr>
        <w:t xml:space="preserve">implement HTCC determinations in a way that is not </w:t>
      </w:r>
      <w:r w:rsidRPr="00CE7097">
        <w:rPr>
          <w:rFonts w:cs="Arial"/>
        </w:rPr>
        <w:lastRenderedPageBreak/>
        <w:t>more restrictive or more liber</w:t>
      </w:r>
      <w:r>
        <w:rPr>
          <w:rFonts w:cs="Arial"/>
        </w:rPr>
        <w:t xml:space="preserve">al than HTCC determinations </w:t>
      </w:r>
      <w:r w:rsidRPr="00CE7097">
        <w:rPr>
          <w:rFonts w:cs="Arial"/>
        </w:rPr>
        <w:t>allow</w:t>
      </w:r>
      <w:r>
        <w:rPr>
          <w:rFonts w:cs="Arial"/>
        </w:rPr>
        <w:t xml:space="preserve"> (</w:t>
      </w:r>
      <w:r w:rsidR="008F4C8F">
        <w:rPr>
          <w:rFonts w:cs="Arial"/>
        </w:rPr>
        <w:t>see,</w:t>
      </w:r>
      <w:r>
        <w:rPr>
          <w:rFonts w:cs="Arial"/>
        </w:rPr>
        <w:t xml:space="preserve"> </w:t>
      </w:r>
      <w:r w:rsidRPr="00CE7097">
        <w:rPr>
          <w:rFonts w:cs="Arial"/>
        </w:rPr>
        <w:t>RCW 70.14.120(1)</w:t>
      </w:r>
      <w:r>
        <w:rPr>
          <w:rFonts w:cs="Arial"/>
        </w:rPr>
        <w:t>)</w:t>
      </w:r>
      <w:r w:rsidRPr="00CE7097">
        <w:rPr>
          <w:rFonts w:cs="Arial"/>
        </w:rPr>
        <w:t xml:space="preserve">. </w:t>
      </w:r>
      <w:r w:rsidRPr="007E6EB1">
        <w:rPr>
          <w:rFonts w:cs="Arial"/>
        </w:rPr>
        <w:t xml:space="preserve">All HTCC determinations and reports requested by </w:t>
      </w:r>
      <w:r w:rsidR="00AF2692">
        <w:rPr>
          <w:rFonts w:cs="Arial"/>
        </w:rPr>
        <w:t xml:space="preserve">the </w:t>
      </w:r>
      <w:r w:rsidRPr="007E6EB1">
        <w:rPr>
          <w:rFonts w:cs="Arial"/>
        </w:rPr>
        <w:t>HCA will b</w:t>
      </w:r>
      <w:r>
        <w:rPr>
          <w:rFonts w:cs="Arial"/>
        </w:rPr>
        <w:t>e implemented within the PSPM.</w:t>
      </w:r>
    </w:p>
    <w:p w14:paraId="6DBDAD5C" w14:textId="77777777" w:rsidR="00C502B6" w:rsidRPr="00CE7097" w:rsidRDefault="00B7792B" w:rsidP="00507AD1">
      <w:pPr>
        <w:spacing w:before="120" w:after="0" w:line="240" w:lineRule="auto"/>
        <w:rPr>
          <w:rFonts w:cs="Arial"/>
        </w:rPr>
      </w:pPr>
      <w:r>
        <w:rPr>
          <w:rFonts w:cs="Arial"/>
        </w:rPr>
        <w:t>At a</w:t>
      </w:r>
      <w:r w:rsidR="00C502B6" w:rsidRPr="00CE7097">
        <w:rPr>
          <w:rFonts w:cs="Arial"/>
        </w:rPr>
        <w:t xml:space="preserve"> </w:t>
      </w:r>
      <w:r w:rsidR="00C502B6">
        <w:rPr>
          <w:rFonts w:cs="Arial"/>
        </w:rPr>
        <w:t xml:space="preserve">minimum, the </w:t>
      </w:r>
      <w:r>
        <w:rPr>
          <w:rFonts w:cs="Arial"/>
        </w:rPr>
        <w:t>ASB</w:t>
      </w:r>
      <w:r w:rsidR="00C502B6">
        <w:rPr>
          <w:rFonts w:cs="Arial"/>
        </w:rPr>
        <w:t xml:space="preserve"> is expected to</w:t>
      </w:r>
      <w:r w:rsidR="00C502B6" w:rsidRPr="00CE7097">
        <w:rPr>
          <w:rFonts w:cs="Arial"/>
        </w:rPr>
        <w:t>:</w:t>
      </w:r>
    </w:p>
    <w:p w14:paraId="20B08CC0" w14:textId="77777777" w:rsidR="00C502B6" w:rsidRPr="00CE7097" w:rsidRDefault="00C502B6" w:rsidP="00BC74AC">
      <w:pPr>
        <w:numPr>
          <w:ilvl w:val="0"/>
          <w:numId w:val="166"/>
        </w:numPr>
        <w:spacing w:before="120" w:after="0" w:line="240" w:lineRule="auto"/>
        <w:rPr>
          <w:rFonts w:eastAsia="Times New Roman" w:cs="Arial"/>
        </w:rPr>
      </w:pPr>
      <w:r>
        <w:rPr>
          <w:rFonts w:eastAsia="Times New Roman" w:cs="Arial"/>
        </w:rPr>
        <w:t xml:space="preserve">Assist in </w:t>
      </w:r>
      <w:r w:rsidR="003A417C">
        <w:rPr>
          <w:rFonts w:eastAsia="Times New Roman" w:cs="Arial"/>
        </w:rPr>
        <w:t xml:space="preserve">the </w:t>
      </w:r>
      <w:r>
        <w:rPr>
          <w:rFonts w:eastAsia="Times New Roman" w:cs="Arial"/>
        </w:rPr>
        <w:t>develop</w:t>
      </w:r>
      <w:r w:rsidR="003A417C">
        <w:rPr>
          <w:rFonts w:eastAsia="Times New Roman" w:cs="Arial"/>
        </w:rPr>
        <w:t>ment of</w:t>
      </w:r>
      <w:r>
        <w:rPr>
          <w:rFonts w:eastAsia="Times New Roman" w:cs="Arial"/>
        </w:rPr>
        <w:t xml:space="preserve"> customized medical policies, including d</w:t>
      </w:r>
      <w:r w:rsidRPr="00CE7097">
        <w:rPr>
          <w:rFonts w:eastAsia="Times New Roman" w:cs="Arial"/>
        </w:rPr>
        <w:t>raft</w:t>
      </w:r>
      <w:r>
        <w:rPr>
          <w:rFonts w:eastAsia="Times New Roman" w:cs="Arial"/>
        </w:rPr>
        <w:t>ing</w:t>
      </w:r>
      <w:r w:rsidRPr="00CE7097">
        <w:rPr>
          <w:rFonts w:eastAsia="Times New Roman" w:cs="Arial"/>
        </w:rPr>
        <w:t xml:space="preserve"> policies according to high</w:t>
      </w:r>
      <w:r w:rsidR="003A417C">
        <w:rPr>
          <w:rFonts w:eastAsia="Times New Roman" w:cs="Arial"/>
        </w:rPr>
        <w:t>-</w:t>
      </w:r>
      <w:r w:rsidRPr="00CE7097">
        <w:rPr>
          <w:rFonts w:eastAsia="Times New Roman" w:cs="Arial"/>
        </w:rPr>
        <w:t xml:space="preserve">level direction and </w:t>
      </w:r>
      <w:r w:rsidR="003A417C">
        <w:rPr>
          <w:rFonts w:eastAsia="Times New Roman" w:cs="Arial"/>
        </w:rPr>
        <w:t xml:space="preserve">within </w:t>
      </w:r>
      <w:r w:rsidRPr="00CE7097">
        <w:rPr>
          <w:rFonts w:eastAsia="Times New Roman" w:cs="Arial"/>
        </w:rPr>
        <w:t xml:space="preserve">timelines </w:t>
      </w:r>
      <w:r w:rsidR="001E3BED">
        <w:rPr>
          <w:rFonts w:eastAsia="Times New Roman" w:cs="Arial"/>
        </w:rPr>
        <w:t xml:space="preserve">and approval criteria </w:t>
      </w:r>
      <w:r w:rsidRPr="00CE7097">
        <w:rPr>
          <w:rFonts w:eastAsia="Times New Roman" w:cs="Arial"/>
        </w:rPr>
        <w:t xml:space="preserve">provided by </w:t>
      </w:r>
      <w:r w:rsidR="003A417C">
        <w:rPr>
          <w:rFonts w:eastAsia="Times New Roman" w:cs="Arial"/>
        </w:rPr>
        <w:t xml:space="preserve">the </w:t>
      </w:r>
      <w:r w:rsidRPr="00CE7097">
        <w:rPr>
          <w:rFonts w:eastAsia="Times New Roman" w:cs="Arial"/>
        </w:rPr>
        <w:t>HCA</w:t>
      </w:r>
      <w:r>
        <w:rPr>
          <w:rFonts w:eastAsia="Times New Roman" w:cs="Arial"/>
        </w:rPr>
        <w:t>.</w:t>
      </w:r>
    </w:p>
    <w:p w14:paraId="3014572D" w14:textId="77777777" w:rsidR="00C502B6" w:rsidRPr="00CE7097" w:rsidRDefault="00C502B6" w:rsidP="00BC74AC">
      <w:pPr>
        <w:numPr>
          <w:ilvl w:val="0"/>
          <w:numId w:val="166"/>
        </w:numPr>
        <w:tabs>
          <w:tab w:val="left" w:pos="1080"/>
        </w:tabs>
        <w:spacing w:before="120" w:after="0" w:line="240" w:lineRule="auto"/>
        <w:rPr>
          <w:rFonts w:eastAsia="Times New Roman" w:cs="Arial"/>
        </w:rPr>
      </w:pPr>
      <w:r w:rsidRPr="00CE7097">
        <w:rPr>
          <w:rFonts w:eastAsia="Times New Roman" w:cs="Arial"/>
        </w:rPr>
        <w:t xml:space="preserve">Develop pathways for implementing each </w:t>
      </w:r>
      <w:r w:rsidR="00C50C3D">
        <w:rPr>
          <w:rFonts w:eastAsia="Times New Roman" w:cs="Arial"/>
        </w:rPr>
        <w:t xml:space="preserve">HCA medical </w:t>
      </w:r>
      <w:r w:rsidRPr="00CE7097">
        <w:rPr>
          <w:rFonts w:eastAsia="Times New Roman" w:cs="Arial"/>
        </w:rPr>
        <w:t xml:space="preserve">policy, including, but not </w:t>
      </w:r>
      <w:r w:rsidR="00577606">
        <w:rPr>
          <w:rFonts w:eastAsia="Times New Roman" w:cs="Arial"/>
        </w:rPr>
        <w:t>limited</w:t>
      </w:r>
      <w:r w:rsidRPr="00CE7097">
        <w:rPr>
          <w:rFonts w:eastAsia="Times New Roman" w:cs="Arial"/>
        </w:rPr>
        <w:t xml:space="preserve"> to the development of</w:t>
      </w:r>
      <w:r w:rsidRPr="00CE7097">
        <w:rPr>
          <w:rFonts w:eastAsia="Times New Roman" w:cs="Arial"/>
          <w:bCs/>
        </w:rPr>
        <w:t>:</w:t>
      </w:r>
    </w:p>
    <w:p w14:paraId="17612062" w14:textId="77777777" w:rsidR="00C502B6" w:rsidRPr="00CE7097" w:rsidRDefault="00C502B6" w:rsidP="00BC74AC">
      <w:pPr>
        <w:numPr>
          <w:ilvl w:val="1"/>
          <w:numId w:val="166"/>
        </w:numPr>
        <w:spacing w:before="120" w:after="0" w:line="240" w:lineRule="auto"/>
        <w:rPr>
          <w:rFonts w:eastAsia="Times New Roman" w:cs="Arial"/>
        </w:rPr>
      </w:pPr>
      <w:r w:rsidRPr="00CE7097">
        <w:rPr>
          <w:rFonts w:eastAsia="Times New Roman" w:cs="Arial"/>
        </w:rPr>
        <w:t>Coverage or benefit updates;</w:t>
      </w:r>
    </w:p>
    <w:p w14:paraId="04240A93" w14:textId="77777777" w:rsidR="00C502B6" w:rsidRPr="00CE7097" w:rsidRDefault="00C502B6" w:rsidP="00BC74AC">
      <w:pPr>
        <w:numPr>
          <w:ilvl w:val="1"/>
          <w:numId w:val="166"/>
        </w:numPr>
        <w:spacing w:before="120" w:after="0" w:line="240" w:lineRule="auto"/>
        <w:rPr>
          <w:rFonts w:eastAsia="Times New Roman" w:cs="Arial"/>
        </w:rPr>
      </w:pPr>
      <w:r w:rsidRPr="00CE7097">
        <w:rPr>
          <w:rFonts w:eastAsia="Times New Roman" w:cs="Arial"/>
        </w:rPr>
        <w:t>Target dates for implementation of new policies (often the start of the next plan year);</w:t>
      </w:r>
    </w:p>
    <w:p w14:paraId="75B65B00" w14:textId="77777777" w:rsidR="00C502B6" w:rsidRPr="00CE7097" w:rsidRDefault="00C502B6" w:rsidP="00BC74AC">
      <w:pPr>
        <w:numPr>
          <w:ilvl w:val="1"/>
          <w:numId w:val="166"/>
        </w:numPr>
        <w:spacing w:before="120" w:after="0" w:line="240" w:lineRule="auto"/>
        <w:rPr>
          <w:rFonts w:eastAsia="Times New Roman" w:cs="Arial"/>
        </w:rPr>
      </w:pPr>
      <w:r>
        <w:rPr>
          <w:rFonts w:eastAsia="Times New Roman" w:cs="Arial"/>
        </w:rPr>
        <w:t xml:space="preserve">Care management, </w:t>
      </w:r>
      <w:r w:rsidRPr="00CE7097">
        <w:rPr>
          <w:rFonts w:eastAsia="Times New Roman" w:cs="Arial"/>
        </w:rPr>
        <w:t>clinical guidelines</w:t>
      </w:r>
      <w:r w:rsidR="005E7479">
        <w:rPr>
          <w:rFonts w:eastAsia="Times New Roman" w:cs="Arial"/>
        </w:rPr>
        <w:t>, tools,</w:t>
      </w:r>
      <w:r w:rsidRPr="00CE7097">
        <w:rPr>
          <w:rFonts w:eastAsia="Times New Roman" w:cs="Arial"/>
        </w:rPr>
        <w:t xml:space="preserve"> and criteria, including procedure and diagnostic codes requiring prior authorization; </w:t>
      </w:r>
    </w:p>
    <w:p w14:paraId="6FCE18A4" w14:textId="77777777" w:rsidR="00C502B6" w:rsidRPr="00CE7097" w:rsidRDefault="00483C57" w:rsidP="00BC74AC">
      <w:pPr>
        <w:numPr>
          <w:ilvl w:val="1"/>
          <w:numId w:val="166"/>
        </w:numPr>
        <w:spacing w:before="120" w:after="0" w:line="240" w:lineRule="auto"/>
        <w:rPr>
          <w:rFonts w:eastAsia="Times New Roman" w:cs="Arial"/>
        </w:rPr>
      </w:pPr>
      <w:r>
        <w:rPr>
          <w:rFonts w:eastAsia="Times New Roman" w:cs="Arial"/>
        </w:rPr>
        <w:t>Claim</w:t>
      </w:r>
      <w:r w:rsidR="00C502B6" w:rsidRPr="00CE7097">
        <w:rPr>
          <w:rFonts w:eastAsia="Times New Roman" w:cs="Arial"/>
        </w:rPr>
        <w:t xml:space="preserve"> system modifications, including UMP</w:t>
      </w:r>
      <w:r w:rsidR="00577606">
        <w:rPr>
          <w:rFonts w:eastAsia="Times New Roman" w:cs="Arial"/>
        </w:rPr>
        <w:t xml:space="preserve"> Plan-</w:t>
      </w:r>
      <w:r w:rsidR="00C502B6" w:rsidRPr="00CE7097">
        <w:rPr>
          <w:rFonts w:eastAsia="Times New Roman" w:cs="Arial"/>
        </w:rPr>
        <w:t xml:space="preserve">specific covered and non-covered procedure codes; </w:t>
      </w:r>
    </w:p>
    <w:p w14:paraId="50943F57" w14:textId="77777777" w:rsidR="00C502B6" w:rsidRPr="00CE7097" w:rsidRDefault="00C502B6" w:rsidP="00BC74AC">
      <w:pPr>
        <w:numPr>
          <w:ilvl w:val="1"/>
          <w:numId w:val="166"/>
        </w:numPr>
        <w:spacing w:before="120" w:after="0" w:line="240" w:lineRule="auto"/>
        <w:rPr>
          <w:rFonts w:eastAsia="Times New Roman" w:cs="Arial"/>
        </w:rPr>
      </w:pPr>
      <w:r w:rsidRPr="00CE7097">
        <w:rPr>
          <w:rFonts w:eastAsia="Times New Roman" w:cs="Arial"/>
        </w:rPr>
        <w:t xml:space="preserve">Staff training </w:t>
      </w:r>
      <w:r w:rsidR="00577606">
        <w:rPr>
          <w:rFonts w:eastAsia="Times New Roman" w:cs="Arial"/>
        </w:rPr>
        <w:t>that</w:t>
      </w:r>
      <w:r w:rsidRPr="00CE7097">
        <w:rPr>
          <w:rFonts w:eastAsia="Times New Roman" w:cs="Arial"/>
        </w:rPr>
        <w:t xml:space="preserve"> ensure</w:t>
      </w:r>
      <w:r w:rsidR="00577606">
        <w:rPr>
          <w:rFonts w:eastAsia="Times New Roman" w:cs="Arial"/>
        </w:rPr>
        <w:t>s</w:t>
      </w:r>
      <w:r w:rsidRPr="00CE7097">
        <w:rPr>
          <w:rFonts w:eastAsia="Times New Roman" w:cs="Arial"/>
        </w:rPr>
        <w:t xml:space="preserve"> consistent application of HCA clinical policies; and</w:t>
      </w:r>
    </w:p>
    <w:p w14:paraId="624EDEDF" w14:textId="77777777" w:rsidR="00C502B6" w:rsidRPr="007C12B2" w:rsidRDefault="00577606" w:rsidP="00BC74AC">
      <w:pPr>
        <w:numPr>
          <w:ilvl w:val="1"/>
          <w:numId w:val="166"/>
        </w:numPr>
        <w:spacing w:before="120" w:after="0" w:line="240" w:lineRule="auto"/>
        <w:rPr>
          <w:rFonts w:eastAsia="Times New Roman" w:cs="Arial"/>
        </w:rPr>
      </w:pPr>
      <w:r>
        <w:rPr>
          <w:rFonts w:eastAsia="Times New Roman" w:cs="Arial"/>
        </w:rPr>
        <w:t>A w</w:t>
      </w:r>
      <w:r w:rsidR="00C502B6" w:rsidRPr="007C12B2">
        <w:rPr>
          <w:rFonts w:eastAsia="Times New Roman" w:cs="Arial"/>
        </w:rPr>
        <w:t xml:space="preserve">eb-based approach for submitting reviews and receiving </w:t>
      </w:r>
      <w:r w:rsidR="00BE31EB">
        <w:rPr>
          <w:rFonts w:eastAsia="Times New Roman" w:cs="Arial"/>
        </w:rPr>
        <w:t>Utilization Management</w:t>
      </w:r>
      <w:r w:rsidR="00C502B6" w:rsidRPr="007C12B2">
        <w:rPr>
          <w:rFonts w:eastAsia="Times New Roman" w:cs="Arial"/>
        </w:rPr>
        <w:t xml:space="preserve"> review decisions, including </w:t>
      </w:r>
      <w:r w:rsidR="00A32CDD">
        <w:rPr>
          <w:rFonts w:eastAsia="Times New Roman" w:cs="Arial"/>
        </w:rPr>
        <w:t>A</w:t>
      </w:r>
      <w:r w:rsidR="00C502B6" w:rsidRPr="007C12B2">
        <w:rPr>
          <w:rFonts w:eastAsia="Times New Roman" w:cs="Arial"/>
        </w:rPr>
        <w:t>uto</w:t>
      </w:r>
      <w:r w:rsidR="00A32CDD">
        <w:rPr>
          <w:rFonts w:eastAsia="Times New Roman" w:cs="Arial"/>
        </w:rPr>
        <w:t xml:space="preserve"> A</w:t>
      </w:r>
      <w:r w:rsidR="00C502B6" w:rsidRPr="007C12B2">
        <w:rPr>
          <w:rFonts w:eastAsia="Times New Roman" w:cs="Arial"/>
        </w:rPr>
        <w:t>djudicated review processes.</w:t>
      </w:r>
    </w:p>
    <w:p w14:paraId="06C8EAEE" w14:textId="77777777" w:rsidR="00C502B6" w:rsidRPr="00703735" w:rsidRDefault="00C502B6" w:rsidP="00BC74AC">
      <w:pPr>
        <w:pStyle w:val="ListParagraph"/>
        <w:numPr>
          <w:ilvl w:val="0"/>
          <w:numId w:val="166"/>
        </w:numPr>
        <w:spacing w:before="120" w:after="0" w:line="240" w:lineRule="auto"/>
        <w:contextualSpacing w:val="0"/>
        <w:rPr>
          <w:rFonts w:eastAsia="Calibri" w:cs="Arial"/>
        </w:rPr>
      </w:pPr>
      <w:r w:rsidRPr="00703735">
        <w:rPr>
          <w:rFonts w:eastAsia="Calibri" w:cs="Arial"/>
        </w:rPr>
        <w:t>Implement medical necessity criteria, technology coverage and reimbursement in accordance with the implementation strategies and time</w:t>
      </w:r>
      <w:r w:rsidR="00577606">
        <w:rPr>
          <w:rFonts w:eastAsia="Calibri" w:cs="Arial"/>
        </w:rPr>
        <w:t>-</w:t>
      </w:r>
      <w:r w:rsidRPr="00703735">
        <w:rPr>
          <w:rFonts w:eastAsia="Calibri" w:cs="Arial"/>
        </w:rPr>
        <w:t>frames established by the HCA CQCT Division</w:t>
      </w:r>
      <w:r w:rsidR="00577606">
        <w:rPr>
          <w:rFonts w:eastAsia="Calibri" w:cs="Arial"/>
        </w:rPr>
        <w:t>,</w:t>
      </w:r>
      <w:r w:rsidRPr="00703735">
        <w:rPr>
          <w:rFonts w:eastAsia="Calibri" w:cs="Arial"/>
        </w:rPr>
        <w:t xml:space="preserve"> as described in </w:t>
      </w:r>
      <w:r w:rsidRPr="00BC2287">
        <w:rPr>
          <w:rFonts w:eastAsia="Calibri" w:cs="Arial"/>
        </w:rPr>
        <w:t>this Section 2.</w:t>
      </w:r>
      <w:r w:rsidR="00BC2287" w:rsidRPr="00BC2287">
        <w:rPr>
          <w:rFonts w:eastAsia="Calibri" w:cs="Arial"/>
        </w:rPr>
        <w:t>7</w:t>
      </w:r>
      <w:r w:rsidR="00577606">
        <w:rPr>
          <w:rFonts w:eastAsia="Calibri" w:cs="Arial"/>
        </w:rPr>
        <w:t xml:space="preserve"> </w:t>
      </w:r>
      <w:r w:rsidRPr="00BC2287">
        <w:rPr>
          <w:rFonts w:eastAsia="Calibri" w:cs="Arial"/>
        </w:rPr>
        <w:t>of</w:t>
      </w:r>
      <w:r w:rsidRPr="00703735">
        <w:rPr>
          <w:rFonts w:eastAsia="Calibri" w:cs="Arial"/>
        </w:rPr>
        <w:t xml:space="preserve"> this RFP.</w:t>
      </w:r>
    </w:p>
    <w:p w14:paraId="64E95EBC" w14:textId="77777777" w:rsidR="00C502B6" w:rsidRPr="003B797E" w:rsidRDefault="00C502B6" w:rsidP="00BC74AC">
      <w:pPr>
        <w:pStyle w:val="ListParagraph"/>
        <w:numPr>
          <w:ilvl w:val="0"/>
          <w:numId w:val="166"/>
        </w:numPr>
        <w:spacing w:before="120" w:after="0" w:line="240" w:lineRule="auto"/>
        <w:contextualSpacing w:val="0"/>
        <w:rPr>
          <w:rFonts w:cs="Arial"/>
        </w:rPr>
      </w:pPr>
      <w:r>
        <w:rPr>
          <w:rFonts w:eastAsia="Calibri" w:cs="Arial"/>
        </w:rPr>
        <w:t>C</w:t>
      </w:r>
      <w:r w:rsidRPr="00CE7097">
        <w:rPr>
          <w:rFonts w:eastAsia="Calibri" w:cs="Arial"/>
        </w:rPr>
        <w:t>reate detailed implementation plans (including procedure and diagnos</w:t>
      </w:r>
      <w:r w:rsidR="00577606">
        <w:rPr>
          <w:rFonts w:eastAsia="Calibri" w:cs="Arial"/>
        </w:rPr>
        <w:t>tic</w:t>
      </w:r>
      <w:r w:rsidRPr="00CE7097">
        <w:rPr>
          <w:rFonts w:eastAsia="Calibri" w:cs="Arial"/>
        </w:rPr>
        <w:t xml:space="preserve"> codes) for each determination that must meet the approval of </w:t>
      </w:r>
      <w:r w:rsidR="00577606">
        <w:rPr>
          <w:rFonts w:eastAsia="Calibri" w:cs="Arial"/>
        </w:rPr>
        <w:t xml:space="preserve">the </w:t>
      </w:r>
      <w:r w:rsidRPr="00CE7097">
        <w:rPr>
          <w:rFonts w:eastAsia="Calibri" w:cs="Arial"/>
        </w:rPr>
        <w:t xml:space="preserve">HCA </w:t>
      </w:r>
      <w:r w:rsidR="00577606">
        <w:rPr>
          <w:rFonts w:eastAsia="Calibri" w:cs="Arial"/>
        </w:rPr>
        <w:t>M</w:t>
      </w:r>
      <w:r w:rsidRPr="00CE7097">
        <w:rPr>
          <w:rFonts w:eastAsia="Calibri" w:cs="Arial"/>
        </w:rPr>
        <w:t xml:space="preserve">edical </w:t>
      </w:r>
      <w:r w:rsidR="00577606">
        <w:rPr>
          <w:rFonts w:eastAsia="Calibri" w:cs="Arial"/>
        </w:rPr>
        <w:t>D</w:t>
      </w:r>
      <w:r w:rsidRPr="00CE7097">
        <w:rPr>
          <w:rFonts w:eastAsia="Calibri" w:cs="Arial"/>
        </w:rPr>
        <w:t>irector.</w:t>
      </w:r>
    </w:p>
    <w:p w14:paraId="67E44DED" w14:textId="77777777" w:rsidR="00C502B6" w:rsidRPr="003B797E" w:rsidRDefault="00C502B6" w:rsidP="00BC74AC">
      <w:pPr>
        <w:pStyle w:val="ListParagraph"/>
        <w:numPr>
          <w:ilvl w:val="0"/>
          <w:numId w:val="166"/>
        </w:numPr>
        <w:spacing w:before="120" w:after="0" w:line="240" w:lineRule="auto"/>
        <w:contextualSpacing w:val="0"/>
        <w:rPr>
          <w:rFonts w:cs="Arial"/>
          <w:bCs/>
        </w:rPr>
      </w:pPr>
      <w:r>
        <w:rPr>
          <w:rFonts w:cs="Arial"/>
          <w:bCs/>
        </w:rPr>
        <w:t>Implement a</w:t>
      </w:r>
      <w:r w:rsidRPr="003B797E">
        <w:rPr>
          <w:rFonts w:cs="Arial"/>
          <w:bCs/>
        </w:rPr>
        <w:t xml:space="preserve">ll </w:t>
      </w:r>
      <w:r>
        <w:rPr>
          <w:rFonts w:cs="Arial"/>
          <w:bCs/>
        </w:rPr>
        <w:t>HTCC decisions</w:t>
      </w:r>
      <w:r w:rsidRPr="003B797E">
        <w:rPr>
          <w:rFonts w:cs="Arial"/>
          <w:bCs/>
        </w:rPr>
        <w:t xml:space="preserve"> through medical policies (e.g., pre-autho</w:t>
      </w:r>
      <w:r w:rsidR="00337D02">
        <w:rPr>
          <w:rFonts w:cs="Arial"/>
          <w:bCs/>
        </w:rPr>
        <w:t>rization and hard-coded edits).</w:t>
      </w:r>
    </w:p>
    <w:p w14:paraId="3C8E7210" w14:textId="77777777" w:rsidR="00C502B6" w:rsidRDefault="00C502B6" w:rsidP="00BC74AC">
      <w:pPr>
        <w:pStyle w:val="ListParagraph"/>
        <w:numPr>
          <w:ilvl w:val="0"/>
          <w:numId w:val="166"/>
        </w:numPr>
        <w:spacing w:before="120" w:after="0" w:line="240" w:lineRule="auto"/>
        <w:contextualSpacing w:val="0"/>
        <w:rPr>
          <w:rFonts w:cs="Arial"/>
        </w:rPr>
      </w:pPr>
      <w:r w:rsidRPr="000D1BA1">
        <w:rPr>
          <w:rFonts w:cs="Arial"/>
        </w:rPr>
        <w:t xml:space="preserve">Participate in HCA activities to affirm the </w:t>
      </w:r>
      <w:r w:rsidR="00AD4349" w:rsidRPr="00AD4349">
        <w:rPr>
          <w:rFonts w:eastAsia="Calibri" w:cs="Arial"/>
        </w:rPr>
        <w:t>Bidder</w:t>
      </w:r>
      <w:r w:rsidRPr="000D1BA1">
        <w:rPr>
          <w:rFonts w:cs="Arial"/>
        </w:rPr>
        <w:t>’s conformance to policies</w:t>
      </w:r>
      <w:r w:rsidR="006B64CB">
        <w:rPr>
          <w:rFonts w:cs="Arial"/>
        </w:rPr>
        <w:t>,</w:t>
      </w:r>
      <w:r w:rsidRPr="000D1BA1">
        <w:rPr>
          <w:rFonts w:cs="Arial"/>
        </w:rPr>
        <w:t xml:space="preserve"> including audits.</w:t>
      </w:r>
    </w:p>
    <w:p w14:paraId="3FBA980B" w14:textId="77777777" w:rsidR="00D03E2B" w:rsidRPr="00FA1FE6" w:rsidRDefault="00D03E2B" w:rsidP="00507AD1">
      <w:pPr>
        <w:pStyle w:val="Heading4"/>
        <w:spacing w:before="120"/>
      </w:pPr>
      <w:r w:rsidRPr="00FA1FE6">
        <w:t xml:space="preserve">Specific Instructions </w:t>
      </w:r>
    </w:p>
    <w:p w14:paraId="7467BBBA" w14:textId="77777777" w:rsidR="009B0590" w:rsidRPr="00317667" w:rsidRDefault="00317667"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317667">
        <w:rPr>
          <w:rFonts w:cs="Arial"/>
        </w:rPr>
        <w:t>.</w:t>
      </w:r>
    </w:p>
    <w:p w14:paraId="4A99D7B0" w14:textId="77777777" w:rsidR="00D03E2B" w:rsidRPr="00FA1FE6" w:rsidRDefault="00D03E2B" w:rsidP="00507AD1">
      <w:pPr>
        <w:pStyle w:val="Heading4"/>
        <w:spacing w:before="120"/>
      </w:pPr>
      <w:r w:rsidRPr="00FA1FE6">
        <w:t>Key Elements to Be Addressed</w:t>
      </w:r>
    </w:p>
    <w:p w14:paraId="0AF4645D" w14:textId="77777777" w:rsidR="00C502B6" w:rsidRPr="00CE7097" w:rsidRDefault="006B64CB" w:rsidP="00507AD1">
      <w:pPr>
        <w:spacing w:before="120" w:after="0" w:line="240" w:lineRule="auto"/>
        <w:rPr>
          <w:rFonts w:cs="Arial"/>
        </w:rPr>
      </w:pPr>
      <w:r>
        <w:rPr>
          <w:rFonts w:cs="Arial"/>
        </w:rPr>
        <w:t>S</w:t>
      </w:r>
      <w:r w:rsidR="00C502B6">
        <w:rPr>
          <w:rFonts w:cs="Arial"/>
        </w:rPr>
        <w:t>ubmit detailed</w:t>
      </w:r>
      <w:r w:rsidR="00C502B6" w:rsidRPr="00CE7097">
        <w:rPr>
          <w:rFonts w:cs="Arial"/>
        </w:rPr>
        <w:t xml:space="preserve"> </w:t>
      </w:r>
      <w:r w:rsidR="00C502B6">
        <w:rPr>
          <w:rFonts w:cs="Arial"/>
        </w:rPr>
        <w:t xml:space="preserve">and specific </w:t>
      </w:r>
      <w:r w:rsidR="00FF1E26">
        <w:rPr>
          <w:rFonts w:cs="Arial"/>
        </w:rPr>
        <w:t>Response</w:t>
      </w:r>
      <w:r w:rsidR="00C502B6">
        <w:rPr>
          <w:rFonts w:cs="Arial"/>
        </w:rPr>
        <w:t xml:space="preserve">s that address the </w:t>
      </w:r>
      <w:r w:rsidR="003C7D8F">
        <w:rPr>
          <w:rFonts w:cs="Arial"/>
        </w:rPr>
        <w:t>Bidder</w:t>
      </w:r>
      <w:r w:rsidR="00C502B6">
        <w:rPr>
          <w:rFonts w:cs="Arial"/>
        </w:rPr>
        <w:t>’s experience or plans to meet the</w:t>
      </w:r>
      <w:r>
        <w:rPr>
          <w:rFonts w:cs="Arial"/>
        </w:rPr>
        <w:t xml:space="preserve"> following Key Elements:</w:t>
      </w:r>
      <w:r w:rsidR="00C502B6" w:rsidRPr="00CE7097">
        <w:rPr>
          <w:rFonts w:cs="Arial"/>
        </w:rPr>
        <w:t xml:space="preserve"> </w:t>
      </w:r>
      <w:r w:rsidR="00C502B6">
        <w:rPr>
          <w:rFonts w:cs="Arial"/>
        </w:rPr>
        <w:t xml:space="preserve">  </w:t>
      </w:r>
    </w:p>
    <w:p w14:paraId="5CBB0D10" w14:textId="77777777" w:rsidR="00C502B6" w:rsidRDefault="00C502B6" w:rsidP="00BC74AC">
      <w:pPr>
        <w:numPr>
          <w:ilvl w:val="0"/>
          <w:numId w:val="157"/>
        </w:numPr>
        <w:spacing w:before="120" w:after="0" w:line="240" w:lineRule="auto"/>
        <w:ind w:left="720"/>
        <w:rPr>
          <w:rFonts w:eastAsia="Times New Roman" w:cs="Arial"/>
        </w:rPr>
      </w:pPr>
      <w:r>
        <w:rPr>
          <w:rFonts w:eastAsia="Times New Roman" w:cs="Arial"/>
        </w:rPr>
        <w:t xml:space="preserve">Describe the </w:t>
      </w:r>
      <w:r w:rsidR="002B5C2C">
        <w:rPr>
          <w:rFonts w:eastAsia="Times New Roman" w:cs="Arial"/>
        </w:rPr>
        <w:t>Bidder</w:t>
      </w:r>
      <w:r>
        <w:rPr>
          <w:rFonts w:eastAsia="Times New Roman" w:cs="Arial"/>
        </w:rPr>
        <w:t xml:space="preserve">’s experience implementing customized medical policies for a self-insured client. </w:t>
      </w:r>
    </w:p>
    <w:p w14:paraId="0EF11162" w14:textId="77777777" w:rsidR="00C502B6" w:rsidRPr="00C84658" w:rsidRDefault="00C502B6" w:rsidP="00BC74AC">
      <w:pPr>
        <w:numPr>
          <w:ilvl w:val="0"/>
          <w:numId w:val="157"/>
        </w:numPr>
        <w:spacing w:before="120" w:after="0" w:line="240" w:lineRule="auto"/>
        <w:ind w:left="720"/>
        <w:rPr>
          <w:rFonts w:cs="Arial"/>
        </w:rPr>
      </w:pPr>
      <w:r w:rsidRPr="00C84658">
        <w:rPr>
          <w:rFonts w:eastAsia="Times New Roman" w:cs="Arial"/>
        </w:rPr>
        <w:lastRenderedPageBreak/>
        <w:t xml:space="preserve">Describe the </w:t>
      </w:r>
      <w:r w:rsidR="002B5C2C">
        <w:rPr>
          <w:rFonts w:eastAsia="Times New Roman" w:cs="Arial"/>
        </w:rPr>
        <w:t>Bidder</w:t>
      </w:r>
      <w:r w:rsidRPr="00C84658">
        <w:rPr>
          <w:rFonts w:eastAsia="Times New Roman" w:cs="Arial"/>
        </w:rPr>
        <w:t>’s experience implementing HTCC coverage decisions</w:t>
      </w:r>
      <w:r>
        <w:rPr>
          <w:rFonts w:eastAsia="Times New Roman" w:cs="Arial"/>
        </w:rPr>
        <w:t xml:space="preserve"> or other similar decisions for self-insured plans</w:t>
      </w:r>
      <w:r w:rsidRPr="00C84658">
        <w:rPr>
          <w:rFonts w:eastAsia="Times New Roman" w:cs="Arial"/>
        </w:rPr>
        <w:t xml:space="preserve">.  </w:t>
      </w:r>
    </w:p>
    <w:p w14:paraId="513485A9" w14:textId="77777777" w:rsidR="00C502B6" w:rsidRDefault="00C502B6" w:rsidP="00BC74AC">
      <w:pPr>
        <w:numPr>
          <w:ilvl w:val="0"/>
          <w:numId w:val="157"/>
        </w:numPr>
        <w:spacing w:before="120" w:after="0" w:line="240" w:lineRule="auto"/>
        <w:ind w:left="720"/>
        <w:rPr>
          <w:rFonts w:eastAsia="Times New Roman" w:cs="Arial"/>
        </w:rPr>
      </w:pPr>
      <w:r>
        <w:rPr>
          <w:rFonts w:eastAsia="Times New Roman" w:cs="Arial"/>
        </w:rPr>
        <w:t xml:space="preserve">Describe the </w:t>
      </w:r>
      <w:r w:rsidR="002B5C2C">
        <w:rPr>
          <w:rFonts w:eastAsia="Times New Roman" w:cs="Arial"/>
        </w:rPr>
        <w:t>Bidder</w:t>
      </w:r>
      <w:r>
        <w:rPr>
          <w:rFonts w:eastAsia="Times New Roman" w:cs="Arial"/>
        </w:rPr>
        <w:t>’s proposed approach to develop</w:t>
      </w:r>
      <w:r w:rsidR="006B64CB">
        <w:rPr>
          <w:rFonts w:eastAsia="Times New Roman" w:cs="Arial"/>
        </w:rPr>
        <w:t>ing</w:t>
      </w:r>
      <w:r>
        <w:rPr>
          <w:rFonts w:eastAsia="Times New Roman" w:cs="Arial"/>
        </w:rPr>
        <w:t xml:space="preserve"> pathways for implementing customized </w:t>
      </w:r>
      <w:r w:rsidR="00C50C3D">
        <w:rPr>
          <w:rFonts w:eastAsia="Times New Roman" w:cs="Arial"/>
        </w:rPr>
        <w:t xml:space="preserve">medical </w:t>
      </w:r>
      <w:r>
        <w:rPr>
          <w:rFonts w:eastAsia="Times New Roman" w:cs="Arial"/>
        </w:rPr>
        <w:t>polic</w:t>
      </w:r>
      <w:r w:rsidR="00C50C3D">
        <w:rPr>
          <w:rFonts w:eastAsia="Times New Roman" w:cs="Arial"/>
        </w:rPr>
        <w:t>ies</w:t>
      </w:r>
      <w:r>
        <w:rPr>
          <w:rFonts w:eastAsia="Times New Roman" w:cs="Arial"/>
        </w:rPr>
        <w:t>.</w:t>
      </w:r>
    </w:p>
    <w:p w14:paraId="66F892E9" w14:textId="77777777" w:rsidR="00D03E2B" w:rsidRPr="00FA1FE6" w:rsidRDefault="00D03E2B" w:rsidP="00507AD1">
      <w:pPr>
        <w:pStyle w:val="Heading4"/>
        <w:spacing w:before="120"/>
      </w:pPr>
      <w:r w:rsidRPr="00FA1FE6">
        <w:t>Req</w:t>
      </w:r>
      <w:r w:rsidR="00336AD8">
        <w:t>uired Accompanying Documents</w:t>
      </w:r>
    </w:p>
    <w:p w14:paraId="6928F1C6" w14:textId="77777777" w:rsidR="00C502B6" w:rsidRDefault="00C502B6" w:rsidP="00507AD1">
      <w:pPr>
        <w:spacing w:before="120" w:after="0" w:line="240" w:lineRule="auto"/>
        <w:rPr>
          <w:rFonts w:cs="Arial"/>
        </w:rPr>
      </w:pPr>
      <w:r>
        <w:rPr>
          <w:rFonts w:cs="Arial"/>
        </w:rPr>
        <w:t>None</w:t>
      </w:r>
      <w:r w:rsidR="00C50C3D">
        <w:rPr>
          <w:rFonts w:cs="Arial"/>
        </w:rPr>
        <w:t>.</w:t>
      </w:r>
    </w:p>
    <w:p w14:paraId="62D01FCE" w14:textId="77777777" w:rsidR="00D03E2B" w:rsidRPr="00FA1FE6" w:rsidRDefault="00D03E2B" w:rsidP="00507AD1">
      <w:pPr>
        <w:pStyle w:val="Heading4"/>
        <w:spacing w:before="120"/>
      </w:pPr>
      <w:r w:rsidRPr="00FA1FE6">
        <w:t>Evaluation and Scoring Insight</w:t>
      </w:r>
    </w:p>
    <w:p w14:paraId="65610ABC" w14:textId="77777777" w:rsidR="00C502B6" w:rsidRDefault="00C50C3D" w:rsidP="00507AD1">
      <w:pPr>
        <w:spacing w:before="120" w:after="0" w:line="240" w:lineRule="auto"/>
        <w:rPr>
          <w:rFonts w:cs="Arial"/>
        </w:rPr>
      </w:pPr>
      <w:r>
        <w:rPr>
          <w:rFonts w:cs="Arial"/>
          <w:szCs w:val="24"/>
        </w:rPr>
        <w:t>Preference will be given to Bidders who have</w:t>
      </w:r>
      <w:r w:rsidRPr="00FA1FE6">
        <w:rPr>
          <w:rFonts w:cs="Arial"/>
          <w:szCs w:val="24"/>
        </w:rPr>
        <w:t xml:space="preserve"> experience </w:t>
      </w:r>
      <w:r>
        <w:rPr>
          <w:rFonts w:cs="Arial"/>
          <w:szCs w:val="24"/>
        </w:rPr>
        <w:t xml:space="preserve">adapting to and </w:t>
      </w:r>
      <w:r w:rsidRPr="00FA1FE6">
        <w:rPr>
          <w:rFonts w:cs="Arial"/>
          <w:szCs w:val="24"/>
        </w:rPr>
        <w:t xml:space="preserve">implementing </w:t>
      </w:r>
      <w:r>
        <w:rPr>
          <w:rFonts w:cs="Arial"/>
          <w:szCs w:val="24"/>
        </w:rPr>
        <w:t>customized medical policies, and have an existing structure and processes for such implementation</w:t>
      </w:r>
      <w:r w:rsidR="00C502B6" w:rsidRPr="00CE7097">
        <w:rPr>
          <w:rFonts w:cs="Arial"/>
        </w:rPr>
        <w:t>.</w:t>
      </w:r>
    </w:p>
    <w:p w14:paraId="56E5B386" w14:textId="77777777" w:rsidR="009C0A18" w:rsidRDefault="002B5C2C" w:rsidP="00507AD1">
      <w:pPr>
        <w:pStyle w:val="Heading4"/>
        <w:spacing w:before="120"/>
      </w:pPr>
      <w:r>
        <w:t>Bidder</w:t>
      </w:r>
      <w:r w:rsidR="00D03E2B" w:rsidRPr="00FA1FE6">
        <w:t xml:space="preserve"> </w:t>
      </w:r>
      <w:r w:rsidR="00FF1E26">
        <w:t>Response</w:t>
      </w:r>
      <w:r w:rsidR="00D03E2B" w:rsidRPr="00FA1FE6">
        <w:t xml:space="preserve"> </w:t>
      </w:r>
    </w:p>
    <w:p w14:paraId="452504BB" w14:textId="4795A0CC" w:rsidR="009C0A18" w:rsidRDefault="009C0A18" w:rsidP="00507AD1">
      <w:pPr>
        <w:spacing w:before="120" w:after="0" w:line="240" w:lineRule="auto"/>
        <w:rPr>
          <w:rFonts w:cs="Arial"/>
        </w:rPr>
      </w:pPr>
      <w:r>
        <w:rPr>
          <w:rFonts w:cs="Arial"/>
        </w:rPr>
        <w:t xml:space="preserve">Not to exceed </w:t>
      </w:r>
      <w:r w:rsidR="00EB602D">
        <w:rPr>
          <w:rFonts w:cs="Arial"/>
          <w:szCs w:val="24"/>
        </w:rPr>
        <w:t xml:space="preserve">five </w:t>
      </w:r>
      <w:r w:rsidR="008D2869">
        <w:rPr>
          <w:rFonts w:cs="Arial"/>
          <w:szCs w:val="24"/>
        </w:rPr>
        <w:t>(</w:t>
      </w:r>
      <w:r w:rsidR="00EB602D">
        <w:rPr>
          <w:rFonts w:cs="Arial"/>
          <w:szCs w:val="24"/>
        </w:rPr>
        <w:t>5</w:t>
      </w:r>
      <w:r w:rsidR="008D2869">
        <w:rPr>
          <w:rFonts w:cs="Arial"/>
          <w:szCs w:val="24"/>
        </w:rPr>
        <w:t>)</w:t>
      </w:r>
      <w:r w:rsidR="008D2869" w:rsidRPr="00FA1FE6">
        <w:rPr>
          <w:rFonts w:cs="Arial"/>
          <w:szCs w:val="24"/>
        </w:rPr>
        <w:t xml:space="preserve"> </w:t>
      </w:r>
      <w:r>
        <w:rPr>
          <w:rFonts w:cs="Arial"/>
        </w:rPr>
        <w:t>pages, excluding Req</w:t>
      </w:r>
      <w:r w:rsidR="00336AD8">
        <w:rPr>
          <w:rFonts w:cs="Arial"/>
        </w:rPr>
        <w:t>uired Accompanying Documents</w:t>
      </w:r>
      <w:r>
        <w:rPr>
          <w:rFonts w:cs="Arial"/>
        </w:rPr>
        <w:t>.</w:t>
      </w:r>
    </w:p>
    <w:p w14:paraId="383346BC" w14:textId="77777777" w:rsidR="00D03E2B" w:rsidRDefault="00D03E2B" w:rsidP="00507AD1">
      <w:pPr>
        <w:spacing w:line="240" w:lineRule="auto"/>
      </w:pPr>
    </w:p>
    <w:p w14:paraId="222D7B1B" w14:textId="77777777" w:rsidR="00C502B6" w:rsidRPr="00C502B6" w:rsidRDefault="00C502B6" w:rsidP="00507AD1">
      <w:pPr>
        <w:spacing w:line="240" w:lineRule="auto"/>
        <w:sectPr w:rsidR="00C502B6" w:rsidRPr="00C502B6" w:rsidSect="00180C53">
          <w:footerReference w:type="default" r:id="rId36"/>
          <w:pgSz w:w="12240" w:h="15840"/>
          <w:pgMar w:top="1440" w:right="1440" w:bottom="1440" w:left="1440" w:header="720" w:footer="720" w:gutter="0"/>
          <w:cols w:space="720"/>
          <w:rtlGutter/>
          <w:docGrid w:linePitch="360"/>
        </w:sectPr>
      </w:pPr>
    </w:p>
    <w:p w14:paraId="45D8885C" w14:textId="77777777" w:rsidR="00BA301F" w:rsidRPr="00FA1FE6" w:rsidRDefault="00BA301F" w:rsidP="00DD3328">
      <w:pPr>
        <w:pStyle w:val="Heading1"/>
      </w:pPr>
      <w:bookmarkStart w:id="312" w:name="_Toc467500294"/>
      <w:r w:rsidRPr="00FA1FE6">
        <w:lastRenderedPageBreak/>
        <w:t>EXHIBIT 3</w:t>
      </w:r>
      <w:r w:rsidR="0045363E">
        <w:tab/>
        <w:t xml:space="preserve"> </w:t>
      </w:r>
      <w:r w:rsidR="00236238">
        <w:t>ADMINISTRATIVE</w:t>
      </w:r>
      <w:r w:rsidRPr="00FA1FE6">
        <w:t xml:space="preserve"> SERVICES</w:t>
      </w:r>
      <w:bookmarkEnd w:id="312"/>
    </w:p>
    <w:p w14:paraId="1EF40B30" w14:textId="77777777" w:rsidR="00243886" w:rsidRPr="00B6314C" w:rsidRDefault="00243886" w:rsidP="00507AD1">
      <w:pPr>
        <w:pStyle w:val="Heading4"/>
        <w:spacing w:before="120"/>
      </w:pPr>
      <w:bookmarkStart w:id="313" w:name="_Toc215453368"/>
      <w:bookmarkStart w:id="314" w:name="_Toc450142640"/>
      <w:r w:rsidRPr="00B6314C">
        <w:t>Overview</w:t>
      </w:r>
    </w:p>
    <w:bookmarkEnd w:id="313"/>
    <w:bookmarkEnd w:id="314"/>
    <w:p w14:paraId="135DFB25" w14:textId="52468F52" w:rsidR="001F396C" w:rsidRPr="00FA1FE6" w:rsidRDefault="001F396C" w:rsidP="00507AD1">
      <w:pPr>
        <w:pStyle w:val="BodyTextRFP"/>
        <w:spacing w:before="120" w:after="0" w:line="240" w:lineRule="auto"/>
        <w:rPr>
          <w:rFonts w:ascii="Arial" w:hAnsi="Arial" w:cs="Arial"/>
        </w:rPr>
      </w:pPr>
      <w:r w:rsidRPr="00B54C8B">
        <w:rPr>
          <w:rFonts w:ascii="Arial" w:hAnsi="Arial" w:cs="Arial"/>
        </w:rPr>
        <w:t xml:space="preserve">The </w:t>
      </w:r>
      <w:r w:rsidR="00631BC6" w:rsidRPr="0051373C">
        <w:rPr>
          <w:rFonts w:ascii="Arial" w:hAnsi="Arial" w:cs="Arial"/>
        </w:rPr>
        <w:t xml:space="preserve">Bidder is to </w:t>
      </w:r>
      <w:r w:rsidRPr="0051373C">
        <w:rPr>
          <w:rFonts w:ascii="Arial" w:hAnsi="Arial" w:cs="Arial"/>
        </w:rPr>
        <w:t xml:space="preserve">develop a separate technical </w:t>
      </w:r>
      <w:r w:rsidR="00C050B9" w:rsidRPr="00FA1FE6">
        <w:rPr>
          <w:rFonts w:ascii="Arial" w:hAnsi="Arial" w:cs="Arial"/>
        </w:rPr>
        <w:t>Proposal</w:t>
      </w:r>
      <w:r w:rsidRPr="00FA1FE6">
        <w:rPr>
          <w:rFonts w:ascii="Arial" w:hAnsi="Arial" w:cs="Arial"/>
        </w:rPr>
        <w:t xml:space="preserve"> for each of the administrative services contained in Exhibits </w:t>
      </w:r>
      <w:r w:rsidR="00311FAB" w:rsidRPr="00FA1FE6">
        <w:rPr>
          <w:rFonts w:ascii="Arial" w:hAnsi="Arial" w:cs="Arial"/>
        </w:rPr>
        <w:t>3</w:t>
      </w:r>
      <w:r w:rsidRPr="00FA1FE6">
        <w:rPr>
          <w:rFonts w:ascii="Arial" w:hAnsi="Arial" w:cs="Arial"/>
        </w:rPr>
        <w:t xml:space="preserve">.1 through </w:t>
      </w:r>
      <w:r w:rsidR="00311FAB" w:rsidRPr="00FA1FE6">
        <w:rPr>
          <w:rFonts w:ascii="Arial" w:hAnsi="Arial" w:cs="Arial"/>
        </w:rPr>
        <w:t>3</w:t>
      </w:r>
      <w:r w:rsidRPr="00FA1FE6">
        <w:rPr>
          <w:rFonts w:ascii="Arial" w:hAnsi="Arial" w:cs="Arial"/>
        </w:rPr>
        <w:t>.</w:t>
      </w:r>
      <w:r w:rsidR="00AE0DB6">
        <w:rPr>
          <w:rFonts w:ascii="Arial" w:hAnsi="Arial" w:cs="Arial"/>
        </w:rPr>
        <w:t>1</w:t>
      </w:r>
      <w:r w:rsidR="00E77642">
        <w:rPr>
          <w:rFonts w:ascii="Arial" w:hAnsi="Arial" w:cs="Arial"/>
        </w:rPr>
        <w:t>7</w:t>
      </w:r>
      <w:r w:rsidR="00AE0DB6">
        <w:rPr>
          <w:rFonts w:ascii="Arial" w:hAnsi="Arial" w:cs="Arial"/>
        </w:rPr>
        <w:t xml:space="preserve"> </w:t>
      </w:r>
      <w:r w:rsidR="00AE0DB6" w:rsidRPr="00FA1FE6">
        <w:rPr>
          <w:rFonts w:ascii="Arial" w:hAnsi="Arial" w:cs="Arial"/>
        </w:rPr>
        <w:t xml:space="preserve">and </w:t>
      </w:r>
      <w:r w:rsidRPr="00FA1FE6">
        <w:rPr>
          <w:rFonts w:ascii="Arial" w:hAnsi="Arial" w:cs="Arial"/>
        </w:rPr>
        <w:t xml:space="preserve">review and agree to the administrative </w:t>
      </w:r>
      <w:r w:rsidR="00FF1E26">
        <w:rPr>
          <w:rFonts w:ascii="Arial" w:hAnsi="Arial" w:cs="Arial"/>
        </w:rPr>
        <w:t>Performance Guarantee</w:t>
      </w:r>
      <w:r w:rsidRPr="00FA1FE6">
        <w:rPr>
          <w:rFonts w:ascii="Arial" w:hAnsi="Arial" w:cs="Arial"/>
        </w:rPr>
        <w:t xml:space="preserve">s listed in Exhibit </w:t>
      </w:r>
      <w:r w:rsidR="00311FAB" w:rsidRPr="00FA1FE6">
        <w:rPr>
          <w:rFonts w:ascii="Arial" w:hAnsi="Arial" w:cs="Arial"/>
        </w:rPr>
        <w:t>3</w:t>
      </w:r>
      <w:r w:rsidRPr="00FA1FE6">
        <w:rPr>
          <w:rFonts w:ascii="Arial" w:hAnsi="Arial" w:cs="Arial"/>
        </w:rPr>
        <w:t>.</w:t>
      </w:r>
      <w:r w:rsidR="00E77642" w:rsidRPr="00FA1FE6">
        <w:rPr>
          <w:rFonts w:ascii="Arial" w:hAnsi="Arial" w:cs="Arial"/>
        </w:rPr>
        <w:t>1</w:t>
      </w:r>
      <w:r w:rsidR="00E77642">
        <w:rPr>
          <w:rFonts w:ascii="Arial" w:hAnsi="Arial" w:cs="Arial"/>
        </w:rPr>
        <w:t>6</w:t>
      </w:r>
      <w:r w:rsidRPr="00FA1FE6">
        <w:rPr>
          <w:rFonts w:ascii="Arial" w:hAnsi="Arial" w:cs="Arial"/>
        </w:rPr>
        <w:t>.</w:t>
      </w:r>
      <w:r w:rsidR="00574195" w:rsidRPr="00FA1FE6">
        <w:rPr>
          <w:rFonts w:ascii="Arial" w:hAnsi="Arial" w:cs="Arial"/>
        </w:rPr>
        <w:t xml:space="preserve"> </w:t>
      </w:r>
      <w:r w:rsidR="002F28E0" w:rsidRPr="00FA1FE6">
        <w:rPr>
          <w:rFonts w:ascii="Arial" w:hAnsi="Arial" w:cs="Arial"/>
        </w:rPr>
        <w:t xml:space="preserve">The Bidder must address each administrative service as a required element of the full package, follow all instructions, address each of the required elements, and include all required accompanying documentation. </w:t>
      </w:r>
      <w:r w:rsidR="00387466" w:rsidRPr="00FA1FE6">
        <w:rPr>
          <w:rFonts w:ascii="Arial" w:hAnsi="Arial" w:cs="Arial"/>
        </w:rPr>
        <w:t xml:space="preserve"> </w:t>
      </w:r>
      <w:r w:rsidR="002F28E0" w:rsidRPr="00FA1FE6">
        <w:rPr>
          <w:rFonts w:ascii="Arial" w:hAnsi="Arial" w:cs="Arial"/>
        </w:rPr>
        <w:t xml:space="preserve">All </w:t>
      </w:r>
      <w:r w:rsidR="000C32B1" w:rsidRPr="00FA1FE6">
        <w:rPr>
          <w:rFonts w:ascii="Arial" w:hAnsi="Arial" w:cs="Arial"/>
        </w:rPr>
        <w:t>administrative service</w:t>
      </w:r>
      <w:r w:rsidR="002F28E0" w:rsidRPr="00FA1FE6">
        <w:rPr>
          <w:rFonts w:ascii="Arial" w:hAnsi="Arial" w:cs="Arial"/>
        </w:rPr>
        <w:t>s required or proposed in</w:t>
      </w:r>
      <w:r w:rsidR="000C32B1" w:rsidRPr="00FA1FE6">
        <w:rPr>
          <w:rFonts w:ascii="Arial" w:hAnsi="Arial" w:cs="Arial"/>
        </w:rPr>
        <w:t xml:space="preserve"> </w:t>
      </w:r>
      <w:r w:rsidR="003871C1">
        <w:rPr>
          <w:rFonts w:ascii="Arial" w:hAnsi="Arial" w:cs="Arial"/>
        </w:rPr>
        <w:t xml:space="preserve">response to </w:t>
      </w:r>
      <w:r w:rsidR="002F28E0" w:rsidRPr="00FA1FE6">
        <w:rPr>
          <w:rFonts w:ascii="Arial" w:hAnsi="Arial" w:cs="Arial"/>
        </w:rPr>
        <w:t>Exhibit</w:t>
      </w:r>
      <w:r w:rsidR="003871C1">
        <w:rPr>
          <w:rFonts w:ascii="Arial" w:hAnsi="Arial" w:cs="Arial"/>
        </w:rPr>
        <w:t>s</w:t>
      </w:r>
      <w:r w:rsidR="002F28E0" w:rsidRPr="00FA1FE6">
        <w:rPr>
          <w:rFonts w:ascii="Arial" w:hAnsi="Arial" w:cs="Arial"/>
        </w:rPr>
        <w:t xml:space="preserve"> </w:t>
      </w:r>
      <w:r w:rsidR="00311FAB" w:rsidRPr="00FA1FE6">
        <w:rPr>
          <w:rFonts w:ascii="Arial" w:hAnsi="Arial" w:cs="Arial"/>
        </w:rPr>
        <w:t>3</w:t>
      </w:r>
      <w:r w:rsidR="003871C1">
        <w:rPr>
          <w:rFonts w:ascii="Arial" w:hAnsi="Arial" w:cs="Arial"/>
        </w:rPr>
        <w:t>.1 through 3.15</w:t>
      </w:r>
      <w:r w:rsidR="002F28E0" w:rsidRPr="00FA1FE6">
        <w:rPr>
          <w:rFonts w:ascii="Arial" w:hAnsi="Arial" w:cs="Arial"/>
        </w:rPr>
        <w:t xml:space="preserve"> must be </w:t>
      </w:r>
      <w:r w:rsidR="0024522D" w:rsidRPr="00FA1FE6">
        <w:rPr>
          <w:rFonts w:ascii="Arial" w:hAnsi="Arial" w:cs="Arial"/>
        </w:rPr>
        <w:t>included in</w:t>
      </w:r>
      <w:r w:rsidR="002F28E0" w:rsidRPr="00FA1FE6">
        <w:rPr>
          <w:rFonts w:ascii="Arial" w:hAnsi="Arial" w:cs="Arial"/>
        </w:rPr>
        <w:t xml:space="preserve"> the Administrative Fee </w:t>
      </w:r>
      <w:r w:rsidR="00594BCB">
        <w:rPr>
          <w:rFonts w:ascii="Arial" w:hAnsi="Arial" w:cs="Arial"/>
        </w:rPr>
        <w:t>P</w:t>
      </w:r>
      <w:r w:rsidR="00594BCB" w:rsidRPr="00FA1FE6">
        <w:rPr>
          <w:rFonts w:ascii="Arial" w:hAnsi="Arial" w:cs="Arial"/>
        </w:rPr>
        <w:t xml:space="preserve">er Subscriber </w:t>
      </w:r>
      <w:r w:rsidR="00594BCB">
        <w:rPr>
          <w:rFonts w:ascii="Arial" w:hAnsi="Arial" w:cs="Arial"/>
        </w:rPr>
        <w:t>P</w:t>
      </w:r>
      <w:r w:rsidR="00594BCB" w:rsidRPr="00FA1FE6">
        <w:rPr>
          <w:rFonts w:ascii="Arial" w:hAnsi="Arial" w:cs="Arial"/>
        </w:rPr>
        <w:t>er</w:t>
      </w:r>
      <w:r w:rsidR="002F28E0" w:rsidRPr="00FA1FE6">
        <w:rPr>
          <w:rFonts w:ascii="Arial" w:hAnsi="Arial" w:cs="Arial"/>
        </w:rPr>
        <w:t xml:space="preserve"> Month (PSPM) </w:t>
      </w:r>
      <w:r w:rsidR="00C050B9" w:rsidRPr="00FA1FE6">
        <w:rPr>
          <w:rFonts w:ascii="Arial" w:hAnsi="Arial" w:cs="Arial"/>
        </w:rPr>
        <w:t>Proposal</w:t>
      </w:r>
      <w:r w:rsidR="002F28E0" w:rsidRPr="00FA1FE6">
        <w:rPr>
          <w:rFonts w:ascii="Arial" w:hAnsi="Arial" w:cs="Arial"/>
        </w:rPr>
        <w:t xml:space="preserve"> presented in </w:t>
      </w:r>
      <w:r w:rsidR="002F28E0" w:rsidRPr="00700E98">
        <w:rPr>
          <w:rFonts w:ascii="Arial" w:hAnsi="Arial" w:cs="Arial"/>
        </w:rPr>
        <w:t>Exhibit</w:t>
      </w:r>
      <w:r w:rsidR="002F28E0" w:rsidRPr="00FA1FE6">
        <w:rPr>
          <w:rFonts w:ascii="Arial" w:hAnsi="Arial" w:cs="Arial"/>
        </w:rPr>
        <w:t xml:space="preserve"> 5.</w:t>
      </w:r>
      <w:r w:rsidR="00AE6876">
        <w:rPr>
          <w:rFonts w:ascii="Arial" w:hAnsi="Arial" w:cs="Arial"/>
        </w:rPr>
        <w:t>2</w:t>
      </w:r>
      <w:r w:rsidR="002F28E0" w:rsidRPr="00FA1FE6">
        <w:rPr>
          <w:rFonts w:ascii="Arial" w:hAnsi="Arial" w:cs="Arial"/>
        </w:rPr>
        <w:t>.</w:t>
      </w:r>
    </w:p>
    <w:p w14:paraId="17787197" w14:textId="77777777" w:rsidR="00235E1A" w:rsidRDefault="00235E1A" w:rsidP="00507AD1">
      <w:pPr>
        <w:pStyle w:val="BodyTextRFP"/>
        <w:spacing w:before="120" w:after="0" w:line="240" w:lineRule="auto"/>
        <w:rPr>
          <w:rFonts w:ascii="Arial" w:hAnsi="Arial" w:cs="Arial"/>
        </w:rPr>
      </w:pPr>
      <w:r w:rsidRPr="00FA1FE6">
        <w:rPr>
          <w:rFonts w:ascii="Arial" w:hAnsi="Arial" w:cs="Arial"/>
        </w:rPr>
        <w:t xml:space="preserve">Each </w:t>
      </w:r>
      <w:r w:rsidR="000C32B1" w:rsidRPr="00FA1FE6">
        <w:rPr>
          <w:rFonts w:ascii="Arial" w:hAnsi="Arial" w:cs="Arial"/>
        </w:rPr>
        <w:t>administrative service</w:t>
      </w:r>
      <w:r w:rsidRPr="00FA1FE6">
        <w:rPr>
          <w:rFonts w:ascii="Arial" w:hAnsi="Arial" w:cs="Arial"/>
        </w:rPr>
        <w:t xml:space="preserve"> response must stand on its own merits in terms of addressing the scope of the</w:t>
      </w:r>
      <w:r w:rsidR="0020726A">
        <w:rPr>
          <w:rFonts w:ascii="Arial" w:hAnsi="Arial" w:cs="Arial"/>
        </w:rPr>
        <w:t xml:space="preserve"> </w:t>
      </w:r>
      <w:r w:rsidRPr="00FA1FE6">
        <w:rPr>
          <w:rFonts w:ascii="Arial" w:hAnsi="Arial" w:cs="Arial"/>
        </w:rPr>
        <w:t xml:space="preserve">topic and will be scored independent of other </w:t>
      </w:r>
      <w:r w:rsidR="00FF1E26">
        <w:rPr>
          <w:rFonts w:ascii="Arial" w:hAnsi="Arial" w:cs="Arial"/>
        </w:rPr>
        <w:t>Response</w:t>
      </w:r>
      <w:r w:rsidRPr="00FA1FE6">
        <w:rPr>
          <w:rFonts w:ascii="Arial" w:hAnsi="Arial" w:cs="Arial"/>
        </w:rPr>
        <w:t>s.</w:t>
      </w:r>
      <w:r w:rsidR="00574195" w:rsidRPr="00FA1FE6">
        <w:rPr>
          <w:rFonts w:ascii="Arial" w:hAnsi="Arial" w:cs="Arial"/>
        </w:rPr>
        <w:t xml:space="preserve"> </w:t>
      </w:r>
      <w:r w:rsidRPr="00FA1FE6">
        <w:rPr>
          <w:rFonts w:ascii="Arial" w:hAnsi="Arial" w:cs="Arial"/>
        </w:rPr>
        <w:t>Do not</w:t>
      </w:r>
      <w:r w:rsidR="002F28E0" w:rsidRPr="00FA1FE6">
        <w:rPr>
          <w:rFonts w:ascii="Arial" w:hAnsi="Arial" w:cs="Arial"/>
        </w:rPr>
        <w:t xml:space="preserve"> refer to other </w:t>
      </w:r>
      <w:r w:rsidR="000C32B1" w:rsidRPr="00FA1FE6">
        <w:rPr>
          <w:rFonts w:ascii="Arial" w:hAnsi="Arial" w:cs="Arial"/>
        </w:rPr>
        <w:t>administrative service</w:t>
      </w:r>
      <w:r w:rsidRPr="00FA1FE6">
        <w:rPr>
          <w:rFonts w:ascii="Arial" w:hAnsi="Arial" w:cs="Arial"/>
        </w:rPr>
        <w:t xml:space="preserve"> </w:t>
      </w:r>
      <w:r w:rsidR="00FF1E26">
        <w:rPr>
          <w:rFonts w:ascii="Arial" w:hAnsi="Arial" w:cs="Arial"/>
        </w:rPr>
        <w:t>Response</w:t>
      </w:r>
      <w:r w:rsidRPr="00FA1FE6">
        <w:rPr>
          <w:rFonts w:ascii="Arial" w:hAnsi="Arial" w:cs="Arial"/>
        </w:rPr>
        <w:t xml:space="preserve">s or information provided in other </w:t>
      </w:r>
      <w:r w:rsidR="00C050B9" w:rsidRPr="00FA1FE6">
        <w:rPr>
          <w:rFonts w:ascii="Arial" w:hAnsi="Arial" w:cs="Arial"/>
        </w:rPr>
        <w:t>Proposal</w:t>
      </w:r>
      <w:r w:rsidRPr="00FA1FE6">
        <w:rPr>
          <w:rFonts w:ascii="Arial" w:hAnsi="Arial" w:cs="Arial"/>
        </w:rPr>
        <w:t xml:space="preserve"> sections as supporting information.</w:t>
      </w:r>
      <w:r w:rsidR="00574195" w:rsidRPr="00FA1FE6">
        <w:rPr>
          <w:rFonts w:ascii="Arial" w:hAnsi="Arial" w:cs="Arial"/>
        </w:rPr>
        <w:t xml:space="preserve"> </w:t>
      </w:r>
      <w:r w:rsidRPr="00FA1FE6">
        <w:rPr>
          <w:rFonts w:ascii="Arial" w:hAnsi="Arial" w:cs="Arial"/>
        </w:rPr>
        <w:t xml:space="preserve">The </w:t>
      </w:r>
      <w:r w:rsidR="009F004B">
        <w:rPr>
          <w:rFonts w:ascii="Arial" w:hAnsi="Arial" w:cs="Arial"/>
        </w:rPr>
        <w:t>HCA is under</w:t>
      </w:r>
      <w:r w:rsidRPr="00FA1FE6">
        <w:rPr>
          <w:rFonts w:ascii="Arial" w:hAnsi="Arial" w:cs="Arial"/>
        </w:rPr>
        <w:t xml:space="preserve"> no obligation to consider information that is not contained in the specific administrative service </w:t>
      </w:r>
      <w:r w:rsidR="00FF1E26">
        <w:rPr>
          <w:rFonts w:ascii="Arial" w:hAnsi="Arial" w:cs="Arial"/>
        </w:rPr>
        <w:t>Response</w:t>
      </w:r>
      <w:r w:rsidRPr="00FA1FE6">
        <w:rPr>
          <w:rFonts w:ascii="Arial" w:hAnsi="Arial" w:cs="Arial"/>
        </w:rPr>
        <w:t xml:space="preserve"> being evaluated.</w:t>
      </w:r>
    </w:p>
    <w:p w14:paraId="02AA7BB6" w14:textId="77777777" w:rsidR="00235E1A" w:rsidRPr="00FA1FE6" w:rsidRDefault="00E26D60" w:rsidP="00507AD1">
      <w:pPr>
        <w:pStyle w:val="Heading4"/>
        <w:spacing w:before="120"/>
      </w:pPr>
      <w:r w:rsidRPr="00FA1FE6">
        <w:t>Specific Instructions</w:t>
      </w:r>
    </w:p>
    <w:p w14:paraId="61589E07" w14:textId="77777777" w:rsidR="009B0590" w:rsidRPr="00111E47" w:rsidRDefault="00F01C3E" w:rsidP="00507AD1">
      <w:pPr>
        <w:spacing w:before="120" w:after="0" w:line="240" w:lineRule="auto"/>
        <w:rPr>
          <w:rFonts w:cs="Arial"/>
        </w:rPr>
      </w:pPr>
      <w:r w:rsidRPr="009B0590">
        <w:rPr>
          <w:rFonts w:cs="Arial"/>
        </w:rPr>
        <w:t xml:space="preserve">For each of the following </w:t>
      </w:r>
      <w:r w:rsidR="000C32B1" w:rsidRPr="009B0590">
        <w:rPr>
          <w:rFonts w:cs="Arial"/>
        </w:rPr>
        <w:t>administrative services</w:t>
      </w:r>
      <w:r w:rsidRPr="009B0590">
        <w:rPr>
          <w:rFonts w:cs="Arial"/>
        </w:rPr>
        <w:t xml:space="preserve">, the </w:t>
      </w:r>
      <w:r w:rsidR="00C050B9" w:rsidRPr="009B0590">
        <w:rPr>
          <w:rFonts w:cs="Arial"/>
        </w:rPr>
        <w:t>Proposal</w:t>
      </w:r>
      <w:r w:rsidR="000C32B1" w:rsidRPr="009B0590">
        <w:rPr>
          <w:rFonts w:cs="Arial"/>
        </w:rPr>
        <w:t xml:space="preserve"> </w:t>
      </w:r>
      <w:r w:rsidRPr="009B0590">
        <w:rPr>
          <w:rFonts w:cs="Arial"/>
        </w:rPr>
        <w:t>should provide appropriate detail to describe the scope of service being offered.</w:t>
      </w:r>
      <w:r w:rsidR="008779C3" w:rsidRPr="009B0590">
        <w:rPr>
          <w:rFonts w:cs="Arial"/>
        </w:rPr>
        <w:t xml:space="preserve"> </w:t>
      </w:r>
      <w:r w:rsidR="00A741D8" w:rsidRPr="009B0590">
        <w:rPr>
          <w:rFonts w:cs="Arial"/>
        </w:rPr>
        <w:t xml:space="preserve"> </w:t>
      </w:r>
      <w:r w:rsidRPr="009B0590">
        <w:rPr>
          <w:rFonts w:cs="Arial"/>
        </w:rPr>
        <w:t xml:space="preserve">The description for each service must address all activities and processes, including </w:t>
      </w:r>
      <w:r w:rsidR="009F004B">
        <w:rPr>
          <w:rFonts w:cs="Arial"/>
        </w:rPr>
        <w:t xml:space="preserve">all </w:t>
      </w:r>
      <w:r w:rsidR="00FF1E26" w:rsidRPr="00151A16">
        <w:rPr>
          <w:rFonts w:cs="Arial"/>
        </w:rPr>
        <w:t>Quality Assurance</w:t>
      </w:r>
      <w:r w:rsidRPr="008D1613">
        <w:rPr>
          <w:rFonts w:cs="Arial"/>
        </w:rPr>
        <w:t xml:space="preserve"> and </w:t>
      </w:r>
      <w:r w:rsidR="00700E98">
        <w:rPr>
          <w:rFonts w:cs="Arial"/>
        </w:rPr>
        <w:t xml:space="preserve">Quality </w:t>
      </w:r>
      <w:r w:rsidR="00CA3386">
        <w:rPr>
          <w:rFonts w:cs="Arial"/>
        </w:rPr>
        <w:t>I</w:t>
      </w:r>
      <w:r w:rsidRPr="008D1613">
        <w:rPr>
          <w:rFonts w:cs="Arial"/>
        </w:rPr>
        <w:t>mprovement activities nece</w:t>
      </w:r>
      <w:r w:rsidRPr="00111E47">
        <w:rPr>
          <w:rFonts w:cs="Arial"/>
        </w:rPr>
        <w:t>ssary to operate the service in a manner that effectively and efficiently delivers high quality outcomes</w:t>
      </w:r>
      <w:r w:rsidR="009B0590" w:rsidRPr="00111E47">
        <w:rPr>
          <w:rFonts w:cs="Arial"/>
        </w:rPr>
        <w:t>.</w:t>
      </w:r>
    </w:p>
    <w:p w14:paraId="1FB35321" w14:textId="7CCC31F5" w:rsidR="00235E1A" w:rsidRPr="00FA1FE6" w:rsidRDefault="003871C1" w:rsidP="00507AD1">
      <w:pPr>
        <w:pStyle w:val="Heading4"/>
        <w:spacing w:before="120"/>
      </w:pPr>
      <w:r>
        <w:t>Evaluation and Scoring Insight</w:t>
      </w:r>
    </w:p>
    <w:p w14:paraId="3D88E8A3" w14:textId="77777777" w:rsidR="00235E1A" w:rsidRPr="00FA1FE6" w:rsidRDefault="009F004B" w:rsidP="00507AD1">
      <w:pPr>
        <w:pStyle w:val="BodyTextRFP"/>
        <w:spacing w:before="120" w:after="0" w:line="240" w:lineRule="auto"/>
        <w:rPr>
          <w:rFonts w:ascii="Arial" w:hAnsi="Arial" w:cs="Arial"/>
        </w:rPr>
      </w:pPr>
      <w:r>
        <w:rPr>
          <w:rFonts w:ascii="Arial" w:hAnsi="Arial" w:cs="Arial"/>
        </w:rPr>
        <w:t xml:space="preserve">The HCA values responses that communicate </w:t>
      </w:r>
      <w:r w:rsidR="00235E1A" w:rsidRPr="00FA1FE6">
        <w:rPr>
          <w:rFonts w:ascii="Arial" w:hAnsi="Arial" w:cs="Arial"/>
        </w:rPr>
        <w:t xml:space="preserve">the </w:t>
      </w:r>
      <w:r w:rsidR="00AC1857" w:rsidRPr="00FA1FE6">
        <w:rPr>
          <w:rFonts w:ascii="Arial" w:hAnsi="Arial" w:cs="Arial"/>
        </w:rPr>
        <w:t>Bidder</w:t>
      </w:r>
      <w:r w:rsidR="00235E1A" w:rsidRPr="00FA1FE6">
        <w:rPr>
          <w:rFonts w:ascii="Arial" w:hAnsi="Arial" w:cs="Arial"/>
        </w:rPr>
        <w:t xml:space="preserve">’s capabilities and capacity relative </w:t>
      </w:r>
      <w:r w:rsidR="00F01C3E" w:rsidRPr="00FA1FE6">
        <w:rPr>
          <w:rFonts w:ascii="Arial" w:hAnsi="Arial" w:cs="Arial"/>
        </w:rPr>
        <w:t xml:space="preserve">to the size and complexity of all the UMP Plans, and </w:t>
      </w:r>
      <w:r w:rsidR="00700E98">
        <w:rPr>
          <w:rFonts w:ascii="Arial" w:hAnsi="Arial" w:cs="Arial"/>
        </w:rPr>
        <w:t>the HCA’s</w:t>
      </w:r>
      <w:r w:rsidR="00F01C3E" w:rsidRPr="00FA1FE6">
        <w:rPr>
          <w:rFonts w:ascii="Arial" w:hAnsi="Arial" w:cs="Arial"/>
        </w:rPr>
        <w:t xml:space="preserve"> status as a public sector self-insured PPO.</w:t>
      </w:r>
      <w:r w:rsidR="008779C3" w:rsidRPr="00FA1FE6">
        <w:rPr>
          <w:rFonts w:ascii="Arial" w:hAnsi="Arial" w:cs="Arial"/>
        </w:rPr>
        <w:t xml:space="preserve"> </w:t>
      </w:r>
      <w:r w:rsidR="00A741D8" w:rsidRPr="00FA1FE6">
        <w:rPr>
          <w:rFonts w:ascii="Arial" w:hAnsi="Arial" w:cs="Arial"/>
        </w:rPr>
        <w:t xml:space="preserve"> </w:t>
      </w:r>
      <w:r w:rsidR="00FF1E26">
        <w:rPr>
          <w:rFonts w:ascii="Arial" w:hAnsi="Arial" w:cs="Arial"/>
        </w:rPr>
        <w:t>Response</w:t>
      </w:r>
      <w:r>
        <w:rPr>
          <w:rFonts w:ascii="Arial" w:hAnsi="Arial" w:cs="Arial"/>
        </w:rPr>
        <w:t>s</w:t>
      </w:r>
      <w:r w:rsidR="00F01C3E" w:rsidRPr="00FA1FE6">
        <w:rPr>
          <w:rFonts w:ascii="Arial" w:hAnsi="Arial" w:cs="Arial"/>
        </w:rPr>
        <w:t xml:space="preserve"> must acknowledge and address the Bidder’s</w:t>
      </w:r>
      <w:r>
        <w:rPr>
          <w:rFonts w:ascii="Arial" w:hAnsi="Arial" w:cs="Arial"/>
        </w:rPr>
        <w:t xml:space="preserve"> </w:t>
      </w:r>
      <w:r w:rsidRPr="00FA1FE6">
        <w:rPr>
          <w:rFonts w:ascii="Arial" w:hAnsi="Arial" w:cs="Arial"/>
        </w:rPr>
        <w:t>flexibility to comply</w:t>
      </w:r>
      <w:r>
        <w:rPr>
          <w:rFonts w:ascii="Arial" w:hAnsi="Arial" w:cs="Arial"/>
        </w:rPr>
        <w:t xml:space="preserve"> with</w:t>
      </w:r>
      <w:r w:rsidR="00F01C3E" w:rsidRPr="00FA1FE6">
        <w:rPr>
          <w:rFonts w:ascii="Arial" w:hAnsi="Arial" w:cs="Arial"/>
        </w:rPr>
        <w:t xml:space="preserve"> unique requirements imposed by Washington State laws, administrative rules, and policies.</w:t>
      </w:r>
    </w:p>
    <w:p w14:paraId="48519247" w14:textId="77777777" w:rsidR="000150C4" w:rsidRPr="00FA1FE6" w:rsidRDefault="000150C4" w:rsidP="00507AD1">
      <w:pPr>
        <w:pStyle w:val="Uppercasehardlettered"/>
        <w:spacing w:before="0" w:after="0" w:line="240" w:lineRule="auto"/>
        <w:rPr>
          <w:rFonts w:ascii="Arial" w:hAnsi="Arial" w:cs="Arial"/>
          <w:b/>
        </w:rPr>
      </w:pPr>
    </w:p>
    <w:p w14:paraId="7C657832" w14:textId="77777777" w:rsidR="00C23A4E" w:rsidRPr="00FA1FE6" w:rsidRDefault="00F37EF2" w:rsidP="00507AD1">
      <w:pPr>
        <w:pStyle w:val="Heading2"/>
        <w:spacing w:line="240" w:lineRule="auto"/>
      </w:pPr>
      <w:bookmarkStart w:id="315" w:name="_Toc450142641"/>
      <w:bookmarkStart w:id="316" w:name="_Toc452647223"/>
      <w:bookmarkStart w:id="317" w:name="_Toc467500295"/>
      <w:r w:rsidRPr="00FA1FE6">
        <w:t xml:space="preserve">Exhibit </w:t>
      </w:r>
      <w:r w:rsidR="00311FAB" w:rsidRPr="00FA1FE6">
        <w:t>3</w:t>
      </w:r>
      <w:r w:rsidRPr="00FA1FE6">
        <w:t>.</w:t>
      </w:r>
      <w:r w:rsidR="004040FD" w:rsidRPr="00FA1FE6">
        <w:t>1</w:t>
      </w:r>
      <w:r w:rsidR="007E6E06" w:rsidRPr="00FA1FE6">
        <w:tab/>
      </w:r>
      <w:r w:rsidRPr="00FA1FE6">
        <w:t>Medical Benefit Drug Management Program</w:t>
      </w:r>
      <w:bookmarkEnd w:id="315"/>
      <w:bookmarkEnd w:id="316"/>
      <w:bookmarkEnd w:id="317"/>
    </w:p>
    <w:p w14:paraId="5BC0FE2A" w14:textId="77777777" w:rsidR="00C23A4E" w:rsidRPr="00FA1FE6" w:rsidRDefault="007D01DA" w:rsidP="00507AD1">
      <w:pPr>
        <w:pStyle w:val="Heading4"/>
        <w:spacing w:before="120"/>
      </w:pPr>
      <w:r w:rsidRPr="00FA1FE6">
        <w:t>Overview</w:t>
      </w:r>
    </w:p>
    <w:p w14:paraId="15E36F98" w14:textId="77777777" w:rsidR="00DC1D6B" w:rsidRDefault="00AC1857" w:rsidP="00507AD1">
      <w:pPr>
        <w:pStyle w:val="BodyTextRFP"/>
        <w:spacing w:before="120" w:after="0" w:line="240" w:lineRule="auto"/>
        <w:rPr>
          <w:rFonts w:ascii="Arial" w:hAnsi="Arial" w:cs="Arial"/>
        </w:rPr>
      </w:pPr>
      <w:r w:rsidRPr="00FA1FE6">
        <w:rPr>
          <w:rFonts w:ascii="Arial" w:hAnsi="Arial" w:cs="Arial"/>
        </w:rPr>
        <w:t>The HCA</w:t>
      </w:r>
      <w:r w:rsidR="00C23A4E" w:rsidRPr="00FA1FE6">
        <w:rPr>
          <w:rFonts w:ascii="Arial" w:hAnsi="Arial" w:cs="Arial"/>
        </w:rPr>
        <w:t xml:space="preserve"> desires a</w:t>
      </w:r>
      <w:r w:rsidR="009F004B">
        <w:rPr>
          <w:rFonts w:ascii="Arial" w:hAnsi="Arial" w:cs="Arial"/>
        </w:rPr>
        <w:t>n ASB with a</w:t>
      </w:r>
      <w:r w:rsidR="00C23A4E" w:rsidRPr="00FA1FE6">
        <w:rPr>
          <w:rFonts w:ascii="Arial" w:hAnsi="Arial" w:cs="Arial"/>
        </w:rPr>
        <w:t xml:space="preserve"> robust </w:t>
      </w:r>
      <w:r w:rsidR="00E875A0" w:rsidRPr="00FA1FE6">
        <w:rPr>
          <w:rFonts w:ascii="Arial" w:hAnsi="Arial" w:cs="Arial"/>
        </w:rPr>
        <w:t>M</w:t>
      </w:r>
      <w:r w:rsidR="00C23A4E" w:rsidRPr="00FA1FE6">
        <w:rPr>
          <w:rFonts w:ascii="Arial" w:hAnsi="Arial" w:cs="Arial"/>
        </w:rPr>
        <w:t xml:space="preserve">edical </w:t>
      </w:r>
      <w:r w:rsidR="00E875A0" w:rsidRPr="00FA1FE6">
        <w:rPr>
          <w:rFonts w:ascii="Arial" w:hAnsi="Arial" w:cs="Arial"/>
        </w:rPr>
        <w:t>B</w:t>
      </w:r>
      <w:r w:rsidR="00C23A4E" w:rsidRPr="00FA1FE6">
        <w:rPr>
          <w:rFonts w:ascii="Arial" w:hAnsi="Arial" w:cs="Arial"/>
        </w:rPr>
        <w:t xml:space="preserve">enefit </w:t>
      </w:r>
      <w:r w:rsidR="00E875A0" w:rsidRPr="00FA1FE6">
        <w:rPr>
          <w:rFonts w:ascii="Arial" w:hAnsi="Arial" w:cs="Arial"/>
        </w:rPr>
        <w:t>D</w:t>
      </w:r>
      <w:r w:rsidR="00C23A4E" w:rsidRPr="00FA1FE6">
        <w:rPr>
          <w:rFonts w:ascii="Arial" w:hAnsi="Arial" w:cs="Arial"/>
        </w:rPr>
        <w:t xml:space="preserve">rug </w:t>
      </w:r>
      <w:r w:rsidR="00E875A0" w:rsidRPr="00FA1FE6">
        <w:rPr>
          <w:rFonts w:ascii="Arial" w:hAnsi="Arial" w:cs="Arial"/>
        </w:rPr>
        <w:t>M</w:t>
      </w:r>
      <w:r w:rsidR="00C23A4E" w:rsidRPr="00FA1FE6">
        <w:rPr>
          <w:rFonts w:ascii="Arial" w:hAnsi="Arial" w:cs="Arial"/>
        </w:rPr>
        <w:t xml:space="preserve">anagement </w:t>
      </w:r>
      <w:r w:rsidR="00E875A0" w:rsidRPr="00FA1FE6">
        <w:rPr>
          <w:rFonts w:ascii="Arial" w:hAnsi="Arial" w:cs="Arial"/>
        </w:rPr>
        <w:t>P</w:t>
      </w:r>
      <w:r w:rsidR="00C23A4E" w:rsidRPr="00FA1FE6">
        <w:rPr>
          <w:rFonts w:ascii="Arial" w:hAnsi="Arial" w:cs="Arial"/>
        </w:rPr>
        <w:t>rogram</w:t>
      </w:r>
      <w:r w:rsidR="00631BC6" w:rsidRPr="00FA1FE6">
        <w:rPr>
          <w:rFonts w:ascii="Arial" w:hAnsi="Arial" w:cs="Arial"/>
        </w:rPr>
        <w:t xml:space="preserve"> (MBDMP)</w:t>
      </w:r>
      <w:r w:rsidR="00C23A4E" w:rsidRPr="00FA1FE6">
        <w:rPr>
          <w:rFonts w:ascii="Arial" w:hAnsi="Arial" w:cs="Arial"/>
        </w:rPr>
        <w:t xml:space="preserve"> </w:t>
      </w:r>
      <w:r w:rsidR="00DC1D6B">
        <w:rPr>
          <w:rFonts w:ascii="Arial" w:hAnsi="Arial" w:cs="Arial"/>
        </w:rPr>
        <w:t>with the following elements:</w:t>
      </w:r>
    </w:p>
    <w:p w14:paraId="513CE7FE" w14:textId="16266409" w:rsidR="00DC1D6B" w:rsidRDefault="00DC1D6B" w:rsidP="00BC74AC">
      <w:pPr>
        <w:pStyle w:val="BodyTextRFP"/>
        <w:numPr>
          <w:ilvl w:val="0"/>
          <w:numId w:val="228"/>
        </w:numPr>
        <w:spacing w:before="120" w:after="0" w:line="240" w:lineRule="auto"/>
        <w:rPr>
          <w:rFonts w:ascii="Arial" w:hAnsi="Arial" w:cs="Arial"/>
        </w:rPr>
      </w:pPr>
      <w:r>
        <w:rPr>
          <w:rFonts w:ascii="Arial" w:hAnsi="Arial" w:cs="Arial"/>
        </w:rPr>
        <w:t>S</w:t>
      </w:r>
      <w:r w:rsidR="00C23A4E" w:rsidRPr="00FA1FE6">
        <w:rPr>
          <w:rFonts w:ascii="Arial" w:hAnsi="Arial" w:cs="Arial"/>
        </w:rPr>
        <w:t xml:space="preserve">trategically aligned </w:t>
      </w:r>
      <w:r w:rsidR="00C65BC5" w:rsidRPr="00FA1FE6">
        <w:rPr>
          <w:rFonts w:ascii="Arial" w:hAnsi="Arial" w:cs="Arial"/>
        </w:rPr>
        <w:t xml:space="preserve">with </w:t>
      </w:r>
      <w:r w:rsidR="00C23A4E" w:rsidRPr="00FA1FE6">
        <w:rPr>
          <w:rFonts w:ascii="Arial" w:hAnsi="Arial" w:cs="Arial"/>
        </w:rPr>
        <w:t>the outpatient pharmac</w:t>
      </w:r>
      <w:r w:rsidR="002B2E45" w:rsidRPr="00FA1FE6">
        <w:rPr>
          <w:rFonts w:ascii="Arial" w:hAnsi="Arial" w:cs="Arial"/>
        </w:rPr>
        <w:t xml:space="preserve">y benefit administered by </w:t>
      </w:r>
      <w:r w:rsidR="00AC1857" w:rsidRPr="00FA1FE6">
        <w:rPr>
          <w:rFonts w:ascii="Arial" w:hAnsi="Arial" w:cs="Arial"/>
        </w:rPr>
        <w:t xml:space="preserve">the </w:t>
      </w:r>
      <w:r w:rsidR="00C23E1E">
        <w:rPr>
          <w:rFonts w:ascii="Arial" w:hAnsi="Arial" w:cs="Arial"/>
        </w:rPr>
        <w:t xml:space="preserve">UMP </w:t>
      </w:r>
      <w:r w:rsidR="002B2E45" w:rsidRPr="00FA1FE6">
        <w:rPr>
          <w:rFonts w:ascii="Arial" w:hAnsi="Arial" w:cs="Arial"/>
        </w:rPr>
        <w:t>PBM</w:t>
      </w:r>
      <w:r w:rsidR="00C23A4E" w:rsidRPr="00FA1FE6">
        <w:rPr>
          <w:rFonts w:ascii="Arial" w:hAnsi="Arial" w:cs="Arial"/>
        </w:rPr>
        <w:t xml:space="preserve">. </w:t>
      </w:r>
    </w:p>
    <w:p w14:paraId="289CE9F2" w14:textId="77777777" w:rsidR="00DC1D6B" w:rsidRDefault="00483C57" w:rsidP="00BC74AC">
      <w:pPr>
        <w:pStyle w:val="BodyTextRFP"/>
        <w:numPr>
          <w:ilvl w:val="0"/>
          <w:numId w:val="228"/>
        </w:numPr>
        <w:spacing w:before="120" w:after="0" w:line="240" w:lineRule="auto"/>
        <w:rPr>
          <w:rFonts w:ascii="Arial" w:hAnsi="Arial" w:cs="Arial"/>
        </w:rPr>
      </w:pPr>
      <w:r>
        <w:rPr>
          <w:rFonts w:ascii="Arial" w:hAnsi="Arial" w:cs="Arial"/>
        </w:rPr>
        <w:t>Claim</w:t>
      </w:r>
      <w:r w:rsidR="00C23A4E" w:rsidRPr="00FA1FE6">
        <w:rPr>
          <w:rFonts w:ascii="Arial" w:hAnsi="Arial" w:cs="Arial"/>
        </w:rPr>
        <w:t xml:space="preserve"> payment integrity</w:t>
      </w:r>
      <w:r w:rsidR="00CA3386">
        <w:rPr>
          <w:rFonts w:ascii="Arial" w:hAnsi="Arial" w:cs="Arial"/>
        </w:rPr>
        <w:t>,</w:t>
      </w:r>
      <w:r w:rsidR="00C23A4E" w:rsidRPr="00FA1FE6">
        <w:rPr>
          <w:rFonts w:ascii="Arial" w:hAnsi="Arial" w:cs="Arial"/>
        </w:rPr>
        <w:t xml:space="preserve"> </w:t>
      </w:r>
      <w:r w:rsidR="00FF1E26">
        <w:rPr>
          <w:rFonts w:ascii="Arial" w:hAnsi="Arial" w:cs="Arial"/>
        </w:rPr>
        <w:t>Rebate</w:t>
      </w:r>
      <w:r w:rsidR="00C23A4E" w:rsidRPr="00FA1FE6">
        <w:rPr>
          <w:rFonts w:ascii="Arial" w:hAnsi="Arial" w:cs="Arial"/>
        </w:rPr>
        <w:t xml:space="preserve"> negotiation, invoicing</w:t>
      </w:r>
      <w:r w:rsidR="00CA3386">
        <w:rPr>
          <w:rFonts w:ascii="Arial" w:hAnsi="Arial" w:cs="Arial"/>
        </w:rPr>
        <w:t>,</w:t>
      </w:r>
      <w:r w:rsidR="00C23A4E" w:rsidRPr="00FA1FE6">
        <w:rPr>
          <w:rFonts w:ascii="Arial" w:hAnsi="Arial" w:cs="Arial"/>
        </w:rPr>
        <w:t xml:space="preserve"> and collection for </w:t>
      </w:r>
      <w:r w:rsidR="00427EF0">
        <w:rPr>
          <w:rFonts w:ascii="Arial" w:hAnsi="Arial" w:cs="Arial"/>
        </w:rPr>
        <w:t>M</w:t>
      </w:r>
      <w:r w:rsidR="005516F9">
        <w:rPr>
          <w:rFonts w:ascii="Arial" w:hAnsi="Arial" w:cs="Arial"/>
        </w:rPr>
        <w:t xml:space="preserve">edical </w:t>
      </w:r>
      <w:r w:rsidR="00427EF0">
        <w:rPr>
          <w:rFonts w:ascii="Arial" w:hAnsi="Arial" w:cs="Arial"/>
        </w:rPr>
        <w:t>D</w:t>
      </w:r>
      <w:r w:rsidR="009F004B">
        <w:rPr>
          <w:rFonts w:ascii="Arial" w:hAnsi="Arial" w:cs="Arial"/>
        </w:rPr>
        <w:t>rug</w:t>
      </w:r>
      <w:r w:rsidR="009F004B" w:rsidRPr="00FA1FE6">
        <w:rPr>
          <w:rFonts w:ascii="Arial" w:hAnsi="Arial" w:cs="Arial"/>
        </w:rPr>
        <w:t>s</w:t>
      </w:r>
      <w:r w:rsidR="00C23A4E" w:rsidRPr="00FA1FE6">
        <w:rPr>
          <w:rFonts w:ascii="Arial" w:hAnsi="Arial" w:cs="Arial"/>
        </w:rPr>
        <w:t>;</w:t>
      </w:r>
    </w:p>
    <w:p w14:paraId="26C7A742" w14:textId="77777777" w:rsidR="00DC1D6B" w:rsidRDefault="00DC1D6B" w:rsidP="00BC74AC">
      <w:pPr>
        <w:pStyle w:val="BodyTextRFP"/>
        <w:numPr>
          <w:ilvl w:val="0"/>
          <w:numId w:val="228"/>
        </w:numPr>
        <w:spacing w:before="120" w:after="0" w:line="240" w:lineRule="auto"/>
        <w:rPr>
          <w:rFonts w:ascii="Arial" w:hAnsi="Arial" w:cs="Arial"/>
        </w:rPr>
      </w:pPr>
      <w:r>
        <w:rPr>
          <w:rFonts w:ascii="Arial" w:hAnsi="Arial" w:cs="Arial"/>
        </w:rPr>
        <w:t>A m</w:t>
      </w:r>
      <w:r w:rsidR="007333B6" w:rsidRPr="00FA1FE6">
        <w:rPr>
          <w:rFonts w:ascii="Arial" w:hAnsi="Arial" w:cs="Arial"/>
        </w:rPr>
        <w:t xml:space="preserve">edical infusion </w:t>
      </w:r>
      <w:r w:rsidR="00C23A4E" w:rsidRPr="00FA1FE6">
        <w:rPr>
          <w:rFonts w:ascii="Arial" w:hAnsi="Arial" w:cs="Arial"/>
        </w:rPr>
        <w:t>site of care management</w:t>
      </w:r>
      <w:r w:rsidR="007333B6" w:rsidRPr="00FA1FE6">
        <w:rPr>
          <w:rFonts w:ascii="Arial" w:hAnsi="Arial" w:cs="Arial"/>
        </w:rPr>
        <w:t xml:space="preserve"> for infused </w:t>
      </w:r>
      <w:r w:rsidR="00427EF0">
        <w:rPr>
          <w:rFonts w:ascii="Arial" w:hAnsi="Arial" w:cs="Arial"/>
        </w:rPr>
        <w:t>M</w:t>
      </w:r>
      <w:r w:rsidR="005516F9">
        <w:rPr>
          <w:rFonts w:ascii="Arial" w:hAnsi="Arial" w:cs="Arial"/>
        </w:rPr>
        <w:t xml:space="preserve">edical </w:t>
      </w:r>
      <w:r w:rsidR="00427EF0">
        <w:rPr>
          <w:rFonts w:ascii="Arial" w:hAnsi="Arial" w:cs="Arial"/>
        </w:rPr>
        <w:t>D</w:t>
      </w:r>
      <w:r w:rsidR="009F004B">
        <w:rPr>
          <w:rFonts w:ascii="Arial" w:hAnsi="Arial" w:cs="Arial"/>
        </w:rPr>
        <w:t>rug</w:t>
      </w:r>
      <w:r w:rsidR="009F004B" w:rsidRPr="00FA1FE6">
        <w:rPr>
          <w:rFonts w:ascii="Arial" w:hAnsi="Arial" w:cs="Arial"/>
        </w:rPr>
        <w:t xml:space="preserve">s </w:t>
      </w:r>
      <w:r w:rsidR="007333B6" w:rsidRPr="00FA1FE6">
        <w:rPr>
          <w:rFonts w:ascii="Arial" w:hAnsi="Arial" w:cs="Arial"/>
        </w:rPr>
        <w:t>and includes a quality and cost assessment for infusion facilities</w:t>
      </w:r>
      <w:r w:rsidR="00C23A4E" w:rsidRPr="00FA1FE6">
        <w:rPr>
          <w:rFonts w:ascii="Arial" w:hAnsi="Arial" w:cs="Arial"/>
        </w:rPr>
        <w:t xml:space="preserve">; </w:t>
      </w:r>
    </w:p>
    <w:p w14:paraId="5468473F" w14:textId="77777777" w:rsidR="00DC1D6B" w:rsidRDefault="00DC1D6B" w:rsidP="00BC74AC">
      <w:pPr>
        <w:pStyle w:val="BodyTextRFP"/>
        <w:numPr>
          <w:ilvl w:val="0"/>
          <w:numId w:val="228"/>
        </w:numPr>
        <w:spacing w:before="120" w:after="0" w:line="240" w:lineRule="auto"/>
        <w:rPr>
          <w:rFonts w:ascii="Arial" w:hAnsi="Arial" w:cs="Arial"/>
        </w:rPr>
      </w:pPr>
      <w:r>
        <w:rPr>
          <w:rFonts w:ascii="Arial" w:hAnsi="Arial" w:cs="Arial"/>
        </w:rPr>
        <w:t>A</w:t>
      </w:r>
      <w:r w:rsidRPr="00FA1FE6">
        <w:rPr>
          <w:rFonts w:ascii="Arial" w:hAnsi="Arial" w:cs="Arial"/>
        </w:rPr>
        <w:t xml:space="preserve">n </w:t>
      </w:r>
      <w:r w:rsidR="00C23A4E" w:rsidRPr="00FA1FE6">
        <w:rPr>
          <w:rFonts w:ascii="Arial" w:hAnsi="Arial" w:cs="Arial"/>
        </w:rPr>
        <w:t>evidence</w:t>
      </w:r>
      <w:r w:rsidR="00631BC6" w:rsidRPr="00FA1FE6">
        <w:rPr>
          <w:rFonts w:ascii="Arial" w:hAnsi="Arial" w:cs="Arial"/>
        </w:rPr>
        <w:t>-</w:t>
      </w:r>
      <w:r w:rsidR="00C23A4E" w:rsidRPr="00FA1FE6">
        <w:rPr>
          <w:rFonts w:ascii="Arial" w:hAnsi="Arial" w:cs="Arial"/>
        </w:rPr>
        <w:t xml:space="preserve">based </w:t>
      </w:r>
      <w:r w:rsidR="00B76344" w:rsidRPr="00FA1FE6">
        <w:rPr>
          <w:rFonts w:ascii="Arial" w:hAnsi="Arial" w:cs="Arial"/>
        </w:rPr>
        <w:t xml:space="preserve">Utilization Management </w:t>
      </w:r>
      <w:r w:rsidR="00C23A4E" w:rsidRPr="00FA1FE6">
        <w:rPr>
          <w:rFonts w:ascii="Arial" w:hAnsi="Arial" w:cs="Arial"/>
        </w:rPr>
        <w:t xml:space="preserve">program to ensure that </w:t>
      </w:r>
      <w:r w:rsidR="009F004B">
        <w:rPr>
          <w:rFonts w:ascii="Arial" w:hAnsi="Arial" w:cs="Arial"/>
        </w:rPr>
        <w:t xml:space="preserve">each </w:t>
      </w:r>
      <w:r w:rsidR="00C23A4E" w:rsidRPr="00FA1FE6">
        <w:rPr>
          <w:rFonts w:ascii="Arial" w:hAnsi="Arial" w:cs="Arial"/>
        </w:rPr>
        <w:t xml:space="preserve">use of a </w:t>
      </w:r>
      <w:r w:rsidR="00427EF0">
        <w:rPr>
          <w:rFonts w:ascii="Arial" w:hAnsi="Arial" w:cs="Arial"/>
        </w:rPr>
        <w:t>M</w:t>
      </w:r>
      <w:r w:rsidR="005516F9">
        <w:rPr>
          <w:rFonts w:ascii="Arial" w:hAnsi="Arial" w:cs="Arial"/>
        </w:rPr>
        <w:t xml:space="preserve">edical </w:t>
      </w:r>
      <w:r w:rsidR="00427EF0">
        <w:rPr>
          <w:rFonts w:ascii="Arial" w:hAnsi="Arial" w:cs="Arial"/>
        </w:rPr>
        <w:t>D</w:t>
      </w:r>
      <w:r w:rsidR="009F004B">
        <w:rPr>
          <w:rFonts w:ascii="Arial" w:hAnsi="Arial" w:cs="Arial"/>
        </w:rPr>
        <w:t>rug</w:t>
      </w:r>
      <w:r w:rsidR="009F004B" w:rsidRPr="00FA1FE6">
        <w:rPr>
          <w:rFonts w:ascii="Arial" w:hAnsi="Arial" w:cs="Arial"/>
        </w:rPr>
        <w:t xml:space="preserve"> </w:t>
      </w:r>
      <w:r w:rsidR="00C23A4E" w:rsidRPr="00FA1FE6">
        <w:rPr>
          <w:rFonts w:ascii="Arial" w:hAnsi="Arial" w:cs="Arial"/>
        </w:rPr>
        <w:t>is for its FDA</w:t>
      </w:r>
      <w:r w:rsidR="009F004B">
        <w:rPr>
          <w:rFonts w:ascii="Arial" w:hAnsi="Arial" w:cs="Arial"/>
        </w:rPr>
        <w:t>-</w:t>
      </w:r>
      <w:r w:rsidR="00C23A4E" w:rsidRPr="00FA1FE6">
        <w:rPr>
          <w:rFonts w:ascii="Arial" w:hAnsi="Arial" w:cs="Arial"/>
        </w:rPr>
        <w:t>labeled indication and dose and for which there is good clinical evidence.</w:t>
      </w:r>
      <w:r w:rsidR="00574195" w:rsidRPr="00FA1FE6">
        <w:rPr>
          <w:rFonts w:ascii="Arial" w:hAnsi="Arial" w:cs="Arial"/>
        </w:rPr>
        <w:t xml:space="preserve"> </w:t>
      </w:r>
    </w:p>
    <w:p w14:paraId="3F822589" w14:textId="77777777" w:rsidR="00DC1D6B" w:rsidRDefault="00DC1D6B" w:rsidP="00BC74AC">
      <w:pPr>
        <w:pStyle w:val="BodyTextRFP"/>
        <w:numPr>
          <w:ilvl w:val="0"/>
          <w:numId w:val="228"/>
        </w:numPr>
        <w:spacing w:before="120" w:after="0" w:line="240" w:lineRule="auto"/>
        <w:rPr>
          <w:rFonts w:ascii="Arial" w:hAnsi="Arial" w:cs="Arial"/>
        </w:rPr>
      </w:pPr>
      <w:r>
        <w:rPr>
          <w:rFonts w:ascii="Arial" w:hAnsi="Arial" w:cs="Arial"/>
        </w:rPr>
        <w:t>C</w:t>
      </w:r>
      <w:r w:rsidR="00C23A4E" w:rsidRPr="00FA1FE6">
        <w:rPr>
          <w:rFonts w:ascii="Arial" w:hAnsi="Arial" w:cs="Arial"/>
        </w:rPr>
        <w:t xml:space="preserve">linically appropriate, safe, and cost-effective “medical preferred drug list” that is consistent with </w:t>
      </w:r>
      <w:r w:rsidR="009F004B">
        <w:rPr>
          <w:rFonts w:ascii="Arial" w:hAnsi="Arial" w:cs="Arial"/>
        </w:rPr>
        <w:t>either the</w:t>
      </w:r>
      <w:r w:rsidR="00AA7C20" w:rsidRPr="00FA1FE6">
        <w:rPr>
          <w:rFonts w:ascii="Arial" w:hAnsi="Arial" w:cs="Arial"/>
        </w:rPr>
        <w:t xml:space="preserve"> </w:t>
      </w:r>
      <w:r w:rsidR="00631BC6" w:rsidRPr="00FA1FE6">
        <w:rPr>
          <w:rFonts w:ascii="Arial" w:hAnsi="Arial" w:cs="Arial"/>
        </w:rPr>
        <w:t>Washington Preferred Drug List</w:t>
      </w:r>
      <w:r w:rsidR="009F004B">
        <w:rPr>
          <w:rFonts w:ascii="Arial" w:hAnsi="Arial" w:cs="Arial"/>
        </w:rPr>
        <w:t>,</w:t>
      </w:r>
      <w:r w:rsidR="00631BC6" w:rsidRPr="00FA1FE6">
        <w:rPr>
          <w:rFonts w:ascii="Arial" w:hAnsi="Arial" w:cs="Arial"/>
        </w:rPr>
        <w:t xml:space="preserve"> </w:t>
      </w:r>
      <w:r w:rsidR="00C23A4E" w:rsidRPr="00FA1FE6">
        <w:rPr>
          <w:rFonts w:ascii="Arial" w:hAnsi="Arial" w:cs="Arial"/>
        </w:rPr>
        <w:t>the UMP wrap-around preferre</w:t>
      </w:r>
      <w:r w:rsidR="002B2E45" w:rsidRPr="00FA1FE6">
        <w:rPr>
          <w:rFonts w:ascii="Arial" w:hAnsi="Arial" w:cs="Arial"/>
        </w:rPr>
        <w:t xml:space="preserve">d drug list maintained by </w:t>
      </w:r>
      <w:r w:rsidR="00AC1857" w:rsidRPr="00FA1FE6">
        <w:rPr>
          <w:rFonts w:ascii="Arial" w:hAnsi="Arial" w:cs="Arial"/>
        </w:rPr>
        <w:t xml:space="preserve">the </w:t>
      </w:r>
      <w:r w:rsidR="004D035A" w:rsidRPr="00FA1FE6">
        <w:rPr>
          <w:rFonts w:ascii="Arial" w:hAnsi="Arial" w:cs="Arial"/>
        </w:rPr>
        <w:t>UMP PBM</w:t>
      </w:r>
      <w:r w:rsidR="009F004B">
        <w:rPr>
          <w:rFonts w:ascii="Arial" w:hAnsi="Arial" w:cs="Arial"/>
        </w:rPr>
        <w:t>,</w:t>
      </w:r>
      <w:r w:rsidR="004D035A" w:rsidRPr="00FA1FE6">
        <w:rPr>
          <w:rFonts w:ascii="Arial" w:hAnsi="Arial" w:cs="Arial"/>
        </w:rPr>
        <w:t xml:space="preserve"> </w:t>
      </w:r>
      <w:r w:rsidR="00C23A4E" w:rsidRPr="00FA1FE6">
        <w:rPr>
          <w:rFonts w:ascii="Arial" w:hAnsi="Arial" w:cs="Arial"/>
        </w:rPr>
        <w:t xml:space="preserve">or use the medical preferred drug list provided by </w:t>
      </w:r>
      <w:r w:rsidR="00AC1857" w:rsidRPr="00FA1FE6">
        <w:rPr>
          <w:rFonts w:ascii="Arial" w:hAnsi="Arial" w:cs="Arial"/>
        </w:rPr>
        <w:t>the HCA</w:t>
      </w:r>
      <w:r w:rsidR="00C23A4E" w:rsidRPr="00FA1FE6">
        <w:rPr>
          <w:rFonts w:ascii="Arial" w:hAnsi="Arial" w:cs="Arial"/>
        </w:rPr>
        <w:t xml:space="preserve">. </w:t>
      </w:r>
    </w:p>
    <w:p w14:paraId="7EE6D6F3" w14:textId="77777777" w:rsidR="00DC1D6B" w:rsidRDefault="005516F9" w:rsidP="00BC74AC">
      <w:pPr>
        <w:pStyle w:val="BodyTextRFP"/>
        <w:numPr>
          <w:ilvl w:val="0"/>
          <w:numId w:val="228"/>
        </w:numPr>
        <w:spacing w:before="120" w:after="0" w:line="240" w:lineRule="auto"/>
        <w:rPr>
          <w:rFonts w:ascii="Arial" w:hAnsi="Arial" w:cs="Arial"/>
        </w:rPr>
      </w:pPr>
      <w:r>
        <w:rPr>
          <w:rFonts w:ascii="Arial" w:hAnsi="Arial" w:cs="Arial"/>
        </w:rPr>
        <w:lastRenderedPageBreak/>
        <w:t xml:space="preserve">Medical </w:t>
      </w:r>
      <w:r w:rsidR="00427EF0">
        <w:rPr>
          <w:rFonts w:ascii="Arial" w:hAnsi="Arial" w:cs="Arial"/>
        </w:rPr>
        <w:t>D</w:t>
      </w:r>
      <w:r w:rsidR="009F004B">
        <w:rPr>
          <w:rFonts w:ascii="Arial" w:hAnsi="Arial" w:cs="Arial"/>
        </w:rPr>
        <w:t>rug</w:t>
      </w:r>
      <w:r w:rsidR="009F004B" w:rsidRPr="00FA1FE6">
        <w:rPr>
          <w:rFonts w:ascii="Arial" w:hAnsi="Arial" w:cs="Arial"/>
        </w:rPr>
        <w:t xml:space="preserve"> </w:t>
      </w:r>
      <w:r w:rsidR="00C23A4E" w:rsidRPr="00FA1FE6">
        <w:rPr>
          <w:rFonts w:ascii="Arial" w:hAnsi="Arial" w:cs="Arial"/>
        </w:rPr>
        <w:t>coverage policies should be d</w:t>
      </w:r>
      <w:r w:rsidR="00631BC6" w:rsidRPr="00FA1FE6">
        <w:rPr>
          <w:rFonts w:ascii="Arial" w:hAnsi="Arial" w:cs="Arial"/>
        </w:rPr>
        <w:t>esigned to ensure the most cost-</w:t>
      </w:r>
      <w:r w:rsidR="00C23A4E" w:rsidRPr="00FA1FE6">
        <w:rPr>
          <w:rFonts w:ascii="Arial" w:hAnsi="Arial" w:cs="Arial"/>
        </w:rPr>
        <w:t xml:space="preserve">effective drug is used to treat </w:t>
      </w:r>
      <w:r w:rsidR="009F004B">
        <w:rPr>
          <w:rFonts w:ascii="Arial" w:hAnsi="Arial" w:cs="Arial"/>
        </w:rPr>
        <w:t>each</w:t>
      </w:r>
      <w:r w:rsidR="00C23A4E" w:rsidRPr="00FA1FE6">
        <w:rPr>
          <w:rFonts w:ascii="Arial" w:hAnsi="Arial" w:cs="Arial"/>
        </w:rPr>
        <w:t xml:space="preserve"> condition</w:t>
      </w:r>
      <w:r w:rsidR="00951A4A">
        <w:rPr>
          <w:rFonts w:ascii="Arial" w:hAnsi="Arial" w:cs="Arial"/>
        </w:rPr>
        <w:t>,</w:t>
      </w:r>
      <w:r w:rsidR="00C23A4E" w:rsidRPr="00FA1FE6">
        <w:rPr>
          <w:rFonts w:ascii="Arial" w:hAnsi="Arial" w:cs="Arial"/>
        </w:rPr>
        <w:t xml:space="preserve"> which may be a self-administered drug (injectable or oral)</w:t>
      </w:r>
      <w:r w:rsidR="00951A4A">
        <w:rPr>
          <w:rFonts w:ascii="Arial" w:hAnsi="Arial" w:cs="Arial"/>
        </w:rPr>
        <w:t>, that is would be</w:t>
      </w:r>
      <w:r w:rsidR="00C23A4E" w:rsidRPr="00FA1FE6">
        <w:rPr>
          <w:rFonts w:ascii="Arial" w:hAnsi="Arial" w:cs="Arial"/>
        </w:rPr>
        <w:t xml:space="preserve"> covered under the outpatient pharmacy benefit.</w:t>
      </w:r>
    </w:p>
    <w:p w14:paraId="78D134D7" w14:textId="77777777" w:rsidR="00C23A4E" w:rsidRPr="00FA1FE6" w:rsidRDefault="00C23A4E" w:rsidP="00507AD1">
      <w:pPr>
        <w:pStyle w:val="Heading4"/>
        <w:spacing w:before="120"/>
      </w:pPr>
      <w:r w:rsidRPr="00FA1FE6">
        <w:t>Specific Instructions</w:t>
      </w:r>
    </w:p>
    <w:p w14:paraId="0CE51305" w14:textId="77777777" w:rsidR="00C23A4E" w:rsidRPr="00FA1FE6" w:rsidRDefault="00C23A4E" w:rsidP="00BC74AC">
      <w:pPr>
        <w:pStyle w:val="Hardnumberedlistone"/>
        <w:numPr>
          <w:ilvl w:val="1"/>
          <w:numId w:val="91"/>
        </w:numPr>
        <w:spacing w:before="120" w:after="0"/>
        <w:ind w:left="720"/>
        <w:rPr>
          <w:rFonts w:ascii="Arial" w:hAnsi="Arial" w:cs="Arial"/>
          <w:sz w:val="22"/>
        </w:rPr>
      </w:pPr>
      <w:r w:rsidRPr="00FA1FE6">
        <w:rPr>
          <w:rFonts w:ascii="Arial" w:hAnsi="Arial" w:cs="Arial"/>
          <w:sz w:val="22"/>
        </w:rPr>
        <w:t xml:space="preserve">Provide a written </w:t>
      </w:r>
      <w:r w:rsidR="009F004B">
        <w:rPr>
          <w:rFonts w:ascii="Arial" w:hAnsi="Arial" w:cs="Arial"/>
          <w:sz w:val="22"/>
        </w:rPr>
        <w:t>r</w:t>
      </w:r>
      <w:r w:rsidR="00FF1E26">
        <w:rPr>
          <w:rFonts w:ascii="Arial" w:hAnsi="Arial" w:cs="Arial"/>
          <w:sz w:val="22"/>
        </w:rPr>
        <w:t>esponse</w:t>
      </w:r>
      <w:r w:rsidRPr="00FA1FE6">
        <w:rPr>
          <w:rFonts w:ascii="Arial" w:hAnsi="Arial" w:cs="Arial"/>
          <w:sz w:val="22"/>
        </w:rPr>
        <w:t xml:space="preserve"> that demonstrates the </w:t>
      </w:r>
      <w:r w:rsidR="00237D2D" w:rsidRPr="00FA1FE6">
        <w:rPr>
          <w:rFonts w:ascii="Arial" w:hAnsi="Arial" w:cs="Arial"/>
          <w:sz w:val="22"/>
        </w:rPr>
        <w:t>Bidder</w:t>
      </w:r>
      <w:r w:rsidRPr="00FA1FE6">
        <w:rPr>
          <w:rFonts w:ascii="Arial" w:hAnsi="Arial" w:cs="Arial"/>
          <w:sz w:val="22"/>
        </w:rPr>
        <w:t xml:space="preserve">’s ability to meet all required elements </w:t>
      </w:r>
      <w:r w:rsidR="00631BC6" w:rsidRPr="00FA1FE6">
        <w:rPr>
          <w:rFonts w:ascii="Arial" w:hAnsi="Arial" w:cs="Arial"/>
          <w:sz w:val="22"/>
        </w:rPr>
        <w:t>of the MBDMP</w:t>
      </w:r>
      <w:r w:rsidRPr="00FA1FE6">
        <w:rPr>
          <w:rFonts w:ascii="Arial" w:hAnsi="Arial" w:cs="Arial"/>
          <w:sz w:val="22"/>
        </w:rPr>
        <w:t xml:space="preserve"> listed below or describe the reasons any required element cannot be met or will be delayed and for how long.</w:t>
      </w:r>
      <w:r w:rsidR="00574195" w:rsidRPr="00FA1FE6">
        <w:rPr>
          <w:rFonts w:ascii="Arial" w:hAnsi="Arial" w:cs="Arial"/>
          <w:sz w:val="22"/>
        </w:rPr>
        <w:t xml:space="preserve"> </w:t>
      </w:r>
    </w:p>
    <w:p w14:paraId="4B17647B" w14:textId="77777777" w:rsidR="00317667" w:rsidRPr="00317667" w:rsidRDefault="00317667" w:rsidP="00BC74AC">
      <w:pPr>
        <w:pStyle w:val="ListParagraph"/>
        <w:numPr>
          <w:ilvl w:val="1"/>
          <w:numId w:val="91"/>
        </w:numPr>
        <w:spacing w:before="120" w:after="0" w:line="240" w:lineRule="auto"/>
        <w:ind w:left="720"/>
        <w:contextualSpacing w:val="0"/>
        <w:rPr>
          <w:rFonts w:cs="Arial"/>
          <w:bCs/>
          <w:szCs w:val="24"/>
        </w:rPr>
      </w:pPr>
      <w:r>
        <w:rPr>
          <w:rFonts w:cs="Arial"/>
        </w:rPr>
        <w:t>T</w:t>
      </w:r>
      <w:r w:rsidRPr="00323B87">
        <w:rPr>
          <w:rFonts w:cs="Arial"/>
        </w:rPr>
        <w:t xml:space="preserve">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w:t>
      </w:r>
    </w:p>
    <w:p w14:paraId="5B76AF54" w14:textId="77777777" w:rsidR="001B3E4A" w:rsidRPr="009B0590" w:rsidRDefault="00317667" w:rsidP="00BC74AC">
      <w:pPr>
        <w:pStyle w:val="ListParagraph"/>
        <w:numPr>
          <w:ilvl w:val="1"/>
          <w:numId w:val="91"/>
        </w:numPr>
        <w:spacing w:before="120" w:after="0" w:line="240" w:lineRule="auto"/>
        <w:ind w:left="720"/>
        <w:contextualSpacing w:val="0"/>
        <w:rPr>
          <w:rFonts w:cs="Arial"/>
          <w:bCs/>
          <w:szCs w:val="24"/>
        </w:rPr>
      </w:pPr>
      <w:r w:rsidRPr="00323B87">
        <w:rPr>
          <w:rFonts w:cs="Arial"/>
        </w:rPr>
        <w:t>Key Elements must be restated by the Bidder in all Responses and documentation</w:t>
      </w:r>
      <w:r w:rsidR="001B3E4A" w:rsidRPr="001B3E4A">
        <w:rPr>
          <w:rFonts w:cs="Arial"/>
        </w:rPr>
        <w:t>.</w:t>
      </w:r>
    </w:p>
    <w:p w14:paraId="733111E3" w14:textId="77777777" w:rsidR="006D6CFC" w:rsidRPr="00FA1FE6" w:rsidRDefault="004168AE" w:rsidP="00507AD1">
      <w:pPr>
        <w:pStyle w:val="Heading4"/>
        <w:spacing w:before="120"/>
      </w:pPr>
      <w:r w:rsidRPr="00FA1FE6">
        <w:t>Key Elements to Be Addressed</w:t>
      </w:r>
    </w:p>
    <w:p w14:paraId="3C8832A4" w14:textId="77777777" w:rsidR="00C23A4E" w:rsidRPr="00FA1FE6" w:rsidRDefault="00C23A4E" w:rsidP="00BC74AC">
      <w:pPr>
        <w:pStyle w:val="Hardnumberedlistone"/>
        <w:numPr>
          <w:ilvl w:val="0"/>
          <w:numId w:val="92"/>
        </w:numPr>
        <w:spacing w:before="120" w:after="0"/>
        <w:ind w:left="720"/>
        <w:rPr>
          <w:rFonts w:ascii="Arial" w:hAnsi="Arial" w:cs="Arial"/>
          <w:sz w:val="22"/>
        </w:rPr>
      </w:pPr>
      <w:r w:rsidRPr="00FA1FE6">
        <w:rPr>
          <w:rFonts w:ascii="Arial" w:hAnsi="Arial" w:cs="Arial"/>
          <w:sz w:val="22"/>
        </w:rPr>
        <w:t>Utilization and Preferred Drug Management</w:t>
      </w:r>
      <w:r w:rsidR="005B126F" w:rsidRPr="00FA1FE6">
        <w:rPr>
          <w:rFonts w:ascii="Arial" w:hAnsi="Arial" w:cs="Arial"/>
          <w:sz w:val="22"/>
        </w:rPr>
        <w:t>—</w:t>
      </w:r>
      <w:r w:rsidR="00D51EBD" w:rsidRPr="00FA1FE6">
        <w:rPr>
          <w:rFonts w:ascii="Arial" w:hAnsi="Arial" w:cs="Arial"/>
          <w:sz w:val="22"/>
        </w:rPr>
        <w:t>ensuring</w:t>
      </w:r>
      <w:r w:rsidRPr="00FA1FE6">
        <w:rPr>
          <w:rFonts w:ascii="Arial" w:hAnsi="Arial" w:cs="Arial"/>
          <w:sz w:val="22"/>
        </w:rPr>
        <w:t xml:space="preserve"> the safe and appropriate use of high-cost specialty drugs.</w:t>
      </w:r>
      <w:r w:rsidR="00574195" w:rsidRPr="00FA1FE6">
        <w:rPr>
          <w:rFonts w:ascii="Arial" w:hAnsi="Arial" w:cs="Arial"/>
          <w:sz w:val="22"/>
        </w:rPr>
        <w:t xml:space="preserve"> </w:t>
      </w:r>
      <w:r w:rsidRPr="00FA1FE6">
        <w:rPr>
          <w:rFonts w:ascii="Arial" w:hAnsi="Arial" w:cs="Arial"/>
          <w:sz w:val="22"/>
        </w:rPr>
        <w:t xml:space="preserve">Describe </w:t>
      </w:r>
      <w:r w:rsidR="009F004B">
        <w:rPr>
          <w:rFonts w:ascii="Arial" w:hAnsi="Arial" w:cs="Arial"/>
          <w:sz w:val="22"/>
        </w:rPr>
        <w:t xml:space="preserve">the Bidder’s </w:t>
      </w:r>
      <w:r w:rsidR="00B76344" w:rsidRPr="00FA1FE6">
        <w:rPr>
          <w:rFonts w:ascii="Arial" w:hAnsi="Arial" w:cs="Arial"/>
          <w:sz w:val="22"/>
        </w:rPr>
        <w:t>U</w:t>
      </w:r>
      <w:r w:rsidRPr="00FA1FE6">
        <w:rPr>
          <w:rFonts w:ascii="Arial" w:hAnsi="Arial" w:cs="Arial"/>
          <w:sz w:val="22"/>
        </w:rPr>
        <w:t xml:space="preserve">tilization </w:t>
      </w:r>
      <w:r w:rsidR="00B76344" w:rsidRPr="00FA1FE6">
        <w:rPr>
          <w:rFonts w:ascii="Arial" w:hAnsi="Arial" w:cs="Arial"/>
          <w:sz w:val="22"/>
        </w:rPr>
        <w:t>M</w:t>
      </w:r>
      <w:r w:rsidRPr="00FA1FE6">
        <w:rPr>
          <w:rFonts w:ascii="Arial" w:hAnsi="Arial" w:cs="Arial"/>
          <w:sz w:val="22"/>
        </w:rPr>
        <w:t>anagement approach to drugs covered under the medical benefit.</w:t>
      </w:r>
      <w:r w:rsidR="00574195" w:rsidRPr="00FA1FE6">
        <w:rPr>
          <w:rFonts w:ascii="Arial" w:hAnsi="Arial" w:cs="Arial"/>
          <w:sz w:val="22"/>
        </w:rPr>
        <w:t xml:space="preserve"> </w:t>
      </w:r>
      <w:r w:rsidRPr="00FA1FE6">
        <w:rPr>
          <w:rFonts w:ascii="Arial" w:hAnsi="Arial" w:cs="Arial"/>
          <w:sz w:val="22"/>
        </w:rPr>
        <w:t xml:space="preserve">In </w:t>
      </w:r>
      <w:r w:rsidR="009F004B">
        <w:rPr>
          <w:rFonts w:ascii="Arial" w:hAnsi="Arial" w:cs="Arial"/>
          <w:sz w:val="22"/>
        </w:rPr>
        <w:t xml:space="preserve">the </w:t>
      </w:r>
      <w:r w:rsidRPr="00FA1FE6">
        <w:rPr>
          <w:rFonts w:ascii="Arial" w:hAnsi="Arial" w:cs="Arial"/>
          <w:sz w:val="22"/>
        </w:rPr>
        <w:t>description</w:t>
      </w:r>
      <w:r w:rsidR="00CA3386">
        <w:rPr>
          <w:rFonts w:ascii="Arial" w:hAnsi="Arial" w:cs="Arial"/>
          <w:sz w:val="22"/>
        </w:rPr>
        <w:t>,</w:t>
      </w:r>
      <w:r w:rsidRPr="00FA1FE6">
        <w:rPr>
          <w:rFonts w:ascii="Arial" w:hAnsi="Arial" w:cs="Arial"/>
          <w:sz w:val="22"/>
        </w:rPr>
        <w:t xml:space="preserve"> please address the following:</w:t>
      </w:r>
    </w:p>
    <w:p w14:paraId="500B9D1C" w14:textId="77777777" w:rsidR="00C23A4E" w:rsidRPr="00FA1FE6" w:rsidRDefault="00A75C80" w:rsidP="00BC74AC">
      <w:pPr>
        <w:pStyle w:val="Hardnumberedlist2"/>
        <w:numPr>
          <w:ilvl w:val="0"/>
          <w:numId w:val="23"/>
        </w:numPr>
        <w:spacing w:before="120" w:after="0" w:line="240" w:lineRule="auto"/>
        <w:ind w:left="1440"/>
        <w:rPr>
          <w:rFonts w:ascii="Arial" w:hAnsi="Arial" w:cs="Arial"/>
        </w:rPr>
      </w:pPr>
      <w:r>
        <w:rPr>
          <w:rFonts w:ascii="Arial" w:hAnsi="Arial" w:cs="Arial"/>
        </w:rPr>
        <w:t>H</w:t>
      </w:r>
      <w:r w:rsidR="00C23A4E" w:rsidRPr="00FA1FE6">
        <w:rPr>
          <w:rFonts w:ascii="Arial" w:hAnsi="Arial" w:cs="Arial"/>
        </w:rPr>
        <w:t xml:space="preserve">ow </w:t>
      </w:r>
      <w:r w:rsidR="009F004B">
        <w:rPr>
          <w:rFonts w:ascii="Arial" w:hAnsi="Arial" w:cs="Arial"/>
        </w:rPr>
        <w:t>the Bidder’s</w:t>
      </w:r>
      <w:r w:rsidR="009F004B" w:rsidRPr="00FA1FE6">
        <w:rPr>
          <w:rFonts w:ascii="Arial" w:hAnsi="Arial" w:cs="Arial"/>
        </w:rPr>
        <w:t xml:space="preserve"> </w:t>
      </w:r>
      <w:r w:rsidR="00C23A4E" w:rsidRPr="00FA1FE6">
        <w:rPr>
          <w:rFonts w:ascii="Arial" w:hAnsi="Arial" w:cs="Arial"/>
        </w:rPr>
        <w:t>clinical policies are developed and what resources are used.</w:t>
      </w:r>
      <w:r w:rsidR="00574195" w:rsidRPr="00FA1FE6">
        <w:rPr>
          <w:rFonts w:ascii="Arial" w:hAnsi="Arial" w:cs="Arial"/>
        </w:rPr>
        <w:t xml:space="preserve"> </w:t>
      </w:r>
      <w:r w:rsidR="00C23A4E" w:rsidRPr="00FA1FE6">
        <w:rPr>
          <w:rFonts w:ascii="Arial" w:hAnsi="Arial" w:cs="Arial"/>
        </w:rPr>
        <w:t xml:space="preserve">Include the role of the </w:t>
      </w:r>
      <w:r w:rsidR="003C7D8F">
        <w:rPr>
          <w:rFonts w:ascii="Arial" w:hAnsi="Arial" w:cs="Arial"/>
        </w:rPr>
        <w:t>Bidder</w:t>
      </w:r>
      <w:r w:rsidR="003C7D8F" w:rsidRPr="00FA1FE6">
        <w:rPr>
          <w:rFonts w:ascii="Arial" w:hAnsi="Arial" w:cs="Arial"/>
        </w:rPr>
        <w:t xml:space="preserve">’s </w:t>
      </w:r>
      <w:r w:rsidR="00C23A4E" w:rsidRPr="00FA1FE6">
        <w:rPr>
          <w:rFonts w:ascii="Arial" w:hAnsi="Arial" w:cs="Arial"/>
        </w:rPr>
        <w:t>medical and pharmacy director in establishing clinical policy.</w:t>
      </w:r>
      <w:r w:rsidR="00574195" w:rsidRPr="00FA1FE6">
        <w:rPr>
          <w:rFonts w:ascii="Arial" w:hAnsi="Arial" w:cs="Arial"/>
        </w:rPr>
        <w:t xml:space="preserve"> </w:t>
      </w:r>
    </w:p>
    <w:p w14:paraId="68972BB6" w14:textId="77777777" w:rsidR="00C23A4E" w:rsidRPr="00FA1FE6" w:rsidRDefault="00A75C80" w:rsidP="00BC74AC">
      <w:pPr>
        <w:pStyle w:val="Hardnumberedlist2"/>
        <w:numPr>
          <w:ilvl w:val="1"/>
          <w:numId w:val="23"/>
        </w:numPr>
        <w:spacing w:before="120" w:after="0" w:line="240" w:lineRule="auto"/>
        <w:ind w:left="2160"/>
        <w:rPr>
          <w:rFonts w:ascii="Arial" w:hAnsi="Arial" w:cs="Arial"/>
        </w:rPr>
      </w:pPr>
      <w:r>
        <w:rPr>
          <w:rFonts w:ascii="Arial" w:hAnsi="Arial" w:cs="Arial"/>
        </w:rPr>
        <w:t>How</w:t>
      </w:r>
      <w:r w:rsidR="00C23A4E" w:rsidRPr="00FA1FE6">
        <w:rPr>
          <w:rFonts w:ascii="Arial" w:hAnsi="Arial" w:cs="Arial"/>
        </w:rPr>
        <w:t xml:space="preserve"> policies ensure the drugs a</w:t>
      </w:r>
      <w:r w:rsidR="006B50E6" w:rsidRPr="00FA1FE6">
        <w:rPr>
          <w:rFonts w:ascii="Arial" w:hAnsi="Arial" w:cs="Arial"/>
        </w:rPr>
        <w:t>re used for the appropriate FDA-</w:t>
      </w:r>
      <w:r w:rsidR="00C23A4E" w:rsidRPr="00FA1FE6">
        <w:rPr>
          <w:rFonts w:ascii="Arial" w:hAnsi="Arial" w:cs="Arial"/>
        </w:rPr>
        <w:t xml:space="preserve">approved </w:t>
      </w:r>
      <w:r w:rsidR="006B50E6" w:rsidRPr="00FA1FE6">
        <w:rPr>
          <w:rFonts w:ascii="Arial" w:hAnsi="Arial" w:cs="Arial"/>
        </w:rPr>
        <w:t>diagnosis(</w:t>
      </w:r>
      <w:r w:rsidR="00CA3386">
        <w:rPr>
          <w:rFonts w:ascii="Arial" w:hAnsi="Arial" w:cs="Arial"/>
        </w:rPr>
        <w:t>-</w:t>
      </w:r>
      <w:r w:rsidR="006B50E6" w:rsidRPr="00FA1FE6">
        <w:rPr>
          <w:rFonts w:ascii="Arial" w:hAnsi="Arial" w:cs="Arial"/>
        </w:rPr>
        <w:t xml:space="preserve">es) </w:t>
      </w:r>
      <w:r w:rsidR="00C23A4E" w:rsidRPr="00FA1FE6">
        <w:rPr>
          <w:rFonts w:ascii="Arial" w:hAnsi="Arial" w:cs="Arial"/>
        </w:rPr>
        <w:t>at the appropriate dose, frequency and duration of therapy.</w:t>
      </w:r>
    </w:p>
    <w:p w14:paraId="0A74DE94" w14:textId="77777777" w:rsidR="009E7E92" w:rsidRPr="00FA1FE6" w:rsidRDefault="00A75C80" w:rsidP="00BC74AC">
      <w:pPr>
        <w:pStyle w:val="Hardnumberedlist2"/>
        <w:numPr>
          <w:ilvl w:val="1"/>
          <w:numId w:val="23"/>
        </w:numPr>
        <w:spacing w:before="120" w:after="0" w:line="240" w:lineRule="auto"/>
        <w:ind w:left="2160"/>
        <w:rPr>
          <w:rFonts w:ascii="Arial" w:hAnsi="Arial" w:cs="Arial"/>
        </w:rPr>
      </w:pPr>
      <w:r>
        <w:rPr>
          <w:rFonts w:ascii="Arial" w:hAnsi="Arial" w:cs="Arial"/>
        </w:rPr>
        <w:t>How</w:t>
      </w:r>
      <w:r w:rsidR="009F004B" w:rsidRPr="00FA1FE6">
        <w:rPr>
          <w:rFonts w:ascii="Arial" w:hAnsi="Arial" w:cs="Arial"/>
        </w:rPr>
        <w:t xml:space="preserve"> </w:t>
      </w:r>
      <w:r w:rsidR="009E7E92" w:rsidRPr="00FA1FE6">
        <w:rPr>
          <w:rFonts w:ascii="Arial" w:hAnsi="Arial" w:cs="Arial"/>
        </w:rPr>
        <w:t>policies ensure the most cost-effective drug is prescribed and administered</w:t>
      </w:r>
      <w:r w:rsidR="009F004B">
        <w:rPr>
          <w:rFonts w:ascii="Arial" w:hAnsi="Arial" w:cs="Arial"/>
        </w:rPr>
        <w:t xml:space="preserve">. </w:t>
      </w:r>
      <w:r w:rsidR="009E7E92" w:rsidRPr="00FA1FE6">
        <w:rPr>
          <w:rFonts w:ascii="Arial" w:hAnsi="Arial" w:cs="Arial"/>
        </w:rPr>
        <w:t xml:space="preserve"> </w:t>
      </w:r>
      <w:r w:rsidR="009F004B">
        <w:rPr>
          <w:rFonts w:ascii="Arial" w:hAnsi="Arial" w:cs="Arial"/>
        </w:rPr>
        <w:t>Explain how</w:t>
      </w:r>
      <w:r w:rsidR="009E7E92" w:rsidRPr="00FA1FE6">
        <w:rPr>
          <w:rFonts w:ascii="Arial" w:hAnsi="Arial" w:cs="Arial"/>
        </w:rPr>
        <w:t xml:space="preserve"> a preferred drug </w:t>
      </w:r>
      <w:r w:rsidR="009F004B">
        <w:rPr>
          <w:rFonts w:ascii="Arial" w:hAnsi="Arial" w:cs="Arial"/>
        </w:rPr>
        <w:t xml:space="preserve">is selected when multiple drugs are available within a therapeutic class </w:t>
      </w:r>
      <w:r w:rsidR="009E7E92" w:rsidRPr="00FA1FE6">
        <w:rPr>
          <w:rFonts w:ascii="Arial" w:hAnsi="Arial" w:cs="Arial"/>
        </w:rPr>
        <w:t>(e.g. IVIG, oncology, fil</w:t>
      </w:r>
      <w:r w:rsidR="00CA3386">
        <w:rPr>
          <w:rFonts w:ascii="Arial" w:hAnsi="Arial" w:cs="Arial"/>
        </w:rPr>
        <w:t>grastim, growth hormone, etc.).</w:t>
      </w:r>
    </w:p>
    <w:p w14:paraId="408B981A" w14:textId="77777777" w:rsidR="009E7E92" w:rsidRPr="00FA1FE6" w:rsidRDefault="00A75C80" w:rsidP="00BC74AC">
      <w:pPr>
        <w:pStyle w:val="Hardnumberedlist2"/>
        <w:numPr>
          <w:ilvl w:val="1"/>
          <w:numId w:val="23"/>
        </w:numPr>
        <w:spacing w:before="120" w:after="0" w:line="240" w:lineRule="auto"/>
        <w:ind w:left="2160"/>
        <w:rPr>
          <w:rFonts w:ascii="Arial" w:hAnsi="Arial" w:cs="Arial"/>
        </w:rPr>
      </w:pPr>
      <w:r>
        <w:rPr>
          <w:rFonts w:ascii="Arial" w:hAnsi="Arial" w:cs="Arial"/>
        </w:rPr>
        <w:t>How</w:t>
      </w:r>
      <w:r w:rsidR="009E7E92" w:rsidRPr="00FA1FE6">
        <w:rPr>
          <w:rFonts w:ascii="Arial" w:hAnsi="Arial" w:cs="Arial"/>
        </w:rPr>
        <w:t xml:space="preserve"> changes to the medical preferred drug list are communicated to </w:t>
      </w:r>
      <w:r w:rsidR="00CA3386">
        <w:rPr>
          <w:rFonts w:ascii="Arial" w:hAnsi="Arial" w:cs="Arial"/>
        </w:rPr>
        <w:t>m</w:t>
      </w:r>
      <w:r w:rsidR="009F004B">
        <w:rPr>
          <w:rFonts w:ascii="Arial" w:hAnsi="Arial" w:cs="Arial"/>
        </w:rPr>
        <w:t xml:space="preserve">embers and </w:t>
      </w:r>
      <w:r w:rsidR="009E7E92" w:rsidRPr="00FA1FE6">
        <w:rPr>
          <w:rFonts w:ascii="Arial" w:hAnsi="Arial" w:cs="Arial"/>
        </w:rPr>
        <w:t>the local medical community.</w:t>
      </w:r>
    </w:p>
    <w:p w14:paraId="4656EA19" w14:textId="77777777" w:rsidR="009E7E92" w:rsidRPr="00FA1FE6" w:rsidRDefault="00CA288E" w:rsidP="00BC74AC">
      <w:pPr>
        <w:pStyle w:val="Hardnumberedlist2"/>
        <w:numPr>
          <w:ilvl w:val="1"/>
          <w:numId w:val="23"/>
        </w:numPr>
        <w:spacing w:before="120" w:after="0" w:line="240" w:lineRule="auto"/>
        <w:ind w:left="2160"/>
        <w:rPr>
          <w:rFonts w:ascii="Arial" w:hAnsi="Arial" w:cs="Arial"/>
        </w:rPr>
      </w:pPr>
      <w:r w:rsidRPr="00FA1FE6">
        <w:rPr>
          <w:rFonts w:ascii="Arial" w:hAnsi="Arial" w:cs="Arial"/>
        </w:rPr>
        <w:t xml:space="preserve">The </w:t>
      </w:r>
      <w:r w:rsidR="003C7D8F">
        <w:rPr>
          <w:rFonts w:ascii="Arial" w:hAnsi="Arial" w:cs="Arial"/>
        </w:rPr>
        <w:t>Bidder</w:t>
      </w:r>
      <w:r w:rsidR="003C7D8F" w:rsidRPr="00FA1FE6">
        <w:rPr>
          <w:rFonts w:ascii="Arial" w:hAnsi="Arial" w:cs="Arial"/>
        </w:rPr>
        <w:t xml:space="preserve"> </w:t>
      </w:r>
      <w:r w:rsidRPr="00FA1FE6">
        <w:rPr>
          <w:rFonts w:ascii="Arial" w:hAnsi="Arial" w:cs="Arial"/>
        </w:rPr>
        <w:t xml:space="preserve">will be required to </w:t>
      </w:r>
      <w:r w:rsidR="009E7E92" w:rsidRPr="00FA1FE6">
        <w:rPr>
          <w:rFonts w:ascii="Arial" w:hAnsi="Arial" w:cs="Arial"/>
        </w:rPr>
        <w:t xml:space="preserve">make specific coverage criteria available for prescribers and Members as </w:t>
      </w:r>
      <w:r w:rsidRPr="00FA1FE6">
        <w:rPr>
          <w:rFonts w:ascii="Arial" w:hAnsi="Arial" w:cs="Arial"/>
        </w:rPr>
        <w:t xml:space="preserve">set forth in </w:t>
      </w:r>
      <w:r w:rsidR="009E7E92" w:rsidRPr="00FA1FE6">
        <w:rPr>
          <w:rFonts w:ascii="Arial" w:hAnsi="Arial" w:cs="Arial"/>
        </w:rPr>
        <w:t>RCW 41.05.074</w:t>
      </w:r>
      <w:r w:rsidRPr="00FA1FE6">
        <w:rPr>
          <w:rFonts w:ascii="Arial" w:hAnsi="Arial" w:cs="Arial"/>
        </w:rPr>
        <w:t xml:space="preserve">. </w:t>
      </w:r>
      <w:r w:rsidR="009F004B">
        <w:rPr>
          <w:rFonts w:ascii="Arial" w:hAnsi="Arial" w:cs="Arial"/>
        </w:rPr>
        <w:t>Describe h</w:t>
      </w:r>
      <w:r w:rsidR="009F004B" w:rsidRPr="00FA1FE6">
        <w:rPr>
          <w:rFonts w:ascii="Arial" w:hAnsi="Arial" w:cs="Arial"/>
        </w:rPr>
        <w:t xml:space="preserve">ow </w:t>
      </w:r>
      <w:r w:rsidRPr="00FA1FE6">
        <w:rPr>
          <w:rFonts w:ascii="Arial" w:hAnsi="Arial" w:cs="Arial"/>
        </w:rPr>
        <w:t xml:space="preserve">the Bidder </w:t>
      </w:r>
      <w:r w:rsidR="009F004B">
        <w:rPr>
          <w:rFonts w:ascii="Arial" w:hAnsi="Arial" w:cs="Arial"/>
        </w:rPr>
        <w:t xml:space="preserve">will </w:t>
      </w:r>
      <w:r w:rsidRPr="00FA1FE6">
        <w:rPr>
          <w:rFonts w:ascii="Arial" w:hAnsi="Arial" w:cs="Arial"/>
        </w:rPr>
        <w:t>meet this obligation</w:t>
      </w:r>
      <w:r w:rsidR="00A75C80">
        <w:rPr>
          <w:rFonts w:ascii="Arial" w:hAnsi="Arial" w:cs="Arial"/>
        </w:rPr>
        <w:t>.</w:t>
      </w:r>
    </w:p>
    <w:p w14:paraId="0F5F93F5" w14:textId="77777777" w:rsidR="009E7E92" w:rsidRPr="00FA1FE6" w:rsidRDefault="009E7E92" w:rsidP="00BC74AC">
      <w:pPr>
        <w:pStyle w:val="Hardnumberedlist2"/>
        <w:numPr>
          <w:ilvl w:val="1"/>
          <w:numId w:val="23"/>
        </w:numPr>
        <w:spacing w:before="120" w:after="0" w:line="240" w:lineRule="auto"/>
        <w:ind w:left="2160"/>
        <w:rPr>
          <w:rFonts w:ascii="Arial" w:hAnsi="Arial" w:cs="Arial"/>
        </w:rPr>
      </w:pPr>
      <w:r w:rsidRPr="00FA1FE6">
        <w:rPr>
          <w:rFonts w:ascii="Arial" w:hAnsi="Arial" w:cs="Arial"/>
        </w:rPr>
        <w:t xml:space="preserve">Provide specific examples of </w:t>
      </w:r>
      <w:r w:rsidR="009F004B">
        <w:rPr>
          <w:rFonts w:ascii="Arial" w:hAnsi="Arial" w:cs="Arial"/>
        </w:rPr>
        <w:t xml:space="preserve">the </w:t>
      </w:r>
      <w:r w:rsidRPr="00FA1FE6">
        <w:rPr>
          <w:rFonts w:ascii="Arial" w:hAnsi="Arial" w:cs="Arial"/>
        </w:rPr>
        <w:t xml:space="preserve">clinical pathways </w:t>
      </w:r>
      <w:r w:rsidR="009F004B">
        <w:rPr>
          <w:rFonts w:ascii="Arial" w:hAnsi="Arial" w:cs="Arial"/>
        </w:rPr>
        <w:t>the Bidder</w:t>
      </w:r>
      <w:r w:rsidRPr="00FA1FE6">
        <w:rPr>
          <w:rFonts w:ascii="Arial" w:hAnsi="Arial" w:cs="Arial"/>
        </w:rPr>
        <w:t xml:space="preserve"> recommend</w:t>
      </w:r>
      <w:r w:rsidR="009F004B">
        <w:rPr>
          <w:rFonts w:ascii="Arial" w:hAnsi="Arial" w:cs="Arial"/>
        </w:rPr>
        <w:t>s</w:t>
      </w:r>
      <w:r w:rsidRPr="00FA1FE6">
        <w:rPr>
          <w:rFonts w:ascii="Arial" w:hAnsi="Arial" w:cs="Arial"/>
        </w:rPr>
        <w:t xml:space="preserve"> implementing </w:t>
      </w:r>
      <w:r w:rsidR="002F609E" w:rsidRPr="00FA1FE6">
        <w:rPr>
          <w:rFonts w:ascii="Arial" w:hAnsi="Arial" w:cs="Arial"/>
        </w:rPr>
        <w:t xml:space="preserve">that involve pharmaceuticals </w:t>
      </w:r>
      <w:r w:rsidRPr="00FA1FE6">
        <w:rPr>
          <w:rFonts w:ascii="Arial" w:hAnsi="Arial" w:cs="Arial"/>
        </w:rPr>
        <w:t>(</w:t>
      </w:r>
      <w:r w:rsidR="002F609E" w:rsidRPr="00FA1FE6">
        <w:rPr>
          <w:rFonts w:ascii="Arial" w:hAnsi="Arial" w:cs="Arial"/>
        </w:rPr>
        <w:t xml:space="preserve">e.g., </w:t>
      </w:r>
      <w:r w:rsidRPr="00FA1FE6">
        <w:rPr>
          <w:rFonts w:ascii="Arial" w:hAnsi="Arial" w:cs="Arial"/>
        </w:rPr>
        <w:t xml:space="preserve">oncology, hemophilia, HAE etc.). </w:t>
      </w:r>
      <w:r w:rsidR="00951A4A">
        <w:rPr>
          <w:rFonts w:ascii="Arial" w:hAnsi="Arial" w:cs="Arial"/>
        </w:rPr>
        <w:t>For example, if Bidder currently provides these services for other clients, describe how those services are provided</w:t>
      </w:r>
      <w:r w:rsidR="00CA3386">
        <w:rPr>
          <w:rFonts w:ascii="Arial" w:hAnsi="Arial" w:cs="Arial"/>
        </w:rPr>
        <w:t>.</w:t>
      </w:r>
      <w:r w:rsidRPr="00FA1FE6">
        <w:rPr>
          <w:rFonts w:ascii="Arial" w:hAnsi="Arial" w:cs="Arial"/>
        </w:rPr>
        <w:t xml:space="preserve"> </w:t>
      </w:r>
    </w:p>
    <w:p w14:paraId="60BBCD6F" w14:textId="77777777" w:rsidR="009E7E92" w:rsidRPr="00FA1FE6" w:rsidRDefault="009E7E92" w:rsidP="00BC74AC">
      <w:pPr>
        <w:pStyle w:val="ListParagraph"/>
        <w:numPr>
          <w:ilvl w:val="0"/>
          <w:numId w:val="23"/>
        </w:numPr>
        <w:spacing w:before="120" w:after="0" w:line="240" w:lineRule="auto"/>
        <w:ind w:left="1440"/>
        <w:contextualSpacing w:val="0"/>
        <w:rPr>
          <w:rFonts w:eastAsiaTheme="minorHAnsi" w:cs="Arial"/>
        </w:rPr>
      </w:pPr>
      <w:r w:rsidRPr="00FA1FE6">
        <w:rPr>
          <w:rFonts w:eastAsiaTheme="minorHAnsi" w:cs="Arial"/>
        </w:rPr>
        <w:t xml:space="preserve">Describe the prior authorization process, including approvals, denials and </w:t>
      </w:r>
      <w:r w:rsidR="006566F2">
        <w:rPr>
          <w:rFonts w:eastAsiaTheme="minorHAnsi" w:cs="Arial"/>
        </w:rPr>
        <w:t>Appeal</w:t>
      </w:r>
      <w:r w:rsidRPr="00FA1FE6">
        <w:rPr>
          <w:rFonts w:eastAsiaTheme="minorHAnsi" w:cs="Arial"/>
        </w:rPr>
        <w:t>s</w:t>
      </w:r>
      <w:r w:rsidR="00CA3386">
        <w:rPr>
          <w:rFonts w:eastAsiaTheme="minorHAnsi" w:cs="Arial"/>
        </w:rPr>
        <w:t>.</w:t>
      </w:r>
    </w:p>
    <w:p w14:paraId="1FC4F457" w14:textId="77777777" w:rsidR="00C23A4E" w:rsidRPr="00FA1FE6" w:rsidRDefault="009F004B" w:rsidP="00BC74AC">
      <w:pPr>
        <w:pStyle w:val="Hardnumberedlist2"/>
        <w:numPr>
          <w:ilvl w:val="1"/>
          <w:numId w:val="23"/>
        </w:numPr>
        <w:spacing w:before="120" w:after="0" w:line="240" w:lineRule="auto"/>
        <w:ind w:left="2160"/>
        <w:rPr>
          <w:rFonts w:ascii="Arial" w:hAnsi="Arial" w:cs="Arial"/>
        </w:rPr>
      </w:pPr>
      <w:r>
        <w:rPr>
          <w:rFonts w:ascii="Arial" w:hAnsi="Arial" w:cs="Arial"/>
        </w:rPr>
        <w:t xml:space="preserve">Describe how the Bidder </w:t>
      </w:r>
      <w:r w:rsidR="00C23A4E" w:rsidRPr="00FA1FE6">
        <w:rPr>
          <w:rFonts w:ascii="Arial" w:hAnsi="Arial" w:cs="Arial"/>
        </w:rPr>
        <w:t xml:space="preserve">will collaborate with </w:t>
      </w:r>
      <w:r w:rsidR="004D035A" w:rsidRPr="00FA1FE6">
        <w:rPr>
          <w:rFonts w:ascii="Arial" w:hAnsi="Arial" w:cs="Arial"/>
        </w:rPr>
        <w:t xml:space="preserve">the </w:t>
      </w:r>
      <w:r w:rsidR="00CA3386">
        <w:rPr>
          <w:rFonts w:ascii="Arial" w:hAnsi="Arial" w:cs="Arial"/>
        </w:rPr>
        <w:t xml:space="preserve">UMP </w:t>
      </w:r>
      <w:r w:rsidR="004D035A" w:rsidRPr="00FA1FE6">
        <w:rPr>
          <w:rFonts w:ascii="Arial" w:hAnsi="Arial" w:cs="Arial"/>
        </w:rPr>
        <w:t xml:space="preserve">PBM </w:t>
      </w:r>
      <w:r w:rsidR="00C23A4E" w:rsidRPr="00FA1FE6">
        <w:rPr>
          <w:rFonts w:ascii="Arial" w:hAnsi="Arial" w:cs="Arial"/>
        </w:rPr>
        <w:t>to enforce step</w:t>
      </w:r>
      <w:r w:rsidR="0048398F" w:rsidRPr="00FA1FE6">
        <w:rPr>
          <w:rFonts w:ascii="Arial" w:hAnsi="Arial" w:cs="Arial"/>
        </w:rPr>
        <w:t>-</w:t>
      </w:r>
      <w:r w:rsidR="00C23A4E" w:rsidRPr="00FA1FE6">
        <w:rPr>
          <w:rFonts w:ascii="Arial" w:hAnsi="Arial" w:cs="Arial"/>
        </w:rPr>
        <w:t>therapy protocols that require a self-administered drug, covered under the pharmacy benefit, b</w:t>
      </w:r>
      <w:r w:rsidR="00CA3386">
        <w:rPr>
          <w:rFonts w:ascii="Arial" w:hAnsi="Arial" w:cs="Arial"/>
        </w:rPr>
        <w:t>e used prior to an infused drug.</w:t>
      </w:r>
    </w:p>
    <w:p w14:paraId="61DE7F5A" w14:textId="77777777" w:rsidR="006B50E6" w:rsidRPr="00FA1FE6" w:rsidRDefault="006B50E6" w:rsidP="00BC74AC">
      <w:pPr>
        <w:pStyle w:val="ListParagraph"/>
        <w:numPr>
          <w:ilvl w:val="1"/>
          <w:numId w:val="23"/>
        </w:numPr>
        <w:spacing w:before="120" w:after="0" w:line="240" w:lineRule="auto"/>
        <w:ind w:left="2160"/>
        <w:contextualSpacing w:val="0"/>
        <w:rPr>
          <w:rFonts w:eastAsiaTheme="minorHAnsi" w:cs="Arial"/>
        </w:rPr>
      </w:pPr>
      <w:r w:rsidRPr="00FA1FE6">
        <w:rPr>
          <w:rFonts w:eastAsiaTheme="minorHAnsi" w:cs="Arial"/>
        </w:rPr>
        <w:t xml:space="preserve">Describe how </w:t>
      </w:r>
      <w:r w:rsidR="009F004B">
        <w:rPr>
          <w:rFonts w:eastAsiaTheme="minorHAnsi" w:cs="Arial"/>
        </w:rPr>
        <w:t>the Bidder will</w:t>
      </w:r>
      <w:r w:rsidR="009F004B" w:rsidRPr="00FA1FE6">
        <w:rPr>
          <w:rFonts w:eastAsiaTheme="minorHAnsi" w:cs="Arial"/>
        </w:rPr>
        <w:t xml:space="preserve"> </w:t>
      </w:r>
      <w:r w:rsidRPr="00FA1FE6">
        <w:rPr>
          <w:rFonts w:eastAsiaTheme="minorHAnsi" w:cs="Arial"/>
        </w:rPr>
        <w:t xml:space="preserve">monitor ongoing </w:t>
      </w:r>
      <w:r w:rsidR="00483C57">
        <w:rPr>
          <w:rFonts w:eastAsiaTheme="minorHAnsi" w:cs="Arial"/>
        </w:rPr>
        <w:t>Clinical Management</w:t>
      </w:r>
      <w:r w:rsidRPr="00FA1FE6">
        <w:rPr>
          <w:rFonts w:eastAsiaTheme="minorHAnsi" w:cs="Arial"/>
        </w:rPr>
        <w:t xml:space="preserve"> performance.</w:t>
      </w:r>
    </w:p>
    <w:p w14:paraId="2FC8800E" w14:textId="5BF636A8" w:rsidR="009E7E92" w:rsidRPr="00FA1FE6" w:rsidRDefault="00CA3386" w:rsidP="00BC74AC">
      <w:pPr>
        <w:pStyle w:val="ListParagraph"/>
        <w:numPr>
          <w:ilvl w:val="1"/>
          <w:numId w:val="23"/>
        </w:numPr>
        <w:spacing w:before="120" w:after="0" w:line="240" w:lineRule="auto"/>
        <w:ind w:left="2160"/>
        <w:contextualSpacing w:val="0"/>
        <w:rPr>
          <w:rFonts w:cs="Arial"/>
        </w:rPr>
      </w:pPr>
      <w:r>
        <w:rPr>
          <w:rFonts w:cs="Arial"/>
        </w:rPr>
        <w:lastRenderedPageBreak/>
        <w:t xml:space="preserve">Describe the Bidder’s </w:t>
      </w:r>
      <w:r w:rsidR="009E7E92" w:rsidRPr="00FA1FE6">
        <w:rPr>
          <w:rFonts w:cs="Arial"/>
        </w:rPr>
        <w:t xml:space="preserve">electronic platform that </w:t>
      </w:r>
      <w:r w:rsidR="00D92CDE">
        <w:rPr>
          <w:rFonts w:cs="Arial"/>
        </w:rPr>
        <w:t xml:space="preserve">providers </w:t>
      </w:r>
      <w:r w:rsidR="009E7E92" w:rsidRPr="00FA1FE6">
        <w:rPr>
          <w:rFonts w:cs="Arial"/>
        </w:rPr>
        <w:t xml:space="preserve">can access to obtain a coverage decision for medications </w:t>
      </w:r>
      <w:r>
        <w:rPr>
          <w:rFonts w:cs="Arial"/>
        </w:rPr>
        <w:t>that require pre-authorizations</w:t>
      </w:r>
      <w:r w:rsidR="009E7E92" w:rsidRPr="00FA1FE6">
        <w:rPr>
          <w:rFonts w:cs="Arial"/>
        </w:rPr>
        <w:t xml:space="preserve">. </w:t>
      </w:r>
    </w:p>
    <w:p w14:paraId="39E56331" w14:textId="77777777" w:rsidR="00C23A4E" w:rsidRPr="00FA1FE6" w:rsidRDefault="00CA3386" w:rsidP="00BC74AC">
      <w:pPr>
        <w:pStyle w:val="Hardnumberedlist2"/>
        <w:numPr>
          <w:ilvl w:val="0"/>
          <w:numId w:val="23"/>
        </w:numPr>
        <w:spacing w:before="120" w:after="0" w:line="240" w:lineRule="auto"/>
        <w:ind w:left="1440"/>
        <w:rPr>
          <w:rFonts w:ascii="Arial" w:hAnsi="Arial" w:cs="Arial"/>
        </w:rPr>
      </w:pPr>
      <w:r>
        <w:rPr>
          <w:rFonts w:ascii="Arial" w:hAnsi="Arial" w:cs="Arial"/>
        </w:rPr>
        <w:t>Describe h</w:t>
      </w:r>
      <w:r w:rsidR="00C23A4E" w:rsidRPr="00FA1FE6">
        <w:rPr>
          <w:rFonts w:ascii="Arial" w:hAnsi="Arial" w:cs="Arial"/>
        </w:rPr>
        <w:t xml:space="preserve">ow </w:t>
      </w:r>
      <w:r>
        <w:rPr>
          <w:rFonts w:ascii="Arial" w:hAnsi="Arial" w:cs="Arial"/>
        </w:rPr>
        <w:t>the Bidder</w:t>
      </w:r>
      <w:r w:rsidR="00C23A4E" w:rsidRPr="00FA1FE6">
        <w:rPr>
          <w:rFonts w:ascii="Arial" w:hAnsi="Arial" w:cs="Arial"/>
        </w:rPr>
        <w:t xml:space="preserve"> </w:t>
      </w:r>
      <w:r>
        <w:rPr>
          <w:rFonts w:ascii="Arial" w:hAnsi="Arial" w:cs="Arial"/>
        </w:rPr>
        <w:t xml:space="preserve">will </w:t>
      </w:r>
      <w:r w:rsidR="00C23A4E" w:rsidRPr="00FA1FE6">
        <w:rPr>
          <w:rFonts w:ascii="Arial" w:hAnsi="Arial" w:cs="Arial"/>
        </w:rPr>
        <w:t xml:space="preserve">inform </w:t>
      </w:r>
      <w:r w:rsidR="00AC1857" w:rsidRPr="00FA1FE6">
        <w:rPr>
          <w:rFonts w:ascii="Arial" w:hAnsi="Arial" w:cs="Arial"/>
        </w:rPr>
        <w:t>the HCA</w:t>
      </w:r>
      <w:r w:rsidR="00C23A4E" w:rsidRPr="00FA1FE6">
        <w:rPr>
          <w:rFonts w:ascii="Arial" w:hAnsi="Arial" w:cs="Arial"/>
        </w:rPr>
        <w:t xml:space="preserve"> about new drugs coming onto the market</w:t>
      </w:r>
      <w:r>
        <w:rPr>
          <w:rFonts w:ascii="Arial" w:hAnsi="Arial" w:cs="Arial"/>
        </w:rPr>
        <w:t>.</w:t>
      </w:r>
      <w:r w:rsidR="00574195" w:rsidRPr="00FA1FE6">
        <w:rPr>
          <w:rFonts w:ascii="Arial" w:hAnsi="Arial" w:cs="Arial"/>
        </w:rPr>
        <w:t xml:space="preserve"> </w:t>
      </w:r>
      <w:r>
        <w:rPr>
          <w:rFonts w:ascii="Arial" w:hAnsi="Arial" w:cs="Arial"/>
        </w:rPr>
        <w:t>Include</w:t>
      </w:r>
      <w:r w:rsidR="00C23A4E" w:rsidRPr="00FA1FE6">
        <w:rPr>
          <w:rFonts w:ascii="Arial" w:hAnsi="Arial" w:cs="Arial"/>
        </w:rPr>
        <w:t xml:space="preserve"> what </w:t>
      </w:r>
      <w:r>
        <w:rPr>
          <w:rFonts w:ascii="Arial" w:hAnsi="Arial" w:cs="Arial"/>
        </w:rPr>
        <w:t xml:space="preserve">the Bidder </w:t>
      </w:r>
      <w:r w:rsidR="00C23A4E" w:rsidRPr="00FA1FE6">
        <w:rPr>
          <w:rFonts w:ascii="Arial" w:hAnsi="Arial" w:cs="Arial"/>
        </w:rPr>
        <w:t>will provide regarding industry benchmarks and advanced information on new drugs including cost projections and coverage recommendations including a plan-specific economic analysis of coverage options for</w:t>
      </w:r>
      <w:r w:rsidR="00D92CDE">
        <w:rPr>
          <w:rFonts w:ascii="Arial" w:hAnsi="Arial" w:cs="Arial"/>
        </w:rPr>
        <w:t xml:space="preserve"> </w:t>
      </w:r>
      <w:r w:rsidR="00C23A4E" w:rsidRPr="00FA1FE6">
        <w:rPr>
          <w:rFonts w:ascii="Arial" w:hAnsi="Arial" w:cs="Arial"/>
        </w:rPr>
        <w:t>new therapies</w:t>
      </w:r>
      <w:r w:rsidR="00D92CDE">
        <w:rPr>
          <w:rFonts w:ascii="Arial" w:hAnsi="Arial" w:cs="Arial"/>
        </w:rPr>
        <w:t xml:space="preserve"> with high cost.</w:t>
      </w:r>
    </w:p>
    <w:p w14:paraId="301B1AEE" w14:textId="77777777" w:rsidR="00C23A4E" w:rsidRPr="00FA1FE6" w:rsidRDefault="00C23A4E" w:rsidP="00BC74AC">
      <w:pPr>
        <w:pStyle w:val="Hardnumberedlistone"/>
        <w:numPr>
          <w:ilvl w:val="1"/>
          <w:numId w:val="93"/>
        </w:numPr>
        <w:spacing w:before="120" w:after="0"/>
        <w:ind w:left="720"/>
        <w:rPr>
          <w:rFonts w:ascii="Arial" w:hAnsi="Arial" w:cs="Arial"/>
          <w:sz w:val="22"/>
        </w:rPr>
      </w:pPr>
      <w:r w:rsidRPr="00FA1FE6">
        <w:rPr>
          <w:rFonts w:ascii="Arial" w:hAnsi="Arial" w:cs="Arial"/>
          <w:sz w:val="22"/>
        </w:rPr>
        <w:t xml:space="preserve">Fee Schedule Management and </w:t>
      </w:r>
      <w:r w:rsidR="005F4B35" w:rsidRPr="00FA1FE6">
        <w:rPr>
          <w:rFonts w:ascii="Arial" w:hAnsi="Arial" w:cs="Arial"/>
          <w:sz w:val="22"/>
        </w:rPr>
        <w:t>P</w:t>
      </w:r>
      <w:r w:rsidRPr="00FA1FE6">
        <w:rPr>
          <w:rFonts w:ascii="Arial" w:hAnsi="Arial" w:cs="Arial"/>
          <w:sz w:val="22"/>
        </w:rPr>
        <w:t xml:space="preserve">ayment </w:t>
      </w:r>
      <w:r w:rsidR="005F4B35" w:rsidRPr="00FA1FE6">
        <w:rPr>
          <w:rFonts w:ascii="Arial" w:hAnsi="Arial" w:cs="Arial"/>
          <w:sz w:val="22"/>
        </w:rPr>
        <w:t>Integrity</w:t>
      </w:r>
      <w:r w:rsidR="00F53B8D">
        <w:rPr>
          <w:rFonts w:ascii="Arial" w:hAnsi="Arial" w:cs="Arial"/>
          <w:sz w:val="22"/>
        </w:rPr>
        <w:t xml:space="preserve"> - </w:t>
      </w:r>
      <w:r w:rsidRPr="00FA1FE6">
        <w:rPr>
          <w:rFonts w:ascii="Arial" w:hAnsi="Arial" w:cs="Arial"/>
          <w:sz w:val="22"/>
        </w:rPr>
        <w:t xml:space="preserve">Verifying </w:t>
      </w:r>
      <w:r w:rsidR="009F004B">
        <w:rPr>
          <w:rFonts w:ascii="Arial" w:hAnsi="Arial" w:cs="Arial"/>
          <w:sz w:val="22"/>
        </w:rPr>
        <w:t xml:space="preserve">that </w:t>
      </w:r>
      <w:r w:rsidR="00483C57">
        <w:rPr>
          <w:rFonts w:ascii="Arial" w:hAnsi="Arial" w:cs="Arial"/>
          <w:sz w:val="22"/>
        </w:rPr>
        <w:t>Claim</w:t>
      </w:r>
      <w:r w:rsidRPr="00FA1FE6">
        <w:rPr>
          <w:rFonts w:ascii="Arial" w:hAnsi="Arial" w:cs="Arial"/>
          <w:sz w:val="22"/>
        </w:rPr>
        <w:t xml:space="preserve">s are paid at the </w:t>
      </w:r>
      <w:r w:rsidR="009F004B">
        <w:rPr>
          <w:rFonts w:ascii="Arial" w:hAnsi="Arial" w:cs="Arial"/>
          <w:sz w:val="22"/>
        </w:rPr>
        <w:t>c</w:t>
      </w:r>
      <w:r w:rsidR="00483C57">
        <w:rPr>
          <w:rFonts w:ascii="Arial" w:hAnsi="Arial" w:cs="Arial"/>
          <w:sz w:val="22"/>
        </w:rPr>
        <w:t>ontract</w:t>
      </w:r>
      <w:r w:rsidRPr="00FA1FE6">
        <w:rPr>
          <w:rFonts w:ascii="Arial" w:hAnsi="Arial" w:cs="Arial"/>
          <w:sz w:val="22"/>
        </w:rPr>
        <w:t xml:space="preserve">ed rate and improving opportunities to </w:t>
      </w:r>
      <w:r w:rsidR="00D92CDE">
        <w:rPr>
          <w:rFonts w:ascii="Arial" w:hAnsi="Arial" w:cs="Arial"/>
          <w:sz w:val="22"/>
        </w:rPr>
        <w:t>collect</w:t>
      </w:r>
      <w:r w:rsidR="00D92CDE" w:rsidRPr="00FA1FE6">
        <w:rPr>
          <w:rFonts w:ascii="Arial" w:hAnsi="Arial" w:cs="Arial"/>
          <w:sz w:val="22"/>
        </w:rPr>
        <w:t xml:space="preserve"> </w:t>
      </w:r>
      <w:r w:rsidR="00FF1E26">
        <w:rPr>
          <w:rFonts w:ascii="Arial" w:hAnsi="Arial" w:cs="Arial"/>
          <w:sz w:val="22"/>
        </w:rPr>
        <w:t>Rebate</w:t>
      </w:r>
      <w:r w:rsidRPr="00FA1FE6">
        <w:rPr>
          <w:rFonts w:ascii="Arial" w:hAnsi="Arial" w:cs="Arial"/>
          <w:sz w:val="22"/>
        </w:rPr>
        <w:t>s.</w:t>
      </w:r>
      <w:r w:rsidR="00574195" w:rsidRPr="00FA1FE6">
        <w:rPr>
          <w:rFonts w:ascii="Arial" w:hAnsi="Arial" w:cs="Arial"/>
          <w:sz w:val="22"/>
        </w:rPr>
        <w:t xml:space="preserve"> </w:t>
      </w:r>
      <w:r w:rsidRPr="00FA1FE6">
        <w:rPr>
          <w:rFonts w:ascii="Arial" w:hAnsi="Arial" w:cs="Arial"/>
          <w:sz w:val="22"/>
        </w:rPr>
        <w:t>Describe how drugs are reimbursed under the medical benefit. In your description</w:t>
      </w:r>
      <w:r w:rsidR="008250A6" w:rsidRPr="00FA1FE6">
        <w:rPr>
          <w:rFonts w:ascii="Arial" w:hAnsi="Arial" w:cs="Arial"/>
          <w:sz w:val="22"/>
        </w:rPr>
        <w:t>,</w:t>
      </w:r>
      <w:r w:rsidRPr="00FA1FE6">
        <w:rPr>
          <w:rFonts w:ascii="Arial" w:hAnsi="Arial" w:cs="Arial"/>
          <w:sz w:val="22"/>
        </w:rPr>
        <w:t xml:space="preserve"> please address the following:</w:t>
      </w:r>
    </w:p>
    <w:p w14:paraId="1AE4E4EB" w14:textId="77777777" w:rsidR="00C23A4E" w:rsidRPr="00FA1FE6" w:rsidRDefault="00427EF0" w:rsidP="00BC74AC">
      <w:pPr>
        <w:pStyle w:val="Hardnumberedlist2"/>
        <w:numPr>
          <w:ilvl w:val="1"/>
          <w:numId w:val="94"/>
        </w:numPr>
        <w:spacing w:before="120" w:after="0" w:line="240" w:lineRule="auto"/>
        <w:ind w:left="1440"/>
        <w:rPr>
          <w:rFonts w:ascii="Arial" w:hAnsi="Arial" w:cs="Arial"/>
        </w:rPr>
      </w:pPr>
      <w:r>
        <w:rPr>
          <w:rFonts w:ascii="Arial" w:hAnsi="Arial" w:cs="Arial"/>
        </w:rPr>
        <w:t>Describe the Bidder’s</w:t>
      </w:r>
      <w:r w:rsidR="00C23A4E" w:rsidRPr="00FA1FE6">
        <w:rPr>
          <w:rFonts w:ascii="Arial" w:hAnsi="Arial" w:cs="Arial"/>
        </w:rPr>
        <w:t xml:space="preserve"> basis for reimbursement for </w:t>
      </w:r>
      <w:r w:rsidR="005516F9">
        <w:rPr>
          <w:rFonts w:ascii="Arial" w:hAnsi="Arial" w:cs="Arial"/>
        </w:rPr>
        <w:t>Medical Drug</w:t>
      </w:r>
      <w:r w:rsidR="008250A6" w:rsidRPr="00FA1FE6">
        <w:rPr>
          <w:rFonts w:ascii="Arial" w:hAnsi="Arial" w:cs="Arial"/>
        </w:rPr>
        <w:t xml:space="preserve">s </w:t>
      </w:r>
      <w:r w:rsidR="00C23A4E" w:rsidRPr="00FA1FE6">
        <w:rPr>
          <w:rFonts w:ascii="Arial" w:hAnsi="Arial" w:cs="Arial"/>
        </w:rPr>
        <w:t>(e.g. A</w:t>
      </w:r>
      <w:r w:rsidR="00D35FF7" w:rsidRPr="00FA1FE6">
        <w:rPr>
          <w:rFonts w:ascii="Arial" w:hAnsi="Arial" w:cs="Arial"/>
        </w:rPr>
        <w:t xml:space="preserve">verage </w:t>
      </w:r>
      <w:r w:rsidR="00C23A4E" w:rsidRPr="00FA1FE6">
        <w:rPr>
          <w:rFonts w:ascii="Arial" w:hAnsi="Arial" w:cs="Arial"/>
        </w:rPr>
        <w:t>W</w:t>
      </w:r>
      <w:r w:rsidR="00D35FF7" w:rsidRPr="00FA1FE6">
        <w:rPr>
          <w:rFonts w:ascii="Arial" w:hAnsi="Arial" w:cs="Arial"/>
        </w:rPr>
        <w:t xml:space="preserve">holesale </w:t>
      </w:r>
      <w:r w:rsidR="00C23A4E" w:rsidRPr="00FA1FE6">
        <w:rPr>
          <w:rFonts w:ascii="Arial" w:hAnsi="Arial" w:cs="Arial"/>
        </w:rPr>
        <w:t>P</w:t>
      </w:r>
      <w:r w:rsidR="00D35FF7" w:rsidRPr="00FA1FE6">
        <w:rPr>
          <w:rFonts w:ascii="Arial" w:hAnsi="Arial" w:cs="Arial"/>
        </w:rPr>
        <w:t>rice</w:t>
      </w:r>
      <w:r w:rsidR="00C23A4E" w:rsidRPr="00FA1FE6">
        <w:rPr>
          <w:rFonts w:ascii="Arial" w:hAnsi="Arial" w:cs="Arial"/>
        </w:rPr>
        <w:t>, A</w:t>
      </w:r>
      <w:r w:rsidR="009E7E92" w:rsidRPr="00FA1FE6">
        <w:rPr>
          <w:rFonts w:ascii="Arial" w:hAnsi="Arial" w:cs="Arial"/>
        </w:rPr>
        <w:t xml:space="preserve">verage </w:t>
      </w:r>
      <w:r w:rsidR="00C23A4E" w:rsidRPr="00FA1FE6">
        <w:rPr>
          <w:rFonts w:ascii="Arial" w:hAnsi="Arial" w:cs="Arial"/>
        </w:rPr>
        <w:t>S</w:t>
      </w:r>
      <w:r w:rsidR="009E7E92" w:rsidRPr="00FA1FE6">
        <w:rPr>
          <w:rFonts w:ascii="Arial" w:hAnsi="Arial" w:cs="Arial"/>
        </w:rPr>
        <w:t xml:space="preserve">ales </w:t>
      </w:r>
      <w:r w:rsidR="00C23A4E" w:rsidRPr="00FA1FE6">
        <w:rPr>
          <w:rFonts w:ascii="Arial" w:hAnsi="Arial" w:cs="Arial"/>
        </w:rPr>
        <w:t>P</w:t>
      </w:r>
      <w:r w:rsidR="009E7E92" w:rsidRPr="00FA1FE6">
        <w:rPr>
          <w:rFonts w:ascii="Arial" w:hAnsi="Arial" w:cs="Arial"/>
        </w:rPr>
        <w:t>rice</w:t>
      </w:r>
      <w:r w:rsidR="00C23A4E" w:rsidRPr="00FA1FE6">
        <w:rPr>
          <w:rFonts w:ascii="Arial" w:hAnsi="Arial" w:cs="Arial"/>
        </w:rPr>
        <w:t>, W</w:t>
      </w:r>
      <w:r w:rsidR="009E7E92" w:rsidRPr="00FA1FE6">
        <w:rPr>
          <w:rFonts w:ascii="Arial" w:hAnsi="Arial" w:cs="Arial"/>
        </w:rPr>
        <w:t xml:space="preserve">holesale Acquisition </w:t>
      </w:r>
      <w:r w:rsidR="00C23A4E" w:rsidRPr="00FA1FE6">
        <w:rPr>
          <w:rFonts w:ascii="Arial" w:hAnsi="Arial" w:cs="Arial"/>
        </w:rPr>
        <w:t>C</w:t>
      </w:r>
      <w:r w:rsidR="009E7E92" w:rsidRPr="00FA1FE6">
        <w:rPr>
          <w:rFonts w:ascii="Arial" w:hAnsi="Arial" w:cs="Arial"/>
        </w:rPr>
        <w:t>ost</w:t>
      </w:r>
      <w:r w:rsidR="00C23A4E" w:rsidRPr="00FA1FE6">
        <w:rPr>
          <w:rFonts w:ascii="Arial" w:hAnsi="Arial" w:cs="Arial"/>
        </w:rPr>
        <w:t>, etc.)?</w:t>
      </w:r>
      <w:r w:rsidR="00574195" w:rsidRPr="00FA1FE6">
        <w:rPr>
          <w:rFonts w:ascii="Arial" w:hAnsi="Arial" w:cs="Arial"/>
        </w:rPr>
        <w:t xml:space="preserve"> </w:t>
      </w:r>
      <w:r w:rsidR="00C23A4E" w:rsidRPr="00FA1FE6">
        <w:rPr>
          <w:rFonts w:ascii="Arial" w:hAnsi="Arial" w:cs="Arial"/>
        </w:rPr>
        <w:t xml:space="preserve">If </w:t>
      </w:r>
      <w:r>
        <w:rPr>
          <w:rFonts w:ascii="Arial" w:hAnsi="Arial" w:cs="Arial"/>
        </w:rPr>
        <w:t xml:space="preserve">the Bidder does not currently </w:t>
      </w:r>
      <w:r w:rsidRPr="00FA1FE6">
        <w:rPr>
          <w:rFonts w:ascii="Arial" w:hAnsi="Arial" w:cs="Arial"/>
        </w:rPr>
        <w:t>reimburs</w:t>
      </w:r>
      <w:r>
        <w:rPr>
          <w:rFonts w:ascii="Arial" w:hAnsi="Arial" w:cs="Arial"/>
        </w:rPr>
        <w:t>e</w:t>
      </w:r>
      <w:r w:rsidRPr="00FA1FE6">
        <w:rPr>
          <w:rFonts w:ascii="Arial" w:hAnsi="Arial" w:cs="Arial"/>
        </w:rPr>
        <w:t xml:space="preserve"> </w:t>
      </w:r>
      <w:r w:rsidR="00C23A4E" w:rsidRPr="00FA1FE6">
        <w:rPr>
          <w:rFonts w:ascii="Arial" w:hAnsi="Arial" w:cs="Arial"/>
        </w:rPr>
        <w:t xml:space="preserve">based on a discount off of Average Wholesale Price </w:t>
      </w:r>
      <w:r w:rsidR="009E7E92" w:rsidRPr="00FA1FE6">
        <w:rPr>
          <w:rFonts w:ascii="Arial" w:hAnsi="Arial" w:cs="Arial"/>
        </w:rPr>
        <w:t>or Wholesale Acquisition Cost</w:t>
      </w:r>
      <w:r>
        <w:rPr>
          <w:rFonts w:ascii="Arial" w:hAnsi="Arial" w:cs="Arial"/>
        </w:rPr>
        <w:t>, describe its openness to</w:t>
      </w:r>
      <w:r w:rsidR="00CA3386">
        <w:rPr>
          <w:rFonts w:ascii="Arial" w:hAnsi="Arial" w:cs="Arial"/>
        </w:rPr>
        <w:t xml:space="preserve"> doing so for this Contract.</w:t>
      </w:r>
    </w:p>
    <w:p w14:paraId="5A2ED7A6" w14:textId="77777777" w:rsidR="00C23A4E" w:rsidRPr="00FA1FE6" w:rsidRDefault="00427EF0" w:rsidP="00BC74AC">
      <w:pPr>
        <w:pStyle w:val="Hardnumberedlist2"/>
        <w:numPr>
          <w:ilvl w:val="1"/>
          <w:numId w:val="94"/>
        </w:numPr>
        <w:spacing w:before="120" w:after="0" w:line="240" w:lineRule="auto"/>
        <w:ind w:left="1440"/>
        <w:rPr>
          <w:rFonts w:ascii="Arial" w:hAnsi="Arial" w:cs="Arial"/>
        </w:rPr>
      </w:pPr>
      <w:r>
        <w:rPr>
          <w:rFonts w:ascii="Arial" w:hAnsi="Arial" w:cs="Arial"/>
        </w:rPr>
        <w:t xml:space="preserve">Describe the </w:t>
      </w:r>
      <w:r w:rsidR="00C23A4E" w:rsidRPr="00FA1FE6">
        <w:rPr>
          <w:rFonts w:ascii="Arial" w:hAnsi="Arial" w:cs="Arial"/>
        </w:rPr>
        <w:t xml:space="preserve">pre-payment </w:t>
      </w:r>
      <w:r w:rsidR="00483C57">
        <w:rPr>
          <w:rFonts w:ascii="Arial" w:hAnsi="Arial" w:cs="Arial"/>
        </w:rPr>
        <w:t>Claim</w:t>
      </w:r>
      <w:r w:rsidR="00D92CDE">
        <w:rPr>
          <w:rFonts w:ascii="Arial" w:hAnsi="Arial" w:cs="Arial"/>
        </w:rPr>
        <w:t xml:space="preserve"> processing</w:t>
      </w:r>
      <w:r w:rsidR="00C23A4E" w:rsidRPr="00FA1FE6">
        <w:rPr>
          <w:rFonts w:ascii="Arial" w:hAnsi="Arial" w:cs="Arial"/>
        </w:rPr>
        <w:t xml:space="preserve"> edits </w:t>
      </w:r>
      <w:r>
        <w:rPr>
          <w:rFonts w:ascii="Arial" w:hAnsi="Arial" w:cs="Arial"/>
        </w:rPr>
        <w:t xml:space="preserve">the Bidder utilizes </w:t>
      </w:r>
      <w:r w:rsidR="00C23A4E" w:rsidRPr="00FA1FE6">
        <w:rPr>
          <w:rFonts w:ascii="Arial" w:hAnsi="Arial" w:cs="Arial"/>
        </w:rPr>
        <w:t xml:space="preserve">to ensure that drugs are used for the appropriate </w:t>
      </w:r>
      <w:r w:rsidR="006B50E6" w:rsidRPr="00FA1FE6">
        <w:rPr>
          <w:rFonts w:ascii="Arial" w:hAnsi="Arial" w:cs="Arial"/>
        </w:rPr>
        <w:t>FDA-app</w:t>
      </w:r>
      <w:r w:rsidR="00C23A4E" w:rsidRPr="00FA1FE6">
        <w:rPr>
          <w:rFonts w:ascii="Arial" w:hAnsi="Arial" w:cs="Arial"/>
        </w:rPr>
        <w:t>roved diagnos</w:t>
      </w:r>
      <w:r w:rsidR="006B50E6" w:rsidRPr="00FA1FE6">
        <w:rPr>
          <w:rFonts w:ascii="Arial" w:hAnsi="Arial" w:cs="Arial"/>
        </w:rPr>
        <w:t xml:space="preserve">es </w:t>
      </w:r>
      <w:r w:rsidR="00C23A4E" w:rsidRPr="00FA1FE6">
        <w:rPr>
          <w:rFonts w:ascii="Arial" w:hAnsi="Arial" w:cs="Arial"/>
        </w:rPr>
        <w:t xml:space="preserve">at the appropriate </w:t>
      </w:r>
      <w:r w:rsidRPr="00FA1FE6">
        <w:rPr>
          <w:rFonts w:ascii="Arial" w:hAnsi="Arial" w:cs="Arial"/>
        </w:rPr>
        <w:t>dos</w:t>
      </w:r>
      <w:r>
        <w:rPr>
          <w:rFonts w:ascii="Arial" w:hAnsi="Arial" w:cs="Arial"/>
        </w:rPr>
        <w:t>ages</w:t>
      </w:r>
      <w:r w:rsidR="00C23A4E" w:rsidRPr="00FA1FE6">
        <w:rPr>
          <w:rFonts w:ascii="Arial" w:hAnsi="Arial" w:cs="Arial"/>
        </w:rPr>
        <w:t>, frequency, and d</w:t>
      </w:r>
      <w:r w:rsidR="00CA3386">
        <w:rPr>
          <w:rFonts w:ascii="Arial" w:hAnsi="Arial" w:cs="Arial"/>
        </w:rPr>
        <w:t>uration.</w:t>
      </w:r>
    </w:p>
    <w:p w14:paraId="5213D1B2" w14:textId="77777777" w:rsidR="00C23A4E" w:rsidRPr="00FA1FE6" w:rsidRDefault="00CA3386" w:rsidP="00BC74AC">
      <w:pPr>
        <w:pStyle w:val="Hardnumberedlist2"/>
        <w:numPr>
          <w:ilvl w:val="1"/>
          <w:numId w:val="94"/>
        </w:numPr>
        <w:spacing w:before="120" w:after="0" w:line="240" w:lineRule="auto"/>
        <w:ind w:left="1440"/>
        <w:rPr>
          <w:rFonts w:ascii="Arial" w:hAnsi="Arial" w:cs="Arial"/>
        </w:rPr>
      </w:pPr>
      <w:r>
        <w:rPr>
          <w:rFonts w:ascii="Arial" w:hAnsi="Arial" w:cs="Arial"/>
        </w:rPr>
        <w:t>Describe the Bidder’s ability to</w:t>
      </w:r>
      <w:r w:rsidR="00C23A4E" w:rsidRPr="00FA1FE6">
        <w:rPr>
          <w:rFonts w:ascii="Arial" w:hAnsi="Arial" w:cs="Arial"/>
        </w:rPr>
        <w:t xml:space="preserve"> adjudicate </w:t>
      </w:r>
      <w:r>
        <w:rPr>
          <w:rFonts w:ascii="Arial" w:hAnsi="Arial" w:cs="Arial"/>
        </w:rPr>
        <w:t>M</w:t>
      </w:r>
      <w:r w:rsidR="005516F9">
        <w:rPr>
          <w:rFonts w:ascii="Arial" w:hAnsi="Arial" w:cs="Arial"/>
        </w:rPr>
        <w:t xml:space="preserve">edical </w:t>
      </w:r>
      <w:r>
        <w:rPr>
          <w:rFonts w:ascii="Arial" w:hAnsi="Arial" w:cs="Arial"/>
        </w:rPr>
        <w:t>D</w:t>
      </w:r>
      <w:r w:rsidR="005516F9">
        <w:rPr>
          <w:rFonts w:ascii="Arial" w:hAnsi="Arial" w:cs="Arial"/>
        </w:rPr>
        <w:t>rug</w:t>
      </w:r>
      <w:r w:rsidR="00C23A4E" w:rsidRPr="00FA1FE6">
        <w:rPr>
          <w:rFonts w:ascii="Arial" w:hAnsi="Arial" w:cs="Arial"/>
        </w:rPr>
        <w:t xml:space="preserve"> </w:t>
      </w:r>
      <w:r w:rsidR="00427EF0">
        <w:rPr>
          <w:rFonts w:ascii="Arial" w:hAnsi="Arial" w:cs="Arial"/>
        </w:rPr>
        <w:t>c</w:t>
      </w:r>
      <w:r w:rsidR="00483C57">
        <w:rPr>
          <w:rFonts w:ascii="Arial" w:hAnsi="Arial" w:cs="Arial"/>
        </w:rPr>
        <w:t>laim</w:t>
      </w:r>
      <w:r w:rsidR="00C23A4E" w:rsidRPr="00FA1FE6">
        <w:rPr>
          <w:rFonts w:ascii="Arial" w:hAnsi="Arial" w:cs="Arial"/>
        </w:rPr>
        <w:t>s using NDC cod</w:t>
      </w:r>
      <w:r w:rsidR="008250A6" w:rsidRPr="00FA1FE6">
        <w:rPr>
          <w:rFonts w:ascii="Arial" w:hAnsi="Arial" w:cs="Arial"/>
        </w:rPr>
        <w:t xml:space="preserve">es and </w:t>
      </w:r>
      <w:r w:rsidR="00427EF0" w:rsidRPr="00FA1FE6">
        <w:rPr>
          <w:rFonts w:ascii="Arial" w:hAnsi="Arial" w:cs="Arial"/>
        </w:rPr>
        <w:t>bas</w:t>
      </w:r>
      <w:r w:rsidR="00427EF0">
        <w:rPr>
          <w:rFonts w:ascii="Arial" w:hAnsi="Arial" w:cs="Arial"/>
        </w:rPr>
        <w:t>e</w:t>
      </w:r>
      <w:r w:rsidR="00427EF0" w:rsidRPr="00FA1FE6">
        <w:rPr>
          <w:rFonts w:ascii="Arial" w:hAnsi="Arial" w:cs="Arial"/>
        </w:rPr>
        <w:t xml:space="preserve"> </w:t>
      </w:r>
      <w:r w:rsidR="008250A6" w:rsidRPr="00FA1FE6">
        <w:rPr>
          <w:rFonts w:ascii="Arial" w:hAnsi="Arial" w:cs="Arial"/>
        </w:rPr>
        <w:t>reimbursement and M</w:t>
      </w:r>
      <w:r w:rsidR="00C23A4E" w:rsidRPr="00FA1FE6">
        <w:rPr>
          <w:rFonts w:ascii="Arial" w:hAnsi="Arial" w:cs="Arial"/>
        </w:rPr>
        <w:t>ember cost share on th</w:t>
      </w:r>
      <w:r w:rsidR="00737F2E">
        <w:rPr>
          <w:rFonts w:ascii="Arial" w:hAnsi="Arial" w:cs="Arial"/>
        </w:rPr>
        <w:t>e NDC codes rather than J-codes</w:t>
      </w:r>
      <w:r w:rsidR="00C23A4E" w:rsidRPr="00FA1FE6">
        <w:rPr>
          <w:rFonts w:ascii="Arial" w:hAnsi="Arial" w:cs="Arial"/>
        </w:rPr>
        <w:t>.</w:t>
      </w:r>
    </w:p>
    <w:p w14:paraId="5D608410" w14:textId="77777777" w:rsidR="00C23A4E" w:rsidRPr="00FA1FE6" w:rsidRDefault="00AE6876" w:rsidP="00BC74AC">
      <w:pPr>
        <w:pStyle w:val="Hardnumberedlistone"/>
        <w:numPr>
          <w:ilvl w:val="1"/>
          <w:numId w:val="93"/>
        </w:numPr>
        <w:spacing w:before="120" w:after="0"/>
        <w:ind w:left="720"/>
        <w:rPr>
          <w:rFonts w:ascii="Arial" w:hAnsi="Arial" w:cs="Arial"/>
          <w:sz w:val="22"/>
        </w:rPr>
      </w:pPr>
      <w:r>
        <w:rPr>
          <w:rFonts w:ascii="Arial" w:hAnsi="Arial" w:cs="Arial"/>
          <w:sz w:val="22"/>
        </w:rPr>
        <w:t xml:space="preserve">Medical Drug </w:t>
      </w:r>
      <w:r w:rsidR="00C23A4E" w:rsidRPr="00FA1FE6">
        <w:rPr>
          <w:rFonts w:ascii="Arial" w:hAnsi="Arial" w:cs="Arial"/>
          <w:sz w:val="22"/>
        </w:rPr>
        <w:t xml:space="preserve">Site of Care </w:t>
      </w:r>
      <w:r w:rsidR="005F4B35" w:rsidRPr="00FA1FE6">
        <w:rPr>
          <w:rFonts w:ascii="Arial" w:hAnsi="Arial" w:cs="Arial"/>
          <w:sz w:val="22"/>
        </w:rPr>
        <w:t>M</w:t>
      </w:r>
      <w:r w:rsidR="00C23A4E" w:rsidRPr="00FA1FE6">
        <w:rPr>
          <w:rFonts w:ascii="Arial" w:hAnsi="Arial" w:cs="Arial"/>
          <w:sz w:val="22"/>
        </w:rPr>
        <w:t>anagement</w:t>
      </w:r>
      <w:r w:rsidR="00737F2E">
        <w:rPr>
          <w:rFonts w:ascii="Arial" w:hAnsi="Arial" w:cs="Arial"/>
          <w:sz w:val="22"/>
        </w:rPr>
        <w:t xml:space="preserve"> – </w:t>
      </w:r>
      <w:r w:rsidR="00C23A4E" w:rsidRPr="00FA1FE6">
        <w:rPr>
          <w:rFonts w:ascii="Arial" w:hAnsi="Arial" w:cs="Arial"/>
          <w:sz w:val="22"/>
        </w:rPr>
        <w:t>Re</w:t>
      </w:r>
      <w:r w:rsidR="00BA3796" w:rsidRPr="00FA1FE6">
        <w:rPr>
          <w:rFonts w:ascii="Arial" w:hAnsi="Arial" w:cs="Arial"/>
          <w:sz w:val="22"/>
        </w:rPr>
        <w:t>-</w:t>
      </w:r>
      <w:r w:rsidR="00C23A4E" w:rsidRPr="00FA1FE6">
        <w:rPr>
          <w:rFonts w:ascii="Arial" w:hAnsi="Arial" w:cs="Arial"/>
          <w:sz w:val="22"/>
        </w:rPr>
        <w:t xml:space="preserve">directing </w:t>
      </w:r>
      <w:r w:rsidR="006B50E6" w:rsidRPr="00FA1FE6">
        <w:rPr>
          <w:rFonts w:ascii="Arial" w:hAnsi="Arial" w:cs="Arial"/>
          <w:sz w:val="22"/>
        </w:rPr>
        <w:t>patients to the lowest-cost and most appropriate medication(s) channel.</w:t>
      </w:r>
      <w:r w:rsidR="008779C3" w:rsidRPr="00FA1FE6">
        <w:rPr>
          <w:rFonts w:ascii="Arial" w:hAnsi="Arial" w:cs="Arial"/>
          <w:sz w:val="22"/>
        </w:rPr>
        <w:t xml:space="preserve"> </w:t>
      </w:r>
      <w:r w:rsidR="006B50E6" w:rsidRPr="00FA1FE6">
        <w:rPr>
          <w:rFonts w:ascii="Arial" w:hAnsi="Arial" w:cs="Arial"/>
          <w:sz w:val="22"/>
        </w:rPr>
        <w:t xml:space="preserve">Describe </w:t>
      </w:r>
      <w:r w:rsidR="00427EF0">
        <w:rPr>
          <w:rFonts w:ascii="Arial" w:hAnsi="Arial" w:cs="Arial"/>
          <w:sz w:val="22"/>
        </w:rPr>
        <w:t xml:space="preserve">the Bidder’s </w:t>
      </w:r>
      <w:r w:rsidR="006B50E6" w:rsidRPr="00FA1FE6">
        <w:rPr>
          <w:rFonts w:ascii="Arial" w:hAnsi="Arial" w:cs="Arial"/>
          <w:sz w:val="22"/>
        </w:rPr>
        <w:t xml:space="preserve">site-of-care management </w:t>
      </w:r>
      <w:r w:rsidR="00C23A4E" w:rsidRPr="00FA1FE6">
        <w:rPr>
          <w:rFonts w:ascii="Arial" w:hAnsi="Arial" w:cs="Arial"/>
          <w:sz w:val="22"/>
        </w:rPr>
        <w:t>program.</w:t>
      </w:r>
      <w:r w:rsidR="00574195" w:rsidRPr="00FA1FE6">
        <w:rPr>
          <w:rFonts w:ascii="Arial" w:hAnsi="Arial" w:cs="Arial"/>
          <w:sz w:val="22"/>
        </w:rPr>
        <w:t xml:space="preserve"> </w:t>
      </w:r>
      <w:r w:rsidR="00C23A4E" w:rsidRPr="00FA1FE6">
        <w:rPr>
          <w:rFonts w:ascii="Arial" w:hAnsi="Arial" w:cs="Arial"/>
          <w:sz w:val="22"/>
        </w:rPr>
        <w:t xml:space="preserve">In </w:t>
      </w:r>
      <w:r w:rsidR="00427EF0">
        <w:rPr>
          <w:rFonts w:ascii="Arial" w:hAnsi="Arial" w:cs="Arial"/>
          <w:sz w:val="22"/>
        </w:rPr>
        <w:t>the</w:t>
      </w:r>
      <w:r w:rsidR="00427EF0" w:rsidRPr="00FA1FE6">
        <w:rPr>
          <w:rFonts w:ascii="Arial" w:hAnsi="Arial" w:cs="Arial"/>
          <w:sz w:val="22"/>
        </w:rPr>
        <w:t xml:space="preserve"> </w:t>
      </w:r>
      <w:r w:rsidR="00C23A4E" w:rsidRPr="00FA1FE6">
        <w:rPr>
          <w:rFonts w:ascii="Arial" w:hAnsi="Arial" w:cs="Arial"/>
          <w:sz w:val="22"/>
        </w:rPr>
        <w:t>description please address the following:</w:t>
      </w:r>
    </w:p>
    <w:p w14:paraId="5AB730F4" w14:textId="0F9BC252" w:rsidR="00C23A4E" w:rsidRPr="00FA1FE6" w:rsidRDefault="00427EF0" w:rsidP="00BC74AC">
      <w:pPr>
        <w:pStyle w:val="Hardnumberedlist2"/>
        <w:numPr>
          <w:ilvl w:val="0"/>
          <w:numId w:val="95"/>
        </w:numPr>
        <w:spacing w:before="120" w:after="0" w:line="240" w:lineRule="auto"/>
        <w:ind w:left="1440"/>
        <w:rPr>
          <w:rFonts w:ascii="Arial" w:hAnsi="Arial" w:cs="Arial"/>
        </w:rPr>
      </w:pPr>
      <w:r>
        <w:rPr>
          <w:rFonts w:ascii="Arial" w:hAnsi="Arial" w:cs="Arial"/>
        </w:rPr>
        <w:t xml:space="preserve">Describe </w:t>
      </w:r>
      <w:r w:rsidR="008250A6" w:rsidRPr="00FA1FE6">
        <w:rPr>
          <w:rFonts w:ascii="Arial" w:hAnsi="Arial" w:cs="Arial"/>
        </w:rPr>
        <w:t xml:space="preserve">how </w:t>
      </w:r>
      <w:r w:rsidR="00B21733">
        <w:rPr>
          <w:rFonts w:ascii="Arial" w:hAnsi="Arial" w:cs="Arial"/>
        </w:rPr>
        <w:t>p</w:t>
      </w:r>
      <w:r w:rsidR="00C23A4E" w:rsidRPr="00FA1FE6">
        <w:rPr>
          <w:rFonts w:ascii="Arial" w:hAnsi="Arial" w:cs="Arial"/>
        </w:rPr>
        <w:t>roviders purchase drugs</w:t>
      </w:r>
      <w:r>
        <w:rPr>
          <w:rFonts w:ascii="Arial" w:hAnsi="Arial" w:cs="Arial"/>
        </w:rPr>
        <w:t xml:space="preserve"> within the site-of-care program.</w:t>
      </w:r>
      <w:r w:rsidR="00574195" w:rsidRPr="00FA1FE6">
        <w:rPr>
          <w:rFonts w:ascii="Arial" w:hAnsi="Arial" w:cs="Arial"/>
        </w:rPr>
        <w:t xml:space="preserve"> </w:t>
      </w:r>
    </w:p>
    <w:p w14:paraId="40DDE3FF" w14:textId="657A7DDB" w:rsidR="00C23A4E" w:rsidRPr="00FA1FE6" w:rsidRDefault="00427EF0" w:rsidP="00BC74AC">
      <w:pPr>
        <w:pStyle w:val="Hardnumberedlist2"/>
        <w:numPr>
          <w:ilvl w:val="0"/>
          <w:numId w:val="95"/>
        </w:numPr>
        <w:spacing w:before="120" w:after="0" w:line="240" w:lineRule="auto"/>
        <w:ind w:left="1440"/>
        <w:rPr>
          <w:rFonts w:ascii="Arial" w:hAnsi="Arial" w:cs="Arial"/>
        </w:rPr>
      </w:pPr>
      <w:r>
        <w:rPr>
          <w:rFonts w:ascii="Arial" w:hAnsi="Arial" w:cs="Arial"/>
        </w:rPr>
        <w:t>If Bidder</w:t>
      </w:r>
      <w:r w:rsidR="008250A6" w:rsidRPr="00FA1FE6">
        <w:rPr>
          <w:rFonts w:ascii="Arial" w:hAnsi="Arial" w:cs="Arial"/>
        </w:rPr>
        <w:t xml:space="preserve"> require</w:t>
      </w:r>
      <w:r>
        <w:rPr>
          <w:rFonts w:ascii="Arial" w:hAnsi="Arial" w:cs="Arial"/>
        </w:rPr>
        <w:t>s</w:t>
      </w:r>
      <w:r w:rsidR="008250A6" w:rsidRPr="00FA1FE6">
        <w:rPr>
          <w:rFonts w:ascii="Arial" w:hAnsi="Arial" w:cs="Arial"/>
        </w:rPr>
        <w:t xml:space="preserve"> </w:t>
      </w:r>
      <w:r w:rsidR="00B21733">
        <w:rPr>
          <w:rFonts w:ascii="Arial" w:hAnsi="Arial" w:cs="Arial"/>
        </w:rPr>
        <w:t>p</w:t>
      </w:r>
      <w:r w:rsidR="00C23A4E" w:rsidRPr="00FA1FE6">
        <w:rPr>
          <w:rFonts w:ascii="Arial" w:hAnsi="Arial" w:cs="Arial"/>
        </w:rPr>
        <w:t>roviders to purchase from a single specialty pharmacy</w:t>
      </w:r>
      <w:r>
        <w:rPr>
          <w:rFonts w:ascii="Arial" w:hAnsi="Arial" w:cs="Arial"/>
        </w:rPr>
        <w:t xml:space="preserve">, describe </w:t>
      </w:r>
      <w:r w:rsidR="00C23A4E" w:rsidRPr="00FA1FE6">
        <w:rPr>
          <w:rFonts w:ascii="Arial" w:hAnsi="Arial" w:cs="Arial"/>
        </w:rPr>
        <w:t xml:space="preserve">the basis of reimbursement to </w:t>
      </w:r>
      <w:r w:rsidRPr="00FA1FE6">
        <w:rPr>
          <w:rFonts w:ascii="Arial" w:hAnsi="Arial" w:cs="Arial"/>
        </w:rPr>
        <w:t>th</w:t>
      </w:r>
      <w:r>
        <w:rPr>
          <w:rFonts w:ascii="Arial" w:hAnsi="Arial" w:cs="Arial"/>
        </w:rPr>
        <w:t>at</w:t>
      </w:r>
      <w:r w:rsidR="00C23A4E" w:rsidRPr="00FA1FE6">
        <w:rPr>
          <w:rFonts w:ascii="Arial" w:hAnsi="Arial" w:cs="Arial"/>
        </w:rPr>
        <w:t xml:space="preserve"> pharmacy</w:t>
      </w:r>
      <w:r>
        <w:rPr>
          <w:rFonts w:ascii="Arial" w:hAnsi="Arial" w:cs="Arial"/>
        </w:rPr>
        <w:t>.</w:t>
      </w:r>
      <w:r w:rsidRPr="00FA1FE6">
        <w:rPr>
          <w:rFonts w:ascii="Arial" w:hAnsi="Arial" w:cs="Arial"/>
        </w:rPr>
        <w:t xml:space="preserve"> </w:t>
      </w:r>
      <w:r>
        <w:rPr>
          <w:rFonts w:ascii="Arial" w:hAnsi="Arial" w:cs="Arial"/>
        </w:rPr>
        <w:t xml:space="preserve">If contracted, detail how </w:t>
      </w:r>
      <w:r w:rsidR="00AC1857" w:rsidRPr="00FA1FE6">
        <w:rPr>
          <w:rFonts w:ascii="Arial" w:hAnsi="Arial" w:cs="Arial"/>
        </w:rPr>
        <w:t>the HCA</w:t>
      </w:r>
      <w:r w:rsidR="00C23A4E" w:rsidRPr="00FA1FE6">
        <w:rPr>
          <w:rFonts w:ascii="Arial" w:hAnsi="Arial" w:cs="Arial"/>
        </w:rPr>
        <w:t xml:space="preserve"> </w:t>
      </w:r>
      <w:r>
        <w:rPr>
          <w:rFonts w:ascii="Arial" w:hAnsi="Arial" w:cs="Arial"/>
        </w:rPr>
        <w:t xml:space="preserve">will be </w:t>
      </w:r>
      <w:r w:rsidR="00C23A4E" w:rsidRPr="00FA1FE6">
        <w:rPr>
          <w:rFonts w:ascii="Arial" w:hAnsi="Arial" w:cs="Arial"/>
        </w:rPr>
        <w:t>billed</w:t>
      </w:r>
      <w:r>
        <w:rPr>
          <w:rFonts w:ascii="Arial" w:hAnsi="Arial" w:cs="Arial"/>
        </w:rPr>
        <w:t>.  Will it be</w:t>
      </w:r>
      <w:r w:rsidR="00C23A4E" w:rsidRPr="00FA1FE6">
        <w:rPr>
          <w:rFonts w:ascii="Arial" w:hAnsi="Arial" w:cs="Arial"/>
        </w:rPr>
        <w:t xml:space="preserve"> the same amount paid to the specialty pharmacy?</w:t>
      </w:r>
    </w:p>
    <w:p w14:paraId="1B8081EF" w14:textId="273B31FF" w:rsidR="00C23A4E" w:rsidRPr="00FA1FE6" w:rsidRDefault="000209FD" w:rsidP="00BC74AC">
      <w:pPr>
        <w:pStyle w:val="Hardnumberedlist2"/>
        <w:numPr>
          <w:ilvl w:val="0"/>
          <w:numId w:val="95"/>
        </w:numPr>
        <w:spacing w:before="120" w:after="0" w:line="240" w:lineRule="auto"/>
        <w:ind w:left="1440"/>
        <w:rPr>
          <w:rFonts w:ascii="Arial" w:hAnsi="Arial" w:cs="Arial"/>
        </w:rPr>
      </w:pPr>
      <w:r w:rsidRPr="00FA1FE6">
        <w:rPr>
          <w:rFonts w:ascii="Arial" w:hAnsi="Arial" w:cs="Arial"/>
        </w:rPr>
        <w:t>PEBB</w:t>
      </w:r>
      <w:r w:rsidR="00C23A4E" w:rsidRPr="00FA1FE6">
        <w:rPr>
          <w:rFonts w:ascii="Arial" w:hAnsi="Arial" w:cs="Arial"/>
        </w:rPr>
        <w:t xml:space="preserve"> has a preferred specialty pharmacy through its </w:t>
      </w:r>
      <w:r w:rsidR="00703103" w:rsidRPr="00FA1FE6">
        <w:rPr>
          <w:rFonts w:ascii="Arial" w:hAnsi="Arial" w:cs="Arial"/>
        </w:rPr>
        <w:t>PBM</w:t>
      </w:r>
      <w:r w:rsidR="008250A6" w:rsidRPr="00FA1FE6">
        <w:rPr>
          <w:rFonts w:ascii="Arial" w:hAnsi="Arial" w:cs="Arial"/>
        </w:rPr>
        <w:t>. Would</w:t>
      </w:r>
      <w:r w:rsidR="00C23A4E" w:rsidRPr="00FA1FE6">
        <w:rPr>
          <w:rFonts w:ascii="Arial" w:hAnsi="Arial" w:cs="Arial"/>
        </w:rPr>
        <w:t xml:space="preserve"> </w:t>
      </w:r>
      <w:r w:rsidR="00AC1857" w:rsidRPr="00FA1FE6">
        <w:rPr>
          <w:rFonts w:ascii="Arial" w:hAnsi="Arial" w:cs="Arial"/>
        </w:rPr>
        <w:t xml:space="preserve">the </w:t>
      </w:r>
      <w:r w:rsidR="004D035A" w:rsidRPr="00FA1FE6">
        <w:rPr>
          <w:rFonts w:ascii="Arial" w:hAnsi="Arial" w:cs="Arial"/>
        </w:rPr>
        <w:t>UMP</w:t>
      </w:r>
      <w:r w:rsidR="00C23A4E" w:rsidRPr="00FA1FE6">
        <w:rPr>
          <w:rFonts w:ascii="Arial" w:hAnsi="Arial" w:cs="Arial"/>
        </w:rPr>
        <w:t xml:space="preserve"> be able to require </w:t>
      </w:r>
      <w:r w:rsidR="00B21733">
        <w:rPr>
          <w:rFonts w:ascii="Arial" w:hAnsi="Arial" w:cs="Arial"/>
        </w:rPr>
        <w:t>p</w:t>
      </w:r>
      <w:r w:rsidR="00C23A4E" w:rsidRPr="00FA1FE6">
        <w:rPr>
          <w:rFonts w:ascii="Arial" w:hAnsi="Arial" w:cs="Arial"/>
        </w:rPr>
        <w:t xml:space="preserve">roviders to purchase </w:t>
      </w:r>
      <w:r w:rsidR="00427EF0">
        <w:rPr>
          <w:rFonts w:ascii="Arial" w:hAnsi="Arial" w:cs="Arial"/>
        </w:rPr>
        <w:t>M</w:t>
      </w:r>
      <w:r w:rsidR="005516F9">
        <w:rPr>
          <w:rFonts w:ascii="Arial" w:hAnsi="Arial" w:cs="Arial"/>
        </w:rPr>
        <w:t xml:space="preserve">edical </w:t>
      </w:r>
      <w:r w:rsidR="00427EF0">
        <w:rPr>
          <w:rFonts w:ascii="Arial" w:hAnsi="Arial" w:cs="Arial"/>
        </w:rPr>
        <w:t>D</w:t>
      </w:r>
      <w:r w:rsidR="005516F9">
        <w:rPr>
          <w:rFonts w:ascii="Arial" w:hAnsi="Arial" w:cs="Arial"/>
        </w:rPr>
        <w:t>rug</w:t>
      </w:r>
      <w:r w:rsidR="00C23A4E" w:rsidRPr="00FA1FE6">
        <w:rPr>
          <w:rFonts w:ascii="Arial" w:hAnsi="Arial" w:cs="Arial"/>
        </w:rPr>
        <w:t>s from that specialty pharmacy?</w:t>
      </w:r>
    </w:p>
    <w:p w14:paraId="2C056E90" w14:textId="77777777" w:rsidR="00A505C2" w:rsidRPr="00FA1FE6" w:rsidRDefault="00427EF0" w:rsidP="00BC74AC">
      <w:pPr>
        <w:pStyle w:val="Hardnumberedlist2"/>
        <w:numPr>
          <w:ilvl w:val="0"/>
          <w:numId w:val="95"/>
        </w:numPr>
        <w:spacing w:before="120" w:after="0" w:line="240" w:lineRule="auto"/>
        <w:ind w:left="1440"/>
        <w:rPr>
          <w:rFonts w:ascii="Arial" w:hAnsi="Arial" w:cs="Arial"/>
        </w:rPr>
      </w:pPr>
      <w:r>
        <w:rPr>
          <w:rFonts w:ascii="Arial" w:hAnsi="Arial" w:cs="Arial"/>
        </w:rPr>
        <w:t>Describe how the Bidder will</w:t>
      </w:r>
      <w:r w:rsidR="00A505C2" w:rsidRPr="00FA1FE6">
        <w:rPr>
          <w:rFonts w:ascii="Arial" w:hAnsi="Arial" w:cs="Arial"/>
        </w:rPr>
        <w:t xml:space="preserve"> manage where th</w:t>
      </w:r>
      <w:r w:rsidR="00737F2E">
        <w:rPr>
          <w:rFonts w:ascii="Arial" w:hAnsi="Arial" w:cs="Arial"/>
        </w:rPr>
        <w:t>e drugs are given for infusions.</w:t>
      </w:r>
    </w:p>
    <w:p w14:paraId="676F61C0" w14:textId="52D19D8B" w:rsidR="00C23A4E" w:rsidRPr="00FA1FE6" w:rsidRDefault="00C23A4E" w:rsidP="00BC74AC">
      <w:pPr>
        <w:pStyle w:val="Hardnumberedlistone"/>
        <w:numPr>
          <w:ilvl w:val="1"/>
          <w:numId w:val="93"/>
        </w:numPr>
        <w:spacing w:before="120" w:after="0"/>
        <w:ind w:left="720"/>
        <w:rPr>
          <w:rFonts w:ascii="Arial" w:hAnsi="Arial" w:cs="Arial"/>
          <w:sz w:val="22"/>
        </w:rPr>
      </w:pPr>
      <w:r w:rsidRPr="00FA1FE6">
        <w:rPr>
          <w:rFonts w:ascii="Arial" w:hAnsi="Arial" w:cs="Arial"/>
          <w:sz w:val="22"/>
        </w:rPr>
        <w:t>Plan Design</w:t>
      </w:r>
      <w:r w:rsidR="00E05E87">
        <w:rPr>
          <w:rFonts w:ascii="Arial" w:hAnsi="Arial" w:cs="Arial"/>
          <w:sz w:val="22"/>
        </w:rPr>
        <w:t xml:space="preserve"> – </w:t>
      </w:r>
      <w:r w:rsidR="00CC3DB5" w:rsidRPr="00FA1FE6">
        <w:rPr>
          <w:rFonts w:ascii="Arial" w:hAnsi="Arial" w:cs="Arial"/>
          <w:sz w:val="22"/>
        </w:rPr>
        <w:t>Demonstrate the ability to administer the UMP</w:t>
      </w:r>
      <w:r w:rsidRPr="00FA1FE6">
        <w:rPr>
          <w:rFonts w:ascii="Arial" w:hAnsi="Arial" w:cs="Arial"/>
          <w:sz w:val="22"/>
        </w:rPr>
        <w:t xml:space="preserve"> plan design for </w:t>
      </w:r>
      <w:r w:rsidR="00427EF0">
        <w:rPr>
          <w:rFonts w:ascii="Arial" w:hAnsi="Arial" w:cs="Arial"/>
          <w:sz w:val="22"/>
        </w:rPr>
        <w:t>M</w:t>
      </w:r>
      <w:r w:rsidR="005516F9">
        <w:rPr>
          <w:rFonts w:ascii="Arial" w:hAnsi="Arial" w:cs="Arial"/>
          <w:sz w:val="22"/>
        </w:rPr>
        <w:t>edica</w:t>
      </w:r>
      <w:r w:rsidR="00427EF0">
        <w:rPr>
          <w:rFonts w:ascii="Arial" w:hAnsi="Arial" w:cs="Arial"/>
          <w:sz w:val="22"/>
        </w:rPr>
        <w:t>l D</w:t>
      </w:r>
      <w:r w:rsidR="005516F9">
        <w:rPr>
          <w:rFonts w:ascii="Arial" w:hAnsi="Arial" w:cs="Arial"/>
          <w:sz w:val="22"/>
        </w:rPr>
        <w:t>rug</w:t>
      </w:r>
      <w:r w:rsidRPr="00FA1FE6">
        <w:rPr>
          <w:rFonts w:ascii="Arial" w:hAnsi="Arial" w:cs="Arial"/>
          <w:sz w:val="22"/>
        </w:rPr>
        <w:t xml:space="preserve">s consistent with the </w:t>
      </w:r>
      <w:r w:rsidR="00CC3DB5" w:rsidRPr="00FA1FE6">
        <w:rPr>
          <w:rFonts w:ascii="Arial" w:hAnsi="Arial" w:cs="Arial"/>
          <w:sz w:val="22"/>
        </w:rPr>
        <w:t xml:space="preserve">UMP </w:t>
      </w:r>
      <w:r w:rsidRPr="00FA1FE6">
        <w:rPr>
          <w:rFonts w:ascii="Arial" w:hAnsi="Arial" w:cs="Arial"/>
          <w:sz w:val="22"/>
        </w:rPr>
        <w:t>out-patient pharmacy benefit.</w:t>
      </w:r>
      <w:r w:rsidR="00574195" w:rsidRPr="00FA1FE6">
        <w:rPr>
          <w:rFonts w:ascii="Arial" w:hAnsi="Arial" w:cs="Arial"/>
          <w:sz w:val="22"/>
        </w:rPr>
        <w:t xml:space="preserve"> </w:t>
      </w:r>
      <w:r w:rsidR="00B832D1" w:rsidRPr="00FA1FE6">
        <w:rPr>
          <w:rFonts w:ascii="Arial" w:hAnsi="Arial" w:cs="Arial"/>
          <w:sz w:val="22"/>
        </w:rPr>
        <w:t>Recent l</w:t>
      </w:r>
      <w:r w:rsidRPr="00FA1FE6">
        <w:rPr>
          <w:rFonts w:ascii="Arial" w:hAnsi="Arial" w:cs="Arial"/>
          <w:sz w:val="22"/>
        </w:rPr>
        <w:t xml:space="preserve">egislation requires </w:t>
      </w:r>
      <w:r w:rsidR="00AC7E2E">
        <w:rPr>
          <w:rFonts w:ascii="Arial" w:hAnsi="Arial" w:cs="Arial"/>
          <w:sz w:val="22"/>
        </w:rPr>
        <w:t>Health Plan</w:t>
      </w:r>
      <w:r w:rsidRPr="00FA1FE6">
        <w:rPr>
          <w:rFonts w:ascii="Arial" w:hAnsi="Arial" w:cs="Arial"/>
          <w:sz w:val="22"/>
        </w:rPr>
        <w:t>s to have the same out-of-pocket costs in the medical and pharmacy benefit for cancer drugs</w:t>
      </w:r>
      <w:r w:rsidR="00AC1857" w:rsidRPr="00FA1FE6">
        <w:rPr>
          <w:rFonts w:ascii="Arial" w:hAnsi="Arial" w:cs="Arial"/>
          <w:sz w:val="22"/>
        </w:rPr>
        <w:t>.</w:t>
      </w:r>
      <w:r w:rsidR="00574195" w:rsidRPr="00FA1FE6">
        <w:rPr>
          <w:rFonts w:ascii="Arial" w:hAnsi="Arial" w:cs="Arial"/>
          <w:sz w:val="22"/>
        </w:rPr>
        <w:t xml:space="preserve"> </w:t>
      </w:r>
      <w:r w:rsidR="00AC1857" w:rsidRPr="00FA1FE6">
        <w:rPr>
          <w:rFonts w:ascii="Arial" w:hAnsi="Arial" w:cs="Arial"/>
          <w:sz w:val="22"/>
        </w:rPr>
        <w:t>The HCA</w:t>
      </w:r>
      <w:r w:rsidRPr="00FA1FE6">
        <w:rPr>
          <w:rFonts w:ascii="Arial" w:hAnsi="Arial" w:cs="Arial"/>
          <w:sz w:val="22"/>
        </w:rPr>
        <w:t xml:space="preserve"> desires a flexible </w:t>
      </w:r>
      <w:r w:rsidR="00CC3DB5" w:rsidRPr="00FA1FE6">
        <w:rPr>
          <w:rFonts w:ascii="Arial" w:hAnsi="Arial" w:cs="Arial"/>
          <w:sz w:val="22"/>
        </w:rPr>
        <w:t>system</w:t>
      </w:r>
      <w:r w:rsidRPr="00FA1FE6">
        <w:rPr>
          <w:rFonts w:ascii="Arial" w:hAnsi="Arial" w:cs="Arial"/>
          <w:sz w:val="22"/>
        </w:rPr>
        <w:t xml:space="preserve"> that allows for the administration of different cost-sharing for drugs based on their “preferred” status to align with the out-patient pharmacy benefit (e.g.</w:t>
      </w:r>
      <w:r w:rsidR="00574195" w:rsidRPr="00FA1FE6">
        <w:rPr>
          <w:rFonts w:ascii="Arial" w:hAnsi="Arial" w:cs="Arial"/>
          <w:sz w:val="22"/>
        </w:rPr>
        <w:t xml:space="preserve"> </w:t>
      </w:r>
      <w:r w:rsidRPr="00FA1FE6">
        <w:rPr>
          <w:rFonts w:ascii="Arial" w:hAnsi="Arial" w:cs="Arial"/>
          <w:sz w:val="22"/>
        </w:rPr>
        <w:t xml:space="preserve">Tier 1 has a 10% coinsurance with a maximum per </w:t>
      </w:r>
      <w:r w:rsidR="00483C57">
        <w:rPr>
          <w:rFonts w:ascii="Arial" w:hAnsi="Arial" w:cs="Arial"/>
          <w:sz w:val="22"/>
        </w:rPr>
        <w:t>Claim</w:t>
      </w:r>
      <w:r w:rsidRPr="00FA1FE6">
        <w:rPr>
          <w:rFonts w:ascii="Arial" w:hAnsi="Arial" w:cs="Arial"/>
          <w:sz w:val="22"/>
        </w:rPr>
        <w:t xml:space="preserve"> cost of $25; Tier 2 has a 30% coinsurance with a maximum per </w:t>
      </w:r>
      <w:r w:rsidR="00483C57">
        <w:rPr>
          <w:rFonts w:ascii="Arial" w:hAnsi="Arial" w:cs="Arial"/>
          <w:sz w:val="22"/>
        </w:rPr>
        <w:t>Claim</w:t>
      </w:r>
      <w:r w:rsidRPr="00FA1FE6">
        <w:rPr>
          <w:rFonts w:ascii="Arial" w:hAnsi="Arial" w:cs="Arial"/>
          <w:sz w:val="22"/>
        </w:rPr>
        <w:t xml:space="preserve"> cost of $75; Tier 3 has a 50% coinsurance with no maximum</w:t>
      </w:r>
      <w:r w:rsidR="008810B3" w:rsidRPr="00FA1FE6">
        <w:rPr>
          <w:rFonts w:ascii="Arial" w:hAnsi="Arial" w:cs="Arial"/>
          <w:sz w:val="22"/>
        </w:rPr>
        <w:t xml:space="preserve"> except for specialty drugs</w:t>
      </w:r>
      <w:r w:rsidRPr="00FA1FE6">
        <w:rPr>
          <w:rFonts w:ascii="Arial" w:hAnsi="Arial" w:cs="Arial"/>
          <w:sz w:val="22"/>
        </w:rPr>
        <w:t>, but exception policies</w:t>
      </w:r>
      <w:r w:rsidR="008810B3" w:rsidRPr="00FA1FE6">
        <w:rPr>
          <w:rFonts w:ascii="Arial" w:hAnsi="Arial" w:cs="Arial"/>
          <w:sz w:val="22"/>
        </w:rPr>
        <w:t xml:space="preserve"> apply in certain circumstances</w:t>
      </w:r>
      <w:r w:rsidRPr="00FA1FE6">
        <w:rPr>
          <w:rFonts w:ascii="Arial" w:hAnsi="Arial" w:cs="Arial"/>
          <w:sz w:val="22"/>
        </w:rPr>
        <w:t>).</w:t>
      </w:r>
      <w:r w:rsidR="00574195" w:rsidRPr="00FA1FE6">
        <w:rPr>
          <w:rFonts w:ascii="Arial" w:hAnsi="Arial" w:cs="Arial"/>
          <w:sz w:val="22"/>
        </w:rPr>
        <w:t xml:space="preserve"> </w:t>
      </w:r>
      <w:r w:rsidRPr="00FA1FE6">
        <w:rPr>
          <w:rFonts w:ascii="Arial" w:hAnsi="Arial" w:cs="Arial"/>
          <w:sz w:val="22"/>
        </w:rPr>
        <w:t>Please describe your ability to administer such a program.</w:t>
      </w:r>
    </w:p>
    <w:p w14:paraId="370601FB" w14:textId="49FB2D28" w:rsidR="00C23A4E" w:rsidRPr="00FA1FE6" w:rsidRDefault="00FF1E26" w:rsidP="00BC74AC">
      <w:pPr>
        <w:pStyle w:val="Hardnumberedlistone"/>
        <w:numPr>
          <w:ilvl w:val="1"/>
          <w:numId w:val="93"/>
        </w:numPr>
        <w:spacing w:before="120" w:after="0"/>
        <w:ind w:left="720"/>
        <w:rPr>
          <w:rFonts w:ascii="Arial" w:hAnsi="Arial" w:cs="Arial"/>
          <w:sz w:val="22"/>
        </w:rPr>
      </w:pPr>
      <w:r>
        <w:rPr>
          <w:rFonts w:ascii="Arial" w:hAnsi="Arial" w:cs="Arial"/>
          <w:sz w:val="22"/>
        </w:rPr>
        <w:t>Rebate</w:t>
      </w:r>
      <w:r w:rsidR="002B29E9" w:rsidRPr="00FA1FE6">
        <w:rPr>
          <w:rFonts w:ascii="Arial" w:hAnsi="Arial" w:cs="Arial"/>
          <w:sz w:val="22"/>
        </w:rPr>
        <w:t xml:space="preserve"> </w:t>
      </w:r>
      <w:r w:rsidR="005F4B35" w:rsidRPr="00FA1FE6">
        <w:rPr>
          <w:rFonts w:ascii="Arial" w:hAnsi="Arial" w:cs="Arial"/>
          <w:sz w:val="22"/>
        </w:rPr>
        <w:t>M</w:t>
      </w:r>
      <w:r w:rsidR="002B29E9" w:rsidRPr="00FA1FE6">
        <w:rPr>
          <w:rFonts w:ascii="Arial" w:hAnsi="Arial" w:cs="Arial"/>
          <w:sz w:val="22"/>
        </w:rPr>
        <w:t xml:space="preserve">anagement </w:t>
      </w:r>
      <w:r w:rsidR="00E05E87">
        <w:rPr>
          <w:rFonts w:ascii="Arial" w:hAnsi="Arial" w:cs="Arial"/>
          <w:sz w:val="22"/>
        </w:rPr>
        <w:t>– T</w:t>
      </w:r>
      <w:r w:rsidR="00AC1857" w:rsidRPr="00FA1FE6">
        <w:rPr>
          <w:rFonts w:ascii="Arial" w:hAnsi="Arial" w:cs="Arial"/>
          <w:sz w:val="22"/>
        </w:rPr>
        <w:t>he HCA</w:t>
      </w:r>
      <w:r w:rsidR="00C23A4E" w:rsidRPr="00FA1FE6">
        <w:rPr>
          <w:rFonts w:ascii="Arial" w:hAnsi="Arial" w:cs="Arial"/>
          <w:sz w:val="22"/>
        </w:rPr>
        <w:t xml:space="preserve"> desires a </w:t>
      </w:r>
      <w:r>
        <w:rPr>
          <w:rFonts w:ascii="Arial" w:hAnsi="Arial" w:cs="Arial"/>
          <w:sz w:val="22"/>
        </w:rPr>
        <w:t>Rebate</w:t>
      </w:r>
      <w:r w:rsidR="00C23A4E" w:rsidRPr="00FA1FE6">
        <w:rPr>
          <w:rFonts w:ascii="Arial" w:hAnsi="Arial" w:cs="Arial"/>
          <w:sz w:val="22"/>
        </w:rPr>
        <w:t xml:space="preserve"> </w:t>
      </w:r>
      <w:r w:rsidR="00F8786B" w:rsidRPr="00FA1FE6">
        <w:rPr>
          <w:rFonts w:ascii="Arial" w:hAnsi="Arial" w:cs="Arial"/>
          <w:sz w:val="22"/>
        </w:rPr>
        <w:t>m</w:t>
      </w:r>
      <w:r w:rsidR="00C23A4E" w:rsidRPr="00FA1FE6">
        <w:rPr>
          <w:rFonts w:ascii="Arial" w:hAnsi="Arial" w:cs="Arial"/>
          <w:sz w:val="22"/>
        </w:rPr>
        <w:t xml:space="preserve">anagement program that is transparent, auditable, and passes 100% of all </w:t>
      </w:r>
      <w:r>
        <w:rPr>
          <w:rFonts w:ascii="Arial" w:hAnsi="Arial" w:cs="Arial"/>
          <w:sz w:val="22"/>
        </w:rPr>
        <w:t>Rebate</w:t>
      </w:r>
      <w:r w:rsidR="002B29E9" w:rsidRPr="00FA1FE6">
        <w:rPr>
          <w:rFonts w:ascii="Arial" w:hAnsi="Arial" w:cs="Arial"/>
          <w:sz w:val="22"/>
        </w:rPr>
        <w:t xml:space="preserve">s </w:t>
      </w:r>
      <w:r w:rsidR="00C23A4E" w:rsidRPr="00FA1FE6">
        <w:rPr>
          <w:rFonts w:ascii="Arial" w:hAnsi="Arial" w:cs="Arial"/>
          <w:sz w:val="22"/>
        </w:rPr>
        <w:t xml:space="preserve">to </w:t>
      </w:r>
      <w:r w:rsidR="00AC1857" w:rsidRPr="00FA1FE6">
        <w:rPr>
          <w:rFonts w:ascii="Arial" w:hAnsi="Arial" w:cs="Arial"/>
          <w:sz w:val="22"/>
        </w:rPr>
        <w:t>the HCA</w:t>
      </w:r>
      <w:r w:rsidR="00C23A4E" w:rsidRPr="00FA1FE6">
        <w:rPr>
          <w:rFonts w:ascii="Arial" w:hAnsi="Arial" w:cs="Arial"/>
          <w:sz w:val="22"/>
        </w:rPr>
        <w:t>.</w:t>
      </w:r>
      <w:r w:rsidR="00574195" w:rsidRPr="00FA1FE6">
        <w:rPr>
          <w:rFonts w:ascii="Arial" w:hAnsi="Arial" w:cs="Arial"/>
          <w:sz w:val="22"/>
        </w:rPr>
        <w:t xml:space="preserve"> </w:t>
      </w:r>
      <w:r w:rsidR="002B29E9" w:rsidRPr="00FA1FE6">
        <w:rPr>
          <w:rFonts w:ascii="Arial" w:hAnsi="Arial" w:cs="Arial"/>
          <w:sz w:val="22"/>
        </w:rPr>
        <w:t xml:space="preserve">Describe </w:t>
      </w:r>
      <w:r w:rsidR="00427EF0">
        <w:rPr>
          <w:rFonts w:ascii="Arial" w:hAnsi="Arial" w:cs="Arial"/>
          <w:sz w:val="22"/>
        </w:rPr>
        <w:t>the Bidder’s</w:t>
      </w:r>
      <w:r w:rsidR="00427EF0" w:rsidRPr="00FA1FE6">
        <w:rPr>
          <w:rFonts w:ascii="Arial" w:hAnsi="Arial" w:cs="Arial"/>
          <w:sz w:val="22"/>
        </w:rPr>
        <w:t xml:space="preserve"> </w:t>
      </w:r>
      <w:r>
        <w:rPr>
          <w:rFonts w:ascii="Arial" w:hAnsi="Arial" w:cs="Arial"/>
          <w:sz w:val="22"/>
        </w:rPr>
        <w:t>Rebate</w:t>
      </w:r>
      <w:r w:rsidR="002B29E9" w:rsidRPr="00FA1FE6">
        <w:rPr>
          <w:rFonts w:ascii="Arial" w:hAnsi="Arial" w:cs="Arial"/>
          <w:sz w:val="22"/>
        </w:rPr>
        <w:t xml:space="preserve"> </w:t>
      </w:r>
      <w:r w:rsidR="00F8786B" w:rsidRPr="00FA1FE6">
        <w:rPr>
          <w:rFonts w:ascii="Arial" w:hAnsi="Arial" w:cs="Arial"/>
          <w:sz w:val="22"/>
        </w:rPr>
        <w:t>m</w:t>
      </w:r>
      <w:r w:rsidR="00C23A4E" w:rsidRPr="00FA1FE6">
        <w:rPr>
          <w:rFonts w:ascii="Arial" w:hAnsi="Arial" w:cs="Arial"/>
          <w:sz w:val="22"/>
        </w:rPr>
        <w:t>anagement program.</w:t>
      </w:r>
      <w:r w:rsidR="00574195" w:rsidRPr="00FA1FE6">
        <w:rPr>
          <w:rFonts w:ascii="Arial" w:hAnsi="Arial" w:cs="Arial"/>
          <w:sz w:val="22"/>
        </w:rPr>
        <w:t xml:space="preserve"> </w:t>
      </w:r>
      <w:r w:rsidR="00C23A4E" w:rsidRPr="00FA1FE6">
        <w:rPr>
          <w:rFonts w:ascii="Arial" w:hAnsi="Arial" w:cs="Arial"/>
          <w:sz w:val="22"/>
        </w:rPr>
        <w:t>In</w:t>
      </w:r>
      <w:r w:rsidR="00574195" w:rsidRPr="00FA1FE6">
        <w:rPr>
          <w:rFonts w:ascii="Arial" w:hAnsi="Arial" w:cs="Arial"/>
          <w:sz w:val="22"/>
        </w:rPr>
        <w:t xml:space="preserve"> </w:t>
      </w:r>
      <w:r w:rsidR="00427EF0">
        <w:rPr>
          <w:rFonts w:ascii="Arial" w:hAnsi="Arial" w:cs="Arial"/>
          <w:sz w:val="22"/>
        </w:rPr>
        <w:t xml:space="preserve">the </w:t>
      </w:r>
      <w:r w:rsidR="00C23A4E" w:rsidRPr="00FA1FE6">
        <w:rPr>
          <w:rFonts w:ascii="Arial" w:hAnsi="Arial" w:cs="Arial"/>
          <w:sz w:val="22"/>
        </w:rPr>
        <w:t>description</w:t>
      </w:r>
      <w:r w:rsidR="002B29E9" w:rsidRPr="00FA1FE6">
        <w:rPr>
          <w:rFonts w:ascii="Arial" w:hAnsi="Arial" w:cs="Arial"/>
          <w:sz w:val="22"/>
        </w:rPr>
        <w:t>,</w:t>
      </w:r>
      <w:r w:rsidR="00C23A4E" w:rsidRPr="00FA1FE6">
        <w:rPr>
          <w:rFonts w:ascii="Arial" w:hAnsi="Arial" w:cs="Arial"/>
          <w:sz w:val="22"/>
        </w:rPr>
        <w:t xml:space="preserve"> please address the following:</w:t>
      </w:r>
    </w:p>
    <w:p w14:paraId="7C86BDFE" w14:textId="77777777" w:rsidR="00C23A4E" w:rsidRPr="00B54C8B" w:rsidRDefault="00C23A4E"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Describe </w:t>
      </w:r>
      <w:r w:rsidR="00427EF0">
        <w:rPr>
          <w:rFonts w:ascii="Arial" w:hAnsi="Arial" w:cs="Arial"/>
        </w:rPr>
        <w:t>the Bidder’s</w:t>
      </w:r>
      <w:r w:rsidR="00427EF0" w:rsidRPr="00FA1FE6">
        <w:rPr>
          <w:rFonts w:ascii="Arial" w:hAnsi="Arial" w:cs="Arial"/>
        </w:rPr>
        <w:t xml:space="preserve"> </w:t>
      </w:r>
      <w:r w:rsidRPr="00FA1FE6">
        <w:rPr>
          <w:rFonts w:ascii="Arial" w:hAnsi="Arial" w:cs="Arial"/>
        </w:rPr>
        <w:t xml:space="preserve">ability to negotiate </w:t>
      </w:r>
      <w:r w:rsidR="00FF1E26">
        <w:rPr>
          <w:rFonts w:ascii="Arial" w:hAnsi="Arial" w:cs="Arial"/>
        </w:rPr>
        <w:t>Rebate</w:t>
      </w:r>
      <w:r w:rsidRPr="00FA1FE6">
        <w:rPr>
          <w:rFonts w:ascii="Arial" w:hAnsi="Arial" w:cs="Arial"/>
        </w:rPr>
        <w:t xml:space="preserve">s with </w:t>
      </w:r>
      <w:r w:rsidR="00BF3C12" w:rsidRPr="00FA1FE6">
        <w:rPr>
          <w:rFonts w:ascii="Arial" w:hAnsi="Arial" w:cs="Arial"/>
        </w:rPr>
        <w:t>third p</w:t>
      </w:r>
      <w:r w:rsidR="002B29E9" w:rsidRPr="00FA1FE6">
        <w:rPr>
          <w:rFonts w:ascii="Arial" w:hAnsi="Arial" w:cs="Arial"/>
        </w:rPr>
        <w:t>arties that are specific to the HCA P</w:t>
      </w:r>
      <w:r w:rsidR="00295AC0" w:rsidRPr="00FA1FE6">
        <w:rPr>
          <w:rFonts w:ascii="Arial" w:hAnsi="Arial" w:cs="Arial"/>
        </w:rPr>
        <w:t xml:space="preserve">referred </w:t>
      </w:r>
      <w:r w:rsidR="002B29E9" w:rsidRPr="00FA1FE6">
        <w:rPr>
          <w:rFonts w:ascii="Arial" w:hAnsi="Arial" w:cs="Arial"/>
        </w:rPr>
        <w:t>D</w:t>
      </w:r>
      <w:r w:rsidR="00295AC0" w:rsidRPr="00FA1FE6">
        <w:rPr>
          <w:rFonts w:ascii="Arial" w:hAnsi="Arial" w:cs="Arial"/>
        </w:rPr>
        <w:t xml:space="preserve">rug </w:t>
      </w:r>
      <w:r w:rsidR="002B29E9" w:rsidRPr="00FA1FE6">
        <w:rPr>
          <w:rFonts w:ascii="Arial" w:hAnsi="Arial" w:cs="Arial"/>
        </w:rPr>
        <w:t>L</w:t>
      </w:r>
      <w:r w:rsidR="00295AC0" w:rsidRPr="00FA1FE6">
        <w:rPr>
          <w:rFonts w:ascii="Arial" w:hAnsi="Arial" w:cs="Arial"/>
        </w:rPr>
        <w:t>ist</w:t>
      </w:r>
      <w:r w:rsidR="002B29E9" w:rsidRPr="00FA1FE6">
        <w:rPr>
          <w:rFonts w:ascii="Arial" w:hAnsi="Arial" w:cs="Arial"/>
        </w:rPr>
        <w:t xml:space="preserve"> and are not dependent</w:t>
      </w:r>
      <w:r w:rsidRPr="00FA1FE6">
        <w:rPr>
          <w:rFonts w:ascii="Arial" w:hAnsi="Arial" w:cs="Arial"/>
        </w:rPr>
        <w:t xml:space="preserve"> on the </w:t>
      </w:r>
      <w:r w:rsidR="00237D2D" w:rsidRPr="00FA1FE6">
        <w:rPr>
          <w:rFonts w:ascii="Arial" w:hAnsi="Arial" w:cs="Arial"/>
        </w:rPr>
        <w:t>Bidder’s</w:t>
      </w:r>
      <w:r w:rsidRPr="00FA1FE6">
        <w:rPr>
          <w:rFonts w:ascii="Arial" w:hAnsi="Arial" w:cs="Arial"/>
        </w:rPr>
        <w:t xml:space="preserve"> </w:t>
      </w:r>
      <w:r w:rsidR="002B5C2C">
        <w:rPr>
          <w:rFonts w:ascii="Arial" w:hAnsi="Arial" w:cs="Arial"/>
        </w:rPr>
        <w:t>B</w:t>
      </w:r>
      <w:r w:rsidR="00942C08" w:rsidRPr="004439A1">
        <w:rPr>
          <w:rFonts w:ascii="Arial" w:hAnsi="Arial" w:cs="Arial"/>
        </w:rPr>
        <w:t>ook-of-</w:t>
      </w:r>
      <w:r w:rsidR="002B5C2C">
        <w:rPr>
          <w:rFonts w:ascii="Arial" w:hAnsi="Arial" w:cs="Arial"/>
        </w:rPr>
        <w:t>B</w:t>
      </w:r>
      <w:r w:rsidR="00942C08" w:rsidRPr="004439A1">
        <w:rPr>
          <w:rFonts w:ascii="Arial" w:hAnsi="Arial" w:cs="Arial"/>
        </w:rPr>
        <w:t>usiness</w:t>
      </w:r>
      <w:r w:rsidRPr="00B54C8B">
        <w:rPr>
          <w:rFonts w:ascii="Arial" w:hAnsi="Arial" w:cs="Arial"/>
        </w:rPr>
        <w:t xml:space="preserve"> market share or PDL.</w:t>
      </w:r>
    </w:p>
    <w:p w14:paraId="5833A1DF" w14:textId="77777777" w:rsidR="00C23A4E" w:rsidRPr="00FA1FE6" w:rsidRDefault="00C23A4E" w:rsidP="00BC74AC">
      <w:pPr>
        <w:pStyle w:val="Hardnumberedlist2"/>
        <w:numPr>
          <w:ilvl w:val="0"/>
          <w:numId w:val="96"/>
        </w:numPr>
        <w:spacing w:before="120" w:after="0" w:line="240" w:lineRule="auto"/>
        <w:ind w:left="1440"/>
        <w:rPr>
          <w:rFonts w:ascii="Arial" w:hAnsi="Arial" w:cs="Arial"/>
        </w:rPr>
      </w:pPr>
      <w:r w:rsidRPr="0051373C">
        <w:rPr>
          <w:rFonts w:ascii="Arial" w:hAnsi="Arial" w:cs="Arial"/>
        </w:rPr>
        <w:lastRenderedPageBreak/>
        <w:t xml:space="preserve">Describe </w:t>
      </w:r>
      <w:r w:rsidR="00427EF0">
        <w:rPr>
          <w:rFonts w:ascii="Arial" w:hAnsi="Arial" w:cs="Arial"/>
        </w:rPr>
        <w:t>the Bidder’s</w:t>
      </w:r>
      <w:r w:rsidRPr="0051373C">
        <w:rPr>
          <w:rFonts w:ascii="Arial" w:hAnsi="Arial" w:cs="Arial"/>
        </w:rPr>
        <w:t xml:space="preserve"> ability to disclose </w:t>
      </w:r>
      <w:r w:rsidR="00FF1E26">
        <w:rPr>
          <w:rFonts w:ascii="Arial" w:hAnsi="Arial" w:cs="Arial"/>
        </w:rPr>
        <w:t>Rebate</w:t>
      </w:r>
      <w:r w:rsidRPr="0051373C">
        <w:rPr>
          <w:rFonts w:ascii="Arial" w:hAnsi="Arial" w:cs="Arial"/>
        </w:rPr>
        <w:t xml:space="preserve"> terms prospectively to enable </w:t>
      </w:r>
      <w:r w:rsidR="00AC1857" w:rsidRPr="00FA1FE6">
        <w:rPr>
          <w:rFonts w:ascii="Arial" w:hAnsi="Arial" w:cs="Arial"/>
        </w:rPr>
        <w:t>the HCA</w:t>
      </w:r>
      <w:r w:rsidRPr="00FA1FE6">
        <w:rPr>
          <w:rFonts w:ascii="Arial" w:hAnsi="Arial" w:cs="Arial"/>
        </w:rPr>
        <w:t xml:space="preserve"> to make informed benefit design decisions.</w:t>
      </w:r>
      <w:r w:rsidR="00574195" w:rsidRPr="00FA1FE6">
        <w:rPr>
          <w:rFonts w:ascii="Arial" w:hAnsi="Arial" w:cs="Arial"/>
        </w:rPr>
        <w:t xml:space="preserve"> </w:t>
      </w:r>
    </w:p>
    <w:p w14:paraId="4FD5D7BB" w14:textId="77777777" w:rsidR="00C23A4E" w:rsidRPr="00FA1FE6" w:rsidRDefault="00C23A4E"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Describe </w:t>
      </w:r>
      <w:r w:rsidR="00427EF0">
        <w:rPr>
          <w:rFonts w:ascii="Arial" w:hAnsi="Arial" w:cs="Arial"/>
        </w:rPr>
        <w:t>the Bidder’s</w:t>
      </w:r>
      <w:r w:rsidRPr="00FA1FE6">
        <w:rPr>
          <w:rFonts w:ascii="Arial" w:hAnsi="Arial" w:cs="Arial"/>
        </w:rPr>
        <w:t xml:space="preserve"> ability to negotiate </w:t>
      </w:r>
      <w:r w:rsidR="00FF1E26">
        <w:rPr>
          <w:rFonts w:ascii="Arial" w:hAnsi="Arial" w:cs="Arial"/>
        </w:rPr>
        <w:t>Rebate</w:t>
      </w:r>
      <w:r w:rsidRPr="00FA1FE6">
        <w:rPr>
          <w:rFonts w:ascii="Arial" w:hAnsi="Arial" w:cs="Arial"/>
        </w:rPr>
        <w:t xml:space="preserve">s </w:t>
      </w:r>
      <w:r w:rsidR="002B29E9" w:rsidRPr="00FA1FE6">
        <w:rPr>
          <w:rFonts w:ascii="Arial" w:hAnsi="Arial" w:cs="Arial"/>
        </w:rPr>
        <w:t xml:space="preserve">and discount </w:t>
      </w:r>
      <w:r w:rsidRPr="00FA1FE6">
        <w:rPr>
          <w:rFonts w:ascii="Arial" w:hAnsi="Arial" w:cs="Arial"/>
        </w:rPr>
        <w:t>un</w:t>
      </w:r>
      <w:r w:rsidR="000209FD" w:rsidRPr="00FA1FE6">
        <w:rPr>
          <w:rFonts w:ascii="Arial" w:hAnsi="Arial" w:cs="Arial"/>
        </w:rPr>
        <w:t>i</w:t>
      </w:r>
      <w:r w:rsidRPr="00FA1FE6">
        <w:rPr>
          <w:rFonts w:ascii="Arial" w:hAnsi="Arial" w:cs="Arial"/>
        </w:rPr>
        <w:t xml:space="preserve">ts with pharmaceutical manufacturers for drugs covered under the medical benefit based on the </w:t>
      </w:r>
      <w:r w:rsidR="003C7D8F">
        <w:rPr>
          <w:rFonts w:ascii="Arial" w:hAnsi="Arial" w:cs="Arial"/>
        </w:rPr>
        <w:t>Bidder</w:t>
      </w:r>
      <w:r w:rsidR="003C7D8F" w:rsidRPr="00FA1FE6">
        <w:rPr>
          <w:rFonts w:ascii="Arial" w:hAnsi="Arial" w:cs="Arial"/>
        </w:rPr>
        <w:t xml:space="preserve">’s </w:t>
      </w:r>
      <w:r w:rsidRPr="00FA1FE6">
        <w:rPr>
          <w:rFonts w:ascii="Arial" w:hAnsi="Arial" w:cs="Arial"/>
        </w:rPr>
        <w:t xml:space="preserve">wrap around </w:t>
      </w:r>
      <w:r w:rsidR="00427EF0">
        <w:rPr>
          <w:rFonts w:ascii="Arial" w:hAnsi="Arial" w:cs="Arial"/>
        </w:rPr>
        <w:t>m</w:t>
      </w:r>
      <w:r w:rsidRPr="00FA1FE6">
        <w:rPr>
          <w:rFonts w:ascii="Arial" w:hAnsi="Arial" w:cs="Arial"/>
        </w:rPr>
        <w:t>edical preferred drug list.</w:t>
      </w:r>
      <w:r w:rsidR="00574195" w:rsidRPr="00FA1FE6">
        <w:rPr>
          <w:rFonts w:ascii="Arial" w:hAnsi="Arial" w:cs="Arial"/>
        </w:rPr>
        <w:t xml:space="preserve"> </w:t>
      </w:r>
    </w:p>
    <w:p w14:paraId="59C1F41A" w14:textId="77777777" w:rsidR="00C23A4E" w:rsidRPr="00FA1FE6" w:rsidRDefault="00C23A4E"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Confirm that </w:t>
      </w:r>
      <w:r w:rsidR="00427EF0">
        <w:rPr>
          <w:rFonts w:ascii="Arial" w:hAnsi="Arial" w:cs="Arial"/>
        </w:rPr>
        <w:t>the Bidder</w:t>
      </w:r>
      <w:r w:rsidRPr="00FA1FE6">
        <w:rPr>
          <w:rFonts w:ascii="Arial" w:hAnsi="Arial" w:cs="Arial"/>
        </w:rPr>
        <w:t xml:space="preserve"> will pass 100% of the </w:t>
      </w:r>
      <w:r w:rsidR="00FF1E26">
        <w:rPr>
          <w:rFonts w:ascii="Arial" w:hAnsi="Arial" w:cs="Arial"/>
        </w:rPr>
        <w:t>Rebate</w:t>
      </w:r>
      <w:r w:rsidRPr="00FA1FE6">
        <w:rPr>
          <w:rFonts w:ascii="Arial" w:hAnsi="Arial" w:cs="Arial"/>
        </w:rPr>
        <w:t xml:space="preserve">s, </w:t>
      </w:r>
      <w:r w:rsidR="00BF3C12" w:rsidRPr="00FA1FE6">
        <w:rPr>
          <w:rFonts w:ascii="Arial" w:hAnsi="Arial" w:cs="Arial"/>
        </w:rPr>
        <w:t>d</w:t>
      </w:r>
      <w:r w:rsidR="002B29E9" w:rsidRPr="00FA1FE6">
        <w:rPr>
          <w:rFonts w:ascii="Arial" w:hAnsi="Arial" w:cs="Arial"/>
        </w:rPr>
        <w:t xml:space="preserve">iscounts, </w:t>
      </w:r>
      <w:r w:rsidR="00BF3C12" w:rsidRPr="00FA1FE6">
        <w:rPr>
          <w:rFonts w:ascii="Arial" w:hAnsi="Arial" w:cs="Arial"/>
        </w:rPr>
        <w:t>i</w:t>
      </w:r>
      <w:r w:rsidR="002B29E9" w:rsidRPr="00FA1FE6">
        <w:rPr>
          <w:rFonts w:ascii="Arial" w:hAnsi="Arial" w:cs="Arial"/>
        </w:rPr>
        <w:t xml:space="preserve">ncentives </w:t>
      </w:r>
      <w:r w:rsidRPr="00FA1FE6">
        <w:rPr>
          <w:rFonts w:ascii="Arial" w:hAnsi="Arial" w:cs="Arial"/>
        </w:rPr>
        <w:t xml:space="preserve">or other credits however characterized to </w:t>
      </w:r>
      <w:r w:rsidR="00AC1857" w:rsidRPr="00FA1FE6">
        <w:rPr>
          <w:rFonts w:ascii="Arial" w:hAnsi="Arial" w:cs="Arial"/>
        </w:rPr>
        <w:t>the HCA</w:t>
      </w:r>
      <w:r w:rsidRPr="00FA1FE6">
        <w:rPr>
          <w:rFonts w:ascii="Arial" w:hAnsi="Arial" w:cs="Arial"/>
        </w:rPr>
        <w:t xml:space="preserve"> for any of its plans administered by the </w:t>
      </w:r>
      <w:r w:rsidR="003C7D8F">
        <w:rPr>
          <w:rFonts w:ascii="Arial" w:hAnsi="Arial" w:cs="Arial"/>
        </w:rPr>
        <w:t>Bidder</w:t>
      </w:r>
      <w:r w:rsidRPr="00FA1FE6">
        <w:rPr>
          <w:rFonts w:ascii="Arial" w:hAnsi="Arial" w:cs="Arial"/>
        </w:rPr>
        <w:t xml:space="preserve">, with respect to utilization of </w:t>
      </w:r>
      <w:r w:rsidR="00741CCA" w:rsidRPr="00FA1FE6">
        <w:rPr>
          <w:rFonts w:ascii="Arial" w:hAnsi="Arial" w:cs="Arial"/>
        </w:rPr>
        <w:t>a</w:t>
      </w:r>
      <w:r w:rsidR="002B29E9" w:rsidRPr="00FA1FE6">
        <w:rPr>
          <w:rFonts w:ascii="Arial" w:hAnsi="Arial" w:cs="Arial"/>
        </w:rPr>
        <w:t xml:space="preserve">ny </w:t>
      </w:r>
      <w:r w:rsidR="005516F9">
        <w:rPr>
          <w:rFonts w:ascii="Arial" w:hAnsi="Arial" w:cs="Arial"/>
        </w:rPr>
        <w:t>Medical Drug</w:t>
      </w:r>
      <w:r w:rsidR="002B29E9" w:rsidRPr="00FA1FE6">
        <w:rPr>
          <w:rFonts w:ascii="Arial" w:hAnsi="Arial" w:cs="Arial"/>
        </w:rPr>
        <w:t xml:space="preserve">s by Members on which </w:t>
      </w:r>
      <w:r w:rsidR="00FF1E26">
        <w:rPr>
          <w:rFonts w:ascii="Arial" w:hAnsi="Arial" w:cs="Arial"/>
        </w:rPr>
        <w:t>Rebate</w:t>
      </w:r>
      <w:r w:rsidR="002B29E9" w:rsidRPr="00FA1FE6">
        <w:rPr>
          <w:rFonts w:ascii="Arial" w:hAnsi="Arial" w:cs="Arial"/>
        </w:rPr>
        <w:t>s are or will</w:t>
      </w:r>
      <w:r w:rsidR="00770F35" w:rsidRPr="00FA1FE6">
        <w:rPr>
          <w:rFonts w:ascii="Arial" w:hAnsi="Arial" w:cs="Arial"/>
        </w:rPr>
        <w:t xml:space="preserve"> be paid</w:t>
      </w:r>
      <w:r w:rsidRPr="00FA1FE6">
        <w:rPr>
          <w:rFonts w:ascii="Arial" w:hAnsi="Arial" w:cs="Arial"/>
        </w:rPr>
        <w:t xml:space="preserve">. </w:t>
      </w:r>
    </w:p>
    <w:p w14:paraId="00BE7B1E" w14:textId="77777777" w:rsidR="00C23A4E" w:rsidRPr="00FA1FE6" w:rsidRDefault="00C23A4E"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Provide </w:t>
      </w:r>
      <w:r w:rsidR="00AC1857" w:rsidRPr="00FA1FE6">
        <w:rPr>
          <w:rFonts w:ascii="Arial" w:hAnsi="Arial" w:cs="Arial"/>
        </w:rPr>
        <w:t>the HCA</w:t>
      </w:r>
      <w:r w:rsidRPr="00FA1FE6">
        <w:rPr>
          <w:rFonts w:ascii="Arial" w:hAnsi="Arial" w:cs="Arial"/>
        </w:rPr>
        <w:t xml:space="preserve"> with quarterly </w:t>
      </w:r>
      <w:r w:rsidR="00FF1E26">
        <w:rPr>
          <w:rFonts w:ascii="Arial" w:hAnsi="Arial" w:cs="Arial"/>
        </w:rPr>
        <w:t>Rebate</w:t>
      </w:r>
      <w:r w:rsidRPr="00FA1FE6">
        <w:rPr>
          <w:rFonts w:ascii="Arial" w:hAnsi="Arial" w:cs="Arial"/>
        </w:rPr>
        <w:t xml:space="preserve"> reports detailing the total amount of </w:t>
      </w:r>
      <w:r w:rsidR="00FF1E26">
        <w:rPr>
          <w:rFonts w:ascii="Arial" w:hAnsi="Arial" w:cs="Arial"/>
        </w:rPr>
        <w:t>Rebate</w:t>
      </w:r>
      <w:r w:rsidRPr="00FA1FE6">
        <w:rPr>
          <w:rFonts w:ascii="Arial" w:hAnsi="Arial" w:cs="Arial"/>
        </w:rPr>
        <w:t>s submitted on behalf of the P</w:t>
      </w:r>
      <w:r w:rsidR="00770F35" w:rsidRPr="00FA1FE6">
        <w:rPr>
          <w:rFonts w:ascii="Arial" w:hAnsi="Arial" w:cs="Arial"/>
        </w:rPr>
        <w:t>lans</w:t>
      </w:r>
      <w:r w:rsidRPr="00FA1FE6">
        <w:rPr>
          <w:rFonts w:ascii="Arial" w:hAnsi="Arial" w:cs="Arial"/>
        </w:rPr>
        <w:t xml:space="preserve"> for each pharmaceutical company. These reports shall break down the </w:t>
      </w:r>
      <w:r w:rsidR="00FF1E26">
        <w:rPr>
          <w:rFonts w:ascii="Arial" w:hAnsi="Arial" w:cs="Arial"/>
        </w:rPr>
        <w:t>Rebate</w:t>
      </w:r>
      <w:r w:rsidRPr="00FA1FE6">
        <w:rPr>
          <w:rFonts w:ascii="Arial" w:hAnsi="Arial" w:cs="Arial"/>
        </w:rPr>
        <w:t xml:space="preserve"> submission by pharmaceutical company, drug product by NDC, and </w:t>
      </w:r>
      <w:r w:rsidR="00483C57">
        <w:rPr>
          <w:rFonts w:ascii="Arial" w:hAnsi="Arial" w:cs="Arial"/>
        </w:rPr>
        <w:t>Claim</w:t>
      </w:r>
      <w:r w:rsidRPr="00FA1FE6">
        <w:rPr>
          <w:rFonts w:ascii="Arial" w:hAnsi="Arial" w:cs="Arial"/>
        </w:rPr>
        <w:t xml:space="preserve"> count. </w:t>
      </w:r>
    </w:p>
    <w:p w14:paraId="2685D011" w14:textId="77777777" w:rsidR="00C23A4E" w:rsidRPr="00FA1FE6" w:rsidRDefault="00427EF0" w:rsidP="00BC74AC">
      <w:pPr>
        <w:pStyle w:val="Hardnumberedlist2"/>
        <w:numPr>
          <w:ilvl w:val="0"/>
          <w:numId w:val="96"/>
        </w:numPr>
        <w:spacing w:before="120" w:after="0" w:line="240" w:lineRule="auto"/>
        <w:ind w:left="1440"/>
        <w:rPr>
          <w:rFonts w:ascii="Arial" w:hAnsi="Arial" w:cs="Arial"/>
        </w:rPr>
      </w:pPr>
      <w:r>
        <w:rPr>
          <w:rFonts w:ascii="Arial" w:hAnsi="Arial" w:cs="Arial"/>
        </w:rPr>
        <w:t>Confirm that the Bidder will p</w:t>
      </w:r>
      <w:r w:rsidRPr="00FA1FE6">
        <w:rPr>
          <w:rFonts w:ascii="Arial" w:hAnsi="Arial" w:cs="Arial"/>
        </w:rPr>
        <w:t xml:space="preserve">rovide </w:t>
      </w:r>
      <w:r w:rsidR="00AC1857" w:rsidRPr="00FA1FE6">
        <w:rPr>
          <w:rFonts w:ascii="Arial" w:hAnsi="Arial" w:cs="Arial"/>
        </w:rPr>
        <w:t>the HCA</w:t>
      </w:r>
      <w:r w:rsidR="00C23A4E" w:rsidRPr="00FA1FE6">
        <w:rPr>
          <w:rFonts w:ascii="Arial" w:hAnsi="Arial" w:cs="Arial"/>
        </w:rPr>
        <w:t xml:space="preserve"> monthly </w:t>
      </w:r>
      <w:r w:rsidR="00FF1E26">
        <w:rPr>
          <w:rFonts w:ascii="Arial" w:hAnsi="Arial" w:cs="Arial"/>
        </w:rPr>
        <w:t>Rebate</w:t>
      </w:r>
      <w:r w:rsidR="00C23A4E" w:rsidRPr="00FA1FE6">
        <w:rPr>
          <w:rFonts w:ascii="Arial" w:hAnsi="Arial" w:cs="Arial"/>
        </w:rPr>
        <w:t xml:space="preserve"> </w:t>
      </w:r>
      <w:r w:rsidR="002B29E9" w:rsidRPr="00FA1FE6">
        <w:rPr>
          <w:rFonts w:ascii="Arial" w:hAnsi="Arial" w:cs="Arial"/>
        </w:rPr>
        <w:t xml:space="preserve">payments. </w:t>
      </w:r>
    </w:p>
    <w:p w14:paraId="768BEF6B" w14:textId="121BBADB" w:rsidR="002B29E9" w:rsidRPr="00FA1FE6" w:rsidRDefault="002B29E9"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Describe the type of drugs for which </w:t>
      </w:r>
      <w:r w:rsidR="00AE6876">
        <w:rPr>
          <w:rFonts w:ascii="Arial" w:hAnsi="Arial" w:cs="Arial"/>
        </w:rPr>
        <w:t>the Bidder has</w:t>
      </w:r>
      <w:r w:rsidRPr="00FA1FE6">
        <w:rPr>
          <w:rFonts w:ascii="Arial" w:hAnsi="Arial" w:cs="Arial"/>
        </w:rPr>
        <w:t xml:space="preserve"> secured </w:t>
      </w:r>
      <w:r w:rsidR="00FF1E26">
        <w:rPr>
          <w:rFonts w:ascii="Arial" w:hAnsi="Arial" w:cs="Arial"/>
        </w:rPr>
        <w:t>Rebate</w:t>
      </w:r>
      <w:r w:rsidRPr="00FA1FE6">
        <w:rPr>
          <w:rFonts w:ascii="Arial" w:hAnsi="Arial" w:cs="Arial"/>
        </w:rPr>
        <w:t>s, including multi-source brand, single source generic or any other unique designations.</w:t>
      </w:r>
    </w:p>
    <w:p w14:paraId="716CE001" w14:textId="4CDC1875" w:rsidR="002B29E9" w:rsidRDefault="006B50E6" w:rsidP="00BC74AC">
      <w:pPr>
        <w:pStyle w:val="Hardnumberedlist2"/>
        <w:numPr>
          <w:ilvl w:val="0"/>
          <w:numId w:val="96"/>
        </w:numPr>
        <w:spacing w:before="120" w:after="0" w:line="240" w:lineRule="auto"/>
        <w:ind w:left="1440"/>
        <w:rPr>
          <w:rFonts w:ascii="Arial" w:hAnsi="Arial" w:cs="Arial"/>
        </w:rPr>
      </w:pPr>
      <w:r w:rsidRPr="00FA1FE6">
        <w:rPr>
          <w:rFonts w:ascii="Arial" w:hAnsi="Arial" w:cs="Arial"/>
        </w:rPr>
        <w:t xml:space="preserve">Confirm that </w:t>
      </w:r>
      <w:r w:rsidR="00AE6876">
        <w:rPr>
          <w:rFonts w:ascii="Arial" w:hAnsi="Arial" w:cs="Arial"/>
        </w:rPr>
        <w:t>the Bidder</w:t>
      </w:r>
      <w:r w:rsidR="00AE6876" w:rsidRPr="00FA1FE6">
        <w:rPr>
          <w:rFonts w:ascii="Arial" w:hAnsi="Arial" w:cs="Arial"/>
        </w:rPr>
        <w:t xml:space="preserve"> </w:t>
      </w:r>
      <w:r w:rsidRPr="00FA1FE6">
        <w:rPr>
          <w:rFonts w:ascii="Arial" w:hAnsi="Arial" w:cs="Arial"/>
        </w:rPr>
        <w:t xml:space="preserve">will allow </w:t>
      </w:r>
      <w:r w:rsidR="00AC1857" w:rsidRPr="00FA1FE6">
        <w:rPr>
          <w:rFonts w:ascii="Arial" w:hAnsi="Arial" w:cs="Arial"/>
        </w:rPr>
        <w:t>the HCA</w:t>
      </w:r>
      <w:r w:rsidR="00C23A4E" w:rsidRPr="00FA1FE6">
        <w:rPr>
          <w:rFonts w:ascii="Arial" w:hAnsi="Arial" w:cs="Arial"/>
        </w:rPr>
        <w:t xml:space="preserve"> or </w:t>
      </w:r>
      <w:r w:rsidR="002B29E9" w:rsidRPr="00FA1FE6">
        <w:rPr>
          <w:rFonts w:ascii="Arial" w:hAnsi="Arial" w:cs="Arial"/>
        </w:rPr>
        <w:t xml:space="preserve">its </w:t>
      </w:r>
      <w:r w:rsidR="00C23A4E" w:rsidRPr="00FA1FE6">
        <w:rPr>
          <w:rFonts w:ascii="Arial" w:hAnsi="Arial" w:cs="Arial"/>
        </w:rPr>
        <w:t xml:space="preserve">delegates to </w:t>
      </w:r>
      <w:r w:rsidR="002B29E9" w:rsidRPr="00FA1FE6">
        <w:rPr>
          <w:rFonts w:ascii="Arial" w:hAnsi="Arial" w:cs="Arial"/>
        </w:rPr>
        <w:t xml:space="preserve">review contracts with manufacturers and data specific to the administration of the plans upon request. </w:t>
      </w:r>
      <w:r w:rsidR="003C7D8F">
        <w:rPr>
          <w:rFonts w:ascii="Arial" w:hAnsi="Arial" w:cs="Arial"/>
        </w:rPr>
        <w:t>Bidder</w:t>
      </w:r>
      <w:r w:rsidR="003C7D8F" w:rsidRPr="00FA1FE6">
        <w:rPr>
          <w:rFonts w:ascii="Arial" w:hAnsi="Arial" w:cs="Arial"/>
        </w:rPr>
        <w:t xml:space="preserve"> </w:t>
      </w:r>
      <w:r w:rsidR="002B29E9" w:rsidRPr="00FA1FE6">
        <w:rPr>
          <w:rFonts w:ascii="Arial" w:hAnsi="Arial" w:cs="Arial"/>
        </w:rPr>
        <w:t xml:space="preserve">shall permit the HCA or its delegate to audit records and pharmaceutical manufacturer contracts for compliance with the terms of the </w:t>
      </w:r>
      <w:r w:rsidR="00483C57">
        <w:rPr>
          <w:rFonts w:ascii="Arial" w:hAnsi="Arial" w:cs="Arial"/>
        </w:rPr>
        <w:t>Contract</w:t>
      </w:r>
      <w:r w:rsidR="002B29E9" w:rsidRPr="00FA1FE6">
        <w:rPr>
          <w:rFonts w:ascii="Arial" w:hAnsi="Arial" w:cs="Arial"/>
        </w:rPr>
        <w:t xml:space="preserve">. Provide a copy of any confidentiality agreement the </w:t>
      </w:r>
      <w:r w:rsidR="003C7D8F">
        <w:rPr>
          <w:rFonts w:ascii="Arial" w:hAnsi="Arial" w:cs="Arial"/>
        </w:rPr>
        <w:t>Bidder</w:t>
      </w:r>
      <w:r w:rsidR="003C7D8F" w:rsidRPr="00FA1FE6">
        <w:rPr>
          <w:rFonts w:ascii="Arial" w:hAnsi="Arial" w:cs="Arial"/>
        </w:rPr>
        <w:t xml:space="preserve"> </w:t>
      </w:r>
      <w:r w:rsidR="002B29E9" w:rsidRPr="00FA1FE6">
        <w:rPr>
          <w:rFonts w:ascii="Arial" w:hAnsi="Arial" w:cs="Arial"/>
        </w:rPr>
        <w:t>will require the HCA, or their delegates (e.g. independent auditor</w:t>
      </w:r>
      <w:r w:rsidR="001C1B4E">
        <w:rPr>
          <w:rFonts w:ascii="Arial" w:hAnsi="Arial" w:cs="Arial"/>
        </w:rPr>
        <w:t>/s</w:t>
      </w:r>
      <w:r w:rsidR="002B29E9" w:rsidRPr="00FA1FE6">
        <w:rPr>
          <w:rFonts w:ascii="Arial" w:hAnsi="Arial" w:cs="Arial"/>
        </w:rPr>
        <w:t xml:space="preserve">) to sign in order to audit records including invoices to third parties, financial transactions between </w:t>
      </w:r>
      <w:r w:rsidR="003C7D8F">
        <w:rPr>
          <w:rFonts w:ascii="Arial" w:hAnsi="Arial" w:cs="Arial"/>
        </w:rPr>
        <w:t xml:space="preserve">Bidder </w:t>
      </w:r>
      <w:r w:rsidR="002B29E9" w:rsidRPr="00FA1FE6">
        <w:rPr>
          <w:rFonts w:ascii="Arial" w:hAnsi="Arial" w:cs="Arial"/>
        </w:rPr>
        <w:t xml:space="preserve">and third parties, and third party </w:t>
      </w:r>
      <w:r w:rsidR="00483C57">
        <w:rPr>
          <w:rFonts w:ascii="Arial" w:hAnsi="Arial" w:cs="Arial"/>
        </w:rPr>
        <w:t>Contract</w:t>
      </w:r>
      <w:r w:rsidR="002B29E9" w:rsidRPr="00FA1FE6">
        <w:rPr>
          <w:rFonts w:ascii="Arial" w:hAnsi="Arial" w:cs="Arial"/>
        </w:rPr>
        <w:t>s.</w:t>
      </w:r>
    </w:p>
    <w:p w14:paraId="78DA7FD2" w14:textId="77777777" w:rsidR="00027BB0" w:rsidRPr="00BC2287" w:rsidRDefault="00027BB0" w:rsidP="00BC74AC">
      <w:pPr>
        <w:pStyle w:val="Hardnumberedlist2"/>
        <w:numPr>
          <w:ilvl w:val="0"/>
          <w:numId w:val="96"/>
        </w:numPr>
        <w:spacing w:before="120" w:after="0" w:line="240" w:lineRule="auto"/>
        <w:ind w:left="1440"/>
        <w:rPr>
          <w:rFonts w:ascii="Arial" w:hAnsi="Arial" w:cs="Arial"/>
        </w:rPr>
      </w:pPr>
      <w:r w:rsidRPr="00BC2287">
        <w:rPr>
          <w:rFonts w:ascii="Arial" w:hAnsi="Arial" w:cs="Arial"/>
        </w:rPr>
        <w:t xml:space="preserve">Describe </w:t>
      </w:r>
      <w:r w:rsidR="001C1B4E">
        <w:rPr>
          <w:rFonts w:ascii="Arial" w:hAnsi="Arial" w:cs="Arial"/>
        </w:rPr>
        <w:t xml:space="preserve">the Bidder’s </w:t>
      </w:r>
      <w:r w:rsidRPr="00BC2287">
        <w:rPr>
          <w:rFonts w:ascii="Arial" w:hAnsi="Arial" w:cs="Arial"/>
        </w:rPr>
        <w:t>knowledge and experience with performance based risk sharing agreements</w:t>
      </w:r>
      <w:r w:rsidR="001C1B4E">
        <w:rPr>
          <w:rFonts w:ascii="Arial" w:hAnsi="Arial" w:cs="Arial"/>
        </w:rPr>
        <w:t>.</w:t>
      </w:r>
      <w:r w:rsidRPr="00BC2287">
        <w:rPr>
          <w:rFonts w:ascii="Arial" w:hAnsi="Arial" w:cs="Arial"/>
        </w:rPr>
        <w:t xml:space="preserve"> </w:t>
      </w:r>
      <w:r w:rsidR="001C1B4E">
        <w:rPr>
          <w:rFonts w:ascii="Arial" w:hAnsi="Arial" w:cs="Arial"/>
        </w:rPr>
        <w:t>Note</w:t>
      </w:r>
      <w:r w:rsidRPr="00BC2287">
        <w:rPr>
          <w:rFonts w:ascii="Arial" w:hAnsi="Arial" w:cs="Arial"/>
        </w:rPr>
        <w:t xml:space="preserve"> any performance</w:t>
      </w:r>
      <w:r w:rsidR="001C1B4E">
        <w:rPr>
          <w:rFonts w:ascii="Arial" w:hAnsi="Arial" w:cs="Arial"/>
        </w:rPr>
        <w:t>-</w:t>
      </w:r>
      <w:r w:rsidRPr="00BC2287">
        <w:rPr>
          <w:rFonts w:ascii="Arial" w:hAnsi="Arial" w:cs="Arial"/>
        </w:rPr>
        <w:t>based risk sharing agreements with any manufacturers at this time</w:t>
      </w:r>
      <w:r w:rsidR="00737F2E">
        <w:rPr>
          <w:rFonts w:ascii="Arial" w:hAnsi="Arial" w:cs="Arial"/>
        </w:rPr>
        <w:t>.</w:t>
      </w:r>
    </w:p>
    <w:p w14:paraId="7166860F" w14:textId="77777777" w:rsidR="00674B2E" w:rsidRPr="00FA1FE6" w:rsidRDefault="00674B2E" w:rsidP="00BC74AC">
      <w:pPr>
        <w:pStyle w:val="Hardnumberedlistone"/>
        <w:numPr>
          <w:ilvl w:val="1"/>
          <w:numId w:val="93"/>
        </w:numPr>
        <w:spacing w:before="120" w:after="0"/>
        <w:ind w:left="720"/>
        <w:rPr>
          <w:rFonts w:ascii="Arial" w:hAnsi="Arial" w:cs="Arial"/>
          <w:sz w:val="22"/>
        </w:rPr>
      </w:pPr>
      <w:r w:rsidRPr="00FA1FE6">
        <w:rPr>
          <w:rFonts w:ascii="Arial" w:hAnsi="Arial" w:cs="Arial"/>
          <w:sz w:val="22"/>
        </w:rPr>
        <w:t xml:space="preserve">Describe how the </w:t>
      </w:r>
      <w:r w:rsidR="001A79D6" w:rsidRPr="00FA1FE6">
        <w:rPr>
          <w:rFonts w:ascii="Arial" w:hAnsi="Arial" w:cs="Arial"/>
          <w:sz w:val="22"/>
        </w:rPr>
        <w:t>B</w:t>
      </w:r>
      <w:r w:rsidRPr="00FA1FE6">
        <w:rPr>
          <w:rFonts w:ascii="Arial" w:hAnsi="Arial" w:cs="Arial"/>
          <w:sz w:val="22"/>
        </w:rPr>
        <w:t xml:space="preserve">idder’s pharmacy team will interact, collaborate, and communicate with the </w:t>
      </w:r>
      <w:r w:rsidR="00737F2E">
        <w:rPr>
          <w:rFonts w:ascii="Arial" w:hAnsi="Arial" w:cs="Arial"/>
          <w:sz w:val="22"/>
        </w:rPr>
        <w:t xml:space="preserve">UMP </w:t>
      </w:r>
      <w:r w:rsidR="001A79D6" w:rsidRPr="00FA1FE6">
        <w:rPr>
          <w:rFonts w:ascii="Arial" w:hAnsi="Arial" w:cs="Arial"/>
          <w:sz w:val="22"/>
        </w:rPr>
        <w:t xml:space="preserve">PBM to manage total drug costs. </w:t>
      </w:r>
    </w:p>
    <w:p w14:paraId="0531E783" w14:textId="77777777" w:rsidR="008E775B" w:rsidRPr="00FA1FE6" w:rsidRDefault="00674B2E" w:rsidP="00BC74AC">
      <w:pPr>
        <w:pStyle w:val="Hardnumberedlistone"/>
        <w:numPr>
          <w:ilvl w:val="1"/>
          <w:numId w:val="93"/>
        </w:numPr>
        <w:spacing w:before="120" w:after="0"/>
        <w:ind w:left="720"/>
        <w:rPr>
          <w:rFonts w:ascii="Arial" w:hAnsi="Arial" w:cs="Arial"/>
          <w:sz w:val="22"/>
        </w:rPr>
      </w:pPr>
      <w:r w:rsidRPr="00FA1FE6">
        <w:rPr>
          <w:rFonts w:ascii="Arial" w:hAnsi="Arial" w:cs="Arial"/>
          <w:sz w:val="22"/>
        </w:rPr>
        <w:t xml:space="preserve">Describe how the </w:t>
      </w:r>
      <w:r w:rsidR="001A79D6" w:rsidRPr="00FA1FE6">
        <w:rPr>
          <w:rFonts w:ascii="Arial" w:hAnsi="Arial" w:cs="Arial"/>
          <w:sz w:val="22"/>
        </w:rPr>
        <w:t xml:space="preserve">Bidder’s </w:t>
      </w:r>
      <w:r w:rsidRPr="00FA1FE6">
        <w:rPr>
          <w:rFonts w:ascii="Arial" w:hAnsi="Arial" w:cs="Arial"/>
          <w:sz w:val="22"/>
        </w:rPr>
        <w:t xml:space="preserve">pharmacy team </w:t>
      </w:r>
      <w:r w:rsidR="001C1B4E">
        <w:rPr>
          <w:rFonts w:ascii="Arial" w:hAnsi="Arial" w:cs="Arial"/>
          <w:sz w:val="22"/>
        </w:rPr>
        <w:t xml:space="preserve">will </w:t>
      </w:r>
      <w:r w:rsidR="008F6854" w:rsidRPr="00FA1FE6">
        <w:rPr>
          <w:rFonts w:ascii="Arial" w:hAnsi="Arial" w:cs="Arial"/>
          <w:sz w:val="22"/>
        </w:rPr>
        <w:t>monitor adherence for drugs administered for chronic conditions administered under the medical benefit.</w:t>
      </w:r>
    </w:p>
    <w:p w14:paraId="668B3C04" w14:textId="379523DD" w:rsidR="0036418F" w:rsidRDefault="002B29E9" w:rsidP="00BC74AC">
      <w:pPr>
        <w:pStyle w:val="Hardnumberedlistone"/>
        <w:numPr>
          <w:ilvl w:val="1"/>
          <w:numId w:val="93"/>
        </w:numPr>
        <w:spacing w:before="120" w:after="0"/>
        <w:ind w:left="720"/>
        <w:rPr>
          <w:rFonts w:ascii="Arial" w:hAnsi="Arial" w:cs="Arial"/>
          <w:sz w:val="22"/>
        </w:rPr>
      </w:pPr>
      <w:r w:rsidRPr="00FA1FE6">
        <w:rPr>
          <w:rFonts w:ascii="Arial" w:hAnsi="Arial" w:cs="Arial"/>
          <w:sz w:val="22"/>
        </w:rPr>
        <w:t xml:space="preserve">The ASB will be required to routinely coordinate with the </w:t>
      </w:r>
      <w:r w:rsidR="00737F2E">
        <w:rPr>
          <w:rFonts w:ascii="Arial" w:hAnsi="Arial" w:cs="Arial"/>
          <w:sz w:val="22"/>
        </w:rPr>
        <w:t xml:space="preserve">UMP </w:t>
      </w:r>
      <w:r w:rsidRPr="00FA1FE6">
        <w:rPr>
          <w:rFonts w:ascii="Arial" w:hAnsi="Arial" w:cs="Arial"/>
          <w:sz w:val="22"/>
        </w:rPr>
        <w:t>PBM.</w:t>
      </w:r>
      <w:r w:rsidR="008779C3" w:rsidRPr="00FA1FE6">
        <w:rPr>
          <w:rFonts w:ascii="Arial" w:hAnsi="Arial" w:cs="Arial"/>
          <w:sz w:val="22"/>
        </w:rPr>
        <w:t xml:space="preserve"> </w:t>
      </w:r>
      <w:r w:rsidRPr="00FA1FE6">
        <w:rPr>
          <w:rFonts w:ascii="Arial" w:hAnsi="Arial" w:cs="Arial"/>
          <w:sz w:val="22"/>
        </w:rPr>
        <w:t xml:space="preserve">This will include regular joint participation in clinical strategy meetings, sharing of patient and </w:t>
      </w:r>
      <w:r w:rsidR="00483C57">
        <w:rPr>
          <w:rFonts w:ascii="Arial" w:hAnsi="Arial" w:cs="Arial"/>
          <w:sz w:val="22"/>
        </w:rPr>
        <w:t>Claim</w:t>
      </w:r>
      <w:r w:rsidRPr="00FA1FE6">
        <w:rPr>
          <w:rFonts w:ascii="Arial" w:hAnsi="Arial" w:cs="Arial"/>
          <w:sz w:val="22"/>
        </w:rPr>
        <w:t xml:space="preserve"> information by both parties to coordinate care of Members as needed and will support data analysis of both the </w:t>
      </w:r>
      <w:r w:rsidR="002B5013" w:rsidRPr="00FA1FE6">
        <w:rPr>
          <w:rFonts w:ascii="Arial" w:hAnsi="Arial" w:cs="Arial"/>
          <w:sz w:val="22"/>
        </w:rPr>
        <w:t xml:space="preserve">ASB </w:t>
      </w:r>
      <w:r w:rsidRPr="00FA1FE6">
        <w:rPr>
          <w:rFonts w:ascii="Arial" w:hAnsi="Arial" w:cs="Arial"/>
          <w:sz w:val="22"/>
        </w:rPr>
        <w:t xml:space="preserve">and the </w:t>
      </w:r>
      <w:r w:rsidR="00737F2E">
        <w:rPr>
          <w:rFonts w:ascii="Arial" w:hAnsi="Arial" w:cs="Arial"/>
          <w:sz w:val="22"/>
        </w:rPr>
        <w:t xml:space="preserve">UMP </w:t>
      </w:r>
      <w:r w:rsidRPr="00FA1FE6">
        <w:rPr>
          <w:rFonts w:ascii="Arial" w:hAnsi="Arial" w:cs="Arial"/>
          <w:sz w:val="22"/>
        </w:rPr>
        <w:t>PBM as directed by the HCA</w:t>
      </w:r>
      <w:r w:rsidR="00C23A4E" w:rsidRPr="00FA1FE6">
        <w:rPr>
          <w:rFonts w:ascii="Arial" w:hAnsi="Arial" w:cs="Arial"/>
          <w:sz w:val="22"/>
        </w:rPr>
        <w:t>.</w:t>
      </w:r>
      <w:r w:rsidR="004D035A" w:rsidRPr="00FA1FE6">
        <w:rPr>
          <w:rFonts w:ascii="Arial" w:hAnsi="Arial" w:cs="Arial"/>
          <w:sz w:val="22"/>
        </w:rPr>
        <w:t xml:space="preserve"> </w:t>
      </w:r>
      <w:r w:rsidR="00B9098A" w:rsidRPr="00FA1FE6">
        <w:rPr>
          <w:rFonts w:ascii="Arial" w:hAnsi="Arial" w:cs="Arial"/>
          <w:sz w:val="22"/>
        </w:rPr>
        <w:t>Execution of a</w:t>
      </w:r>
      <w:r w:rsidR="00120642" w:rsidRPr="00FA1FE6">
        <w:rPr>
          <w:rFonts w:ascii="Arial" w:hAnsi="Arial" w:cs="Arial"/>
          <w:sz w:val="22"/>
        </w:rPr>
        <w:t xml:space="preserve"> </w:t>
      </w:r>
      <w:r w:rsidR="00FF00CF">
        <w:rPr>
          <w:rFonts w:ascii="Arial" w:hAnsi="Arial" w:cs="Arial"/>
          <w:sz w:val="22"/>
        </w:rPr>
        <w:t>BAA</w:t>
      </w:r>
      <w:r w:rsidR="00120642" w:rsidRPr="00FA1FE6">
        <w:rPr>
          <w:rFonts w:ascii="Arial" w:hAnsi="Arial" w:cs="Arial"/>
          <w:sz w:val="22"/>
        </w:rPr>
        <w:t xml:space="preserve"> and/or</w:t>
      </w:r>
      <w:r w:rsidR="00B9098A" w:rsidRPr="00FA1FE6">
        <w:rPr>
          <w:rFonts w:ascii="Arial" w:hAnsi="Arial" w:cs="Arial"/>
          <w:sz w:val="22"/>
        </w:rPr>
        <w:t xml:space="preserve"> </w:t>
      </w:r>
      <w:r w:rsidR="00120642" w:rsidRPr="00FA1FE6">
        <w:rPr>
          <w:rFonts w:ascii="Arial" w:hAnsi="Arial" w:cs="Arial"/>
          <w:sz w:val="22"/>
        </w:rPr>
        <w:t>D</w:t>
      </w:r>
      <w:r w:rsidR="00B9098A" w:rsidRPr="00FA1FE6">
        <w:rPr>
          <w:rFonts w:ascii="Arial" w:hAnsi="Arial" w:cs="Arial"/>
          <w:sz w:val="22"/>
        </w:rPr>
        <w:t xml:space="preserve">ata </w:t>
      </w:r>
      <w:r w:rsidR="00120642" w:rsidRPr="00FA1FE6">
        <w:rPr>
          <w:rFonts w:ascii="Arial" w:hAnsi="Arial" w:cs="Arial"/>
          <w:sz w:val="22"/>
        </w:rPr>
        <w:t xml:space="preserve">Sharing Agreement </w:t>
      </w:r>
      <w:r w:rsidR="00B9098A" w:rsidRPr="00FA1FE6">
        <w:rPr>
          <w:rFonts w:ascii="Arial" w:hAnsi="Arial" w:cs="Arial"/>
          <w:sz w:val="22"/>
        </w:rPr>
        <w:t xml:space="preserve">with the </w:t>
      </w:r>
      <w:r w:rsidR="00737F2E">
        <w:rPr>
          <w:rFonts w:ascii="Arial" w:hAnsi="Arial" w:cs="Arial"/>
          <w:sz w:val="22"/>
        </w:rPr>
        <w:t xml:space="preserve">UMP </w:t>
      </w:r>
      <w:r w:rsidR="00B9098A" w:rsidRPr="00FA1FE6">
        <w:rPr>
          <w:rFonts w:ascii="Arial" w:hAnsi="Arial" w:cs="Arial"/>
          <w:sz w:val="22"/>
        </w:rPr>
        <w:t>PBM will be required under th</w:t>
      </w:r>
      <w:r w:rsidR="00AD361D">
        <w:rPr>
          <w:rFonts w:ascii="Arial" w:hAnsi="Arial" w:cs="Arial"/>
          <w:sz w:val="22"/>
        </w:rPr>
        <w:t>e</w:t>
      </w:r>
      <w:r w:rsidR="00B9098A" w:rsidRPr="00FA1FE6">
        <w:rPr>
          <w:rFonts w:ascii="Arial" w:hAnsi="Arial" w:cs="Arial"/>
          <w:sz w:val="22"/>
        </w:rPr>
        <w:t xml:space="preserve"> </w:t>
      </w:r>
      <w:r w:rsidR="00483C57">
        <w:rPr>
          <w:rFonts w:ascii="Arial" w:hAnsi="Arial" w:cs="Arial"/>
          <w:sz w:val="22"/>
        </w:rPr>
        <w:t>Contract</w:t>
      </w:r>
      <w:r w:rsidR="00B9098A" w:rsidRPr="00FA1FE6">
        <w:rPr>
          <w:rFonts w:ascii="Arial" w:hAnsi="Arial" w:cs="Arial"/>
          <w:sz w:val="22"/>
        </w:rPr>
        <w:t>.</w:t>
      </w:r>
      <w:r w:rsidR="0036418F" w:rsidRPr="00FA1FE6">
        <w:rPr>
          <w:rFonts w:ascii="Arial" w:hAnsi="Arial" w:cs="Arial"/>
          <w:sz w:val="22"/>
        </w:rPr>
        <w:t xml:space="preserve"> The </w:t>
      </w:r>
      <w:r w:rsidR="000209FD" w:rsidRPr="00FA1FE6">
        <w:rPr>
          <w:rFonts w:ascii="Arial" w:hAnsi="Arial" w:cs="Arial"/>
          <w:sz w:val="22"/>
        </w:rPr>
        <w:t xml:space="preserve">ASB </w:t>
      </w:r>
      <w:r w:rsidR="0036418F" w:rsidRPr="00FA1FE6">
        <w:rPr>
          <w:rFonts w:ascii="Arial" w:hAnsi="Arial" w:cs="Arial"/>
          <w:sz w:val="22"/>
        </w:rPr>
        <w:t xml:space="preserve">will be required to take a data file from </w:t>
      </w:r>
      <w:r w:rsidR="00BF3C12" w:rsidRPr="00FA1FE6">
        <w:rPr>
          <w:rFonts w:ascii="Arial" w:hAnsi="Arial" w:cs="Arial"/>
          <w:sz w:val="22"/>
        </w:rPr>
        <w:t>the</w:t>
      </w:r>
      <w:r w:rsidR="004D035A" w:rsidRPr="00FA1FE6">
        <w:rPr>
          <w:rFonts w:ascii="Arial" w:hAnsi="Arial" w:cs="Arial"/>
          <w:sz w:val="22"/>
        </w:rPr>
        <w:t xml:space="preserve"> </w:t>
      </w:r>
      <w:r w:rsidR="00737F2E">
        <w:rPr>
          <w:rFonts w:ascii="Arial" w:hAnsi="Arial" w:cs="Arial"/>
          <w:sz w:val="22"/>
        </w:rPr>
        <w:t xml:space="preserve">UMP </w:t>
      </w:r>
      <w:r w:rsidR="0036418F" w:rsidRPr="00FA1FE6">
        <w:rPr>
          <w:rFonts w:ascii="Arial" w:hAnsi="Arial" w:cs="Arial"/>
          <w:sz w:val="22"/>
        </w:rPr>
        <w:t xml:space="preserve">PBM and complete data analysis such as </w:t>
      </w:r>
      <w:r w:rsidR="00B9098A" w:rsidRPr="00FA1FE6">
        <w:rPr>
          <w:rFonts w:ascii="Arial" w:hAnsi="Arial" w:cs="Arial"/>
          <w:sz w:val="22"/>
        </w:rPr>
        <w:t xml:space="preserve">UMP </w:t>
      </w:r>
      <w:r w:rsidR="00737F2E">
        <w:rPr>
          <w:rFonts w:ascii="Arial" w:hAnsi="Arial" w:cs="Arial"/>
          <w:sz w:val="22"/>
        </w:rPr>
        <w:t>Plan-</w:t>
      </w:r>
      <w:r w:rsidR="00B9098A" w:rsidRPr="00FA1FE6">
        <w:rPr>
          <w:rFonts w:ascii="Arial" w:hAnsi="Arial" w:cs="Arial"/>
          <w:sz w:val="22"/>
        </w:rPr>
        <w:t xml:space="preserve">specific </w:t>
      </w:r>
      <w:r w:rsidR="0036418F" w:rsidRPr="00FA1FE6">
        <w:rPr>
          <w:rFonts w:ascii="Arial" w:hAnsi="Arial" w:cs="Arial"/>
          <w:sz w:val="22"/>
        </w:rPr>
        <w:t>HEDIS</w:t>
      </w:r>
      <w:r w:rsidR="00B9098A" w:rsidRPr="00FA1FE6">
        <w:rPr>
          <w:rFonts w:ascii="Arial" w:hAnsi="Arial" w:cs="Arial"/>
          <w:sz w:val="22"/>
        </w:rPr>
        <w:t xml:space="preserve"> reporting for </w:t>
      </w:r>
      <w:r w:rsidR="001C1B4E">
        <w:rPr>
          <w:rFonts w:ascii="Arial" w:hAnsi="Arial" w:cs="Arial"/>
          <w:sz w:val="22"/>
        </w:rPr>
        <w:t xml:space="preserve">the </w:t>
      </w:r>
      <w:r w:rsidR="00B9098A" w:rsidRPr="00FA1FE6">
        <w:rPr>
          <w:rFonts w:ascii="Arial" w:hAnsi="Arial" w:cs="Arial"/>
          <w:sz w:val="22"/>
        </w:rPr>
        <w:t>HCA</w:t>
      </w:r>
      <w:r w:rsidR="00E74890">
        <w:rPr>
          <w:rFonts w:ascii="Arial" w:hAnsi="Arial" w:cs="Arial"/>
          <w:sz w:val="22"/>
        </w:rPr>
        <w:t xml:space="preserve"> at least monthly</w:t>
      </w:r>
      <w:r w:rsidR="0036418F" w:rsidRPr="00FA1FE6">
        <w:rPr>
          <w:rFonts w:ascii="Arial" w:hAnsi="Arial" w:cs="Arial"/>
          <w:sz w:val="22"/>
        </w:rPr>
        <w:t>.</w:t>
      </w:r>
      <w:r w:rsidR="008779C3" w:rsidRPr="00FA1FE6">
        <w:rPr>
          <w:rFonts w:ascii="Arial" w:hAnsi="Arial" w:cs="Arial"/>
          <w:sz w:val="22"/>
        </w:rPr>
        <w:t xml:space="preserve"> </w:t>
      </w:r>
      <w:r w:rsidR="0036418F" w:rsidRPr="00FA1FE6">
        <w:rPr>
          <w:rFonts w:ascii="Arial" w:hAnsi="Arial" w:cs="Arial"/>
          <w:sz w:val="22"/>
        </w:rPr>
        <w:t xml:space="preserve"> It is expected that the AS</w:t>
      </w:r>
      <w:r w:rsidR="00B9098A" w:rsidRPr="00FA1FE6">
        <w:rPr>
          <w:rFonts w:ascii="Arial" w:hAnsi="Arial" w:cs="Arial"/>
          <w:sz w:val="22"/>
        </w:rPr>
        <w:t xml:space="preserve">B </w:t>
      </w:r>
      <w:r w:rsidR="0036418F" w:rsidRPr="00FA1FE6">
        <w:rPr>
          <w:rFonts w:ascii="Arial" w:hAnsi="Arial" w:cs="Arial"/>
          <w:sz w:val="22"/>
        </w:rPr>
        <w:t xml:space="preserve">will store this PBM data with </w:t>
      </w:r>
      <w:r w:rsidR="00BF3C12" w:rsidRPr="00FA1FE6">
        <w:rPr>
          <w:rFonts w:ascii="Arial" w:hAnsi="Arial" w:cs="Arial"/>
          <w:sz w:val="22"/>
        </w:rPr>
        <w:t>the</w:t>
      </w:r>
      <w:r w:rsidR="0036418F" w:rsidRPr="00FA1FE6">
        <w:rPr>
          <w:rFonts w:ascii="Arial" w:hAnsi="Arial" w:cs="Arial"/>
          <w:sz w:val="22"/>
        </w:rPr>
        <w:t xml:space="preserve"> medical data, but </w:t>
      </w:r>
      <w:r w:rsidR="001C1B4E">
        <w:rPr>
          <w:rFonts w:ascii="Arial" w:hAnsi="Arial" w:cs="Arial"/>
          <w:sz w:val="22"/>
        </w:rPr>
        <w:t xml:space="preserve">keep it </w:t>
      </w:r>
      <w:r w:rsidR="0036418F" w:rsidRPr="00FA1FE6">
        <w:rPr>
          <w:rFonts w:ascii="Arial" w:hAnsi="Arial" w:cs="Arial"/>
          <w:sz w:val="22"/>
        </w:rPr>
        <w:t xml:space="preserve">firewalled from the rest of the </w:t>
      </w:r>
      <w:r w:rsidR="002B5C2C">
        <w:rPr>
          <w:rFonts w:ascii="Arial" w:hAnsi="Arial" w:cs="Arial"/>
        </w:rPr>
        <w:t>B</w:t>
      </w:r>
      <w:r w:rsidR="00942C08" w:rsidRPr="004439A1">
        <w:rPr>
          <w:rFonts w:ascii="Arial" w:hAnsi="Arial" w:cs="Arial"/>
        </w:rPr>
        <w:t>ook-of-</w:t>
      </w:r>
      <w:r w:rsidR="002B5C2C">
        <w:rPr>
          <w:rFonts w:ascii="Arial" w:hAnsi="Arial" w:cs="Arial"/>
        </w:rPr>
        <w:t>B</w:t>
      </w:r>
      <w:r w:rsidR="00942C08" w:rsidRPr="004439A1">
        <w:rPr>
          <w:rFonts w:ascii="Arial" w:hAnsi="Arial" w:cs="Arial"/>
        </w:rPr>
        <w:t>usiness</w:t>
      </w:r>
      <w:r w:rsidR="0036418F" w:rsidRPr="00B54C8B">
        <w:rPr>
          <w:rFonts w:ascii="Arial" w:hAnsi="Arial" w:cs="Arial"/>
          <w:sz w:val="22"/>
        </w:rPr>
        <w:t xml:space="preserve"> data.</w:t>
      </w:r>
      <w:r w:rsidR="008779C3" w:rsidRPr="0051373C">
        <w:rPr>
          <w:rFonts w:ascii="Arial" w:hAnsi="Arial" w:cs="Arial"/>
          <w:sz w:val="22"/>
        </w:rPr>
        <w:t xml:space="preserve"> </w:t>
      </w:r>
      <w:r w:rsidR="0036418F" w:rsidRPr="0051373C">
        <w:rPr>
          <w:rFonts w:ascii="Arial" w:hAnsi="Arial" w:cs="Arial"/>
          <w:sz w:val="22"/>
        </w:rPr>
        <w:t xml:space="preserve">Data analysis will be included in the PSPM under the data analytics FTE under </w:t>
      </w:r>
      <w:r w:rsidR="005407EF" w:rsidRPr="00FA1FE6">
        <w:rPr>
          <w:rFonts w:ascii="Arial" w:hAnsi="Arial" w:cs="Arial"/>
          <w:sz w:val="22"/>
        </w:rPr>
        <w:t xml:space="preserve">Account </w:t>
      </w:r>
      <w:r w:rsidR="006554D0">
        <w:rPr>
          <w:rFonts w:ascii="Arial" w:hAnsi="Arial" w:cs="Arial"/>
          <w:sz w:val="22"/>
        </w:rPr>
        <w:t>M</w:t>
      </w:r>
      <w:r w:rsidR="005407EF" w:rsidRPr="00FA1FE6">
        <w:rPr>
          <w:rFonts w:ascii="Arial" w:hAnsi="Arial" w:cs="Arial"/>
          <w:sz w:val="22"/>
        </w:rPr>
        <w:t>anagement</w:t>
      </w:r>
      <w:r w:rsidR="001C1B4E">
        <w:rPr>
          <w:rFonts w:ascii="Arial" w:hAnsi="Arial" w:cs="Arial"/>
          <w:sz w:val="22"/>
        </w:rPr>
        <w:t xml:space="preserve"> </w:t>
      </w:r>
      <w:r w:rsidR="00D92CDE">
        <w:rPr>
          <w:rFonts w:ascii="Arial" w:hAnsi="Arial" w:cs="Arial"/>
          <w:sz w:val="22"/>
        </w:rPr>
        <w:t>in Exhibit 3.8.1.</w:t>
      </w:r>
      <w:r w:rsidR="001C1B4E">
        <w:rPr>
          <w:rFonts w:ascii="Arial" w:hAnsi="Arial" w:cs="Arial"/>
          <w:sz w:val="22"/>
        </w:rPr>
        <w:t xml:space="preserve"> </w:t>
      </w:r>
      <w:r w:rsidR="00737F2E">
        <w:rPr>
          <w:rFonts w:ascii="Arial" w:hAnsi="Arial" w:cs="Arial"/>
          <w:sz w:val="22"/>
        </w:rPr>
        <w:t>Describe how the Bidder will comply with this requirement.</w:t>
      </w:r>
    </w:p>
    <w:p w14:paraId="068A64D6" w14:textId="77777777" w:rsidR="00436DFC" w:rsidRPr="00436DFC" w:rsidRDefault="00436DFC" w:rsidP="00BC74AC">
      <w:pPr>
        <w:pStyle w:val="Hardnumberedlistone"/>
        <w:numPr>
          <w:ilvl w:val="1"/>
          <w:numId w:val="93"/>
        </w:numPr>
        <w:spacing w:before="120" w:after="0"/>
        <w:ind w:left="720"/>
        <w:rPr>
          <w:rFonts w:ascii="Arial" w:hAnsi="Arial" w:cs="Arial"/>
          <w:sz w:val="22"/>
        </w:rPr>
      </w:pPr>
      <w:r w:rsidRPr="00436DFC">
        <w:rPr>
          <w:rFonts w:ascii="Arial" w:hAnsi="Arial" w:cs="Arial"/>
          <w:sz w:val="22"/>
        </w:rPr>
        <w:t xml:space="preserve">Describe </w:t>
      </w:r>
      <w:r w:rsidR="001C1B4E">
        <w:rPr>
          <w:rFonts w:ascii="Arial" w:hAnsi="Arial" w:cs="Arial"/>
          <w:sz w:val="22"/>
        </w:rPr>
        <w:t>the Bidder’s</w:t>
      </w:r>
      <w:r w:rsidRPr="00436DFC">
        <w:rPr>
          <w:rFonts w:ascii="Arial" w:hAnsi="Arial" w:cs="Arial"/>
          <w:sz w:val="22"/>
        </w:rPr>
        <w:t xml:space="preserve"> knowledge and experience with performance </w:t>
      </w:r>
      <w:r>
        <w:rPr>
          <w:rFonts w:ascii="Arial" w:hAnsi="Arial" w:cs="Arial"/>
          <w:sz w:val="22"/>
        </w:rPr>
        <w:t>based risk sharing agreements</w:t>
      </w:r>
      <w:r w:rsidR="001C1B4E">
        <w:rPr>
          <w:rFonts w:ascii="Arial" w:hAnsi="Arial" w:cs="Arial"/>
          <w:sz w:val="22"/>
        </w:rPr>
        <w:t>, including current</w:t>
      </w:r>
      <w:r w:rsidRPr="00436DFC">
        <w:rPr>
          <w:rFonts w:ascii="Arial" w:hAnsi="Arial" w:cs="Arial"/>
          <w:sz w:val="22"/>
        </w:rPr>
        <w:t xml:space="preserve"> agreements with manufacturers</w:t>
      </w:r>
      <w:r w:rsidR="001C1B4E">
        <w:rPr>
          <w:rFonts w:ascii="Arial" w:hAnsi="Arial" w:cs="Arial"/>
          <w:sz w:val="22"/>
        </w:rPr>
        <w:t>.</w:t>
      </w:r>
    </w:p>
    <w:p w14:paraId="064B1121" w14:textId="77777777" w:rsidR="00393622" w:rsidRPr="00FA1FE6" w:rsidRDefault="00393622" w:rsidP="00507AD1">
      <w:pPr>
        <w:pStyle w:val="Heading4"/>
        <w:spacing w:before="120"/>
      </w:pPr>
      <w:r w:rsidRPr="00FA1FE6">
        <w:lastRenderedPageBreak/>
        <w:t>Req</w:t>
      </w:r>
      <w:r w:rsidR="00CA3386">
        <w:t>uired Accompanying Documents</w:t>
      </w:r>
    </w:p>
    <w:p w14:paraId="08DCD8FD" w14:textId="77777777" w:rsidR="00393622" w:rsidRPr="00FA1FE6" w:rsidRDefault="001C1B4E" w:rsidP="00BC74AC">
      <w:pPr>
        <w:pStyle w:val="ListParagraph"/>
        <w:numPr>
          <w:ilvl w:val="0"/>
          <w:numId w:val="97"/>
        </w:numPr>
        <w:spacing w:before="120" w:after="0" w:line="240" w:lineRule="auto"/>
        <w:ind w:left="720"/>
        <w:contextualSpacing w:val="0"/>
        <w:rPr>
          <w:rFonts w:cs="Arial"/>
        </w:rPr>
      </w:pPr>
      <w:r>
        <w:rPr>
          <w:rFonts w:cs="Arial"/>
        </w:rPr>
        <w:t>Submit s</w:t>
      </w:r>
      <w:r w:rsidRPr="00FA1FE6">
        <w:rPr>
          <w:rFonts w:cs="Arial"/>
        </w:rPr>
        <w:t xml:space="preserve">ample </w:t>
      </w:r>
      <w:r w:rsidR="00393622" w:rsidRPr="00FA1FE6">
        <w:rPr>
          <w:rFonts w:cs="Arial"/>
        </w:rPr>
        <w:t xml:space="preserve">monthly </w:t>
      </w:r>
      <w:r w:rsidR="00FF1E26">
        <w:rPr>
          <w:rFonts w:cs="Arial"/>
        </w:rPr>
        <w:t>Rebate</w:t>
      </w:r>
      <w:r w:rsidR="00393622" w:rsidRPr="00FA1FE6">
        <w:rPr>
          <w:rFonts w:cs="Arial"/>
        </w:rPr>
        <w:t xml:space="preserve"> remittance documentation</w:t>
      </w:r>
      <w:r>
        <w:rPr>
          <w:rFonts w:cs="Arial"/>
        </w:rPr>
        <w:t>.</w:t>
      </w:r>
    </w:p>
    <w:p w14:paraId="1B7D05A7" w14:textId="77777777" w:rsidR="00393622" w:rsidRPr="00FA1FE6" w:rsidRDefault="001C1B4E" w:rsidP="00BC74AC">
      <w:pPr>
        <w:pStyle w:val="ListParagraph"/>
        <w:numPr>
          <w:ilvl w:val="0"/>
          <w:numId w:val="97"/>
        </w:numPr>
        <w:spacing w:before="120" w:after="0" w:line="240" w:lineRule="auto"/>
        <w:ind w:left="720"/>
        <w:contextualSpacing w:val="0"/>
        <w:rPr>
          <w:rFonts w:cs="Arial"/>
        </w:rPr>
      </w:pPr>
      <w:r>
        <w:rPr>
          <w:rFonts w:cs="Arial"/>
        </w:rPr>
        <w:t>Submit a c</w:t>
      </w:r>
      <w:r w:rsidRPr="00FA1FE6">
        <w:rPr>
          <w:rFonts w:cs="Arial"/>
        </w:rPr>
        <w:t xml:space="preserve">opy </w:t>
      </w:r>
      <w:r w:rsidR="00393622" w:rsidRPr="00FA1FE6">
        <w:rPr>
          <w:rFonts w:cs="Arial"/>
        </w:rPr>
        <w:t xml:space="preserve">of </w:t>
      </w:r>
      <w:r>
        <w:rPr>
          <w:rFonts w:cs="Arial"/>
        </w:rPr>
        <w:t xml:space="preserve">the </w:t>
      </w:r>
      <w:r w:rsidR="00393622" w:rsidRPr="00FA1FE6">
        <w:rPr>
          <w:rFonts w:cs="Arial"/>
        </w:rPr>
        <w:t>confidentiality agreement</w:t>
      </w:r>
      <w:r>
        <w:rPr>
          <w:rFonts w:cs="Arial"/>
        </w:rPr>
        <w:t xml:space="preserve"> the</w:t>
      </w:r>
      <w:r w:rsidR="00393622" w:rsidRPr="00FA1FE6">
        <w:rPr>
          <w:rFonts w:cs="Arial"/>
        </w:rPr>
        <w:t xml:space="preserve"> HCA or delegated professional auditor must sign to review </w:t>
      </w:r>
      <w:r w:rsidR="00FF1E26">
        <w:rPr>
          <w:rFonts w:cs="Arial"/>
        </w:rPr>
        <w:t>Rebate</w:t>
      </w:r>
      <w:r w:rsidR="00393622" w:rsidRPr="00FA1FE6">
        <w:rPr>
          <w:rFonts w:cs="Arial"/>
        </w:rPr>
        <w:t xml:space="preserve"> contracts and processes</w:t>
      </w:r>
      <w:r>
        <w:rPr>
          <w:rFonts w:cs="Arial"/>
        </w:rPr>
        <w:t>.</w:t>
      </w:r>
    </w:p>
    <w:p w14:paraId="264EA3CC" w14:textId="77777777" w:rsidR="00BF3C12" w:rsidRPr="00FA1FE6" w:rsidRDefault="001C1B4E" w:rsidP="00BC74AC">
      <w:pPr>
        <w:pStyle w:val="ListParagraph"/>
        <w:numPr>
          <w:ilvl w:val="0"/>
          <w:numId w:val="97"/>
        </w:numPr>
        <w:spacing w:before="120" w:after="0" w:line="240" w:lineRule="auto"/>
        <w:ind w:left="720"/>
        <w:contextualSpacing w:val="0"/>
        <w:rPr>
          <w:rFonts w:cs="Arial"/>
        </w:rPr>
      </w:pPr>
      <w:r>
        <w:rPr>
          <w:rFonts w:cs="Arial"/>
        </w:rPr>
        <w:t>Submit a</w:t>
      </w:r>
      <w:r w:rsidRPr="00FA1FE6">
        <w:rPr>
          <w:rFonts w:cs="Arial"/>
        </w:rPr>
        <w:t xml:space="preserve"> </w:t>
      </w:r>
      <w:r w:rsidR="00BF3C12" w:rsidRPr="00FA1FE6">
        <w:rPr>
          <w:rFonts w:cs="Arial"/>
        </w:rPr>
        <w:t xml:space="preserve">sample report demonstrating </w:t>
      </w:r>
      <w:r>
        <w:rPr>
          <w:rFonts w:cs="Arial"/>
        </w:rPr>
        <w:t xml:space="preserve">the Bidder’s </w:t>
      </w:r>
      <w:r w:rsidR="00BF3C12" w:rsidRPr="00FA1FE6">
        <w:rPr>
          <w:rFonts w:cs="Arial"/>
        </w:rPr>
        <w:t xml:space="preserve">ability to report Rebates by manufacturer and product at the </w:t>
      </w:r>
      <w:r w:rsidR="007442F0" w:rsidRPr="00FA1FE6">
        <w:rPr>
          <w:rFonts w:cs="Arial"/>
        </w:rPr>
        <w:t>National Drug Code (</w:t>
      </w:r>
      <w:r w:rsidR="00BF3C12" w:rsidRPr="00FA1FE6">
        <w:rPr>
          <w:rFonts w:cs="Arial"/>
        </w:rPr>
        <w:t>NDC</w:t>
      </w:r>
      <w:r w:rsidR="007442F0" w:rsidRPr="00FA1FE6">
        <w:rPr>
          <w:rFonts w:cs="Arial"/>
        </w:rPr>
        <w:t>)</w:t>
      </w:r>
      <w:r w:rsidR="00BF3C12" w:rsidRPr="00FA1FE6">
        <w:rPr>
          <w:rFonts w:cs="Arial"/>
        </w:rPr>
        <w:t xml:space="preserve"> level.</w:t>
      </w:r>
    </w:p>
    <w:p w14:paraId="31EE9191" w14:textId="77777777" w:rsidR="00393622" w:rsidRPr="00FA1FE6" w:rsidRDefault="00393622" w:rsidP="00507AD1">
      <w:pPr>
        <w:pStyle w:val="Heading4"/>
        <w:spacing w:before="120"/>
      </w:pPr>
      <w:r w:rsidRPr="00FA1FE6">
        <w:t>Evaluation and Scoring Insight</w:t>
      </w:r>
    </w:p>
    <w:p w14:paraId="285333F4" w14:textId="77777777" w:rsidR="00393622" w:rsidRPr="00FA1FE6" w:rsidRDefault="00393622" w:rsidP="00507AD1">
      <w:pPr>
        <w:pStyle w:val="Bodybulletleadin"/>
        <w:spacing w:before="120" w:after="0" w:line="240" w:lineRule="auto"/>
        <w:rPr>
          <w:rFonts w:ascii="Arial" w:hAnsi="Arial" w:cs="Arial"/>
        </w:rPr>
      </w:pPr>
      <w:r w:rsidRPr="00FA1FE6">
        <w:rPr>
          <w:rFonts w:ascii="Arial" w:hAnsi="Arial" w:cs="Arial"/>
        </w:rPr>
        <w:t xml:space="preserve">Points will be given for each of the following factors and value will increase in relation to the number of included factors. </w:t>
      </w:r>
    </w:p>
    <w:p w14:paraId="1AFCEE09" w14:textId="77777777" w:rsidR="00D92CDE" w:rsidRDefault="00DD5A5A" w:rsidP="00BC74AC">
      <w:pPr>
        <w:pStyle w:val="Bodybulletleadin"/>
        <w:numPr>
          <w:ilvl w:val="0"/>
          <w:numId w:val="98"/>
        </w:numPr>
        <w:spacing w:before="120" w:after="0" w:line="240" w:lineRule="auto"/>
        <w:ind w:left="720"/>
        <w:rPr>
          <w:rFonts w:ascii="Arial" w:hAnsi="Arial" w:cs="Arial"/>
        </w:rPr>
      </w:pPr>
      <w:r w:rsidRPr="00FA1FE6">
        <w:rPr>
          <w:rFonts w:ascii="Arial" w:hAnsi="Arial" w:cs="Arial"/>
        </w:rPr>
        <w:t>A</w:t>
      </w:r>
      <w:r w:rsidR="00393622" w:rsidRPr="00FA1FE6">
        <w:rPr>
          <w:rFonts w:ascii="Arial" w:hAnsi="Arial" w:cs="Arial"/>
        </w:rPr>
        <w:t xml:space="preserve">n evidence-based </w:t>
      </w:r>
      <w:r w:rsidR="00B76344" w:rsidRPr="00FA1FE6">
        <w:rPr>
          <w:rFonts w:ascii="Arial" w:hAnsi="Arial" w:cs="Arial"/>
        </w:rPr>
        <w:t>U</w:t>
      </w:r>
      <w:r w:rsidR="00393622" w:rsidRPr="00FA1FE6">
        <w:rPr>
          <w:rFonts w:ascii="Arial" w:hAnsi="Arial" w:cs="Arial"/>
        </w:rPr>
        <w:t xml:space="preserve">tilization </w:t>
      </w:r>
      <w:r w:rsidR="00B76344" w:rsidRPr="00FA1FE6">
        <w:rPr>
          <w:rFonts w:ascii="Arial" w:hAnsi="Arial" w:cs="Arial"/>
        </w:rPr>
        <w:t xml:space="preserve">Management </w:t>
      </w:r>
      <w:r w:rsidR="00393622" w:rsidRPr="00FA1FE6">
        <w:rPr>
          <w:rFonts w:ascii="Arial" w:hAnsi="Arial" w:cs="Arial"/>
        </w:rPr>
        <w:t>program including step therapy for oral and infused drug options;</w:t>
      </w:r>
      <w:r w:rsidR="008779C3" w:rsidRPr="00FA1FE6">
        <w:rPr>
          <w:rFonts w:ascii="Arial" w:hAnsi="Arial" w:cs="Arial"/>
        </w:rPr>
        <w:t xml:space="preserve"> </w:t>
      </w:r>
    </w:p>
    <w:p w14:paraId="7444934D" w14:textId="77777777" w:rsidR="00393622" w:rsidRPr="00FA1FE6" w:rsidRDefault="00D92CDE" w:rsidP="00BC74AC">
      <w:pPr>
        <w:pStyle w:val="Bodybulletleadin"/>
        <w:numPr>
          <w:ilvl w:val="0"/>
          <w:numId w:val="98"/>
        </w:numPr>
        <w:spacing w:before="120" w:after="0" w:line="240" w:lineRule="auto"/>
        <w:ind w:left="720"/>
        <w:rPr>
          <w:rFonts w:ascii="Arial" w:hAnsi="Arial" w:cs="Arial"/>
        </w:rPr>
      </w:pPr>
      <w:r>
        <w:rPr>
          <w:rFonts w:ascii="Arial" w:hAnsi="Arial" w:cs="Arial"/>
        </w:rPr>
        <w:t>A</w:t>
      </w:r>
      <w:r w:rsidR="00393622" w:rsidRPr="00FA1FE6">
        <w:rPr>
          <w:rFonts w:ascii="Arial" w:hAnsi="Arial" w:cs="Arial"/>
        </w:rPr>
        <w:t>n effective site of care management process</w:t>
      </w:r>
    </w:p>
    <w:p w14:paraId="05D3EE7B" w14:textId="77777777" w:rsidR="00D92CDE" w:rsidRDefault="00393622" w:rsidP="00BC74AC">
      <w:pPr>
        <w:pStyle w:val="Bodybulletleadin"/>
        <w:numPr>
          <w:ilvl w:val="0"/>
          <w:numId w:val="98"/>
        </w:numPr>
        <w:spacing w:before="120" w:after="0" w:line="240" w:lineRule="auto"/>
        <w:ind w:left="720"/>
        <w:rPr>
          <w:rFonts w:ascii="Arial" w:hAnsi="Arial" w:cs="Arial"/>
        </w:rPr>
      </w:pPr>
      <w:r w:rsidRPr="00FA1FE6">
        <w:rPr>
          <w:rFonts w:ascii="Arial" w:hAnsi="Arial" w:cs="Arial"/>
        </w:rPr>
        <w:t xml:space="preserve">Bidder’s description of their </w:t>
      </w:r>
      <w:r w:rsidR="00FF1E26">
        <w:rPr>
          <w:rFonts w:ascii="Arial" w:hAnsi="Arial" w:cs="Arial"/>
        </w:rPr>
        <w:t>Rebate</w:t>
      </w:r>
      <w:r w:rsidRPr="00FA1FE6">
        <w:rPr>
          <w:rFonts w:ascii="Arial" w:hAnsi="Arial" w:cs="Arial"/>
        </w:rPr>
        <w:t xml:space="preserve"> program for </w:t>
      </w:r>
      <w:r w:rsidR="005516F9">
        <w:rPr>
          <w:rFonts w:ascii="Arial" w:hAnsi="Arial" w:cs="Arial"/>
        </w:rPr>
        <w:t>Medical Drug</w:t>
      </w:r>
      <w:r w:rsidRPr="00FA1FE6">
        <w:rPr>
          <w:rFonts w:ascii="Arial" w:hAnsi="Arial" w:cs="Arial"/>
        </w:rPr>
        <w:t xml:space="preserve">s; </w:t>
      </w:r>
    </w:p>
    <w:p w14:paraId="2E70A1C0" w14:textId="77777777" w:rsidR="00393622" w:rsidRPr="00FA1FE6" w:rsidRDefault="00D92CDE" w:rsidP="00BC74AC">
      <w:pPr>
        <w:pStyle w:val="Bodybulletleadin"/>
        <w:numPr>
          <w:ilvl w:val="0"/>
          <w:numId w:val="98"/>
        </w:numPr>
        <w:spacing w:before="120" w:after="0" w:line="240" w:lineRule="auto"/>
        <w:ind w:left="720"/>
        <w:rPr>
          <w:rFonts w:ascii="Arial" w:hAnsi="Arial" w:cs="Arial"/>
        </w:rPr>
      </w:pPr>
      <w:r>
        <w:rPr>
          <w:rFonts w:ascii="Arial" w:hAnsi="Arial" w:cs="Arial"/>
        </w:rPr>
        <w:t xml:space="preserve">The Bidder’s </w:t>
      </w:r>
      <w:r w:rsidR="00393622" w:rsidRPr="00FA1FE6">
        <w:rPr>
          <w:rFonts w:ascii="Arial" w:hAnsi="Arial" w:cs="Arial"/>
        </w:rPr>
        <w:t xml:space="preserve">ability to negotiate UMP specific </w:t>
      </w:r>
      <w:r w:rsidR="00FF1E26">
        <w:rPr>
          <w:rFonts w:ascii="Arial" w:hAnsi="Arial" w:cs="Arial"/>
        </w:rPr>
        <w:t>Rebate</w:t>
      </w:r>
      <w:r w:rsidR="00393622" w:rsidRPr="00FA1FE6">
        <w:rPr>
          <w:rFonts w:ascii="Arial" w:hAnsi="Arial" w:cs="Arial"/>
        </w:rPr>
        <w:t xml:space="preserve">s with </w:t>
      </w:r>
      <w:r w:rsidR="00A447A1">
        <w:rPr>
          <w:rFonts w:ascii="Arial" w:hAnsi="Arial" w:cs="Arial"/>
        </w:rPr>
        <w:t>t</w:t>
      </w:r>
      <w:r w:rsidR="00393622" w:rsidRPr="00FA1FE6">
        <w:rPr>
          <w:rFonts w:ascii="Arial" w:hAnsi="Arial" w:cs="Arial"/>
        </w:rPr>
        <w:t xml:space="preserve">hird </w:t>
      </w:r>
      <w:r w:rsidR="00A447A1">
        <w:rPr>
          <w:rFonts w:ascii="Arial" w:hAnsi="Arial" w:cs="Arial"/>
        </w:rPr>
        <w:t>p</w:t>
      </w:r>
      <w:r w:rsidR="00A447A1" w:rsidRPr="00FA1FE6">
        <w:rPr>
          <w:rFonts w:ascii="Arial" w:hAnsi="Arial" w:cs="Arial"/>
        </w:rPr>
        <w:t>arties</w:t>
      </w:r>
      <w:r w:rsidR="00A447A1">
        <w:rPr>
          <w:rFonts w:ascii="Arial" w:hAnsi="Arial" w:cs="Arial"/>
        </w:rPr>
        <w:t>, including details about the Bidder’s</w:t>
      </w:r>
      <w:r w:rsidR="0066695D" w:rsidRPr="00FA1FE6">
        <w:rPr>
          <w:rFonts w:ascii="Arial" w:hAnsi="Arial" w:cs="Arial"/>
        </w:rPr>
        <w:t xml:space="preserve"> significant market presence to negotiate competitive </w:t>
      </w:r>
      <w:r w:rsidR="00FF1E26">
        <w:rPr>
          <w:rFonts w:ascii="Arial" w:hAnsi="Arial" w:cs="Arial"/>
        </w:rPr>
        <w:t>Rebate</w:t>
      </w:r>
      <w:r w:rsidR="0066695D" w:rsidRPr="00FA1FE6">
        <w:rPr>
          <w:rFonts w:ascii="Arial" w:hAnsi="Arial" w:cs="Arial"/>
        </w:rPr>
        <w:t>s.</w:t>
      </w:r>
    </w:p>
    <w:p w14:paraId="31FA1E04" w14:textId="77777777" w:rsidR="00393622" w:rsidRPr="00FA1FE6" w:rsidRDefault="00393622" w:rsidP="00BC74AC">
      <w:pPr>
        <w:pStyle w:val="Bodybulletleadin"/>
        <w:numPr>
          <w:ilvl w:val="0"/>
          <w:numId w:val="98"/>
        </w:numPr>
        <w:spacing w:before="120" w:after="0" w:line="240" w:lineRule="auto"/>
        <w:ind w:left="720"/>
        <w:rPr>
          <w:rFonts w:ascii="Arial" w:hAnsi="Arial" w:cs="Arial"/>
        </w:rPr>
      </w:pPr>
      <w:r w:rsidRPr="00FA1FE6">
        <w:rPr>
          <w:rFonts w:ascii="Arial" w:hAnsi="Arial" w:cs="Arial"/>
        </w:rPr>
        <w:t xml:space="preserve">Transparency of </w:t>
      </w:r>
      <w:r w:rsidR="00FF1E26">
        <w:rPr>
          <w:rFonts w:ascii="Arial" w:hAnsi="Arial" w:cs="Arial"/>
        </w:rPr>
        <w:t>Rebate</w:t>
      </w:r>
      <w:r w:rsidRPr="00FA1FE6">
        <w:rPr>
          <w:rFonts w:ascii="Arial" w:hAnsi="Arial" w:cs="Arial"/>
        </w:rPr>
        <w:t xml:space="preserve"> process and payments to </w:t>
      </w:r>
      <w:r w:rsidR="0066695D" w:rsidRPr="00FA1FE6">
        <w:rPr>
          <w:rFonts w:ascii="Arial" w:hAnsi="Arial" w:cs="Arial"/>
        </w:rPr>
        <w:t>Members</w:t>
      </w:r>
      <w:r w:rsidR="00A447A1">
        <w:rPr>
          <w:rFonts w:ascii="Arial" w:hAnsi="Arial" w:cs="Arial"/>
        </w:rPr>
        <w:t xml:space="preserve"> and the </w:t>
      </w:r>
      <w:r w:rsidRPr="00FA1FE6">
        <w:rPr>
          <w:rFonts w:ascii="Arial" w:hAnsi="Arial" w:cs="Arial"/>
        </w:rPr>
        <w:t>HCA</w:t>
      </w:r>
    </w:p>
    <w:p w14:paraId="635E3C11" w14:textId="77777777" w:rsidR="00393622" w:rsidRDefault="00393622" w:rsidP="00BC74AC">
      <w:pPr>
        <w:pStyle w:val="Bodybulletleadin"/>
        <w:numPr>
          <w:ilvl w:val="0"/>
          <w:numId w:val="98"/>
        </w:numPr>
        <w:spacing w:before="120" w:after="0" w:line="240" w:lineRule="auto"/>
        <w:ind w:left="720"/>
        <w:rPr>
          <w:rFonts w:ascii="Arial" w:hAnsi="Arial" w:cs="Arial"/>
        </w:rPr>
      </w:pPr>
      <w:r w:rsidRPr="00FA1FE6">
        <w:rPr>
          <w:rFonts w:ascii="Arial" w:hAnsi="Arial" w:cs="Arial"/>
        </w:rPr>
        <w:t xml:space="preserve">Willingness to coordinate with the UMP </w:t>
      </w:r>
      <w:r w:rsidR="00336AD8">
        <w:rPr>
          <w:rFonts w:ascii="Arial" w:hAnsi="Arial" w:cs="Arial"/>
        </w:rPr>
        <w:t>PBM</w:t>
      </w:r>
      <w:r w:rsidR="00A447A1" w:rsidRPr="00FA1FE6">
        <w:rPr>
          <w:rFonts w:ascii="Arial" w:hAnsi="Arial" w:cs="Arial"/>
        </w:rPr>
        <w:t xml:space="preserve"> </w:t>
      </w:r>
      <w:r w:rsidRPr="00FA1FE6">
        <w:rPr>
          <w:rFonts w:ascii="Arial" w:hAnsi="Arial" w:cs="Arial"/>
        </w:rPr>
        <w:t xml:space="preserve">and </w:t>
      </w:r>
      <w:r w:rsidR="00A447A1">
        <w:rPr>
          <w:rFonts w:ascii="Arial" w:hAnsi="Arial" w:cs="Arial"/>
        </w:rPr>
        <w:t xml:space="preserve">the </w:t>
      </w:r>
      <w:r w:rsidRPr="00FA1FE6">
        <w:rPr>
          <w:rFonts w:ascii="Arial" w:hAnsi="Arial" w:cs="Arial"/>
        </w:rPr>
        <w:t xml:space="preserve">HCA on clinical strategies and patient care management for </w:t>
      </w:r>
      <w:r w:rsidR="00A447A1">
        <w:rPr>
          <w:rFonts w:ascii="Arial" w:hAnsi="Arial" w:cs="Arial"/>
        </w:rPr>
        <w:t>optimal</w:t>
      </w:r>
      <w:r w:rsidRPr="00FA1FE6">
        <w:rPr>
          <w:rFonts w:ascii="Arial" w:hAnsi="Arial" w:cs="Arial"/>
        </w:rPr>
        <w:t xml:space="preserve"> patient outcomes</w:t>
      </w:r>
      <w:r w:rsidR="00A447A1">
        <w:rPr>
          <w:rFonts w:ascii="Arial" w:hAnsi="Arial" w:cs="Arial"/>
        </w:rPr>
        <w:t>.</w:t>
      </w:r>
      <w:r w:rsidRPr="00FA1FE6">
        <w:rPr>
          <w:rFonts w:ascii="Arial" w:hAnsi="Arial" w:cs="Arial"/>
        </w:rPr>
        <w:t xml:space="preserve"> </w:t>
      </w:r>
    </w:p>
    <w:p w14:paraId="3133565B" w14:textId="77777777" w:rsidR="00FD32BF" w:rsidRPr="004439A1" w:rsidRDefault="00CA3386" w:rsidP="00507AD1">
      <w:pPr>
        <w:pStyle w:val="Heading4"/>
        <w:spacing w:before="120"/>
        <w:rPr>
          <w:rStyle w:val="Boldserif"/>
          <w:rFonts w:ascii="Arial" w:hAnsi="Arial"/>
          <w:b/>
          <w:sz w:val="22"/>
        </w:rPr>
      </w:pPr>
      <w:r>
        <w:rPr>
          <w:rStyle w:val="Boldserif"/>
          <w:rFonts w:ascii="Arial" w:hAnsi="Arial"/>
          <w:b/>
          <w:sz w:val="22"/>
        </w:rPr>
        <w:t>Bidder Response</w:t>
      </w:r>
    </w:p>
    <w:p w14:paraId="1984B668" w14:textId="7152B938" w:rsidR="00FD32BF" w:rsidRPr="00FA1FE6" w:rsidRDefault="0065150B"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FD32BF" w:rsidRPr="00FA1FE6">
        <w:rPr>
          <w:rStyle w:val="Boldserif"/>
          <w:rFonts w:ascii="Arial" w:hAnsi="Arial" w:cs="Arial"/>
          <w:b w:val="0"/>
          <w:sz w:val="22"/>
        </w:rPr>
        <w:t xml:space="preserve"> to exceed </w:t>
      </w:r>
      <w:r w:rsidR="00EB602D">
        <w:rPr>
          <w:rStyle w:val="Boldserif"/>
          <w:rFonts w:ascii="Arial" w:hAnsi="Arial" w:cs="Arial"/>
          <w:b w:val="0"/>
          <w:sz w:val="22"/>
        </w:rPr>
        <w:t xml:space="preserve">twelve </w:t>
      </w:r>
      <w:r w:rsidR="008D2869">
        <w:rPr>
          <w:rStyle w:val="Boldserif"/>
          <w:rFonts w:ascii="Arial" w:hAnsi="Arial" w:cs="Arial"/>
          <w:b w:val="0"/>
          <w:sz w:val="22"/>
        </w:rPr>
        <w:t>(</w:t>
      </w:r>
      <w:r w:rsidR="00EB602D">
        <w:rPr>
          <w:rStyle w:val="Boldserif"/>
          <w:rFonts w:ascii="Arial" w:hAnsi="Arial" w:cs="Arial"/>
          <w:b w:val="0"/>
          <w:sz w:val="22"/>
        </w:rPr>
        <w:t>12</w:t>
      </w:r>
      <w:r w:rsidR="008D2869">
        <w:rPr>
          <w:rStyle w:val="Boldserif"/>
          <w:rFonts w:ascii="Arial" w:hAnsi="Arial" w:cs="Arial"/>
          <w:b w:val="0"/>
          <w:sz w:val="22"/>
        </w:rPr>
        <w:t>)</w:t>
      </w:r>
      <w:r w:rsidRPr="00FA1FE6">
        <w:rPr>
          <w:rStyle w:val="Boldserif"/>
          <w:rFonts w:ascii="Arial" w:hAnsi="Arial" w:cs="Arial"/>
          <w:b w:val="0"/>
          <w:sz w:val="22"/>
        </w:rPr>
        <w:t xml:space="preserve"> </w:t>
      </w:r>
      <w:r w:rsidR="00FD32BF" w:rsidRPr="00FA1FE6">
        <w:rPr>
          <w:rStyle w:val="Boldserif"/>
          <w:rFonts w:ascii="Arial" w:hAnsi="Arial" w:cs="Arial"/>
          <w:b w:val="0"/>
          <w:sz w:val="22"/>
        </w:rPr>
        <w:t>pages, excluding Required Accompanying Documents.</w:t>
      </w:r>
    </w:p>
    <w:p w14:paraId="135662FD" w14:textId="77777777" w:rsidR="003E1444" w:rsidRPr="00FA1FE6" w:rsidRDefault="003E1444" w:rsidP="00507AD1">
      <w:pPr>
        <w:pStyle w:val="Heading2"/>
        <w:spacing w:line="240" w:lineRule="auto"/>
      </w:pPr>
      <w:bookmarkStart w:id="318" w:name="_Toc467500296"/>
      <w:r w:rsidRPr="00FA1FE6">
        <w:t>Exhibit 3.</w:t>
      </w:r>
      <w:r>
        <w:t>2</w:t>
      </w:r>
      <w:r w:rsidRPr="00FA1FE6">
        <w:tab/>
      </w:r>
      <w:r w:rsidR="00483C57">
        <w:t>Claim</w:t>
      </w:r>
      <w:r>
        <w:t>s Services</w:t>
      </w:r>
      <w:bookmarkEnd w:id="318"/>
    </w:p>
    <w:p w14:paraId="74204804" w14:textId="77777777" w:rsidR="00535FF5" w:rsidRDefault="00535FF5" w:rsidP="00507AD1">
      <w:pPr>
        <w:pStyle w:val="Heading4"/>
        <w:spacing w:before="120"/>
      </w:pPr>
      <w:r>
        <w:t>Overview</w:t>
      </w:r>
    </w:p>
    <w:p w14:paraId="1577C5EE" w14:textId="77777777" w:rsidR="00535FF5" w:rsidRPr="00FA1FE6" w:rsidRDefault="00535FF5" w:rsidP="00507AD1">
      <w:pPr>
        <w:pStyle w:val="BodyTextRFP"/>
        <w:spacing w:before="120" w:after="0" w:line="240" w:lineRule="auto"/>
        <w:rPr>
          <w:rFonts w:ascii="Arial" w:hAnsi="Arial" w:cs="Arial"/>
        </w:rPr>
      </w:pPr>
      <w:r w:rsidRPr="00FA1FE6">
        <w:rPr>
          <w:rFonts w:ascii="Arial" w:hAnsi="Arial" w:cs="Arial"/>
        </w:rPr>
        <w:t xml:space="preserve">The </w:t>
      </w:r>
      <w:r>
        <w:rPr>
          <w:rFonts w:ascii="Arial" w:hAnsi="Arial" w:cs="Arial"/>
        </w:rPr>
        <w:t>Claim</w:t>
      </w:r>
      <w:r w:rsidRPr="00FA1FE6">
        <w:rPr>
          <w:rFonts w:ascii="Arial" w:hAnsi="Arial" w:cs="Arial"/>
        </w:rPr>
        <w:t xml:space="preserve">s Payment Service must be fully operational on January 1, 2020 including the ability to </w:t>
      </w:r>
      <w:r w:rsidR="00A32CDD">
        <w:rPr>
          <w:rFonts w:ascii="Arial" w:hAnsi="Arial" w:cs="Arial"/>
        </w:rPr>
        <w:t>A</w:t>
      </w:r>
      <w:r w:rsidRPr="00FA1FE6">
        <w:rPr>
          <w:rFonts w:ascii="Arial" w:hAnsi="Arial" w:cs="Arial"/>
        </w:rPr>
        <w:t>uto</w:t>
      </w:r>
      <w:r w:rsidR="00A32CDD">
        <w:rPr>
          <w:rFonts w:ascii="Arial" w:hAnsi="Arial" w:cs="Arial"/>
        </w:rPr>
        <w:t xml:space="preserve"> A</w:t>
      </w:r>
      <w:r w:rsidRPr="00FA1FE6">
        <w:rPr>
          <w:rFonts w:ascii="Arial" w:hAnsi="Arial" w:cs="Arial"/>
        </w:rPr>
        <w:t xml:space="preserve">djudicate 70% of </w:t>
      </w:r>
      <w:r>
        <w:rPr>
          <w:rFonts w:ascii="Arial" w:hAnsi="Arial" w:cs="Arial"/>
        </w:rPr>
        <w:t>n</w:t>
      </w:r>
      <w:r w:rsidRPr="00FA1FE6">
        <w:rPr>
          <w:rFonts w:ascii="Arial" w:hAnsi="Arial" w:cs="Arial"/>
        </w:rPr>
        <w:t xml:space="preserve">on-Medicare </w:t>
      </w:r>
      <w:r>
        <w:rPr>
          <w:rFonts w:ascii="Arial" w:hAnsi="Arial" w:cs="Arial"/>
        </w:rPr>
        <w:t>Claim</w:t>
      </w:r>
      <w:r w:rsidRPr="00FA1FE6">
        <w:rPr>
          <w:rFonts w:ascii="Arial" w:hAnsi="Arial" w:cs="Arial"/>
        </w:rPr>
        <w:t xml:space="preserve">s and process 85% of non-Medicare </w:t>
      </w:r>
      <w:r>
        <w:rPr>
          <w:rFonts w:ascii="Arial" w:hAnsi="Arial" w:cs="Arial"/>
        </w:rPr>
        <w:t>Claim</w:t>
      </w:r>
      <w:r w:rsidRPr="00FA1FE6">
        <w:rPr>
          <w:rFonts w:ascii="Arial" w:hAnsi="Arial" w:cs="Arial"/>
        </w:rPr>
        <w:t xml:space="preserve">s electronically. The ASB will not be responsible for paying </w:t>
      </w:r>
      <w:r>
        <w:rPr>
          <w:rFonts w:ascii="Arial" w:hAnsi="Arial" w:cs="Arial"/>
        </w:rPr>
        <w:t>Claim</w:t>
      </w:r>
      <w:r w:rsidRPr="00FA1FE6">
        <w:rPr>
          <w:rFonts w:ascii="Arial" w:hAnsi="Arial" w:cs="Arial"/>
        </w:rPr>
        <w:t xml:space="preserve">s for dates-of-service prior to January 1, 2020. </w:t>
      </w:r>
      <w:r>
        <w:rPr>
          <w:rFonts w:ascii="Arial" w:hAnsi="Arial" w:cs="Arial"/>
        </w:rPr>
        <w:t>However, t</w:t>
      </w:r>
      <w:r w:rsidRPr="00FA1FE6">
        <w:rPr>
          <w:rFonts w:ascii="Arial" w:hAnsi="Arial" w:cs="Arial"/>
        </w:rPr>
        <w:t>he ASB</w:t>
      </w:r>
      <w:r w:rsidRPr="00FA1FE6">
        <w:rPr>
          <w:rFonts w:ascii="Arial" w:eastAsia="Times New Roman" w:hAnsi="Arial" w:cs="Arial"/>
        </w:rPr>
        <w:t xml:space="preserve"> </w:t>
      </w:r>
      <w:r w:rsidRPr="00FA1FE6">
        <w:rPr>
          <w:rFonts w:ascii="Arial" w:hAnsi="Arial" w:cs="Arial"/>
        </w:rPr>
        <w:t xml:space="preserve">will be responsible for loading hearing aid accumulators from the prior administrative services contract. </w:t>
      </w:r>
    </w:p>
    <w:p w14:paraId="2EF0F455" w14:textId="77777777" w:rsidR="00535FF5" w:rsidRPr="00FA1FE6" w:rsidRDefault="00535FF5" w:rsidP="00507AD1">
      <w:pPr>
        <w:pStyle w:val="Bodybulletleadin"/>
        <w:spacing w:before="120" w:after="0" w:line="240" w:lineRule="auto"/>
        <w:rPr>
          <w:rFonts w:ascii="Arial" w:hAnsi="Arial" w:cs="Arial"/>
        </w:rPr>
      </w:pPr>
      <w:r w:rsidRPr="00FA1FE6">
        <w:rPr>
          <w:rFonts w:ascii="Arial" w:hAnsi="Arial" w:cs="Arial"/>
        </w:rPr>
        <w:t xml:space="preserve">The ASB must be able to perform </w:t>
      </w:r>
      <w:r>
        <w:rPr>
          <w:rFonts w:ascii="Arial" w:hAnsi="Arial" w:cs="Arial"/>
        </w:rPr>
        <w:t>the following</w:t>
      </w:r>
      <w:r w:rsidRPr="00FA1FE6">
        <w:rPr>
          <w:rFonts w:ascii="Arial" w:hAnsi="Arial" w:cs="Arial"/>
        </w:rPr>
        <w:t xml:space="preserve"> types of </w:t>
      </w:r>
      <w:r>
        <w:rPr>
          <w:rFonts w:ascii="Arial" w:hAnsi="Arial" w:cs="Arial"/>
        </w:rPr>
        <w:t>Claim</w:t>
      </w:r>
      <w:r w:rsidRPr="00FA1FE6">
        <w:rPr>
          <w:rFonts w:ascii="Arial" w:hAnsi="Arial" w:cs="Arial"/>
        </w:rPr>
        <w:t xml:space="preserve"> payment processes beginning January 1, 2020 based on UMP </w:t>
      </w:r>
      <w:r>
        <w:rPr>
          <w:rFonts w:ascii="Arial" w:hAnsi="Arial" w:cs="Arial"/>
        </w:rPr>
        <w:t>P</w:t>
      </w:r>
      <w:r w:rsidRPr="00FA1FE6">
        <w:rPr>
          <w:rFonts w:ascii="Arial" w:hAnsi="Arial" w:cs="Arial"/>
        </w:rPr>
        <w:t>lan designs:</w:t>
      </w:r>
    </w:p>
    <w:p w14:paraId="6CDA358C" w14:textId="46459ACD" w:rsidR="00535FF5" w:rsidRPr="00FA1FE6" w:rsidRDefault="00535FF5" w:rsidP="00BC74AC">
      <w:pPr>
        <w:pStyle w:val="Hardnumberedlistone"/>
        <w:numPr>
          <w:ilvl w:val="0"/>
          <w:numId w:val="99"/>
        </w:numPr>
        <w:spacing w:before="120" w:after="0"/>
        <w:rPr>
          <w:rFonts w:ascii="Arial" w:hAnsi="Arial" w:cs="Arial"/>
          <w:sz w:val="22"/>
        </w:rPr>
      </w:pPr>
      <w:r w:rsidRPr="00FA1FE6">
        <w:rPr>
          <w:rFonts w:ascii="Arial" w:hAnsi="Arial" w:cs="Arial"/>
          <w:sz w:val="22"/>
        </w:rPr>
        <w:t xml:space="preserve">Pay its Washington State network hospitals, facility and professional and </w:t>
      </w:r>
      <w:r>
        <w:rPr>
          <w:rFonts w:ascii="Arial" w:hAnsi="Arial" w:cs="Arial"/>
          <w:sz w:val="22"/>
        </w:rPr>
        <w:t>A</w:t>
      </w:r>
      <w:r w:rsidRPr="00FA1FE6">
        <w:rPr>
          <w:rFonts w:ascii="Arial" w:hAnsi="Arial" w:cs="Arial"/>
          <w:sz w:val="22"/>
        </w:rPr>
        <w:t xml:space="preserve">ncillary Provider </w:t>
      </w:r>
      <w:r>
        <w:rPr>
          <w:rFonts w:ascii="Arial" w:hAnsi="Arial" w:cs="Arial"/>
          <w:sz w:val="22"/>
        </w:rPr>
        <w:t>Claim</w:t>
      </w:r>
      <w:r w:rsidRPr="00FA1FE6">
        <w:rPr>
          <w:rFonts w:ascii="Arial" w:hAnsi="Arial" w:cs="Arial"/>
          <w:sz w:val="22"/>
        </w:rPr>
        <w:t xml:space="preserve">s based on the terms of ASB contracts with those </w:t>
      </w:r>
      <w:r w:rsidR="00B21733">
        <w:rPr>
          <w:rFonts w:ascii="Arial" w:hAnsi="Arial" w:cs="Arial"/>
          <w:sz w:val="22"/>
        </w:rPr>
        <w:t>p</w:t>
      </w:r>
      <w:r w:rsidRPr="00FA1FE6">
        <w:rPr>
          <w:rFonts w:ascii="Arial" w:hAnsi="Arial" w:cs="Arial"/>
          <w:sz w:val="22"/>
        </w:rPr>
        <w:t xml:space="preserve">roviders. This may require UMP-specific rates within </w:t>
      </w:r>
      <w:r>
        <w:rPr>
          <w:rFonts w:ascii="Arial" w:hAnsi="Arial" w:cs="Arial"/>
          <w:sz w:val="22"/>
        </w:rPr>
        <w:t>such</w:t>
      </w:r>
      <w:r w:rsidRPr="00FA1FE6">
        <w:rPr>
          <w:rFonts w:ascii="Arial" w:hAnsi="Arial" w:cs="Arial"/>
          <w:sz w:val="22"/>
        </w:rPr>
        <w:t xml:space="preserve"> contracts. </w:t>
      </w:r>
    </w:p>
    <w:p w14:paraId="0A451F71" w14:textId="77777777" w:rsidR="00535FF5" w:rsidRPr="00FA1FE6" w:rsidRDefault="00535FF5" w:rsidP="00BC74AC">
      <w:pPr>
        <w:pStyle w:val="Hardnumberedlistone"/>
        <w:numPr>
          <w:ilvl w:val="0"/>
          <w:numId w:val="99"/>
        </w:numPr>
        <w:spacing w:before="120" w:after="0"/>
        <w:rPr>
          <w:rFonts w:ascii="Arial" w:hAnsi="Arial" w:cs="Arial"/>
          <w:sz w:val="22"/>
        </w:rPr>
      </w:pPr>
      <w:r w:rsidRPr="00FA1FE6">
        <w:rPr>
          <w:rFonts w:ascii="Arial" w:hAnsi="Arial" w:cs="Arial"/>
          <w:sz w:val="22"/>
        </w:rPr>
        <w:t xml:space="preserve">Pay out-of-state network facility and professional provider </w:t>
      </w:r>
      <w:r>
        <w:rPr>
          <w:rFonts w:ascii="Arial" w:hAnsi="Arial" w:cs="Arial"/>
          <w:sz w:val="22"/>
        </w:rPr>
        <w:t>Claim</w:t>
      </w:r>
      <w:r w:rsidRPr="00FA1FE6">
        <w:rPr>
          <w:rFonts w:ascii="Arial" w:hAnsi="Arial" w:cs="Arial"/>
          <w:sz w:val="22"/>
        </w:rPr>
        <w:t xml:space="preserve">s based on the terms of ASB’s contracts with those </w:t>
      </w:r>
      <w:r>
        <w:rPr>
          <w:rFonts w:ascii="Arial" w:hAnsi="Arial" w:cs="Arial"/>
          <w:sz w:val="22"/>
        </w:rPr>
        <w:t>p</w:t>
      </w:r>
      <w:r w:rsidRPr="00FA1FE6">
        <w:rPr>
          <w:rFonts w:ascii="Arial" w:hAnsi="Arial" w:cs="Arial"/>
          <w:sz w:val="22"/>
        </w:rPr>
        <w:t xml:space="preserve">roviders. This may require UMP-specific rates within </w:t>
      </w:r>
      <w:r>
        <w:rPr>
          <w:rFonts w:ascii="Arial" w:hAnsi="Arial" w:cs="Arial"/>
          <w:sz w:val="22"/>
        </w:rPr>
        <w:t>such</w:t>
      </w:r>
      <w:r w:rsidRPr="00FA1FE6">
        <w:rPr>
          <w:rFonts w:ascii="Arial" w:hAnsi="Arial" w:cs="Arial"/>
          <w:sz w:val="22"/>
        </w:rPr>
        <w:t xml:space="preserve"> contracts. </w:t>
      </w:r>
    </w:p>
    <w:p w14:paraId="18D3F4F7" w14:textId="77777777" w:rsidR="00535FF5" w:rsidRPr="00FA1FE6" w:rsidRDefault="00535FF5" w:rsidP="00BC74AC">
      <w:pPr>
        <w:pStyle w:val="Hardnumberedlistone"/>
        <w:numPr>
          <w:ilvl w:val="0"/>
          <w:numId w:val="99"/>
        </w:numPr>
        <w:spacing w:before="120" w:after="0"/>
        <w:rPr>
          <w:rFonts w:ascii="Arial" w:hAnsi="Arial" w:cs="Arial"/>
          <w:sz w:val="22"/>
        </w:rPr>
      </w:pPr>
      <w:r w:rsidRPr="00FA1FE6">
        <w:rPr>
          <w:rFonts w:ascii="Arial" w:hAnsi="Arial" w:cs="Arial"/>
          <w:sz w:val="22"/>
        </w:rPr>
        <w:t xml:space="preserve">Process out-of-country </w:t>
      </w:r>
      <w:r>
        <w:rPr>
          <w:rFonts w:ascii="Arial" w:hAnsi="Arial" w:cs="Arial"/>
          <w:sz w:val="22"/>
        </w:rPr>
        <w:t>Claim</w:t>
      </w:r>
      <w:r w:rsidRPr="00FA1FE6">
        <w:rPr>
          <w:rFonts w:ascii="Arial" w:hAnsi="Arial" w:cs="Arial"/>
          <w:sz w:val="22"/>
        </w:rPr>
        <w:t>s at in-network rates for Members</w:t>
      </w:r>
      <w:r>
        <w:rPr>
          <w:rFonts w:ascii="Arial" w:hAnsi="Arial" w:cs="Arial"/>
          <w:sz w:val="22"/>
        </w:rPr>
        <w:t>,</w:t>
      </w:r>
      <w:r w:rsidRPr="00FA1FE6">
        <w:rPr>
          <w:rFonts w:ascii="Arial" w:hAnsi="Arial" w:cs="Arial"/>
          <w:sz w:val="22"/>
        </w:rPr>
        <w:t xml:space="preserve"> </w:t>
      </w:r>
      <w:r>
        <w:rPr>
          <w:rFonts w:ascii="Arial" w:hAnsi="Arial" w:cs="Arial"/>
          <w:sz w:val="22"/>
        </w:rPr>
        <w:t xml:space="preserve">including expected </w:t>
      </w:r>
      <w:r w:rsidRPr="00FA1FE6">
        <w:rPr>
          <w:rFonts w:ascii="Arial" w:hAnsi="Arial" w:cs="Arial"/>
          <w:sz w:val="22"/>
        </w:rPr>
        <w:t>translation service</w:t>
      </w:r>
      <w:r>
        <w:rPr>
          <w:rFonts w:ascii="Arial" w:hAnsi="Arial" w:cs="Arial"/>
          <w:sz w:val="22"/>
        </w:rPr>
        <w:t>s</w:t>
      </w:r>
      <w:r w:rsidRPr="00FA1FE6">
        <w:rPr>
          <w:rFonts w:ascii="Arial" w:hAnsi="Arial" w:cs="Arial"/>
          <w:sz w:val="22"/>
        </w:rPr>
        <w:t xml:space="preserve">. </w:t>
      </w:r>
    </w:p>
    <w:p w14:paraId="16696314" w14:textId="77777777" w:rsidR="00535FF5" w:rsidRPr="00FA1FE6" w:rsidRDefault="00535FF5" w:rsidP="00BC74AC">
      <w:pPr>
        <w:pStyle w:val="Hardnumberedlistone"/>
        <w:numPr>
          <w:ilvl w:val="0"/>
          <w:numId w:val="99"/>
        </w:numPr>
        <w:spacing w:before="120" w:after="0"/>
        <w:rPr>
          <w:rFonts w:ascii="Arial" w:hAnsi="Arial" w:cs="Arial"/>
          <w:sz w:val="22"/>
        </w:rPr>
      </w:pPr>
      <w:r w:rsidRPr="00FA1FE6">
        <w:rPr>
          <w:rFonts w:ascii="Arial" w:hAnsi="Arial" w:cs="Arial"/>
          <w:sz w:val="22"/>
        </w:rPr>
        <w:t xml:space="preserve">Process out-of-network </w:t>
      </w:r>
      <w:r>
        <w:rPr>
          <w:rFonts w:ascii="Arial" w:hAnsi="Arial" w:cs="Arial"/>
          <w:sz w:val="22"/>
        </w:rPr>
        <w:t>Claim</w:t>
      </w:r>
      <w:r w:rsidRPr="00FA1FE6">
        <w:rPr>
          <w:rFonts w:ascii="Arial" w:hAnsi="Arial" w:cs="Arial"/>
          <w:sz w:val="22"/>
        </w:rPr>
        <w:t>s at lower non-network reimbursement rate based on the UMP plan design.</w:t>
      </w:r>
    </w:p>
    <w:p w14:paraId="640AA458" w14:textId="77777777" w:rsidR="00535FF5" w:rsidRPr="00FA1FE6" w:rsidRDefault="00535FF5" w:rsidP="00BC74AC">
      <w:pPr>
        <w:pStyle w:val="Hardnumberedlistone"/>
        <w:numPr>
          <w:ilvl w:val="0"/>
          <w:numId w:val="99"/>
        </w:numPr>
        <w:spacing w:before="120" w:after="0"/>
        <w:rPr>
          <w:rFonts w:ascii="Arial" w:hAnsi="Arial" w:cs="Arial"/>
          <w:sz w:val="22"/>
        </w:rPr>
      </w:pPr>
      <w:r w:rsidRPr="00FA1FE6">
        <w:rPr>
          <w:rFonts w:ascii="Arial" w:hAnsi="Arial" w:cs="Arial"/>
          <w:sz w:val="22"/>
        </w:rPr>
        <w:lastRenderedPageBreak/>
        <w:t xml:space="preserve">Process payments for COEs or bundled payments as </w:t>
      </w:r>
      <w:r>
        <w:rPr>
          <w:rFonts w:ascii="Arial" w:hAnsi="Arial" w:cs="Arial"/>
          <w:sz w:val="22"/>
        </w:rPr>
        <w:t xml:space="preserve">the </w:t>
      </w:r>
      <w:r w:rsidRPr="00FA1FE6">
        <w:rPr>
          <w:rFonts w:ascii="Arial" w:hAnsi="Arial" w:cs="Arial"/>
          <w:sz w:val="22"/>
        </w:rPr>
        <w:t>HCA requests.</w:t>
      </w:r>
    </w:p>
    <w:p w14:paraId="074FB903" w14:textId="77777777" w:rsidR="00535FF5" w:rsidRPr="00FA1FE6" w:rsidRDefault="00535FF5" w:rsidP="00507AD1">
      <w:pPr>
        <w:pStyle w:val="Heading4"/>
        <w:spacing w:before="120"/>
      </w:pPr>
      <w:r>
        <w:t>Specific Instructions</w:t>
      </w:r>
    </w:p>
    <w:p w14:paraId="187950EE" w14:textId="77777777" w:rsidR="00535FF5" w:rsidRPr="00111E47" w:rsidRDefault="00535FF5" w:rsidP="00507AD1">
      <w:pPr>
        <w:spacing w:before="120" w:after="0" w:line="240" w:lineRule="auto"/>
        <w:rPr>
          <w:rFonts w:cs="Arial"/>
        </w:rPr>
      </w:pPr>
      <w:r w:rsidRPr="009B0590">
        <w:rPr>
          <w:rFonts w:cs="Arial"/>
        </w:rPr>
        <w:t>Each Response to the exhibits</w:t>
      </w:r>
      <w:r w:rsidRPr="00151A16">
        <w:rPr>
          <w:rFonts w:cs="Arial"/>
        </w:rPr>
        <w:t xml:space="preserve"> </w:t>
      </w:r>
      <w:r>
        <w:rPr>
          <w:rFonts w:cs="Arial"/>
        </w:rPr>
        <w:t>below must</w:t>
      </w:r>
      <w:r w:rsidRPr="00151A16">
        <w:rPr>
          <w:rFonts w:cs="Arial"/>
        </w:rPr>
        <w:t xml:space="preserve"> be separate</w:t>
      </w:r>
      <w:r>
        <w:rPr>
          <w:rFonts w:cs="Arial"/>
        </w:rPr>
        <w:t>,</w:t>
      </w:r>
      <w:r w:rsidRPr="00151A16">
        <w:rPr>
          <w:rFonts w:cs="Arial"/>
        </w:rPr>
        <w:t xml:space="preserve"> stand-alone narrative</w:t>
      </w:r>
      <w:r>
        <w:rPr>
          <w:rFonts w:cs="Arial"/>
        </w:rPr>
        <w:t>s</w:t>
      </w:r>
      <w:r w:rsidRPr="00151A16">
        <w:rPr>
          <w:rFonts w:cs="Arial"/>
        </w:rPr>
        <w:t xml:space="preserve"> and will be scored independent of the content of the other </w:t>
      </w:r>
      <w:r w:rsidRPr="008D1613">
        <w:rPr>
          <w:rFonts w:cs="Arial"/>
        </w:rPr>
        <w:t>Response</w:t>
      </w:r>
      <w:r w:rsidR="008E7AAF">
        <w:rPr>
          <w:rFonts w:cs="Arial"/>
        </w:rPr>
        <w:t>s</w:t>
      </w:r>
      <w:r w:rsidRPr="00111E47">
        <w:rPr>
          <w:rFonts w:cs="Arial"/>
        </w:rPr>
        <w:t>.</w:t>
      </w:r>
    </w:p>
    <w:p w14:paraId="01226DB7" w14:textId="77777777" w:rsidR="00535FF5" w:rsidRPr="00FA1FE6" w:rsidRDefault="00535FF5" w:rsidP="00507AD1">
      <w:pPr>
        <w:pStyle w:val="Heading2"/>
        <w:spacing w:before="120" w:after="0" w:line="240" w:lineRule="auto"/>
      </w:pPr>
      <w:bookmarkStart w:id="319" w:name="_Toc450142643"/>
      <w:bookmarkStart w:id="320" w:name="_Toc452647225"/>
      <w:bookmarkStart w:id="321" w:name="_Toc467500297"/>
      <w:r w:rsidRPr="00FA1FE6">
        <w:t>Exhibit 3.2.1</w:t>
      </w:r>
      <w:r w:rsidRPr="00FA1FE6">
        <w:tab/>
        <w:t>Claims Payment Services General Requirements</w:t>
      </w:r>
      <w:bookmarkEnd w:id="321"/>
    </w:p>
    <w:bookmarkEnd w:id="319"/>
    <w:bookmarkEnd w:id="320"/>
    <w:p w14:paraId="20D7C240" w14:textId="77777777" w:rsidR="00535FF5" w:rsidRPr="00FA1FE6" w:rsidRDefault="00535FF5" w:rsidP="00507AD1">
      <w:pPr>
        <w:pStyle w:val="Heading4"/>
        <w:spacing w:before="120"/>
      </w:pPr>
      <w:r w:rsidRPr="00FA1FE6">
        <w:t>Overview</w:t>
      </w:r>
    </w:p>
    <w:p w14:paraId="1043D0A5" w14:textId="77777777" w:rsidR="00535FF5" w:rsidRDefault="00535FF5" w:rsidP="00507AD1">
      <w:pPr>
        <w:pStyle w:val="Hardnumberedlist2"/>
        <w:spacing w:before="120" w:after="0" w:line="240" w:lineRule="auto"/>
        <w:ind w:left="0" w:firstLine="0"/>
        <w:rPr>
          <w:rFonts w:ascii="Arial" w:hAnsi="Arial" w:cs="Arial"/>
        </w:rPr>
      </w:pPr>
      <w:r w:rsidRPr="00FA1FE6">
        <w:rPr>
          <w:rFonts w:ascii="Arial" w:hAnsi="Arial" w:cs="Arial"/>
        </w:rPr>
        <w:t xml:space="preserve">The Bidder is to describe in detail the scope of service to be provided to comply with the required elements under a single </w:t>
      </w:r>
      <w:r>
        <w:rPr>
          <w:rFonts w:ascii="Arial" w:hAnsi="Arial" w:cs="Arial"/>
        </w:rPr>
        <w:t>A</w:t>
      </w:r>
      <w:r w:rsidRPr="00FA1FE6">
        <w:rPr>
          <w:rFonts w:ascii="Arial" w:hAnsi="Arial" w:cs="Arial"/>
        </w:rPr>
        <w:t xml:space="preserve">dministrative </w:t>
      </w:r>
      <w:r>
        <w:rPr>
          <w:rFonts w:ascii="Arial" w:hAnsi="Arial" w:cs="Arial"/>
        </w:rPr>
        <w:t>F</w:t>
      </w:r>
      <w:r w:rsidRPr="00FA1FE6">
        <w:rPr>
          <w:rFonts w:ascii="Arial" w:hAnsi="Arial" w:cs="Arial"/>
        </w:rPr>
        <w:t>ee</w:t>
      </w:r>
      <w:r w:rsidRPr="00FA1FE6">
        <w:rPr>
          <w:rFonts w:ascii="Arial" w:eastAsia="Times New Roman" w:hAnsi="Arial" w:cs="Arial"/>
        </w:rPr>
        <w:t xml:space="preserve"> for each UMP </w:t>
      </w:r>
      <w:r>
        <w:rPr>
          <w:rFonts w:ascii="Arial" w:eastAsia="Times New Roman" w:hAnsi="Arial" w:cs="Arial"/>
        </w:rPr>
        <w:t>P</w:t>
      </w:r>
      <w:r w:rsidRPr="00FA1FE6">
        <w:rPr>
          <w:rFonts w:ascii="Arial" w:eastAsia="Times New Roman" w:hAnsi="Arial" w:cs="Arial"/>
        </w:rPr>
        <w:t>lan</w:t>
      </w:r>
      <w:r w:rsidRPr="00FA1FE6">
        <w:rPr>
          <w:rFonts w:ascii="Arial" w:hAnsi="Arial" w:cs="Arial"/>
        </w:rPr>
        <w:t>.</w:t>
      </w:r>
    </w:p>
    <w:p w14:paraId="14A7FC2F" w14:textId="77777777" w:rsidR="00535FF5" w:rsidRDefault="00535FF5" w:rsidP="00507AD1">
      <w:pPr>
        <w:pStyle w:val="Hardnumberedlist2"/>
        <w:spacing w:before="120" w:after="0" w:line="240" w:lineRule="auto"/>
        <w:ind w:left="0" w:firstLine="0"/>
        <w:rPr>
          <w:rFonts w:ascii="Arial" w:hAnsi="Arial" w:cs="Arial"/>
        </w:rPr>
      </w:pPr>
      <w:r>
        <w:rPr>
          <w:rFonts w:ascii="Arial" w:hAnsi="Arial" w:cs="Arial"/>
        </w:rPr>
        <w:t>The HCA desires an ASB that can perform the following general required elements:</w:t>
      </w:r>
    </w:p>
    <w:p w14:paraId="0B8255AE" w14:textId="66894763" w:rsidR="00535FF5"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Support and implement HCA strategic initiatives and demonstration projects such as ACN</w:t>
      </w:r>
      <w:r>
        <w:rPr>
          <w:rFonts w:ascii="Arial" w:hAnsi="Arial" w:cs="Arial"/>
        </w:rPr>
        <w:t>s</w:t>
      </w:r>
      <w:r w:rsidRPr="003227B6">
        <w:rPr>
          <w:rFonts w:ascii="Arial" w:hAnsi="Arial" w:cs="Arial"/>
        </w:rPr>
        <w:t xml:space="preserve">, COE contracting, Healthier Washington, bundled payments, tiered hospital networks, </w:t>
      </w:r>
      <w:r>
        <w:rPr>
          <w:rFonts w:ascii="Arial" w:hAnsi="Arial" w:cs="Arial"/>
        </w:rPr>
        <w:t>V</w:t>
      </w:r>
      <w:r w:rsidR="00CB0BD2">
        <w:rPr>
          <w:rFonts w:ascii="Arial" w:hAnsi="Arial" w:cs="Arial"/>
        </w:rPr>
        <w:t xml:space="preserve">alue </w:t>
      </w:r>
      <w:r>
        <w:rPr>
          <w:rFonts w:ascii="Arial" w:hAnsi="Arial" w:cs="Arial"/>
        </w:rPr>
        <w:t>B</w:t>
      </w:r>
      <w:r w:rsidR="00CB0BD2">
        <w:rPr>
          <w:rFonts w:ascii="Arial" w:hAnsi="Arial" w:cs="Arial"/>
        </w:rPr>
        <w:t xml:space="preserve">ased </w:t>
      </w:r>
      <w:r>
        <w:rPr>
          <w:rFonts w:ascii="Arial" w:hAnsi="Arial" w:cs="Arial"/>
        </w:rPr>
        <w:t>P</w:t>
      </w:r>
      <w:r w:rsidR="00CB0BD2">
        <w:rPr>
          <w:rFonts w:ascii="Arial" w:hAnsi="Arial" w:cs="Arial"/>
        </w:rPr>
        <w:t>ayment</w:t>
      </w:r>
      <w:r w:rsidRPr="003227B6">
        <w:rPr>
          <w:rFonts w:ascii="Arial" w:hAnsi="Arial" w:cs="Arial"/>
        </w:rPr>
        <w:t xml:space="preserve"> contracts, episode of care reimbursements and other value-based payment initiatives sanctioned by the HCA for Members and across the ASB’s Book-of-Business.</w:t>
      </w:r>
    </w:p>
    <w:p w14:paraId="221DB1B1" w14:textId="77777777" w:rsidR="00535FF5"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 xml:space="preserve">Pay the ASB’s contracted network of hospitals, professional providers and other non-hospital providers based on the specified payment methodologies, as defined by </w:t>
      </w:r>
      <w:r>
        <w:rPr>
          <w:rFonts w:ascii="Arial" w:hAnsi="Arial" w:cs="Arial"/>
        </w:rPr>
        <w:t xml:space="preserve">the </w:t>
      </w:r>
      <w:r w:rsidRPr="003227B6">
        <w:rPr>
          <w:rFonts w:ascii="Arial" w:hAnsi="Arial" w:cs="Arial"/>
        </w:rPr>
        <w:t>HC</w:t>
      </w:r>
      <w:r>
        <w:rPr>
          <w:rFonts w:ascii="Arial" w:hAnsi="Arial" w:cs="Arial"/>
        </w:rPr>
        <w:t>A Value-based Roadmap.</w:t>
      </w:r>
    </w:p>
    <w:p w14:paraId="68369B58" w14:textId="0AA86AD8"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Administer V</w:t>
      </w:r>
      <w:r w:rsidR="00CB0BD2">
        <w:rPr>
          <w:rFonts w:ascii="Arial" w:hAnsi="Arial" w:cs="Arial"/>
        </w:rPr>
        <w:t xml:space="preserve">alue </w:t>
      </w:r>
      <w:r w:rsidRPr="003227B6">
        <w:rPr>
          <w:rFonts w:ascii="Arial" w:hAnsi="Arial" w:cs="Arial"/>
        </w:rPr>
        <w:t>B</w:t>
      </w:r>
      <w:r w:rsidR="00CB0BD2">
        <w:rPr>
          <w:rFonts w:ascii="Arial" w:hAnsi="Arial" w:cs="Arial"/>
        </w:rPr>
        <w:t xml:space="preserve">ased </w:t>
      </w:r>
      <w:r w:rsidRPr="003227B6">
        <w:rPr>
          <w:rFonts w:ascii="Arial" w:hAnsi="Arial" w:cs="Arial"/>
        </w:rPr>
        <w:t>P</w:t>
      </w:r>
      <w:r w:rsidR="00CB0BD2">
        <w:rPr>
          <w:rFonts w:ascii="Arial" w:hAnsi="Arial" w:cs="Arial"/>
        </w:rPr>
        <w:t>ayment</w:t>
      </w:r>
      <w:r w:rsidRPr="003227B6">
        <w:rPr>
          <w:rFonts w:ascii="Arial" w:hAnsi="Arial" w:cs="Arial"/>
        </w:rPr>
        <w:t xml:space="preserve"> or </w:t>
      </w:r>
      <w:r w:rsidR="00CB0BD2">
        <w:rPr>
          <w:rFonts w:ascii="Arial" w:hAnsi="Arial" w:cs="Arial"/>
        </w:rPr>
        <w:t>a</w:t>
      </w:r>
      <w:r w:rsidRPr="003227B6">
        <w:rPr>
          <w:rFonts w:ascii="Arial" w:hAnsi="Arial" w:cs="Arial"/>
        </w:rPr>
        <w:t xml:space="preserve">lternative </w:t>
      </w:r>
      <w:r w:rsidR="00CB0BD2">
        <w:rPr>
          <w:rFonts w:ascii="Arial" w:hAnsi="Arial" w:cs="Arial"/>
        </w:rPr>
        <w:t>p</w:t>
      </w:r>
      <w:r w:rsidRPr="003227B6">
        <w:rPr>
          <w:rFonts w:ascii="Arial" w:hAnsi="Arial" w:cs="Arial"/>
        </w:rPr>
        <w:t xml:space="preserve">ayment </w:t>
      </w:r>
      <w:r w:rsidR="00CB0BD2">
        <w:rPr>
          <w:rFonts w:ascii="Arial" w:hAnsi="Arial" w:cs="Arial"/>
        </w:rPr>
        <w:t>m</w:t>
      </w:r>
      <w:r w:rsidRPr="003227B6">
        <w:rPr>
          <w:rFonts w:ascii="Arial" w:hAnsi="Arial" w:cs="Arial"/>
        </w:rPr>
        <w:t>odels</w:t>
      </w:r>
      <w:r w:rsidR="00CB0BD2">
        <w:rPr>
          <w:rFonts w:ascii="Arial" w:hAnsi="Arial" w:cs="Arial"/>
        </w:rPr>
        <w:t>.</w:t>
      </w:r>
    </w:p>
    <w:p w14:paraId="11F25E78" w14:textId="77777777"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Administer, create, implement and manage payment to providers for ACNs.</w:t>
      </w:r>
    </w:p>
    <w:p w14:paraId="1A1ED526" w14:textId="77777777"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Administer the UMP benefit design in 2020 similar to that described in the 2017 UMP Certificate of Coverage (Appendix 6, Attachments 4 – 7).</w:t>
      </w:r>
    </w:p>
    <w:p w14:paraId="2BE3C515" w14:textId="77777777"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Adjudicate all U.S. and Foreign Claims and Washington Tribal Clinic Claims</w:t>
      </w:r>
      <w:r>
        <w:rPr>
          <w:rFonts w:ascii="Arial" w:hAnsi="Arial" w:cs="Arial"/>
        </w:rPr>
        <w:t xml:space="preserve"> as in network</w:t>
      </w:r>
      <w:r w:rsidRPr="003227B6">
        <w:rPr>
          <w:rFonts w:ascii="Arial" w:hAnsi="Arial" w:cs="Arial"/>
        </w:rPr>
        <w:t xml:space="preserve"> that cover all active, COBRA, and retiree Members in accordance with plan benefits in the applicable Certificate of Coverage. This excludes retail, mail-order, </w:t>
      </w:r>
      <w:r>
        <w:rPr>
          <w:rFonts w:ascii="Arial" w:hAnsi="Arial" w:cs="Arial"/>
        </w:rPr>
        <w:t xml:space="preserve">and specialty pharmacy Claims. </w:t>
      </w:r>
    </w:p>
    <w:p w14:paraId="5C0C8BE5" w14:textId="77777777"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Subcontract for some services with specific vendors upon HCA request, for services such as Diabetes Control and Prevention Programs</w:t>
      </w:r>
      <w:r w:rsidR="001A084D">
        <w:rPr>
          <w:rFonts w:ascii="Arial" w:hAnsi="Arial" w:cs="Arial"/>
        </w:rPr>
        <w:t>,</w:t>
      </w:r>
      <w:r w:rsidRPr="003227B6">
        <w:rPr>
          <w:rFonts w:ascii="Arial" w:hAnsi="Arial" w:cs="Arial"/>
        </w:rPr>
        <w:t xml:space="preserve"> or a specific HSA Trustee. </w:t>
      </w:r>
    </w:p>
    <w:p w14:paraId="685FC527" w14:textId="77777777"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Provide a structured, adequately staffed U</w:t>
      </w:r>
      <w:r w:rsidR="001A084D">
        <w:rPr>
          <w:rFonts w:ascii="Arial" w:hAnsi="Arial" w:cs="Arial"/>
        </w:rPr>
        <w:t>.</w:t>
      </w:r>
      <w:r w:rsidRPr="003227B6">
        <w:rPr>
          <w:rFonts w:ascii="Arial" w:hAnsi="Arial" w:cs="Arial"/>
        </w:rPr>
        <w:t>S</w:t>
      </w:r>
      <w:r w:rsidR="001A084D">
        <w:rPr>
          <w:rFonts w:ascii="Arial" w:hAnsi="Arial" w:cs="Arial"/>
        </w:rPr>
        <w:t>.-</w:t>
      </w:r>
      <w:r w:rsidRPr="003227B6">
        <w:rPr>
          <w:rFonts w:ascii="Arial" w:hAnsi="Arial" w:cs="Arial"/>
        </w:rPr>
        <w:t xml:space="preserve">based </w:t>
      </w:r>
      <w:r w:rsidR="001A084D">
        <w:rPr>
          <w:rFonts w:ascii="Arial" w:hAnsi="Arial" w:cs="Arial"/>
        </w:rPr>
        <w:t>c</w:t>
      </w:r>
      <w:r w:rsidRPr="003227B6">
        <w:rPr>
          <w:rFonts w:ascii="Arial" w:hAnsi="Arial" w:cs="Arial"/>
        </w:rPr>
        <w:t>laims office that delivers a consistently high degree of Claims payment accuracy and timeliness as measured</w:t>
      </w:r>
      <w:r>
        <w:rPr>
          <w:rFonts w:ascii="Arial" w:hAnsi="Arial" w:cs="Arial"/>
        </w:rPr>
        <w:t xml:space="preserve"> by the Performance Guarantees.</w:t>
      </w:r>
      <w:r w:rsidRPr="003227B6">
        <w:rPr>
          <w:rFonts w:ascii="Arial" w:hAnsi="Arial" w:cs="Arial"/>
        </w:rPr>
        <w:t xml:space="preserve"> </w:t>
      </w:r>
    </w:p>
    <w:p w14:paraId="3D1B57C3" w14:textId="76F7EC8C" w:rsidR="00535FF5" w:rsidRPr="003227B6"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Include all Claims and provider networks in one resource enabling Members to receive EOB</w:t>
      </w:r>
      <w:r w:rsidR="00DB38C1">
        <w:rPr>
          <w:rFonts w:ascii="Arial" w:hAnsi="Arial" w:cs="Arial"/>
        </w:rPr>
        <w:t>s</w:t>
      </w:r>
      <w:r w:rsidRPr="003227B6">
        <w:rPr>
          <w:rFonts w:ascii="Arial" w:hAnsi="Arial" w:cs="Arial"/>
        </w:rPr>
        <w:t>, access Claims information (electronic and paper based), and search for providers.</w:t>
      </w:r>
    </w:p>
    <w:p w14:paraId="5D02B193" w14:textId="77777777" w:rsidR="00535FF5" w:rsidRDefault="00535FF5" w:rsidP="00BC74AC">
      <w:pPr>
        <w:pStyle w:val="Hardnumberedlist2"/>
        <w:numPr>
          <w:ilvl w:val="0"/>
          <w:numId w:val="233"/>
        </w:numPr>
        <w:spacing w:before="120" w:after="0" w:line="240" w:lineRule="auto"/>
        <w:rPr>
          <w:rFonts w:ascii="Arial" w:hAnsi="Arial" w:cs="Arial"/>
        </w:rPr>
      </w:pPr>
      <w:r w:rsidRPr="003227B6">
        <w:rPr>
          <w:rFonts w:ascii="Arial" w:hAnsi="Arial" w:cs="Arial"/>
        </w:rPr>
        <w:t>Perform other Claims-related functions necessary to provide a complete administration of Claims service.</w:t>
      </w:r>
    </w:p>
    <w:p w14:paraId="4B633728" w14:textId="77777777" w:rsidR="00535FF5" w:rsidRPr="000F754C"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Provide a credit balance recovery service and </w:t>
      </w:r>
      <w:r w:rsidRPr="000F754C">
        <w:rPr>
          <w:rFonts w:ascii="Arial" w:hAnsi="Arial" w:cs="Arial"/>
        </w:rPr>
        <w:t>quarterly reports thereof.</w:t>
      </w:r>
    </w:p>
    <w:p w14:paraId="3847E2CE"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Provide fraud, waste, and abuse (collectively called program integrity) awareness, detection, and recovery services</w:t>
      </w:r>
      <w:r>
        <w:rPr>
          <w:rFonts w:ascii="Arial" w:hAnsi="Arial" w:cs="Arial"/>
        </w:rPr>
        <w:t xml:space="preserve"> and at least monthly reports thereof</w:t>
      </w:r>
      <w:r w:rsidRPr="00DB57AD">
        <w:rPr>
          <w:rFonts w:ascii="Arial" w:hAnsi="Arial" w:cs="Arial"/>
        </w:rPr>
        <w:t>.</w:t>
      </w:r>
    </w:p>
    <w:p w14:paraId="38D4DA8B"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Collect information from </w:t>
      </w:r>
      <w:r>
        <w:rPr>
          <w:rFonts w:ascii="Arial" w:hAnsi="Arial" w:cs="Arial"/>
        </w:rPr>
        <w:t>Members</w:t>
      </w:r>
      <w:r w:rsidR="001A084D">
        <w:rPr>
          <w:rFonts w:ascii="Arial" w:hAnsi="Arial" w:cs="Arial"/>
        </w:rPr>
        <w:t xml:space="preserve"> </w:t>
      </w:r>
      <w:r w:rsidRPr="00DB57AD">
        <w:rPr>
          <w:rFonts w:ascii="Arial" w:hAnsi="Arial" w:cs="Arial"/>
        </w:rPr>
        <w:t>via mail at least annually, after Open Enrollment (mailed</w:t>
      </w:r>
      <w:r>
        <w:rPr>
          <w:rFonts w:ascii="Arial" w:hAnsi="Arial" w:cs="Arial"/>
        </w:rPr>
        <w:t xml:space="preserve"> concurrently with </w:t>
      </w:r>
      <w:r w:rsidRPr="00DB57AD">
        <w:rPr>
          <w:rFonts w:ascii="Arial" w:hAnsi="Arial" w:cs="Arial"/>
        </w:rPr>
        <w:t>welcome packets)</w:t>
      </w:r>
      <w:r w:rsidR="001A084D">
        <w:rPr>
          <w:rFonts w:ascii="Arial" w:hAnsi="Arial" w:cs="Arial"/>
        </w:rPr>
        <w:t>,</w:t>
      </w:r>
      <w:r w:rsidRPr="00DB57AD">
        <w:rPr>
          <w:rFonts w:ascii="Arial" w:hAnsi="Arial" w:cs="Arial"/>
        </w:rPr>
        <w:t xml:space="preserve"> about other health insurance coverage</w:t>
      </w:r>
      <w:r>
        <w:rPr>
          <w:rFonts w:ascii="Arial" w:hAnsi="Arial" w:cs="Arial"/>
        </w:rPr>
        <w:t xml:space="preserve"> in order to help with</w:t>
      </w:r>
      <w:r w:rsidRPr="00DB57AD">
        <w:rPr>
          <w:rFonts w:ascii="Arial" w:hAnsi="Arial" w:cs="Arial"/>
        </w:rPr>
        <w:t xml:space="preserve"> the administration of </w:t>
      </w:r>
      <w:r w:rsidR="001A084D">
        <w:rPr>
          <w:rFonts w:ascii="Arial" w:hAnsi="Arial" w:cs="Arial"/>
        </w:rPr>
        <w:t>C</w:t>
      </w:r>
      <w:r w:rsidRPr="00DB57AD">
        <w:rPr>
          <w:rFonts w:ascii="Arial" w:hAnsi="Arial" w:cs="Arial"/>
        </w:rPr>
        <w:t xml:space="preserve">oordination of </w:t>
      </w:r>
      <w:r w:rsidR="001A084D">
        <w:rPr>
          <w:rFonts w:ascii="Arial" w:hAnsi="Arial" w:cs="Arial"/>
        </w:rPr>
        <w:t>B</w:t>
      </w:r>
      <w:r w:rsidRPr="00DB57AD">
        <w:rPr>
          <w:rFonts w:ascii="Arial" w:hAnsi="Arial" w:cs="Arial"/>
        </w:rPr>
        <w:t>enefits.</w:t>
      </w:r>
    </w:p>
    <w:p w14:paraId="58D0DAF0"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Pay or administer incentives identified by HCA for </w:t>
      </w:r>
      <w:r w:rsidR="001A084D">
        <w:rPr>
          <w:rFonts w:ascii="Arial" w:hAnsi="Arial" w:cs="Arial"/>
        </w:rPr>
        <w:t>Member</w:t>
      </w:r>
      <w:r w:rsidRPr="00DB57AD">
        <w:rPr>
          <w:rFonts w:ascii="Arial" w:hAnsi="Arial" w:cs="Arial"/>
        </w:rPr>
        <w:t xml:space="preserve"> completion, or participation in HCA</w:t>
      </w:r>
      <w:r w:rsidR="001A084D">
        <w:rPr>
          <w:rFonts w:ascii="Arial" w:hAnsi="Arial" w:cs="Arial"/>
        </w:rPr>
        <w:t>-</w:t>
      </w:r>
      <w:r w:rsidRPr="00DB57AD">
        <w:rPr>
          <w:rFonts w:ascii="Arial" w:hAnsi="Arial" w:cs="Arial"/>
        </w:rPr>
        <w:t>sponsored wellness or disease management activities</w:t>
      </w:r>
      <w:r>
        <w:rPr>
          <w:rFonts w:ascii="Arial" w:hAnsi="Arial" w:cs="Arial"/>
        </w:rPr>
        <w:t>, such as SmartHealth</w:t>
      </w:r>
      <w:r w:rsidRPr="00DB57AD">
        <w:rPr>
          <w:rFonts w:ascii="Arial" w:hAnsi="Arial" w:cs="Arial"/>
        </w:rPr>
        <w:t xml:space="preserve">. HCA will </w:t>
      </w:r>
      <w:r w:rsidRPr="00DB57AD">
        <w:rPr>
          <w:rFonts w:ascii="Arial" w:hAnsi="Arial" w:cs="Arial"/>
        </w:rPr>
        <w:lastRenderedPageBreak/>
        <w:t xml:space="preserve">inform </w:t>
      </w:r>
      <w:r>
        <w:rPr>
          <w:rFonts w:ascii="Arial" w:hAnsi="Arial" w:cs="Arial"/>
        </w:rPr>
        <w:t>the ASB</w:t>
      </w:r>
      <w:r w:rsidRPr="00DB57AD">
        <w:rPr>
          <w:rFonts w:ascii="Arial" w:hAnsi="Arial" w:cs="Arial"/>
        </w:rPr>
        <w:t xml:space="preserve"> via the eligibility file which UMP Classic or </w:t>
      </w:r>
      <w:r w:rsidR="001A084D">
        <w:rPr>
          <w:rFonts w:ascii="Arial" w:hAnsi="Arial" w:cs="Arial"/>
        </w:rPr>
        <w:t xml:space="preserve">UMP </w:t>
      </w:r>
      <w:r w:rsidRPr="00DB57AD">
        <w:rPr>
          <w:rFonts w:ascii="Arial" w:hAnsi="Arial" w:cs="Arial"/>
        </w:rPr>
        <w:t xml:space="preserve">Plus </w:t>
      </w:r>
      <w:r>
        <w:rPr>
          <w:rFonts w:ascii="Arial" w:hAnsi="Arial" w:cs="Arial"/>
        </w:rPr>
        <w:t>Subscriber</w:t>
      </w:r>
      <w:r w:rsidRPr="00DB57AD">
        <w:rPr>
          <w:rFonts w:ascii="Arial" w:hAnsi="Arial" w:cs="Arial"/>
        </w:rPr>
        <w:t xml:space="preserve">s receive </w:t>
      </w:r>
      <w:r>
        <w:rPr>
          <w:rFonts w:ascii="Arial" w:hAnsi="Arial" w:cs="Arial"/>
        </w:rPr>
        <w:t>a</w:t>
      </w:r>
      <w:r w:rsidRPr="00DB57AD">
        <w:rPr>
          <w:rFonts w:ascii="Arial" w:hAnsi="Arial" w:cs="Arial"/>
        </w:rPr>
        <w:t xml:space="preserve"> reduction in their annual deductible, </w:t>
      </w:r>
      <w:r>
        <w:rPr>
          <w:rFonts w:ascii="Arial" w:hAnsi="Arial" w:cs="Arial"/>
        </w:rPr>
        <w:t>and</w:t>
      </w:r>
      <w:r w:rsidRPr="00DB57AD">
        <w:rPr>
          <w:rFonts w:ascii="Arial" w:hAnsi="Arial" w:cs="Arial"/>
        </w:rPr>
        <w:t xml:space="preserve"> which UMP CDHP </w:t>
      </w:r>
      <w:r>
        <w:rPr>
          <w:rFonts w:ascii="Arial" w:hAnsi="Arial" w:cs="Arial"/>
        </w:rPr>
        <w:t>Subscriber</w:t>
      </w:r>
      <w:r w:rsidRPr="00DB57AD">
        <w:rPr>
          <w:rFonts w:ascii="Arial" w:hAnsi="Arial" w:cs="Arial"/>
        </w:rPr>
        <w:t xml:space="preserve">s will have </w:t>
      </w:r>
      <w:r>
        <w:rPr>
          <w:rFonts w:ascii="Arial" w:hAnsi="Arial" w:cs="Arial"/>
        </w:rPr>
        <w:t>an</w:t>
      </w:r>
      <w:r w:rsidRPr="00DB57AD">
        <w:rPr>
          <w:rFonts w:ascii="Arial" w:hAnsi="Arial" w:cs="Arial"/>
        </w:rPr>
        <w:t xml:space="preserve"> incentive added to their HSA. This </w:t>
      </w:r>
      <w:r w:rsidR="001A084D">
        <w:rPr>
          <w:rFonts w:ascii="Arial" w:hAnsi="Arial" w:cs="Arial"/>
        </w:rPr>
        <w:t>will include</w:t>
      </w:r>
      <w:r w:rsidRPr="00DB57AD">
        <w:rPr>
          <w:rFonts w:ascii="Arial" w:hAnsi="Arial" w:cs="Arial"/>
        </w:rPr>
        <w:t xml:space="preserve"> </w:t>
      </w:r>
      <w:r>
        <w:rPr>
          <w:rFonts w:ascii="Arial" w:hAnsi="Arial" w:cs="Arial"/>
        </w:rPr>
        <w:t>Subscriber</w:t>
      </w:r>
      <w:r w:rsidRPr="00DB57AD">
        <w:rPr>
          <w:rFonts w:ascii="Arial" w:hAnsi="Arial" w:cs="Arial"/>
        </w:rPr>
        <w:t xml:space="preserve">s who earned their wellness incentive for the year in which they enroll in Medicare mid-year (February 2 – December 31). </w:t>
      </w:r>
      <w:r>
        <w:rPr>
          <w:rFonts w:ascii="Arial" w:hAnsi="Arial" w:cs="Arial"/>
        </w:rPr>
        <w:t>The ASB will participate in HCA-</w:t>
      </w:r>
      <w:r w:rsidRPr="00DB57AD">
        <w:rPr>
          <w:rFonts w:ascii="Arial" w:hAnsi="Arial" w:cs="Arial"/>
        </w:rPr>
        <w:t xml:space="preserve">requested data exchanges with the wellness vendor(s) through the </w:t>
      </w:r>
      <w:r>
        <w:rPr>
          <w:rFonts w:ascii="Arial" w:hAnsi="Arial" w:cs="Arial"/>
        </w:rPr>
        <w:t>W</w:t>
      </w:r>
      <w:r w:rsidRPr="00DB57AD">
        <w:rPr>
          <w:rFonts w:ascii="Arial" w:hAnsi="Arial" w:cs="Arial"/>
        </w:rPr>
        <w:t xml:space="preserve">ork </w:t>
      </w:r>
      <w:r>
        <w:rPr>
          <w:rFonts w:ascii="Arial" w:hAnsi="Arial" w:cs="Arial"/>
        </w:rPr>
        <w:t>O</w:t>
      </w:r>
      <w:r w:rsidRPr="00DB57AD">
        <w:rPr>
          <w:rFonts w:ascii="Arial" w:hAnsi="Arial" w:cs="Arial"/>
        </w:rPr>
        <w:t>rder process as necessary.</w:t>
      </w:r>
    </w:p>
    <w:p w14:paraId="5F6C1E39"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Track and resolve incomplete or pended </w:t>
      </w:r>
      <w:r>
        <w:rPr>
          <w:rFonts w:ascii="Arial" w:hAnsi="Arial" w:cs="Arial"/>
        </w:rPr>
        <w:t>Claim</w:t>
      </w:r>
      <w:r w:rsidRPr="00DB57AD">
        <w:rPr>
          <w:rFonts w:ascii="Arial" w:hAnsi="Arial" w:cs="Arial"/>
        </w:rPr>
        <w:t>s using an automated process and within designated timeframes.</w:t>
      </w:r>
    </w:p>
    <w:p w14:paraId="51D06645"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Provide a fully operational </w:t>
      </w:r>
      <w:r>
        <w:rPr>
          <w:rFonts w:ascii="Arial" w:hAnsi="Arial" w:cs="Arial"/>
        </w:rPr>
        <w:t>Claim</w:t>
      </w:r>
      <w:r w:rsidRPr="00DB57AD">
        <w:rPr>
          <w:rFonts w:ascii="Arial" w:hAnsi="Arial" w:cs="Arial"/>
        </w:rPr>
        <w:t xml:space="preserve">s payment service on January 1, 2020 that includes the ability to accurately electronically process 85% of all non-Medicare </w:t>
      </w:r>
      <w:r>
        <w:rPr>
          <w:rFonts w:ascii="Arial" w:hAnsi="Arial" w:cs="Arial"/>
        </w:rPr>
        <w:t>Claim</w:t>
      </w:r>
      <w:r w:rsidRPr="00DB57AD">
        <w:rPr>
          <w:rFonts w:ascii="Arial" w:hAnsi="Arial" w:cs="Arial"/>
        </w:rPr>
        <w:t>s.</w:t>
      </w:r>
    </w:p>
    <w:p w14:paraId="42F03EAE"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Provide </w:t>
      </w:r>
      <w:r>
        <w:rPr>
          <w:rFonts w:ascii="Arial" w:hAnsi="Arial" w:cs="Arial"/>
        </w:rPr>
        <w:t xml:space="preserve">a </w:t>
      </w:r>
      <w:r w:rsidRPr="00DB57AD">
        <w:rPr>
          <w:rFonts w:ascii="Arial" w:hAnsi="Arial" w:cs="Arial"/>
        </w:rPr>
        <w:t xml:space="preserve">corrective action plan for resolution of </w:t>
      </w:r>
      <w:r>
        <w:rPr>
          <w:rFonts w:ascii="Arial" w:hAnsi="Arial" w:cs="Arial"/>
        </w:rPr>
        <w:t>Claim</w:t>
      </w:r>
      <w:r w:rsidRPr="00DB57AD">
        <w:rPr>
          <w:rFonts w:ascii="Arial" w:hAnsi="Arial" w:cs="Arial"/>
        </w:rPr>
        <w:t xml:space="preserve">s </w:t>
      </w:r>
      <w:r>
        <w:rPr>
          <w:rFonts w:ascii="Arial" w:hAnsi="Arial" w:cs="Arial"/>
        </w:rPr>
        <w:t>adjudication issues, including M</w:t>
      </w:r>
      <w:r w:rsidRPr="00DB57AD">
        <w:rPr>
          <w:rFonts w:ascii="Arial" w:hAnsi="Arial" w:cs="Arial"/>
        </w:rPr>
        <w:t xml:space="preserve">ember eligibility, referral, authorization, </w:t>
      </w:r>
      <w:r>
        <w:rPr>
          <w:rFonts w:ascii="Arial" w:hAnsi="Arial" w:cs="Arial"/>
        </w:rPr>
        <w:t>C</w:t>
      </w:r>
      <w:r w:rsidRPr="00DB57AD">
        <w:rPr>
          <w:rFonts w:ascii="Arial" w:hAnsi="Arial" w:cs="Arial"/>
        </w:rPr>
        <w:t xml:space="preserve">oordination of </w:t>
      </w:r>
      <w:r>
        <w:rPr>
          <w:rFonts w:ascii="Arial" w:hAnsi="Arial" w:cs="Arial"/>
        </w:rPr>
        <w:t>B</w:t>
      </w:r>
      <w:r w:rsidRPr="00DB57AD">
        <w:rPr>
          <w:rFonts w:ascii="Arial" w:hAnsi="Arial" w:cs="Arial"/>
        </w:rPr>
        <w:t xml:space="preserve">enefits, third-party liability, subrogation, fraud, </w:t>
      </w:r>
      <w:r>
        <w:rPr>
          <w:rFonts w:ascii="Arial" w:hAnsi="Arial" w:cs="Arial"/>
        </w:rPr>
        <w:t>overpayment</w:t>
      </w:r>
      <w:r w:rsidRPr="00DB57AD">
        <w:rPr>
          <w:rFonts w:ascii="Arial" w:hAnsi="Arial" w:cs="Arial"/>
        </w:rPr>
        <w:t>s, or workers’ compensation information</w:t>
      </w:r>
      <w:r>
        <w:rPr>
          <w:rFonts w:ascii="Arial" w:hAnsi="Arial" w:cs="Arial"/>
        </w:rPr>
        <w:t>,</w:t>
      </w:r>
      <w:r w:rsidRPr="00DB57AD">
        <w:rPr>
          <w:rFonts w:ascii="Arial" w:hAnsi="Arial" w:cs="Arial"/>
        </w:rPr>
        <w:t xml:space="preserve"> within fifteen (15) </w:t>
      </w:r>
      <w:r>
        <w:rPr>
          <w:rFonts w:ascii="Arial" w:hAnsi="Arial" w:cs="Arial"/>
        </w:rPr>
        <w:t>Day</w:t>
      </w:r>
      <w:r w:rsidRPr="00DB57AD">
        <w:rPr>
          <w:rFonts w:ascii="Arial" w:hAnsi="Arial" w:cs="Arial"/>
        </w:rPr>
        <w:t>s</w:t>
      </w:r>
      <w:r>
        <w:rPr>
          <w:rFonts w:ascii="Arial" w:hAnsi="Arial" w:cs="Arial"/>
        </w:rPr>
        <w:t xml:space="preserve"> of receipt of such issue</w:t>
      </w:r>
      <w:r w:rsidRPr="00DB57AD">
        <w:rPr>
          <w:rFonts w:ascii="Arial" w:hAnsi="Arial" w:cs="Arial"/>
        </w:rPr>
        <w:t xml:space="preserve">. </w:t>
      </w:r>
    </w:p>
    <w:p w14:paraId="15A17C58" w14:textId="77777777" w:rsidR="00535FF5" w:rsidRPr="00DB57AD" w:rsidRDefault="00535FF5" w:rsidP="00BC74AC">
      <w:pPr>
        <w:pStyle w:val="Hardnumberedlist2"/>
        <w:numPr>
          <w:ilvl w:val="0"/>
          <w:numId w:val="233"/>
        </w:numPr>
        <w:spacing w:before="120" w:after="0" w:line="240" w:lineRule="auto"/>
        <w:rPr>
          <w:rFonts w:ascii="Arial" w:hAnsi="Arial" w:cs="Arial"/>
        </w:rPr>
      </w:pPr>
      <w:r w:rsidRPr="00DB57AD">
        <w:rPr>
          <w:rFonts w:ascii="Arial" w:hAnsi="Arial" w:cs="Arial"/>
        </w:rPr>
        <w:t xml:space="preserve">Provide a controlled process </w:t>
      </w:r>
      <w:r>
        <w:rPr>
          <w:rFonts w:ascii="Arial" w:hAnsi="Arial" w:cs="Arial"/>
        </w:rPr>
        <w:t>for</w:t>
      </w:r>
      <w:r w:rsidRPr="00DB57AD">
        <w:rPr>
          <w:rFonts w:ascii="Arial" w:hAnsi="Arial" w:cs="Arial"/>
        </w:rPr>
        <w:t xml:space="preserve"> print</w:t>
      </w:r>
      <w:r>
        <w:rPr>
          <w:rFonts w:ascii="Arial" w:hAnsi="Arial" w:cs="Arial"/>
        </w:rPr>
        <w:t>ing</w:t>
      </w:r>
      <w:r w:rsidRPr="00DB57AD">
        <w:rPr>
          <w:rFonts w:ascii="Arial" w:hAnsi="Arial" w:cs="Arial"/>
        </w:rPr>
        <w:t xml:space="preserve"> checks and </w:t>
      </w:r>
      <w:r>
        <w:rPr>
          <w:rFonts w:ascii="Arial" w:hAnsi="Arial" w:cs="Arial"/>
        </w:rPr>
        <w:t>EOB</w:t>
      </w:r>
      <w:r w:rsidRPr="00DB57AD">
        <w:rPr>
          <w:rFonts w:ascii="Arial" w:hAnsi="Arial" w:cs="Arial"/>
        </w:rPr>
        <w:t>s, send</w:t>
      </w:r>
      <w:r>
        <w:rPr>
          <w:rFonts w:ascii="Arial" w:hAnsi="Arial" w:cs="Arial"/>
        </w:rPr>
        <w:t>ing</w:t>
      </w:r>
      <w:r w:rsidRPr="00DB57AD">
        <w:rPr>
          <w:rFonts w:ascii="Arial" w:hAnsi="Arial" w:cs="Arial"/>
        </w:rPr>
        <w:t xml:space="preserve"> payment data to the provider within ten (10) </w:t>
      </w:r>
      <w:r>
        <w:rPr>
          <w:rFonts w:ascii="Arial" w:hAnsi="Arial" w:cs="Arial"/>
        </w:rPr>
        <w:t>Business Day</w:t>
      </w:r>
      <w:r w:rsidRPr="00DB57AD">
        <w:rPr>
          <w:rFonts w:ascii="Arial" w:hAnsi="Arial" w:cs="Arial"/>
        </w:rPr>
        <w:t>s o</w:t>
      </w:r>
      <w:r>
        <w:rPr>
          <w:rFonts w:ascii="Arial" w:hAnsi="Arial" w:cs="Arial"/>
        </w:rPr>
        <w:t>f the check printing, and handling</w:t>
      </w:r>
      <w:r w:rsidRPr="00DB57AD">
        <w:rPr>
          <w:rFonts w:ascii="Arial" w:hAnsi="Arial" w:cs="Arial"/>
        </w:rPr>
        <w:t xml:space="preserve"> check reconciliation and </w:t>
      </w:r>
      <w:r>
        <w:rPr>
          <w:rFonts w:ascii="Arial" w:hAnsi="Arial" w:cs="Arial"/>
        </w:rPr>
        <w:t xml:space="preserve">offering </w:t>
      </w:r>
      <w:r w:rsidRPr="00DB57AD">
        <w:rPr>
          <w:rFonts w:ascii="Arial" w:hAnsi="Arial" w:cs="Arial"/>
        </w:rPr>
        <w:t>electronic funds transfer to providers.</w:t>
      </w:r>
    </w:p>
    <w:p w14:paraId="6F2BFB5B" w14:textId="77777777" w:rsidR="00535FF5" w:rsidRPr="00DB57AD" w:rsidRDefault="00535FF5" w:rsidP="00BC74AC">
      <w:pPr>
        <w:pStyle w:val="Hardnumberedlist2"/>
        <w:numPr>
          <w:ilvl w:val="0"/>
          <w:numId w:val="233"/>
        </w:numPr>
        <w:spacing w:before="120" w:after="0" w:line="240" w:lineRule="auto"/>
        <w:rPr>
          <w:rFonts w:ascii="Arial" w:hAnsi="Arial" w:cs="Arial"/>
        </w:rPr>
      </w:pPr>
      <w:r>
        <w:rPr>
          <w:rFonts w:ascii="Arial" w:hAnsi="Arial" w:cs="Arial"/>
        </w:rPr>
        <w:t>Before Claims payment is made, p</w:t>
      </w:r>
      <w:r w:rsidRPr="00DB57AD">
        <w:rPr>
          <w:rFonts w:ascii="Arial" w:hAnsi="Arial" w:cs="Arial"/>
        </w:rPr>
        <w:t>erform all authorization processes</w:t>
      </w:r>
      <w:r>
        <w:rPr>
          <w:rFonts w:ascii="Arial" w:hAnsi="Arial" w:cs="Arial"/>
        </w:rPr>
        <w:t xml:space="preserve"> or edits to Claims administration,</w:t>
      </w:r>
      <w:r w:rsidRPr="00DB57AD">
        <w:rPr>
          <w:rFonts w:ascii="Arial" w:hAnsi="Arial" w:cs="Arial"/>
        </w:rPr>
        <w:t xml:space="preserve"> </w:t>
      </w:r>
      <w:r>
        <w:rPr>
          <w:rFonts w:ascii="Arial" w:hAnsi="Arial" w:cs="Arial"/>
        </w:rPr>
        <w:t xml:space="preserve">such as prior authorization, </w:t>
      </w:r>
      <w:r w:rsidRPr="00DB57AD">
        <w:rPr>
          <w:rFonts w:ascii="Arial" w:hAnsi="Arial" w:cs="Arial"/>
        </w:rPr>
        <w:t xml:space="preserve">based on </w:t>
      </w:r>
      <w:r>
        <w:rPr>
          <w:rFonts w:ascii="Arial" w:hAnsi="Arial" w:cs="Arial"/>
        </w:rPr>
        <w:t>B</w:t>
      </w:r>
      <w:r w:rsidRPr="00DB57AD">
        <w:rPr>
          <w:rFonts w:ascii="Arial" w:hAnsi="Arial" w:cs="Arial"/>
        </w:rPr>
        <w:t>ook</w:t>
      </w:r>
      <w:r>
        <w:rPr>
          <w:rFonts w:ascii="Arial" w:hAnsi="Arial" w:cs="Arial"/>
        </w:rPr>
        <w:t>-</w:t>
      </w:r>
      <w:r w:rsidRPr="00DB57AD">
        <w:rPr>
          <w:rFonts w:ascii="Arial" w:hAnsi="Arial" w:cs="Arial"/>
        </w:rPr>
        <w:t>of</w:t>
      </w:r>
      <w:r>
        <w:rPr>
          <w:rFonts w:ascii="Arial" w:hAnsi="Arial" w:cs="Arial"/>
        </w:rPr>
        <w:t>-B</w:t>
      </w:r>
      <w:r w:rsidRPr="00DB57AD">
        <w:rPr>
          <w:rFonts w:ascii="Arial" w:hAnsi="Arial" w:cs="Arial"/>
        </w:rPr>
        <w:t>usiness medical polices</w:t>
      </w:r>
      <w:r>
        <w:rPr>
          <w:rFonts w:ascii="Arial" w:hAnsi="Arial" w:cs="Arial"/>
        </w:rPr>
        <w:t xml:space="preserve">, </w:t>
      </w:r>
      <w:r w:rsidRPr="00DB57AD">
        <w:rPr>
          <w:rFonts w:ascii="Arial" w:hAnsi="Arial" w:cs="Arial"/>
        </w:rPr>
        <w:t>HTCC determinations</w:t>
      </w:r>
      <w:r>
        <w:rPr>
          <w:rFonts w:ascii="Arial" w:hAnsi="Arial" w:cs="Arial"/>
        </w:rPr>
        <w:t xml:space="preserve">, UMP </w:t>
      </w:r>
      <w:r w:rsidR="001A084D">
        <w:rPr>
          <w:rFonts w:ascii="Arial" w:hAnsi="Arial" w:cs="Arial"/>
        </w:rPr>
        <w:t xml:space="preserve">Plan </w:t>
      </w:r>
      <w:r>
        <w:rPr>
          <w:rFonts w:ascii="Arial" w:hAnsi="Arial" w:cs="Arial"/>
        </w:rPr>
        <w:t>exclusions, and other HCA custom medical policies.</w:t>
      </w:r>
    </w:p>
    <w:p w14:paraId="0556C587" w14:textId="77777777" w:rsidR="00535FF5" w:rsidRPr="00FA7A26" w:rsidRDefault="001A084D" w:rsidP="00BC74AC">
      <w:pPr>
        <w:pStyle w:val="Hardnumberedlist2"/>
        <w:numPr>
          <w:ilvl w:val="0"/>
          <w:numId w:val="233"/>
        </w:numPr>
        <w:spacing w:before="120" w:after="0" w:line="240" w:lineRule="auto"/>
        <w:rPr>
          <w:rFonts w:ascii="Arial" w:hAnsi="Arial" w:cs="Arial"/>
        </w:rPr>
      </w:pPr>
      <w:r>
        <w:rPr>
          <w:rFonts w:ascii="Arial" w:hAnsi="Arial" w:cs="Arial"/>
        </w:rPr>
        <w:t>Provide services</w:t>
      </w:r>
      <w:r w:rsidR="00535FF5" w:rsidRPr="00FB1B15">
        <w:rPr>
          <w:rFonts w:ascii="Arial" w:hAnsi="Arial" w:cs="Arial"/>
        </w:rPr>
        <w:t xml:space="preserve"> for </w:t>
      </w:r>
      <w:r>
        <w:rPr>
          <w:rFonts w:ascii="Arial" w:hAnsi="Arial" w:cs="Arial"/>
        </w:rPr>
        <w:t>C</w:t>
      </w:r>
      <w:r w:rsidR="00535FF5" w:rsidRPr="00FB1B15">
        <w:rPr>
          <w:rFonts w:ascii="Arial" w:hAnsi="Arial" w:cs="Arial"/>
        </w:rPr>
        <w:t xml:space="preserve">laim adjudication, </w:t>
      </w:r>
      <w:r>
        <w:rPr>
          <w:rFonts w:ascii="Arial" w:hAnsi="Arial" w:cs="Arial"/>
        </w:rPr>
        <w:t>A</w:t>
      </w:r>
      <w:r w:rsidR="00535FF5" w:rsidRPr="00FB1B15">
        <w:rPr>
          <w:rFonts w:ascii="Arial" w:hAnsi="Arial" w:cs="Arial"/>
        </w:rPr>
        <w:t>ppeals/</w:t>
      </w:r>
      <w:r>
        <w:rPr>
          <w:rFonts w:ascii="Arial" w:hAnsi="Arial" w:cs="Arial"/>
        </w:rPr>
        <w:t>C</w:t>
      </w:r>
      <w:r w:rsidR="00535FF5" w:rsidRPr="00FB1B15">
        <w:rPr>
          <w:rFonts w:ascii="Arial" w:hAnsi="Arial" w:cs="Arial"/>
        </w:rPr>
        <w:t>omplaints management, report</w:t>
      </w:r>
      <w:r>
        <w:rPr>
          <w:rFonts w:ascii="Arial" w:hAnsi="Arial" w:cs="Arial"/>
        </w:rPr>
        <w:t>s and customer service for all C</w:t>
      </w:r>
      <w:r w:rsidR="00535FF5" w:rsidRPr="00FB1B15">
        <w:rPr>
          <w:rFonts w:ascii="Arial" w:hAnsi="Arial" w:cs="Arial"/>
        </w:rPr>
        <w:t xml:space="preserve">laims for dates-of-service </w:t>
      </w:r>
      <w:r>
        <w:rPr>
          <w:rFonts w:ascii="Arial" w:hAnsi="Arial" w:cs="Arial"/>
        </w:rPr>
        <w:t>during the term of</w:t>
      </w:r>
      <w:r w:rsidR="00535FF5" w:rsidRPr="00FB1B15">
        <w:rPr>
          <w:rFonts w:ascii="Arial" w:hAnsi="Arial" w:cs="Arial"/>
        </w:rPr>
        <w:t xml:space="preserve"> the Contract, including all run-out claims for </w:t>
      </w:r>
      <w:r>
        <w:rPr>
          <w:rFonts w:ascii="Arial" w:hAnsi="Arial" w:cs="Arial"/>
        </w:rPr>
        <w:t>sixty (</w:t>
      </w:r>
      <w:r w:rsidR="00535FF5" w:rsidRPr="00FB1B15">
        <w:rPr>
          <w:rFonts w:ascii="Arial" w:hAnsi="Arial" w:cs="Arial"/>
        </w:rPr>
        <w:t>60</w:t>
      </w:r>
      <w:r>
        <w:rPr>
          <w:rFonts w:ascii="Arial" w:hAnsi="Arial" w:cs="Arial"/>
        </w:rPr>
        <w:t>)</w:t>
      </w:r>
      <w:r w:rsidR="00535FF5" w:rsidRPr="00FB1B15">
        <w:rPr>
          <w:rFonts w:ascii="Arial" w:hAnsi="Arial" w:cs="Arial"/>
        </w:rPr>
        <w:t xml:space="preserve"> months after termination, at no PSPM or additional payment.</w:t>
      </w:r>
    </w:p>
    <w:p w14:paraId="6CE47C12" w14:textId="77777777" w:rsidR="00535FF5" w:rsidRPr="00FA1FE6" w:rsidRDefault="00535FF5" w:rsidP="00BC74AC">
      <w:pPr>
        <w:pStyle w:val="Hardnumberedlist2"/>
        <w:numPr>
          <w:ilvl w:val="0"/>
          <w:numId w:val="233"/>
        </w:numPr>
        <w:spacing w:before="120" w:after="0" w:line="240" w:lineRule="auto"/>
        <w:rPr>
          <w:rFonts w:ascii="Arial" w:hAnsi="Arial" w:cs="Arial"/>
        </w:rPr>
      </w:pPr>
      <w:r w:rsidRPr="00FA1FE6">
        <w:rPr>
          <w:rFonts w:ascii="Arial" w:hAnsi="Arial" w:cs="Arial"/>
        </w:rPr>
        <w:t xml:space="preserve">Provide internal audit, training and performance management programs to ensure consistency and accuracy of </w:t>
      </w:r>
      <w:r>
        <w:rPr>
          <w:rFonts w:ascii="Arial" w:hAnsi="Arial" w:cs="Arial"/>
        </w:rPr>
        <w:t>Claim</w:t>
      </w:r>
      <w:r w:rsidRPr="00FA1FE6">
        <w:rPr>
          <w:rFonts w:ascii="Arial" w:hAnsi="Arial" w:cs="Arial"/>
        </w:rPr>
        <w:t>s processing, coverage decisions, customer service, and administr</w:t>
      </w:r>
      <w:r>
        <w:rPr>
          <w:rFonts w:ascii="Arial" w:hAnsi="Arial" w:cs="Arial"/>
        </w:rPr>
        <w:t>ative</w:t>
      </w:r>
      <w:r w:rsidRPr="00FA1FE6">
        <w:rPr>
          <w:rFonts w:ascii="Arial" w:hAnsi="Arial" w:cs="Arial"/>
        </w:rPr>
        <w:t xml:space="preserve"> performance.</w:t>
      </w:r>
    </w:p>
    <w:p w14:paraId="1478A8F1" w14:textId="77777777" w:rsidR="00535FF5" w:rsidRPr="00FA1FE6" w:rsidRDefault="00535FF5" w:rsidP="00BC74AC">
      <w:pPr>
        <w:pStyle w:val="Hardnumberedlist2"/>
        <w:numPr>
          <w:ilvl w:val="0"/>
          <w:numId w:val="233"/>
        </w:numPr>
        <w:spacing w:before="120" w:after="0" w:line="240" w:lineRule="auto"/>
        <w:rPr>
          <w:rFonts w:ascii="Arial" w:hAnsi="Arial" w:cs="Arial"/>
        </w:rPr>
      </w:pPr>
      <w:r>
        <w:rPr>
          <w:rFonts w:ascii="Arial" w:hAnsi="Arial" w:cs="Arial"/>
        </w:rPr>
        <w:t>M</w:t>
      </w:r>
      <w:r w:rsidRPr="00FA1FE6">
        <w:rPr>
          <w:rFonts w:ascii="Arial" w:hAnsi="Arial" w:cs="Arial"/>
        </w:rPr>
        <w:t xml:space="preserve">ake benefit revisions and update the </w:t>
      </w:r>
      <w:r>
        <w:rPr>
          <w:rFonts w:ascii="Arial" w:hAnsi="Arial" w:cs="Arial"/>
        </w:rPr>
        <w:t>Claim</w:t>
      </w:r>
      <w:r w:rsidRPr="00FA1FE6">
        <w:rPr>
          <w:rFonts w:ascii="Arial" w:hAnsi="Arial" w:cs="Arial"/>
        </w:rPr>
        <w:t>s system to pay accordingly</w:t>
      </w:r>
      <w:r>
        <w:rPr>
          <w:rFonts w:ascii="Arial" w:hAnsi="Arial" w:cs="Arial"/>
        </w:rPr>
        <w:t xml:space="preserve"> on sixty (60) Days’ advance notice from the HCA</w:t>
      </w:r>
      <w:r w:rsidRPr="00FA1FE6">
        <w:rPr>
          <w:rFonts w:ascii="Arial" w:hAnsi="Arial" w:cs="Arial"/>
        </w:rPr>
        <w:t xml:space="preserve">. The HCA has final authority for benefits administration and </w:t>
      </w:r>
      <w:r>
        <w:rPr>
          <w:rFonts w:ascii="Arial" w:hAnsi="Arial" w:cs="Arial"/>
        </w:rPr>
        <w:t>Claim</w:t>
      </w:r>
      <w:r w:rsidRPr="00FA1FE6">
        <w:rPr>
          <w:rFonts w:ascii="Arial" w:hAnsi="Arial" w:cs="Arial"/>
        </w:rPr>
        <w:t>s payments.</w:t>
      </w:r>
    </w:p>
    <w:p w14:paraId="73F5D654" w14:textId="77777777" w:rsidR="00535FF5" w:rsidRPr="007F0321" w:rsidRDefault="00535FF5" w:rsidP="00BC74AC">
      <w:pPr>
        <w:pStyle w:val="Hardnumberedlist2"/>
        <w:numPr>
          <w:ilvl w:val="0"/>
          <w:numId w:val="233"/>
        </w:numPr>
        <w:spacing w:before="120" w:after="0" w:line="240" w:lineRule="auto"/>
        <w:rPr>
          <w:rFonts w:ascii="Arial" w:hAnsi="Arial" w:cs="Arial"/>
        </w:rPr>
      </w:pPr>
      <w:r>
        <w:rPr>
          <w:rFonts w:ascii="Arial" w:hAnsi="Arial" w:cs="Arial"/>
        </w:rPr>
        <w:t>R</w:t>
      </w:r>
      <w:r w:rsidRPr="007F0321">
        <w:rPr>
          <w:rFonts w:ascii="Arial" w:hAnsi="Arial" w:cs="Arial"/>
        </w:rPr>
        <w:t>esolve issues with Claims requiring additional information for proper adjudication, including:</w:t>
      </w:r>
    </w:p>
    <w:p w14:paraId="392C37DF"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sidRPr="00FA1FE6">
        <w:rPr>
          <w:rFonts w:ascii="Arial" w:hAnsi="Arial" w:cs="Arial"/>
          <w:sz w:val="22"/>
        </w:rPr>
        <w:t>Member eligibility</w:t>
      </w:r>
    </w:p>
    <w:p w14:paraId="70683A74"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sidRPr="00FA1FE6">
        <w:rPr>
          <w:rFonts w:ascii="Arial" w:hAnsi="Arial" w:cs="Arial"/>
          <w:sz w:val="22"/>
        </w:rPr>
        <w:t>Referral</w:t>
      </w:r>
    </w:p>
    <w:p w14:paraId="6997692D"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sidRPr="00FA1FE6">
        <w:rPr>
          <w:rFonts w:ascii="Arial" w:hAnsi="Arial" w:cs="Arial"/>
          <w:sz w:val="22"/>
        </w:rPr>
        <w:t>Authorization</w:t>
      </w:r>
    </w:p>
    <w:p w14:paraId="70AAD90F"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sidRPr="00FA1FE6">
        <w:rPr>
          <w:rFonts w:ascii="Arial" w:hAnsi="Arial" w:cs="Arial"/>
          <w:sz w:val="22"/>
        </w:rPr>
        <w:t>Coordination of benefits</w:t>
      </w:r>
    </w:p>
    <w:p w14:paraId="6555FC00"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sidRPr="00FA1FE6">
        <w:rPr>
          <w:rFonts w:ascii="Arial" w:hAnsi="Arial" w:cs="Arial"/>
          <w:sz w:val="22"/>
        </w:rPr>
        <w:t>Third party liability</w:t>
      </w:r>
    </w:p>
    <w:p w14:paraId="2EB1670A" w14:textId="77777777" w:rsidR="00535FF5" w:rsidRPr="00FA1FE6" w:rsidRDefault="00535FF5" w:rsidP="00BC74AC">
      <w:pPr>
        <w:pStyle w:val="HardnumberedlistoneLAST"/>
        <w:numPr>
          <w:ilvl w:val="0"/>
          <w:numId w:val="236"/>
        </w:numPr>
        <w:spacing w:before="120" w:after="0"/>
        <w:ind w:left="1440"/>
        <w:rPr>
          <w:rFonts w:ascii="Arial" w:hAnsi="Arial" w:cs="Arial"/>
          <w:sz w:val="22"/>
        </w:rPr>
      </w:pPr>
      <w:r>
        <w:rPr>
          <w:rFonts w:ascii="Arial" w:hAnsi="Arial" w:cs="Arial"/>
          <w:sz w:val="22"/>
        </w:rPr>
        <w:t>Workers’ C</w:t>
      </w:r>
      <w:r w:rsidRPr="00FA1FE6">
        <w:rPr>
          <w:rFonts w:ascii="Arial" w:hAnsi="Arial" w:cs="Arial"/>
          <w:sz w:val="22"/>
        </w:rPr>
        <w:t xml:space="preserve">ompensation information </w:t>
      </w:r>
    </w:p>
    <w:p w14:paraId="66CAB8B5" w14:textId="77777777" w:rsidR="00535FF5" w:rsidRPr="003E6337" w:rsidRDefault="00535FF5" w:rsidP="00BC74AC">
      <w:pPr>
        <w:pStyle w:val="Hardnumberedlist2"/>
        <w:numPr>
          <w:ilvl w:val="0"/>
          <w:numId w:val="233"/>
        </w:numPr>
        <w:spacing w:before="120" w:after="0" w:line="240" w:lineRule="auto"/>
        <w:rPr>
          <w:rFonts w:ascii="Arial" w:hAnsi="Arial" w:cs="Arial"/>
        </w:rPr>
      </w:pPr>
      <w:r w:rsidRPr="003E6337">
        <w:rPr>
          <w:rFonts w:ascii="Arial" w:hAnsi="Arial" w:cs="Arial"/>
        </w:rPr>
        <w:t xml:space="preserve">Provide </w:t>
      </w:r>
      <w:r>
        <w:rPr>
          <w:rFonts w:ascii="Arial" w:hAnsi="Arial" w:cs="Arial"/>
        </w:rPr>
        <w:t>Claim</w:t>
      </w:r>
      <w:r w:rsidRPr="003E6337">
        <w:rPr>
          <w:rFonts w:ascii="Arial" w:hAnsi="Arial" w:cs="Arial"/>
        </w:rPr>
        <w:t xml:space="preserve">s adjudication services that cover all active, COBRA, and retiree </w:t>
      </w:r>
      <w:r w:rsidR="00041BFA">
        <w:rPr>
          <w:rFonts w:ascii="Arial" w:hAnsi="Arial" w:cs="Arial"/>
        </w:rPr>
        <w:t>Member</w:t>
      </w:r>
      <w:r w:rsidRPr="003E6337">
        <w:rPr>
          <w:rFonts w:ascii="Arial" w:hAnsi="Arial" w:cs="Arial"/>
        </w:rPr>
        <w:t xml:space="preserve">s in accordance with </w:t>
      </w:r>
      <w:r w:rsidR="001A084D">
        <w:rPr>
          <w:rFonts w:ascii="Arial" w:hAnsi="Arial" w:cs="Arial"/>
        </w:rPr>
        <w:t xml:space="preserve">UMP </w:t>
      </w:r>
      <w:r w:rsidRPr="003E6337">
        <w:rPr>
          <w:rFonts w:ascii="Arial" w:hAnsi="Arial" w:cs="Arial"/>
        </w:rPr>
        <w:t>Plan benefits in the applicable COC.</w:t>
      </w:r>
    </w:p>
    <w:p w14:paraId="0A1CDBF0" w14:textId="77777777" w:rsidR="00535FF5" w:rsidRPr="001A084D" w:rsidRDefault="00535FF5" w:rsidP="00BC74AC">
      <w:pPr>
        <w:pStyle w:val="Hardnumberedlist2"/>
        <w:numPr>
          <w:ilvl w:val="0"/>
          <w:numId w:val="233"/>
        </w:numPr>
        <w:spacing w:before="120" w:after="0" w:line="240" w:lineRule="auto"/>
        <w:rPr>
          <w:rFonts w:ascii="Arial" w:hAnsi="Arial" w:cs="Arial"/>
        </w:rPr>
      </w:pPr>
      <w:r w:rsidRPr="001A084D">
        <w:rPr>
          <w:rFonts w:ascii="Arial" w:hAnsi="Arial" w:cs="Arial"/>
        </w:rPr>
        <w:t xml:space="preserve">Apply standard Coordination of Benefits rules for all Medicare retiree and other Medicare-primary Members’ Claims (ESRD, etc.), consistent with </w:t>
      </w:r>
      <w:r w:rsidR="001A084D">
        <w:rPr>
          <w:rFonts w:ascii="Arial" w:hAnsi="Arial" w:cs="Arial"/>
        </w:rPr>
        <w:t xml:space="preserve">Washington </w:t>
      </w:r>
      <w:r w:rsidRPr="001A084D">
        <w:rPr>
          <w:rFonts w:ascii="Arial" w:hAnsi="Arial" w:cs="Arial"/>
        </w:rPr>
        <w:t xml:space="preserve">State insurance regulations in chapter 284-51 WAC. The ASB must use Medicare crossover </w:t>
      </w:r>
      <w:r w:rsidR="001A084D">
        <w:rPr>
          <w:rFonts w:ascii="Arial" w:hAnsi="Arial" w:cs="Arial"/>
        </w:rPr>
        <w:t>c</w:t>
      </w:r>
      <w:r w:rsidRPr="001A084D">
        <w:rPr>
          <w:rFonts w:ascii="Arial" w:hAnsi="Arial" w:cs="Arial"/>
        </w:rPr>
        <w:t xml:space="preserve">laims for all </w:t>
      </w:r>
      <w:r w:rsidRPr="001A084D">
        <w:rPr>
          <w:rFonts w:ascii="Arial" w:hAnsi="Arial" w:cs="Arial"/>
        </w:rPr>
        <w:lastRenderedPageBreak/>
        <w:t xml:space="preserve">available facility (Part A) and non-facility (Part B) Claims, including paid in full crossover Claims. </w:t>
      </w:r>
    </w:p>
    <w:p w14:paraId="102E340C" w14:textId="77777777" w:rsidR="00535FF5" w:rsidRPr="00FA1FE6" w:rsidRDefault="00535FF5" w:rsidP="00BC74AC">
      <w:pPr>
        <w:pStyle w:val="Hardnumberedlist2"/>
        <w:numPr>
          <w:ilvl w:val="0"/>
          <w:numId w:val="233"/>
        </w:numPr>
        <w:spacing w:before="120" w:after="0" w:line="240" w:lineRule="auto"/>
        <w:rPr>
          <w:rFonts w:ascii="Arial" w:hAnsi="Arial" w:cs="Arial"/>
        </w:rPr>
      </w:pPr>
      <w:r>
        <w:rPr>
          <w:rFonts w:ascii="Arial" w:hAnsi="Arial" w:cs="Arial"/>
        </w:rPr>
        <w:t>C</w:t>
      </w:r>
      <w:r w:rsidRPr="00FA1FE6">
        <w:rPr>
          <w:rFonts w:ascii="Arial" w:hAnsi="Arial" w:cs="Arial"/>
        </w:rPr>
        <w:t>oordinate benefits with other group health insurance</w:t>
      </w:r>
      <w:r>
        <w:rPr>
          <w:rFonts w:ascii="Arial" w:hAnsi="Arial" w:cs="Arial"/>
        </w:rPr>
        <w:t xml:space="preserve"> entities</w:t>
      </w:r>
      <w:r w:rsidRPr="00FA1FE6">
        <w:rPr>
          <w:rFonts w:ascii="Arial" w:hAnsi="Arial" w:cs="Arial"/>
        </w:rPr>
        <w:t xml:space="preserve"> using a </w:t>
      </w:r>
      <w:r>
        <w:rPr>
          <w:rFonts w:ascii="Arial" w:hAnsi="Arial" w:cs="Arial"/>
        </w:rPr>
        <w:t>n</w:t>
      </w:r>
      <w:r w:rsidRPr="00FA1FE6">
        <w:rPr>
          <w:rFonts w:ascii="Arial" w:hAnsi="Arial" w:cs="Arial"/>
        </w:rPr>
        <w:t xml:space="preserve">on-duplication of </w:t>
      </w:r>
      <w:r>
        <w:rPr>
          <w:rFonts w:ascii="Arial" w:hAnsi="Arial" w:cs="Arial"/>
        </w:rPr>
        <w:t>b</w:t>
      </w:r>
      <w:r w:rsidRPr="00FA1FE6">
        <w:rPr>
          <w:rFonts w:ascii="Arial" w:hAnsi="Arial" w:cs="Arial"/>
        </w:rPr>
        <w:t>enefits method of coordination</w:t>
      </w:r>
      <w:r>
        <w:rPr>
          <w:rFonts w:ascii="Arial" w:hAnsi="Arial" w:cs="Arial"/>
        </w:rPr>
        <w:t xml:space="preserve"> for active Members and non-Medicare retiree Members</w:t>
      </w:r>
      <w:r w:rsidRPr="00FA1FE6">
        <w:rPr>
          <w:rFonts w:ascii="Arial" w:hAnsi="Arial" w:cs="Arial"/>
        </w:rPr>
        <w:t>.</w:t>
      </w:r>
    </w:p>
    <w:p w14:paraId="578F6A21" w14:textId="77777777" w:rsidR="00535FF5" w:rsidRPr="003E6337" w:rsidRDefault="00535FF5" w:rsidP="00BC74AC">
      <w:pPr>
        <w:pStyle w:val="Hardnumberedlist2"/>
        <w:numPr>
          <w:ilvl w:val="0"/>
          <w:numId w:val="233"/>
        </w:numPr>
        <w:spacing w:before="120" w:after="0" w:line="240" w:lineRule="auto"/>
        <w:rPr>
          <w:rFonts w:ascii="Arial" w:hAnsi="Arial" w:cs="Arial"/>
        </w:rPr>
      </w:pPr>
      <w:r>
        <w:rPr>
          <w:rFonts w:ascii="Arial" w:hAnsi="Arial" w:cs="Arial"/>
        </w:rPr>
        <w:t>If requested in the future</w:t>
      </w:r>
      <w:r w:rsidRPr="003E6337">
        <w:rPr>
          <w:rFonts w:ascii="Arial" w:hAnsi="Arial" w:cs="Arial"/>
        </w:rPr>
        <w:t>, apply</w:t>
      </w:r>
      <w:r>
        <w:rPr>
          <w:rFonts w:ascii="Arial" w:hAnsi="Arial" w:cs="Arial"/>
        </w:rPr>
        <w:t xml:space="preserve"> </w:t>
      </w:r>
      <w:r w:rsidRPr="003E6337">
        <w:rPr>
          <w:rFonts w:ascii="Arial" w:hAnsi="Arial" w:cs="Arial"/>
        </w:rPr>
        <w:t xml:space="preserve">non-duplication of benefits approach for all Medicare retirees upon sixty (60) </w:t>
      </w:r>
      <w:r>
        <w:rPr>
          <w:rFonts w:ascii="Arial" w:hAnsi="Arial" w:cs="Arial"/>
        </w:rPr>
        <w:t>Day</w:t>
      </w:r>
      <w:r w:rsidRPr="003E6337">
        <w:rPr>
          <w:rFonts w:ascii="Arial" w:hAnsi="Arial" w:cs="Arial"/>
        </w:rPr>
        <w:t xml:space="preserve">s’ notice from </w:t>
      </w:r>
      <w:r>
        <w:rPr>
          <w:rFonts w:ascii="Arial" w:hAnsi="Arial" w:cs="Arial"/>
        </w:rPr>
        <w:t xml:space="preserve">the </w:t>
      </w:r>
      <w:r w:rsidRPr="003E6337">
        <w:rPr>
          <w:rFonts w:ascii="Arial" w:hAnsi="Arial" w:cs="Arial"/>
        </w:rPr>
        <w:t xml:space="preserve">HCA. </w:t>
      </w:r>
    </w:p>
    <w:p w14:paraId="33E74F8D" w14:textId="77777777" w:rsidR="00535FF5" w:rsidRDefault="00535FF5" w:rsidP="00BC74AC">
      <w:pPr>
        <w:pStyle w:val="Hardnumberedlist2"/>
        <w:numPr>
          <w:ilvl w:val="0"/>
          <w:numId w:val="233"/>
        </w:numPr>
        <w:spacing w:before="120" w:after="0" w:line="240" w:lineRule="auto"/>
        <w:rPr>
          <w:rFonts w:ascii="Arial" w:hAnsi="Arial" w:cs="Arial"/>
        </w:rPr>
      </w:pPr>
      <w:r w:rsidRPr="003E6337">
        <w:rPr>
          <w:rFonts w:ascii="Arial" w:hAnsi="Arial" w:cs="Arial"/>
        </w:rPr>
        <w:t>Accept PEBB eligibility data in the format provided by HCA.</w:t>
      </w:r>
    </w:p>
    <w:p w14:paraId="4BE3ACB6" w14:textId="77777777" w:rsidR="00535FF5" w:rsidRPr="001A084D" w:rsidRDefault="00535FF5" w:rsidP="00BC74AC">
      <w:pPr>
        <w:pStyle w:val="Hardnumberedlist2"/>
        <w:numPr>
          <w:ilvl w:val="0"/>
          <w:numId w:val="233"/>
        </w:numPr>
        <w:spacing w:before="120" w:after="0" w:line="240" w:lineRule="auto"/>
        <w:rPr>
          <w:rFonts w:ascii="Arial" w:hAnsi="Arial" w:cs="Arial"/>
        </w:rPr>
      </w:pPr>
      <w:r w:rsidRPr="00FA1FE6">
        <w:rPr>
          <w:rFonts w:ascii="Arial" w:hAnsi="Arial" w:cs="Arial"/>
        </w:rPr>
        <w:t xml:space="preserve">Use </w:t>
      </w:r>
      <w:r>
        <w:rPr>
          <w:rFonts w:ascii="Arial" w:hAnsi="Arial" w:cs="Arial"/>
        </w:rPr>
        <w:t xml:space="preserve">only Washington licensed </w:t>
      </w:r>
      <w:r w:rsidRPr="00FA1FE6">
        <w:rPr>
          <w:rFonts w:ascii="Arial" w:hAnsi="Arial" w:cs="Arial"/>
        </w:rPr>
        <w:t xml:space="preserve">clinicians </w:t>
      </w:r>
      <w:r>
        <w:rPr>
          <w:rFonts w:ascii="Arial" w:hAnsi="Arial" w:cs="Arial"/>
        </w:rPr>
        <w:t>when the need for consultation arises during any part of the claims administration process</w:t>
      </w:r>
      <w:r w:rsidRPr="00FA1FE6">
        <w:rPr>
          <w:rFonts w:ascii="Arial" w:hAnsi="Arial" w:cs="Arial"/>
        </w:rPr>
        <w:t xml:space="preserve">. While these licensed clinicians </w:t>
      </w:r>
      <w:r>
        <w:rPr>
          <w:rFonts w:ascii="Arial" w:hAnsi="Arial" w:cs="Arial"/>
        </w:rPr>
        <w:t>may</w:t>
      </w:r>
      <w:r w:rsidRPr="00FA1FE6">
        <w:rPr>
          <w:rFonts w:ascii="Arial" w:hAnsi="Arial" w:cs="Arial"/>
        </w:rPr>
        <w:t xml:space="preserve"> be geographically located throughout the United States, each must be licensed in Washington. </w:t>
      </w:r>
    </w:p>
    <w:p w14:paraId="7865AFCF" w14:textId="77777777" w:rsidR="00535FF5" w:rsidRDefault="00535FF5" w:rsidP="00507AD1">
      <w:pPr>
        <w:pStyle w:val="Hardnumberedlist2"/>
        <w:spacing w:before="120" w:after="0" w:line="240" w:lineRule="auto"/>
        <w:ind w:left="0" w:firstLine="0"/>
        <w:rPr>
          <w:rFonts w:ascii="Arial" w:hAnsi="Arial" w:cs="Arial"/>
        </w:rPr>
      </w:pPr>
      <w:r>
        <w:rPr>
          <w:rFonts w:ascii="Arial" w:hAnsi="Arial" w:cs="Arial"/>
        </w:rPr>
        <w:t>The HCA requires an ASB that can perform the following services regarding erroneous payments:</w:t>
      </w:r>
    </w:p>
    <w:p w14:paraId="70169567" w14:textId="77777777" w:rsidR="00535FF5" w:rsidRPr="003E6337" w:rsidRDefault="00535FF5" w:rsidP="00BC74AC">
      <w:pPr>
        <w:pStyle w:val="Hardnumberedlist2"/>
        <w:numPr>
          <w:ilvl w:val="0"/>
          <w:numId w:val="158"/>
        </w:numPr>
        <w:spacing w:before="120" w:after="0" w:line="240" w:lineRule="auto"/>
        <w:rPr>
          <w:rFonts w:ascii="Arial" w:hAnsi="Arial" w:cs="Arial"/>
        </w:rPr>
      </w:pPr>
      <w:bookmarkStart w:id="322" w:name="OLE_LINK2"/>
      <w:bookmarkStart w:id="323" w:name="OLE_LINK3"/>
      <w:r w:rsidRPr="003E6337">
        <w:rPr>
          <w:rFonts w:ascii="Arial" w:hAnsi="Arial" w:cs="Arial"/>
        </w:rPr>
        <w:t xml:space="preserve">If </w:t>
      </w:r>
      <w:r>
        <w:rPr>
          <w:rFonts w:ascii="Arial" w:hAnsi="Arial" w:cs="Arial"/>
        </w:rPr>
        <w:t xml:space="preserve">the </w:t>
      </w:r>
      <w:r w:rsidRPr="003E6337">
        <w:rPr>
          <w:rFonts w:ascii="Arial" w:hAnsi="Arial" w:cs="Arial"/>
        </w:rPr>
        <w:t xml:space="preserve">HCA or </w:t>
      </w:r>
      <w:r>
        <w:rPr>
          <w:rFonts w:ascii="Arial" w:hAnsi="Arial" w:cs="Arial"/>
        </w:rPr>
        <w:t xml:space="preserve">the ASB </w:t>
      </w:r>
      <w:r w:rsidRPr="003E6337">
        <w:rPr>
          <w:rFonts w:ascii="Arial" w:hAnsi="Arial" w:cs="Arial"/>
        </w:rPr>
        <w:t xml:space="preserve">determines that any payment made by </w:t>
      </w:r>
      <w:r>
        <w:rPr>
          <w:rFonts w:ascii="Arial" w:hAnsi="Arial" w:cs="Arial"/>
        </w:rPr>
        <w:t>the ASB</w:t>
      </w:r>
      <w:r w:rsidRPr="003E6337">
        <w:rPr>
          <w:rFonts w:ascii="Arial" w:hAnsi="Arial" w:cs="Arial"/>
        </w:rPr>
        <w:t xml:space="preserve"> under this </w:t>
      </w:r>
      <w:r>
        <w:rPr>
          <w:rFonts w:ascii="Arial" w:hAnsi="Arial" w:cs="Arial"/>
        </w:rPr>
        <w:t>Contract</w:t>
      </w:r>
      <w:r w:rsidRPr="003E6337">
        <w:rPr>
          <w:rFonts w:ascii="Arial" w:hAnsi="Arial" w:cs="Arial"/>
        </w:rPr>
        <w:t xml:space="preserve"> should not have been paid</w:t>
      </w:r>
      <w:r>
        <w:rPr>
          <w:rFonts w:ascii="Arial" w:hAnsi="Arial" w:cs="Arial"/>
        </w:rPr>
        <w:t>,</w:t>
      </w:r>
      <w:r w:rsidRPr="003E6337">
        <w:rPr>
          <w:rFonts w:ascii="Arial" w:hAnsi="Arial" w:cs="Arial"/>
        </w:rPr>
        <w:t xml:space="preserve"> or was paid in a larger amount than it should have been, such as a payment for more than the correct amount, or to or on behalf of a non-enrolled person, or otherwise in error, </w:t>
      </w:r>
      <w:r>
        <w:rPr>
          <w:rFonts w:ascii="Arial" w:hAnsi="Arial" w:cs="Arial"/>
        </w:rPr>
        <w:t>the ASB</w:t>
      </w:r>
      <w:r w:rsidRPr="003E6337">
        <w:rPr>
          <w:rFonts w:ascii="Arial" w:hAnsi="Arial" w:cs="Arial"/>
        </w:rPr>
        <w:t xml:space="preserve"> will diligently attempt to recover that payment. </w:t>
      </w:r>
      <w:r>
        <w:rPr>
          <w:rFonts w:ascii="Arial" w:hAnsi="Arial" w:cs="Arial"/>
        </w:rPr>
        <w:t>The ASB</w:t>
      </w:r>
      <w:r w:rsidRPr="003E6337">
        <w:rPr>
          <w:rFonts w:ascii="Arial" w:hAnsi="Arial" w:cs="Arial"/>
        </w:rPr>
        <w:t xml:space="preserve"> will have six (6) months from the date </w:t>
      </w:r>
      <w:r>
        <w:rPr>
          <w:rFonts w:ascii="Arial" w:hAnsi="Arial" w:cs="Arial"/>
        </w:rPr>
        <w:t xml:space="preserve">it </w:t>
      </w:r>
      <w:r w:rsidRPr="003E6337">
        <w:rPr>
          <w:rFonts w:ascii="Arial" w:hAnsi="Arial" w:cs="Arial"/>
        </w:rPr>
        <w:t xml:space="preserve">discovers such erroneous payment to recover those amounts. As set forth in the Operations Manual, </w:t>
      </w:r>
      <w:r>
        <w:rPr>
          <w:rFonts w:ascii="Arial" w:hAnsi="Arial" w:cs="Arial"/>
        </w:rPr>
        <w:t>the ASB</w:t>
      </w:r>
      <w:r w:rsidRPr="003E6337">
        <w:rPr>
          <w:rFonts w:ascii="Arial" w:hAnsi="Arial" w:cs="Arial"/>
        </w:rPr>
        <w:t xml:space="preserve"> will (</w:t>
      </w:r>
      <w:r w:rsidR="001A084D">
        <w:rPr>
          <w:rFonts w:ascii="Arial" w:hAnsi="Arial" w:cs="Arial"/>
        </w:rPr>
        <w:t>1</w:t>
      </w:r>
      <w:r w:rsidRPr="003E6337">
        <w:rPr>
          <w:rFonts w:ascii="Arial" w:hAnsi="Arial" w:cs="Arial"/>
        </w:rPr>
        <w:t>)</w:t>
      </w:r>
      <w:r>
        <w:rPr>
          <w:rFonts w:ascii="Arial" w:hAnsi="Arial" w:cs="Arial"/>
        </w:rPr>
        <w:t xml:space="preserve"> </w:t>
      </w:r>
      <w:r w:rsidRPr="003E6337">
        <w:rPr>
          <w:rFonts w:ascii="Arial" w:hAnsi="Arial" w:cs="Arial"/>
        </w:rPr>
        <w:t xml:space="preserve">review its payments to discover any erroneous payments or </w:t>
      </w:r>
      <w:r>
        <w:rPr>
          <w:rFonts w:ascii="Arial" w:hAnsi="Arial" w:cs="Arial"/>
        </w:rPr>
        <w:t>overpayment</w:t>
      </w:r>
      <w:r w:rsidRPr="003E6337">
        <w:rPr>
          <w:rFonts w:ascii="Arial" w:hAnsi="Arial" w:cs="Arial"/>
        </w:rPr>
        <w:t>s</w:t>
      </w:r>
      <w:r w:rsidRPr="00436DFC">
        <w:rPr>
          <w:rFonts w:ascii="Arial" w:hAnsi="Arial" w:cs="Arial"/>
        </w:rPr>
        <w:t xml:space="preserve"> </w:t>
      </w:r>
      <w:r>
        <w:rPr>
          <w:rFonts w:ascii="Arial" w:hAnsi="Arial" w:cs="Arial"/>
        </w:rPr>
        <w:t>at</w:t>
      </w:r>
      <w:r w:rsidRPr="00862892">
        <w:rPr>
          <w:rFonts w:ascii="Arial" w:hAnsi="Arial" w:cs="Arial"/>
        </w:rPr>
        <w:t xml:space="preserve"> </w:t>
      </w:r>
      <w:r>
        <w:rPr>
          <w:rFonts w:ascii="Arial" w:hAnsi="Arial" w:cs="Arial"/>
        </w:rPr>
        <w:t>least monthly</w:t>
      </w:r>
      <w:r w:rsidRPr="003E6337">
        <w:rPr>
          <w:rFonts w:ascii="Arial" w:hAnsi="Arial" w:cs="Arial"/>
        </w:rPr>
        <w:t>, and (</w:t>
      </w:r>
      <w:r w:rsidR="001A084D">
        <w:rPr>
          <w:rFonts w:ascii="Arial" w:hAnsi="Arial" w:cs="Arial"/>
        </w:rPr>
        <w:t>2</w:t>
      </w:r>
      <w:r w:rsidRPr="003E6337">
        <w:rPr>
          <w:rFonts w:ascii="Arial" w:hAnsi="Arial" w:cs="Arial"/>
        </w:rPr>
        <w:t xml:space="preserve">) use only lawful means to seek to collect those payments. </w:t>
      </w:r>
      <w:r>
        <w:rPr>
          <w:rFonts w:ascii="Arial" w:hAnsi="Arial" w:cs="Arial"/>
        </w:rPr>
        <w:t>The ASB</w:t>
      </w:r>
      <w:r w:rsidRPr="003E6337">
        <w:rPr>
          <w:rFonts w:ascii="Arial" w:hAnsi="Arial" w:cs="Arial"/>
        </w:rPr>
        <w:t xml:space="preserve"> will report to </w:t>
      </w:r>
      <w:r>
        <w:rPr>
          <w:rFonts w:ascii="Arial" w:hAnsi="Arial" w:cs="Arial"/>
        </w:rPr>
        <w:t xml:space="preserve">the </w:t>
      </w:r>
      <w:r w:rsidRPr="003E6337">
        <w:rPr>
          <w:rFonts w:ascii="Arial" w:hAnsi="Arial" w:cs="Arial"/>
        </w:rPr>
        <w:t xml:space="preserve">HCA any known money paid out on quarterly bases for any erroneous </w:t>
      </w:r>
      <w:r>
        <w:rPr>
          <w:rFonts w:ascii="Arial" w:hAnsi="Arial" w:cs="Arial"/>
        </w:rPr>
        <w:t xml:space="preserve">payments </w:t>
      </w:r>
      <w:r w:rsidRPr="003E6337">
        <w:rPr>
          <w:rFonts w:ascii="Arial" w:hAnsi="Arial" w:cs="Arial"/>
        </w:rPr>
        <w:t xml:space="preserve">or </w:t>
      </w:r>
      <w:r>
        <w:rPr>
          <w:rFonts w:ascii="Arial" w:hAnsi="Arial" w:cs="Arial"/>
        </w:rPr>
        <w:t>overpaid claims</w:t>
      </w:r>
      <w:r w:rsidRPr="003E6337">
        <w:rPr>
          <w:rFonts w:ascii="Arial" w:hAnsi="Arial" w:cs="Arial"/>
        </w:rPr>
        <w:t>.</w:t>
      </w:r>
    </w:p>
    <w:p w14:paraId="2D6E7E57" w14:textId="77777777" w:rsidR="00535FF5" w:rsidRPr="003E6337" w:rsidRDefault="00535FF5" w:rsidP="00BC74AC">
      <w:pPr>
        <w:pStyle w:val="Hardnumberedlist2"/>
        <w:numPr>
          <w:ilvl w:val="0"/>
          <w:numId w:val="158"/>
        </w:numPr>
        <w:spacing w:before="120" w:after="0" w:line="240" w:lineRule="auto"/>
        <w:rPr>
          <w:rFonts w:ascii="Arial" w:hAnsi="Arial" w:cs="Arial"/>
        </w:rPr>
      </w:pPr>
      <w:r>
        <w:rPr>
          <w:rFonts w:ascii="Arial" w:hAnsi="Arial" w:cs="Arial"/>
        </w:rPr>
        <w:t>The ASB</w:t>
      </w:r>
      <w:r w:rsidRPr="003E6337">
        <w:rPr>
          <w:rFonts w:ascii="Arial" w:hAnsi="Arial" w:cs="Arial"/>
        </w:rPr>
        <w:t xml:space="preserve"> will keep </w:t>
      </w:r>
      <w:r>
        <w:rPr>
          <w:rFonts w:ascii="Arial" w:hAnsi="Arial" w:cs="Arial"/>
        </w:rPr>
        <w:t xml:space="preserve">the </w:t>
      </w:r>
      <w:r w:rsidRPr="003E6337">
        <w:rPr>
          <w:rFonts w:ascii="Arial" w:hAnsi="Arial" w:cs="Arial"/>
        </w:rPr>
        <w:t xml:space="preserve">HCA informed as to the methods being used to recover </w:t>
      </w:r>
      <w:r>
        <w:rPr>
          <w:rFonts w:ascii="Arial" w:hAnsi="Arial" w:cs="Arial"/>
        </w:rPr>
        <w:t xml:space="preserve">erroneous </w:t>
      </w:r>
      <w:r w:rsidRPr="003E6337">
        <w:rPr>
          <w:rFonts w:ascii="Arial" w:hAnsi="Arial" w:cs="Arial"/>
        </w:rPr>
        <w:t xml:space="preserve">payments and the status of such efforts. </w:t>
      </w:r>
      <w:r>
        <w:rPr>
          <w:rFonts w:ascii="Arial" w:hAnsi="Arial" w:cs="Arial"/>
        </w:rPr>
        <w:t xml:space="preserve">The ASB </w:t>
      </w:r>
      <w:r w:rsidRPr="003E6337">
        <w:rPr>
          <w:rFonts w:ascii="Arial" w:hAnsi="Arial" w:cs="Arial"/>
        </w:rPr>
        <w:t xml:space="preserve">is not </w:t>
      </w:r>
      <w:r>
        <w:rPr>
          <w:rFonts w:ascii="Arial" w:hAnsi="Arial" w:cs="Arial"/>
        </w:rPr>
        <w:t xml:space="preserve">always </w:t>
      </w:r>
      <w:r w:rsidRPr="003E6337">
        <w:rPr>
          <w:rFonts w:ascii="Arial" w:hAnsi="Arial" w:cs="Arial"/>
        </w:rPr>
        <w:t xml:space="preserve">required to take legal action to attempt recovery. </w:t>
      </w:r>
      <w:r>
        <w:rPr>
          <w:rFonts w:ascii="Arial" w:hAnsi="Arial" w:cs="Arial"/>
        </w:rPr>
        <w:t>However, i</w:t>
      </w:r>
      <w:r w:rsidRPr="003E6337">
        <w:rPr>
          <w:rFonts w:ascii="Arial" w:hAnsi="Arial" w:cs="Arial"/>
        </w:rPr>
        <w:t xml:space="preserve">f </w:t>
      </w:r>
      <w:r>
        <w:rPr>
          <w:rFonts w:ascii="Arial" w:hAnsi="Arial" w:cs="Arial"/>
        </w:rPr>
        <w:t xml:space="preserve">the </w:t>
      </w:r>
      <w:r w:rsidRPr="003E6337">
        <w:rPr>
          <w:rFonts w:ascii="Arial" w:hAnsi="Arial" w:cs="Arial"/>
        </w:rPr>
        <w:t xml:space="preserve">HCA determines that legal action should be taken, </w:t>
      </w:r>
      <w:r>
        <w:rPr>
          <w:rFonts w:ascii="Arial" w:hAnsi="Arial" w:cs="Arial"/>
        </w:rPr>
        <w:t xml:space="preserve">the </w:t>
      </w:r>
      <w:r w:rsidRPr="003E6337">
        <w:rPr>
          <w:rFonts w:ascii="Arial" w:hAnsi="Arial" w:cs="Arial"/>
        </w:rPr>
        <w:t xml:space="preserve">HCA may request </w:t>
      </w:r>
      <w:r>
        <w:rPr>
          <w:rFonts w:ascii="Arial" w:hAnsi="Arial" w:cs="Arial"/>
        </w:rPr>
        <w:t>the ASB to</w:t>
      </w:r>
      <w:r w:rsidRPr="003E6337">
        <w:rPr>
          <w:rFonts w:ascii="Arial" w:hAnsi="Arial" w:cs="Arial"/>
        </w:rPr>
        <w:t xml:space="preserve"> </w:t>
      </w:r>
      <w:r>
        <w:rPr>
          <w:rFonts w:ascii="Arial" w:hAnsi="Arial" w:cs="Arial"/>
        </w:rPr>
        <w:t>file a claim</w:t>
      </w:r>
      <w:r w:rsidRPr="003E6337">
        <w:rPr>
          <w:rFonts w:ascii="Arial" w:hAnsi="Arial" w:cs="Arial"/>
        </w:rPr>
        <w:t xml:space="preserve"> in the name of the HCA. </w:t>
      </w:r>
    </w:p>
    <w:p w14:paraId="02F19511" w14:textId="77777777" w:rsidR="00535FF5" w:rsidRPr="003E6337" w:rsidRDefault="00535FF5" w:rsidP="00BC74AC">
      <w:pPr>
        <w:pStyle w:val="Hardnumberedlist2"/>
        <w:numPr>
          <w:ilvl w:val="0"/>
          <w:numId w:val="158"/>
        </w:numPr>
        <w:spacing w:before="120" w:after="0" w:line="240" w:lineRule="auto"/>
        <w:rPr>
          <w:rFonts w:ascii="Arial" w:hAnsi="Arial" w:cs="Arial"/>
        </w:rPr>
      </w:pPr>
      <w:r>
        <w:rPr>
          <w:rFonts w:ascii="Arial" w:hAnsi="Arial" w:cs="Arial"/>
        </w:rPr>
        <w:t>Overpayment</w:t>
      </w:r>
      <w:r w:rsidRPr="003E6337">
        <w:rPr>
          <w:rFonts w:ascii="Arial" w:hAnsi="Arial" w:cs="Arial"/>
        </w:rPr>
        <w:t xml:space="preserve">s and </w:t>
      </w:r>
      <w:r>
        <w:rPr>
          <w:rFonts w:ascii="Arial" w:hAnsi="Arial" w:cs="Arial"/>
        </w:rPr>
        <w:t xml:space="preserve">erroneous </w:t>
      </w:r>
      <w:r w:rsidRPr="003E6337">
        <w:rPr>
          <w:rFonts w:ascii="Arial" w:hAnsi="Arial" w:cs="Arial"/>
        </w:rPr>
        <w:t xml:space="preserve">payments as a result of </w:t>
      </w:r>
      <w:r>
        <w:rPr>
          <w:rFonts w:ascii="Arial" w:hAnsi="Arial" w:cs="Arial"/>
        </w:rPr>
        <w:t>ASB</w:t>
      </w:r>
      <w:r w:rsidRPr="003E6337">
        <w:rPr>
          <w:rFonts w:ascii="Arial" w:hAnsi="Arial" w:cs="Arial"/>
        </w:rPr>
        <w:t xml:space="preserve"> fraud or gross negligence, or a result of fraud by someone acting as an employee or agent of </w:t>
      </w:r>
      <w:r>
        <w:rPr>
          <w:rFonts w:ascii="Arial" w:hAnsi="Arial" w:cs="Arial"/>
        </w:rPr>
        <w:t>the ASB</w:t>
      </w:r>
      <w:r w:rsidRPr="003E6337">
        <w:rPr>
          <w:rFonts w:ascii="Arial" w:hAnsi="Arial" w:cs="Arial"/>
        </w:rPr>
        <w:t xml:space="preserve"> or a </w:t>
      </w:r>
      <w:r>
        <w:rPr>
          <w:rFonts w:ascii="Arial" w:hAnsi="Arial" w:cs="Arial"/>
        </w:rPr>
        <w:t>Subcontractor</w:t>
      </w:r>
      <w:r w:rsidRPr="003E6337">
        <w:rPr>
          <w:rFonts w:ascii="Arial" w:hAnsi="Arial" w:cs="Arial"/>
        </w:rPr>
        <w:t>,</w:t>
      </w:r>
      <w:r>
        <w:rPr>
          <w:rFonts w:ascii="Arial" w:hAnsi="Arial" w:cs="Arial"/>
        </w:rPr>
        <w:t xml:space="preserve"> will not be considered Claim</w:t>
      </w:r>
      <w:r w:rsidRPr="003E6337">
        <w:rPr>
          <w:rFonts w:ascii="Arial" w:hAnsi="Arial" w:cs="Arial"/>
        </w:rPr>
        <w:t xml:space="preserve">s costs and </w:t>
      </w:r>
      <w:r>
        <w:rPr>
          <w:rFonts w:ascii="Arial" w:hAnsi="Arial" w:cs="Arial"/>
        </w:rPr>
        <w:t xml:space="preserve">the </w:t>
      </w:r>
      <w:r w:rsidRPr="003E6337">
        <w:rPr>
          <w:rFonts w:ascii="Arial" w:hAnsi="Arial" w:cs="Arial"/>
        </w:rPr>
        <w:t xml:space="preserve">HCA will not provide reimbursement.  Other </w:t>
      </w:r>
      <w:r>
        <w:rPr>
          <w:rFonts w:ascii="Arial" w:hAnsi="Arial" w:cs="Arial"/>
        </w:rPr>
        <w:t>overpayment</w:t>
      </w:r>
      <w:r w:rsidRPr="003E6337">
        <w:rPr>
          <w:rFonts w:ascii="Arial" w:hAnsi="Arial" w:cs="Arial"/>
        </w:rPr>
        <w:t xml:space="preserve">s and payments in error that are not recovered </w:t>
      </w:r>
      <w:r>
        <w:rPr>
          <w:rFonts w:ascii="Arial" w:hAnsi="Arial" w:cs="Arial"/>
        </w:rPr>
        <w:t xml:space="preserve">will </w:t>
      </w:r>
      <w:r w:rsidRPr="003E6337">
        <w:rPr>
          <w:rFonts w:ascii="Arial" w:hAnsi="Arial" w:cs="Arial"/>
        </w:rPr>
        <w:t xml:space="preserve">remain as </w:t>
      </w:r>
      <w:r>
        <w:rPr>
          <w:rFonts w:ascii="Arial" w:hAnsi="Arial" w:cs="Arial"/>
        </w:rPr>
        <w:t>Claim</w:t>
      </w:r>
      <w:r w:rsidRPr="003E6337">
        <w:rPr>
          <w:rFonts w:ascii="Arial" w:hAnsi="Arial" w:cs="Arial"/>
        </w:rPr>
        <w:t>s costs.</w:t>
      </w:r>
    </w:p>
    <w:p w14:paraId="08F06F44" w14:textId="77777777" w:rsidR="00535FF5" w:rsidRPr="003E1444" w:rsidRDefault="00535FF5" w:rsidP="00BC74AC">
      <w:pPr>
        <w:pStyle w:val="Hardnumberedlist2"/>
        <w:numPr>
          <w:ilvl w:val="0"/>
          <w:numId w:val="158"/>
        </w:numPr>
        <w:spacing w:before="120" w:after="0" w:line="240" w:lineRule="auto"/>
        <w:rPr>
          <w:rFonts w:ascii="Arial" w:hAnsi="Arial" w:cs="Arial"/>
        </w:rPr>
      </w:pPr>
      <w:r w:rsidRPr="003E6337">
        <w:rPr>
          <w:rFonts w:ascii="Arial" w:hAnsi="Arial" w:cs="Arial"/>
        </w:rPr>
        <w:t xml:space="preserve">Any money recovered by </w:t>
      </w:r>
      <w:r>
        <w:rPr>
          <w:rFonts w:ascii="Arial" w:hAnsi="Arial" w:cs="Arial"/>
        </w:rPr>
        <w:t>the ASB</w:t>
      </w:r>
      <w:r w:rsidRPr="003E1444">
        <w:rPr>
          <w:rFonts w:ascii="Arial" w:hAnsi="Arial" w:cs="Arial"/>
        </w:rPr>
        <w:t xml:space="preserve"> will be credited to the HCA at the time of such recovery. </w:t>
      </w:r>
    </w:p>
    <w:p w14:paraId="0AE93F21" w14:textId="77777777" w:rsidR="00535FF5" w:rsidRPr="001A084D" w:rsidRDefault="00535FF5" w:rsidP="00BC74AC">
      <w:pPr>
        <w:pStyle w:val="Hardnumberedlist2"/>
        <w:numPr>
          <w:ilvl w:val="0"/>
          <w:numId w:val="158"/>
        </w:numPr>
        <w:spacing w:before="120" w:after="0" w:line="240" w:lineRule="auto"/>
        <w:rPr>
          <w:rFonts w:ascii="Arial" w:hAnsi="Arial" w:cs="Arial"/>
        </w:rPr>
      </w:pPr>
      <w:r>
        <w:rPr>
          <w:rFonts w:ascii="Arial" w:hAnsi="Arial" w:cs="Arial"/>
        </w:rPr>
        <w:t>The ASB</w:t>
      </w:r>
      <w:r w:rsidRPr="003E6337">
        <w:rPr>
          <w:rFonts w:ascii="Arial" w:hAnsi="Arial" w:cs="Arial"/>
        </w:rPr>
        <w:t xml:space="preserve"> will correct underpayments within three (3) </w:t>
      </w:r>
      <w:r>
        <w:rPr>
          <w:rFonts w:ascii="Arial" w:hAnsi="Arial" w:cs="Arial"/>
        </w:rPr>
        <w:t>business day</w:t>
      </w:r>
      <w:r w:rsidRPr="003E6337">
        <w:rPr>
          <w:rFonts w:ascii="Arial" w:hAnsi="Arial" w:cs="Arial"/>
        </w:rPr>
        <w:t>s of becoming aware of them</w:t>
      </w:r>
      <w:r w:rsidRPr="003E1444">
        <w:rPr>
          <w:rFonts w:ascii="Arial" w:hAnsi="Arial" w:cs="Arial"/>
        </w:rPr>
        <w:t>.</w:t>
      </w:r>
      <w:bookmarkEnd w:id="322"/>
      <w:bookmarkEnd w:id="323"/>
    </w:p>
    <w:p w14:paraId="31277AAB" w14:textId="77777777" w:rsidR="00535FF5" w:rsidRPr="00FA1FE6" w:rsidRDefault="00535FF5" w:rsidP="00507AD1">
      <w:pPr>
        <w:pStyle w:val="Heading4"/>
        <w:spacing w:before="120"/>
      </w:pPr>
      <w:r w:rsidRPr="00FA1FE6">
        <w:t>Specific Instructions</w:t>
      </w:r>
    </w:p>
    <w:p w14:paraId="5299CAB7" w14:textId="77777777" w:rsidR="00535FF5" w:rsidRPr="008E7AAF" w:rsidRDefault="008E7AAF" w:rsidP="00507AD1">
      <w:pPr>
        <w:spacing w:before="120" w:after="0" w:line="240" w:lineRule="auto"/>
        <w:rPr>
          <w:rFonts w:cs="Arial"/>
        </w:rPr>
      </w:pPr>
      <w:r w:rsidRPr="008E7AAF">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535FF5" w:rsidRPr="008E7AAF">
        <w:rPr>
          <w:rFonts w:cs="Arial"/>
        </w:rPr>
        <w:t>.</w:t>
      </w:r>
    </w:p>
    <w:p w14:paraId="7102A432" w14:textId="77777777" w:rsidR="00535FF5" w:rsidRPr="00FA1FE6" w:rsidRDefault="00535FF5" w:rsidP="00507AD1">
      <w:pPr>
        <w:pStyle w:val="Heading4"/>
        <w:spacing w:before="120"/>
      </w:pPr>
      <w:r>
        <w:lastRenderedPageBreak/>
        <w:t>Key</w:t>
      </w:r>
      <w:r w:rsidRPr="00FA1FE6">
        <w:t xml:space="preserve"> Elements to Be Addressed</w:t>
      </w:r>
    </w:p>
    <w:p w14:paraId="0D620A94" w14:textId="77777777" w:rsidR="00535FF5" w:rsidRPr="007C2484" w:rsidRDefault="00535FF5" w:rsidP="00BC74AC">
      <w:pPr>
        <w:pStyle w:val="ListParagraph"/>
        <w:numPr>
          <w:ilvl w:val="0"/>
          <w:numId w:val="222"/>
        </w:numPr>
        <w:spacing w:before="120" w:after="0" w:line="240" w:lineRule="auto"/>
        <w:rPr>
          <w:rFonts w:cs="Arial"/>
        </w:rPr>
      </w:pPr>
      <w:r w:rsidRPr="005107DB">
        <w:rPr>
          <w:rFonts w:cs="Arial"/>
        </w:rPr>
        <w:t xml:space="preserve">Describe how the </w:t>
      </w:r>
      <w:r>
        <w:rPr>
          <w:rFonts w:cs="Arial"/>
        </w:rPr>
        <w:t>B</w:t>
      </w:r>
      <w:r w:rsidRPr="005107DB">
        <w:rPr>
          <w:rFonts w:cs="Arial"/>
        </w:rPr>
        <w:t xml:space="preserve">idder will meet all the required elements above. </w:t>
      </w:r>
      <w:r w:rsidRPr="005107DB">
        <w:rPr>
          <w:rFonts w:eastAsiaTheme="minorHAnsi" w:cs="Arial"/>
        </w:rPr>
        <w:t xml:space="preserve">The </w:t>
      </w:r>
      <w:r w:rsidR="000422E4">
        <w:rPr>
          <w:rFonts w:eastAsiaTheme="minorHAnsi" w:cs="Arial"/>
        </w:rPr>
        <w:t>R</w:t>
      </w:r>
      <w:r w:rsidRPr="005107DB">
        <w:rPr>
          <w:rFonts w:eastAsiaTheme="minorHAnsi" w:cs="Arial"/>
        </w:rPr>
        <w:t xml:space="preserve">esponse must fully describe providers, hospitals, ambulatory surgical center provider, and </w:t>
      </w:r>
      <w:r w:rsidR="000422E4">
        <w:rPr>
          <w:rFonts w:eastAsiaTheme="minorHAnsi" w:cs="Arial"/>
        </w:rPr>
        <w:t>A</w:t>
      </w:r>
      <w:r w:rsidRPr="005107DB">
        <w:rPr>
          <w:rFonts w:eastAsiaTheme="minorHAnsi" w:cs="Arial"/>
        </w:rPr>
        <w:t xml:space="preserve">ncillary </w:t>
      </w:r>
      <w:r w:rsidR="000422E4">
        <w:rPr>
          <w:rFonts w:eastAsiaTheme="minorHAnsi" w:cs="Arial"/>
        </w:rPr>
        <w:t>P</w:t>
      </w:r>
      <w:r w:rsidRPr="005107DB">
        <w:rPr>
          <w:rFonts w:eastAsiaTheme="minorHAnsi" w:cs="Arial"/>
        </w:rPr>
        <w:t xml:space="preserve">roviders </w:t>
      </w:r>
      <w:r w:rsidR="000422E4">
        <w:rPr>
          <w:rFonts w:eastAsiaTheme="minorHAnsi" w:cs="Arial"/>
        </w:rPr>
        <w:t>C</w:t>
      </w:r>
      <w:r w:rsidRPr="005107DB">
        <w:rPr>
          <w:rFonts w:eastAsiaTheme="minorHAnsi" w:cs="Arial"/>
        </w:rPr>
        <w:t xml:space="preserve">laims payment systems that will be used for </w:t>
      </w:r>
      <w:r w:rsidR="000422E4">
        <w:rPr>
          <w:rFonts w:eastAsiaTheme="minorHAnsi" w:cs="Arial"/>
        </w:rPr>
        <w:t xml:space="preserve">the </w:t>
      </w:r>
      <w:r w:rsidRPr="005107DB">
        <w:rPr>
          <w:rFonts w:eastAsiaTheme="minorHAnsi" w:cs="Arial"/>
        </w:rPr>
        <w:t>UMP Plans</w:t>
      </w:r>
      <w:r w:rsidR="000422E4">
        <w:rPr>
          <w:rFonts w:eastAsiaTheme="minorHAnsi" w:cs="Arial"/>
        </w:rPr>
        <w:t xml:space="preserve">. Include </w:t>
      </w:r>
      <w:r w:rsidRPr="005107DB">
        <w:rPr>
          <w:rFonts w:eastAsiaTheme="minorHAnsi" w:cs="Arial"/>
        </w:rPr>
        <w:t xml:space="preserve">how accuracy will be </w:t>
      </w:r>
      <w:r w:rsidR="000422E4">
        <w:rPr>
          <w:rFonts w:eastAsiaTheme="minorHAnsi" w:cs="Arial"/>
        </w:rPr>
        <w:t>en</w:t>
      </w:r>
      <w:r w:rsidRPr="005107DB">
        <w:rPr>
          <w:rFonts w:eastAsiaTheme="minorHAnsi" w:cs="Arial"/>
        </w:rPr>
        <w:t xml:space="preserve">sured when coordinating payment policies for each of the different </w:t>
      </w:r>
      <w:r w:rsidR="000422E4">
        <w:rPr>
          <w:rFonts w:eastAsiaTheme="minorHAnsi" w:cs="Arial"/>
        </w:rPr>
        <w:t>UMP P</w:t>
      </w:r>
      <w:r w:rsidRPr="005107DB">
        <w:rPr>
          <w:rFonts w:eastAsiaTheme="minorHAnsi" w:cs="Arial"/>
        </w:rPr>
        <w:t xml:space="preserve">lan networks.  </w:t>
      </w:r>
    </w:p>
    <w:p w14:paraId="053C7F59" w14:textId="3CB916BD" w:rsidR="00535FF5" w:rsidRDefault="00535FF5" w:rsidP="00BC74AC">
      <w:pPr>
        <w:pStyle w:val="HardnumberedlistoneLAST"/>
        <w:numPr>
          <w:ilvl w:val="0"/>
          <w:numId w:val="222"/>
        </w:numPr>
        <w:spacing w:before="120" w:after="0"/>
        <w:rPr>
          <w:rFonts w:ascii="Arial" w:hAnsi="Arial" w:cs="Arial"/>
          <w:sz w:val="22"/>
        </w:rPr>
      </w:pPr>
      <w:r>
        <w:rPr>
          <w:rFonts w:ascii="Arial" w:hAnsi="Arial" w:cs="Arial"/>
          <w:sz w:val="22"/>
        </w:rPr>
        <w:t xml:space="preserve">Describe how customizable the </w:t>
      </w:r>
      <w:r w:rsidR="00D47216">
        <w:rPr>
          <w:rFonts w:ascii="Arial" w:hAnsi="Arial" w:cs="Arial"/>
          <w:sz w:val="22"/>
        </w:rPr>
        <w:t>B</w:t>
      </w:r>
      <w:r>
        <w:rPr>
          <w:rFonts w:ascii="Arial" w:hAnsi="Arial" w:cs="Arial"/>
          <w:sz w:val="22"/>
        </w:rPr>
        <w:t xml:space="preserve">idder’s </w:t>
      </w:r>
      <w:r w:rsidR="00D47216">
        <w:rPr>
          <w:rFonts w:ascii="Arial" w:hAnsi="Arial" w:cs="Arial"/>
          <w:sz w:val="22"/>
        </w:rPr>
        <w:t>C</w:t>
      </w:r>
      <w:r>
        <w:rPr>
          <w:rFonts w:ascii="Arial" w:hAnsi="Arial" w:cs="Arial"/>
          <w:sz w:val="22"/>
        </w:rPr>
        <w:t>laims systems are</w:t>
      </w:r>
      <w:r w:rsidR="00D47216">
        <w:rPr>
          <w:rFonts w:ascii="Arial" w:hAnsi="Arial" w:cs="Arial"/>
          <w:sz w:val="22"/>
        </w:rPr>
        <w:t>,</w:t>
      </w:r>
      <w:r>
        <w:rPr>
          <w:rFonts w:ascii="Arial" w:hAnsi="Arial" w:cs="Arial"/>
          <w:sz w:val="22"/>
        </w:rPr>
        <w:t xml:space="preserve"> and how the systems would accommodate customized </w:t>
      </w:r>
      <w:r w:rsidR="00D47216">
        <w:rPr>
          <w:rFonts w:ascii="Arial" w:hAnsi="Arial" w:cs="Arial"/>
          <w:sz w:val="22"/>
        </w:rPr>
        <w:t>Claims payments or change</w:t>
      </w:r>
      <w:r>
        <w:rPr>
          <w:rFonts w:ascii="Arial" w:hAnsi="Arial" w:cs="Arial"/>
          <w:sz w:val="22"/>
        </w:rPr>
        <w:t xml:space="preserve">s for such items as HTCC determinations.   What is the </w:t>
      </w:r>
      <w:r w:rsidR="00D47216">
        <w:rPr>
          <w:rFonts w:ascii="Arial" w:hAnsi="Arial" w:cs="Arial"/>
          <w:sz w:val="22"/>
        </w:rPr>
        <w:t>C</w:t>
      </w:r>
      <w:r>
        <w:rPr>
          <w:rFonts w:ascii="Arial" w:hAnsi="Arial" w:cs="Arial"/>
          <w:sz w:val="22"/>
        </w:rPr>
        <w:t xml:space="preserve">laims payment system you would be paying </w:t>
      </w:r>
      <w:r w:rsidR="00D47216">
        <w:rPr>
          <w:rFonts w:ascii="Arial" w:hAnsi="Arial" w:cs="Arial"/>
          <w:sz w:val="22"/>
        </w:rPr>
        <w:t xml:space="preserve">the </w:t>
      </w:r>
      <w:r>
        <w:rPr>
          <w:rFonts w:ascii="Arial" w:hAnsi="Arial" w:cs="Arial"/>
          <w:sz w:val="22"/>
        </w:rPr>
        <w:t xml:space="preserve">UMP </w:t>
      </w:r>
      <w:r w:rsidR="00D47216">
        <w:rPr>
          <w:rFonts w:ascii="Arial" w:hAnsi="Arial" w:cs="Arial"/>
          <w:sz w:val="22"/>
        </w:rPr>
        <w:t xml:space="preserve">Plan </w:t>
      </w:r>
      <w:r>
        <w:rPr>
          <w:rFonts w:ascii="Arial" w:hAnsi="Arial" w:cs="Arial"/>
          <w:sz w:val="22"/>
        </w:rPr>
        <w:t>claims from?  How long has it been</w:t>
      </w:r>
      <w:r w:rsidR="00D47216">
        <w:rPr>
          <w:rFonts w:ascii="Arial" w:hAnsi="Arial" w:cs="Arial"/>
          <w:sz w:val="22"/>
        </w:rPr>
        <w:t xml:space="preserve"> in use</w:t>
      </w:r>
      <w:r>
        <w:rPr>
          <w:rFonts w:ascii="Arial" w:hAnsi="Arial" w:cs="Arial"/>
          <w:sz w:val="22"/>
        </w:rPr>
        <w:t xml:space="preserve">?  Are there plans to switch systems? How would current system adjudicate </w:t>
      </w:r>
      <w:r w:rsidR="00D47216">
        <w:rPr>
          <w:rFonts w:ascii="Arial" w:hAnsi="Arial" w:cs="Arial"/>
          <w:sz w:val="22"/>
        </w:rPr>
        <w:t>C</w:t>
      </w:r>
      <w:r>
        <w:rPr>
          <w:rFonts w:ascii="Arial" w:hAnsi="Arial" w:cs="Arial"/>
          <w:sz w:val="22"/>
        </w:rPr>
        <w:t>laims for incentiv</w:t>
      </w:r>
      <w:r w:rsidR="00D47216">
        <w:rPr>
          <w:rFonts w:ascii="Arial" w:hAnsi="Arial" w:cs="Arial"/>
          <w:sz w:val="22"/>
        </w:rPr>
        <w:t>e programs similar to SmartHealth?</w:t>
      </w:r>
      <w:r w:rsidR="00337836">
        <w:rPr>
          <w:rFonts w:ascii="Arial" w:hAnsi="Arial" w:cs="Arial"/>
          <w:sz w:val="22"/>
        </w:rPr>
        <w:t xml:space="preserve">  Is there a different system for claims analysis versus financial analysis</w:t>
      </w:r>
      <w:r w:rsidR="00730FCF">
        <w:rPr>
          <w:rFonts w:ascii="Arial" w:hAnsi="Arial" w:cs="Arial"/>
          <w:sz w:val="22"/>
        </w:rPr>
        <w:t>?</w:t>
      </w:r>
      <w:r w:rsidR="00337836">
        <w:rPr>
          <w:rFonts w:ascii="Arial" w:hAnsi="Arial" w:cs="Arial"/>
          <w:sz w:val="22"/>
        </w:rPr>
        <w:t xml:space="preserve"> </w:t>
      </w:r>
    </w:p>
    <w:p w14:paraId="7CEE39EB" w14:textId="77777777" w:rsidR="00535FF5" w:rsidRDefault="00535FF5" w:rsidP="00BC74AC">
      <w:pPr>
        <w:pStyle w:val="HardnumberedlistoneLAST"/>
        <w:numPr>
          <w:ilvl w:val="0"/>
          <w:numId w:val="222"/>
        </w:numPr>
        <w:spacing w:before="120" w:after="0"/>
        <w:rPr>
          <w:rFonts w:ascii="Arial" w:hAnsi="Arial" w:cs="Arial"/>
          <w:sz w:val="22"/>
        </w:rPr>
      </w:pPr>
      <w:r>
        <w:rPr>
          <w:rFonts w:ascii="Arial" w:hAnsi="Arial" w:cs="Arial"/>
          <w:sz w:val="22"/>
        </w:rPr>
        <w:t xml:space="preserve">Describe the claims service center where UMP </w:t>
      </w:r>
      <w:r w:rsidR="00D47216">
        <w:rPr>
          <w:rFonts w:ascii="Arial" w:hAnsi="Arial" w:cs="Arial"/>
          <w:sz w:val="22"/>
        </w:rPr>
        <w:t xml:space="preserve">Plan </w:t>
      </w:r>
      <w:r>
        <w:rPr>
          <w:rFonts w:ascii="Arial" w:hAnsi="Arial" w:cs="Arial"/>
          <w:sz w:val="22"/>
        </w:rPr>
        <w:t>Claims would be adjudicate</w:t>
      </w:r>
      <w:r w:rsidR="00D47216">
        <w:rPr>
          <w:rFonts w:ascii="Arial" w:hAnsi="Arial" w:cs="Arial"/>
          <w:sz w:val="22"/>
        </w:rPr>
        <w:t xml:space="preserve">d. Include the number of </w:t>
      </w:r>
      <w:r>
        <w:rPr>
          <w:rFonts w:ascii="Arial" w:hAnsi="Arial" w:cs="Arial"/>
          <w:sz w:val="22"/>
        </w:rPr>
        <w:t xml:space="preserve">employees dedicated to the UMP </w:t>
      </w:r>
      <w:r w:rsidR="00D47216">
        <w:rPr>
          <w:rFonts w:ascii="Arial" w:hAnsi="Arial" w:cs="Arial"/>
          <w:sz w:val="22"/>
        </w:rPr>
        <w:t xml:space="preserve">Plan </w:t>
      </w:r>
      <w:r>
        <w:rPr>
          <w:rFonts w:ascii="Arial" w:hAnsi="Arial" w:cs="Arial"/>
          <w:sz w:val="22"/>
        </w:rPr>
        <w:t>account</w:t>
      </w:r>
      <w:r w:rsidR="00D47216">
        <w:rPr>
          <w:rFonts w:ascii="Arial" w:hAnsi="Arial" w:cs="Arial"/>
          <w:sz w:val="22"/>
        </w:rPr>
        <w:t>, and whether such</w:t>
      </w:r>
      <w:r>
        <w:rPr>
          <w:rFonts w:ascii="Arial" w:hAnsi="Arial" w:cs="Arial"/>
          <w:sz w:val="22"/>
        </w:rPr>
        <w:t xml:space="preserve"> employees only adjudicate </w:t>
      </w:r>
      <w:r w:rsidR="00D47216">
        <w:rPr>
          <w:rFonts w:ascii="Arial" w:hAnsi="Arial" w:cs="Arial"/>
          <w:sz w:val="22"/>
        </w:rPr>
        <w:t>C</w:t>
      </w:r>
      <w:r>
        <w:rPr>
          <w:rFonts w:ascii="Arial" w:hAnsi="Arial" w:cs="Arial"/>
          <w:sz w:val="22"/>
        </w:rPr>
        <w:t xml:space="preserve">laims or </w:t>
      </w:r>
      <w:r w:rsidR="00D47216">
        <w:rPr>
          <w:rFonts w:ascii="Arial" w:hAnsi="Arial" w:cs="Arial"/>
          <w:sz w:val="22"/>
        </w:rPr>
        <w:t xml:space="preserve">if they </w:t>
      </w:r>
      <w:r>
        <w:rPr>
          <w:rFonts w:ascii="Arial" w:hAnsi="Arial" w:cs="Arial"/>
          <w:sz w:val="22"/>
        </w:rPr>
        <w:t xml:space="preserve">also perform other duties </w:t>
      </w:r>
      <w:r w:rsidR="00D47216">
        <w:rPr>
          <w:rFonts w:ascii="Arial" w:hAnsi="Arial" w:cs="Arial"/>
          <w:sz w:val="22"/>
        </w:rPr>
        <w:t>(</w:t>
      </w:r>
      <w:r>
        <w:rPr>
          <w:rFonts w:ascii="Arial" w:hAnsi="Arial" w:cs="Arial"/>
          <w:sz w:val="22"/>
        </w:rPr>
        <w:t>such as customer service</w:t>
      </w:r>
      <w:r w:rsidR="00D47216">
        <w:rPr>
          <w:rFonts w:ascii="Arial" w:hAnsi="Arial" w:cs="Arial"/>
          <w:sz w:val="22"/>
        </w:rPr>
        <w:t>)</w:t>
      </w:r>
      <w:r>
        <w:rPr>
          <w:rFonts w:ascii="Arial" w:hAnsi="Arial" w:cs="Arial"/>
          <w:sz w:val="22"/>
        </w:rPr>
        <w:t xml:space="preserve">. Where is </w:t>
      </w:r>
      <w:r w:rsidR="00D47216">
        <w:rPr>
          <w:rFonts w:ascii="Arial" w:hAnsi="Arial" w:cs="Arial"/>
          <w:sz w:val="22"/>
        </w:rPr>
        <w:t>the center</w:t>
      </w:r>
      <w:r>
        <w:rPr>
          <w:rFonts w:ascii="Arial" w:hAnsi="Arial" w:cs="Arial"/>
          <w:sz w:val="22"/>
        </w:rPr>
        <w:t xml:space="preserve"> located?  How long has it b</w:t>
      </w:r>
      <w:r w:rsidR="00D47216">
        <w:rPr>
          <w:rFonts w:ascii="Arial" w:hAnsi="Arial" w:cs="Arial"/>
          <w:sz w:val="22"/>
        </w:rPr>
        <w:t>een in service?  Are other self-insured or fully-</w:t>
      </w:r>
      <w:r>
        <w:rPr>
          <w:rFonts w:ascii="Arial" w:hAnsi="Arial" w:cs="Arial"/>
          <w:sz w:val="22"/>
        </w:rPr>
        <w:t>insured clients</w:t>
      </w:r>
      <w:r w:rsidR="00D47216">
        <w:rPr>
          <w:rFonts w:ascii="Arial" w:hAnsi="Arial" w:cs="Arial"/>
          <w:sz w:val="22"/>
        </w:rPr>
        <w:t>’</w:t>
      </w:r>
      <w:r>
        <w:rPr>
          <w:rFonts w:ascii="Arial" w:hAnsi="Arial" w:cs="Arial"/>
          <w:sz w:val="22"/>
        </w:rPr>
        <w:t xml:space="preserve"> claims serviced there?  How many clients does that service center serve?  Where is the back-up claims service center?</w:t>
      </w:r>
    </w:p>
    <w:p w14:paraId="5A30DC3D" w14:textId="77777777" w:rsidR="00535FF5" w:rsidRPr="00FA1FE6" w:rsidRDefault="00535FF5" w:rsidP="00BC74AC">
      <w:pPr>
        <w:pStyle w:val="HardnumberedlistoneLAST"/>
        <w:numPr>
          <w:ilvl w:val="0"/>
          <w:numId w:val="222"/>
        </w:numPr>
        <w:spacing w:before="120" w:after="0"/>
        <w:rPr>
          <w:rFonts w:ascii="Arial" w:hAnsi="Arial" w:cs="Arial"/>
          <w:sz w:val="22"/>
        </w:rPr>
      </w:pPr>
      <w:r>
        <w:rPr>
          <w:rFonts w:ascii="Arial" w:hAnsi="Arial" w:cs="Arial"/>
          <w:sz w:val="22"/>
        </w:rPr>
        <w:t xml:space="preserve">Describe the </w:t>
      </w:r>
      <w:r w:rsidR="00D47216">
        <w:rPr>
          <w:rFonts w:ascii="Arial" w:hAnsi="Arial" w:cs="Arial"/>
          <w:sz w:val="22"/>
        </w:rPr>
        <w:t>B</w:t>
      </w:r>
      <w:r>
        <w:rPr>
          <w:rFonts w:ascii="Arial" w:hAnsi="Arial" w:cs="Arial"/>
          <w:sz w:val="22"/>
        </w:rPr>
        <w:t>idder’s ability to p</w:t>
      </w:r>
      <w:r w:rsidRPr="00FA1FE6">
        <w:rPr>
          <w:rFonts w:ascii="Arial" w:hAnsi="Arial" w:cs="Arial"/>
          <w:sz w:val="22"/>
        </w:rPr>
        <w:t xml:space="preserve">rocess </w:t>
      </w:r>
      <w:r>
        <w:rPr>
          <w:rFonts w:ascii="Arial" w:hAnsi="Arial" w:cs="Arial"/>
          <w:sz w:val="22"/>
        </w:rPr>
        <w:t>Claim</w:t>
      </w:r>
      <w:r w:rsidRPr="00FA1FE6">
        <w:rPr>
          <w:rFonts w:ascii="Arial" w:hAnsi="Arial" w:cs="Arial"/>
          <w:sz w:val="22"/>
        </w:rPr>
        <w:t>s for all active, COBRA, and retiree</w:t>
      </w:r>
      <w:r>
        <w:rPr>
          <w:rFonts w:ascii="Arial" w:hAnsi="Arial" w:cs="Arial"/>
          <w:sz w:val="22"/>
        </w:rPr>
        <w:t>s</w:t>
      </w:r>
      <w:r w:rsidRPr="00FA1FE6">
        <w:rPr>
          <w:rFonts w:ascii="Arial" w:hAnsi="Arial" w:cs="Arial"/>
          <w:sz w:val="22"/>
        </w:rPr>
        <w:t>, including Medicare retirees, in accordance with plan benefits as noted in the C</w:t>
      </w:r>
      <w:r w:rsidR="00D47216">
        <w:rPr>
          <w:rFonts w:ascii="Arial" w:hAnsi="Arial" w:cs="Arial"/>
          <w:sz w:val="22"/>
        </w:rPr>
        <w:t>OCs</w:t>
      </w:r>
      <w:r w:rsidRPr="00FA1FE6">
        <w:rPr>
          <w:rFonts w:ascii="Arial" w:hAnsi="Arial" w:cs="Arial"/>
          <w:sz w:val="22"/>
        </w:rPr>
        <w:t>. The Bidder must also process all Medicare</w:t>
      </w:r>
      <w:r>
        <w:rPr>
          <w:rFonts w:ascii="Arial" w:hAnsi="Arial" w:cs="Arial"/>
          <w:sz w:val="22"/>
        </w:rPr>
        <w:t xml:space="preserve"> COB</w:t>
      </w:r>
      <w:r w:rsidRPr="00FA1FE6">
        <w:rPr>
          <w:rFonts w:ascii="Arial" w:hAnsi="Arial" w:cs="Arial"/>
          <w:sz w:val="22"/>
        </w:rPr>
        <w:t xml:space="preserve"> </w:t>
      </w:r>
      <w:r>
        <w:rPr>
          <w:rFonts w:ascii="Arial" w:hAnsi="Arial" w:cs="Arial"/>
          <w:sz w:val="22"/>
        </w:rPr>
        <w:t>Claim</w:t>
      </w:r>
      <w:r w:rsidRPr="00FA1FE6">
        <w:rPr>
          <w:rFonts w:ascii="Arial" w:hAnsi="Arial" w:cs="Arial"/>
          <w:sz w:val="22"/>
        </w:rPr>
        <w:t>s in accordance with WAC 284-51.</w:t>
      </w:r>
    </w:p>
    <w:p w14:paraId="1F7DF158" w14:textId="77777777" w:rsidR="00535FF5" w:rsidRPr="00FA1FE6" w:rsidRDefault="00535FF5" w:rsidP="00BC74AC">
      <w:pPr>
        <w:pStyle w:val="HardnumberedlistoneLAST"/>
        <w:numPr>
          <w:ilvl w:val="0"/>
          <w:numId w:val="222"/>
        </w:numPr>
        <w:spacing w:before="120" w:after="0"/>
        <w:rPr>
          <w:rFonts w:ascii="Arial" w:hAnsi="Arial" w:cs="Arial"/>
          <w:sz w:val="22"/>
        </w:rPr>
      </w:pPr>
      <w:r w:rsidRPr="00FA1FE6">
        <w:rPr>
          <w:rFonts w:ascii="Arial" w:hAnsi="Arial" w:cs="Arial"/>
          <w:sz w:val="22"/>
        </w:rPr>
        <w:t xml:space="preserve">Describe </w:t>
      </w:r>
      <w:r w:rsidR="00D47216" w:rsidRPr="00FA1FE6">
        <w:rPr>
          <w:rFonts w:ascii="Arial" w:hAnsi="Arial" w:cs="Arial"/>
          <w:sz w:val="22"/>
        </w:rPr>
        <w:t xml:space="preserve">program integrity </w:t>
      </w:r>
      <w:r w:rsidR="00D47216">
        <w:rPr>
          <w:rFonts w:ascii="Arial" w:hAnsi="Arial" w:cs="Arial"/>
          <w:sz w:val="22"/>
        </w:rPr>
        <w:t xml:space="preserve">and </w:t>
      </w:r>
      <w:r w:rsidRPr="00FA1FE6">
        <w:rPr>
          <w:rFonts w:ascii="Arial" w:hAnsi="Arial" w:cs="Arial"/>
          <w:sz w:val="22"/>
        </w:rPr>
        <w:t>recovery services</w:t>
      </w:r>
      <w:r w:rsidR="00D47216">
        <w:rPr>
          <w:rFonts w:ascii="Arial" w:hAnsi="Arial" w:cs="Arial"/>
          <w:sz w:val="22"/>
        </w:rPr>
        <w:t>,</w:t>
      </w:r>
      <w:r w:rsidRPr="00FA1FE6">
        <w:rPr>
          <w:rFonts w:ascii="Arial" w:hAnsi="Arial" w:cs="Arial"/>
          <w:sz w:val="22"/>
        </w:rPr>
        <w:t xml:space="preserve"> including the prevention and detection of fraud waste and</w:t>
      </w:r>
      <w:r>
        <w:rPr>
          <w:rFonts w:ascii="Arial" w:hAnsi="Arial" w:cs="Arial"/>
          <w:sz w:val="22"/>
        </w:rPr>
        <w:t>/or</w:t>
      </w:r>
      <w:r w:rsidRPr="00FA1FE6">
        <w:rPr>
          <w:rFonts w:ascii="Arial" w:hAnsi="Arial" w:cs="Arial"/>
          <w:sz w:val="22"/>
        </w:rPr>
        <w:t xml:space="preserve"> abuse</w:t>
      </w:r>
      <w:r w:rsidRPr="00F53B8D">
        <w:rPr>
          <w:rFonts w:ascii="Arial" w:hAnsi="Arial" w:cs="Arial"/>
          <w:sz w:val="22"/>
        </w:rPr>
        <w:t xml:space="preserve">.  </w:t>
      </w:r>
      <w:r w:rsidR="00D47216">
        <w:rPr>
          <w:rFonts w:ascii="Arial" w:hAnsi="Arial" w:cs="Arial"/>
          <w:sz w:val="22"/>
        </w:rPr>
        <w:t>I</w:t>
      </w:r>
      <w:r w:rsidRPr="00F53B8D">
        <w:rPr>
          <w:rFonts w:ascii="Arial" w:hAnsi="Arial" w:cs="Arial"/>
          <w:sz w:val="22"/>
        </w:rPr>
        <w:t xml:space="preserve">nclude </w:t>
      </w:r>
      <w:r>
        <w:rPr>
          <w:rFonts w:ascii="Arial" w:hAnsi="Arial" w:cs="Arial"/>
          <w:sz w:val="22"/>
        </w:rPr>
        <w:t xml:space="preserve">elements of </w:t>
      </w:r>
      <w:r w:rsidRPr="00F53B8D">
        <w:rPr>
          <w:rFonts w:ascii="Arial" w:hAnsi="Arial" w:cs="Arial"/>
          <w:sz w:val="22"/>
        </w:rPr>
        <w:t>investigation</w:t>
      </w:r>
      <w:r w:rsidR="00D47216">
        <w:rPr>
          <w:rFonts w:ascii="Arial" w:hAnsi="Arial" w:cs="Arial"/>
          <w:sz w:val="22"/>
        </w:rPr>
        <w:t>;</w:t>
      </w:r>
      <w:r w:rsidRPr="00F53B8D">
        <w:rPr>
          <w:rFonts w:ascii="Arial" w:hAnsi="Arial" w:cs="Arial"/>
          <w:sz w:val="22"/>
        </w:rPr>
        <w:t xml:space="preserve"> collaboration with local and national fraud law enforcement</w:t>
      </w:r>
      <w:r w:rsidR="00D47216">
        <w:rPr>
          <w:rFonts w:ascii="Arial" w:hAnsi="Arial" w:cs="Arial"/>
          <w:sz w:val="22"/>
        </w:rPr>
        <w:t>,</w:t>
      </w:r>
      <w:r w:rsidRPr="00F53B8D">
        <w:rPr>
          <w:rFonts w:ascii="Arial" w:hAnsi="Arial" w:cs="Arial"/>
          <w:sz w:val="22"/>
        </w:rPr>
        <w:t xml:space="preserve"> prosecutors</w:t>
      </w:r>
      <w:r w:rsidR="00D47216">
        <w:rPr>
          <w:rFonts w:ascii="Arial" w:hAnsi="Arial" w:cs="Arial"/>
          <w:sz w:val="22"/>
        </w:rPr>
        <w:t>,</w:t>
      </w:r>
      <w:r w:rsidRPr="00F53B8D">
        <w:rPr>
          <w:rFonts w:ascii="Arial" w:hAnsi="Arial" w:cs="Arial"/>
          <w:sz w:val="22"/>
        </w:rPr>
        <w:t xml:space="preserve"> and recovery services</w:t>
      </w:r>
      <w:r w:rsidR="00D47216">
        <w:rPr>
          <w:rFonts w:ascii="Arial" w:hAnsi="Arial" w:cs="Arial"/>
          <w:sz w:val="22"/>
        </w:rPr>
        <w:t>;</w:t>
      </w:r>
      <w:r w:rsidRPr="00F53B8D">
        <w:rPr>
          <w:rFonts w:ascii="Arial" w:hAnsi="Arial" w:cs="Arial"/>
          <w:sz w:val="22"/>
        </w:rPr>
        <w:t xml:space="preserve"> and </w:t>
      </w:r>
      <w:r>
        <w:rPr>
          <w:rFonts w:ascii="Arial" w:hAnsi="Arial" w:cs="Arial"/>
          <w:sz w:val="22"/>
        </w:rPr>
        <w:t xml:space="preserve">information about the </w:t>
      </w:r>
      <w:r w:rsidRPr="00F53B8D">
        <w:rPr>
          <w:rFonts w:ascii="Arial" w:hAnsi="Arial" w:cs="Arial"/>
          <w:sz w:val="22"/>
        </w:rPr>
        <w:t xml:space="preserve">type and </w:t>
      </w:r>
      <w:r w:rsidRPr="00FA1FE6">
        <w:rPr>
          <w:rFonts w:ascii="Arial" w:hAnsi="Arial" w:cs="Arial"/>
          <w:sz w:val="22"/>
        </w:rPr>
        <w:t xml:space="preserve">amount of recoveries in each </w:t>
      </w:r>
      <w:r>
        <w:rPr>
          <w:rFonts w:ascii="Arial" w:hAnsi="Arial" w:cs="Arial"/>
          <w:sz w:val="22"/>
        </w:rPr>
        <w:t>c</w:t>
      </w:r>
      <w:r w:rsidRPr="00FA1FE6">
        <w:rPr>
          <w:rFonts w:ascii="Arial" w:hAnsi="Arial" w:cs="Arial"/>
          <w:sz w:val="22"/>
        </w:rPr>
        <w:t xml:space="preserve">alendar </w:t>
      </w:r>
      <w:r>
        <w:rPr>
          <w:rFonts w:ascii="Arial" w:hAnsi="Arial" w:cs="Arial"/>
          <w:sz w:val="22"/>
        </w:rPr>
        <w:t>y</w:t>
      </w:r>
      <w:r w:rsidRPr="00FA1FE6">
        <w:rPr>
          <w:rFonts w:ascii="Arial" w:hAnsi="Arial" w:cs="Arial"/>
          <w:sz w:val="22"/>
        </w:rPr>
        <w:t xml:space="preserve">ear from 2013 through 2015 in Washington </w:t>
      </w:r>
      <w:r>
        <w:rPr>
          <w:rFonts w:ascii="Arial" w:hAnsi="Arial" w:cs="Arial"/>
          <w:sz w:val="22"/>
        </w:rPr>
        <w:t xml:space="preserve">State </w:t>
      </w:r>
      <w:r w:rsidRPr="00FA1FE6">
        <w:rPr>
          <w:rFonts w:ascii="Arial" w:hAnsi="Arial" w:cs="Arial"/>
          <w:sz w:val="22"/>
        </w:rPr>
        <w:t>or a</w:t>
      </w:r>
      <w:r w:rsidR="00D47216">
        <w:rPr>
          <w:rFonts w:ascii="Arial" w:hAnsi="Arial" w:cs="Arial"/>
          <w:sz w:val="22"/>
        </w:rPr>
        <w:t xml:space="preserve"> similar</w:t>
      </w:r>
      <w:r w:rsidRPr="00FA1FE6">
        <w:rPr>
          <w:rFonts w:ascii="Arial" w:hAnsi="Arial" w:cs="Arial"/>
          <w:sz w:val="22"/>
        </w:rPr>
        <w:t xml:space="preserve"> market. Describe how </w:t>
      </w:r>
      <w:r>
        <w:rPr>
          <w:rFonts w:ascii="Arial" w:hAnsi="Arial" w:cs="Arial"/>
          <w:sz w:val="22"/>
        </w:rPr>
        <w:t>Claim</w:t>
      </w:r>
      <w:r w:rsidRPr="00FA1FE6">
        <w:rPr>
          <w:rFonts w:ascii="Arial" w:hAnsi="Arial" w:cs="Arial"/>
          <w:sz w:val="22"/>
        </w:rPr>
        <w:t xml:space="preserve">s involving fraud, waste, and/or abuse </w:t>
      </w:r>
      <w:r>
        <w:rPr>
          <w:rFonts w:ascii="Arial" w:hAnsi="Arial" w:cs="Arial"/>
          <w:sz w:val="22"/>
        </w:rPr>
        <w:t>were</w:t>
      </w:r>
      <w:r w:rsidRPr="00FA1FE6">
        <w:rPr>
          <w:rFonts w:ascii="Arial" w:hAnsi="Arial" w:cs="Arial"/>
          <w:sz w:val="22"/>
        </w:rPr>
        <w:t xml:space="preserve"> </w:t>
      </w:r>
      <w:r>
        <w:rPr>
          <w:rFonts w:ascii="Arial" w:hAnsi="Arial" w:cs="Arial"/>
          <w:sz w:val="22"/>
        </w:rPr>
        <w:t>identified, as well as the</w:t>
      </w:r>
      <w:r w:rsidRPr="00FA1FE6">
        <w:rPr>
          <w:rFonts w:ascii="Arial" w:hAnsi="Arial" w:cs="Arial"/>
          <w:sz w:val="22"/>
        </w:rPr>
        <w:t xml:space="preserve"> steps </w:t>
      </w:r>
      <w:r>
        <w:rPr>
          <w:rFonts w:ascii="Arial" w:hAnsi="Arial" w:cs="Arial"/>
          <w:sz w:val="22"/>
        </w:rPr>
        <w:t xml:space="preserve">taken in the </w:t>
      </w:r>
      <w:r w:rsidRPr="00FA1FE6">
        <w:rPr>
          <w:rFonts w:ascii="Arial" w:hAnsi="Arial" w:cs="Arial"/>
          <w:sz w:val="22"/>
        </w:rPr>
        <w:t>of recovery process</w:t>
      </w:r>
      <w:r>
        <w:rPr>
          <w:rFonts w:ascii="Arial" w:hAnsi="Arial" w:cs="Arial"/>
          <w:sz w:val="22"/>
        </w:rPr>
        <w:t>.  A</w:t>
      </w:r>
      <w:r w:rsidRPr="00FA1FE6">
        <w:rPr>
          <w:rFonts w:ascii="Arial" w:hAnsi="Arial" w:cs="Arial"/>
          <w:sz w:val="22"/>
        </w:rPr>
        <w:t xml:space="preserve">lso describe the process of how </w:t>
      </w:r>
      <w:r>
        <w:rPr>
          <w:rFonts w:ascii="Arial" w:hAnsi="Arial" w:cs="Arial"/>
          <w:sz w:val="22"/>
        </w:rPr>
        <w:t>Claim</w:t>
      </w:r>
      <w:r w:rsidRPr="00FA1FE6">
        <w:rPr>
          <w:rFonts w:ascii="Arial" w:hAnsi="Arial" w:cs="Arial"/>
          <w:sz w:val="22"/>
        </w:rPr>
        <w:t xml:space="preserve">s </w:t>
      </w:r>
      <w:r>
        <w:rPr>
          <w:rFonts w:ascii="Arial" w:hAnsi="Arial" w:cs="Arial"/>
          <w:sz w:val="22"/>
        </w:rPr>
        <w:t>were</w:t>
      </w:r>
      <w:r w:rsidRPr="00FA1FE6">
        <w:rPr>
          <w:rFonts w:ascii="Arial" w:hAnsi="Arial" w:cs="Arial"/>
          <w:sz w:val="22"/>
        </w:rPr>
        <w:t xml:space="preserve"> written off, if ever (including any dollar thresholds for write-off)</w:t>
      </w:r>
      <w:r>
        <w:rPr>
          <w:rFonts w:ascii="Arial" w:hAnsi="Arial" w:cs="Arial"/>
          <w:sz w:val="22"/>
        </w:rPr>
        <w:t xml:space="preserve"> for Bidder’s Book-of-Business</w:t>
      </w:r>
      <w:r w:rsidRPr="00FA1FE6">
        <w:rPr>
          <w:rFonts w:ascii="Arial" w:hAnsi="Arial" w:cs="Arial"/>
          <w:sz w:val="22"/>
        </w:rPr>
        <w:t>.</w:t>
      </w:r>
    </w:p>
    <w:p w14:paraId="3DA08700" w14:textId="77777777" w:rsidR="00535FF5" w:rsidRPr="00BD0224" w:rsidRDefault="00303187" w:rsidP="00BC74AC">
      <w:pPr>
        <w:pStyle w:val="HardnumberedlistoneLAST"/>
        <w:numPr>
          <w:ilvl w:val="1"/>
          <w:numId w:val="19"/>
        </w:numPr>
        <w:spacing w:before="120" w:after="0"/>
        <w:rPr>
          <w:rFonts w:ascii="Arial" w:hAnsi="Arial" w:cs="Arial"/>
          <w:sz w:val="22"/>
        </w:rPr>
      </w:pPr>
      <w:r>
        <w:rPr>
          <w:rFonts w:ascii="Arial" w:hAnsi="Arial" w:cs="Arial"/>
          <w:sz w:val="22"/>
        </w:rPr>
        <w:t>Describe the Bidder’s r</w:t>
      </w:r>
      <w:r w:rsidR="00535FF5" w:rsidRPr="00BD0224">
        <w:rPr>
          <w:rFonts w:ascii="Arial" w:hAnsi="Arial" w:cs="Arial"/>
          <w:sz w:val="22"/>
        </w:rPr>
        <w:t xml:space="preserve">elevant </w:t>
      </w:r>
      <w:r>
        <w:rPr>
          <w:rFonts w:ascii="Arial" w:hAnsi="Arial" w:cs="Arial"/>
          <w:sz w:val="22"/>
        </w:rPr>
        <w:t>program integrity e</w:t>
      </w:r>
      <w:r w:rsidR="00535FF5" w:rsidRPr="00BD0224">
        <w:rPr>
          <w:rFonts w:ascii="Arial" w:hAnsi="Arial" w:cs="Arial"/>
          <w:sz w:val="22"/>
        </w:rPr>
        <w:t>xperience</w:t>
      </w:r>
      <w:r>
        <w:rPr>
          <w:rFonts w:ascii="Arial" w:hAnsi="Arial" w:cs="Arial"/>
          <w:sz w:val="22"/>
        </w:rPr>
        <w:t>, including:</w:t>
      </w:r>
    </w:p>
    <w:p w14:paraId="5267D028"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F</w:t>
      </w:r>
      <w:r w:rsidR="00535FF5" w:rsidRPr="00FA1FE6">
        <w:rPr>
          <w:rFonts w:ascii="Arial" w:hAnsi="Arial" w:cs="Arial"/>
          <w:sz w:val="22"/>
        </w:rPr>
        <w:t xml:space="preserve">raud, waste and abuse detection and prevention services and activities (collectively called program integrity) </w:t>
      </w:r>
      <w:r w:rsidR="00535FF5">
        <w:rPr>
          <w:rFonts w:ascii="Arial" w:hAnsi="Arial" w:cs="Arial"/>
          <w:sz w:val="22"/>
        </w:rPr>
        <w:t>the Bidder’s</w:t>
      </w:r>
      <w:r w:rsidR="00535FF5" w:rsidRPr="00FA1FE6">
        <w:rPr>
          <w:rFonts w:ascii="Arial" w:hAnsi="Arial" w:cs="Arial"/>
          <w:sz w:val="22"/>
        </w:rPr>
        <w:t xml:space="preserve"> organization has provided as a TPA.</w:t>
      </w:r>
    </w:p>
    <w:p w14:paraId="73A98178"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W</w:t>
      </w:r>
      <w:r w:rsidR="00535FF5" w:rsidRPr="00FA1FE6">
        <w:rPr>
          <w:rFonts w:ascii="Arial" w:hAnsi="Arial" w:cs="Arial"/>
          <w:sz w:val="22"/>
        </w:rPr>
        <w:t xml:space="preserve">hether these services pertained to </w:t>
      </w:r>
      <w:r w:rsidR="00535FF5">
        <w:rPr>
          <w:rFonts w:ascii="Arial" w:hAnsi="Arial" w:cs="Arial"/>
          <w:sz w:val="22"/>
        </w:rPr>
        <w:t>member</w:t>
      </w:r>
      <w:r w:rsidR="00D47216">
        <w:rPr>
          <w:rFonts w:ascii="Arial" w:hAnsi="Arial" w:cs="Arial"/>
          <w:sz w:val="22"/>
        </w:rPr>
        <w:t xml:space="preserve"> </w:t>
      </w:r>
      <w:r w:rsidR="00535FF5" w:rsidRPr="00FA1FE6">
        <w:rPr>
          <w:rFonts w:ascii="Arial" w:hAnsi="Arial" w:cs="Arial"/>
          <w:sz w:val="22"/>
        </w:rPr>
        <w:t>or provider program integrity, or both.</w:t>
      </w:r>
    </w:p>
    <w:p w14:paraId="48D8CADC"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N</w:t>
      </w:r>
      <w:r w:rsidR="00535FF5" w:rsidRPr="00FA1FE6">
        <w:rPr>
          <w:rFonts w:ascii="Arial" w:hAnsi="Arial" w:cs="Arial"/>
          <w:sz w:val="22"/>
        </w:rPr>
        <w:t>umber of cases investigated and the number referred elsewhere for further investigation and/or prosecution</w:t>
      </w:r>
      <w:r w:rsidR="00535FF5">
        <w:rPr>
          <w:rFonts w:ascii="Arial" w:hAnsi="Arial" w:cs="Arial"/>
          <w:sz w:val="22"/>
        </w:rPr>
        <w:t xml:space="preserve"> in the last three (3) years</w:t>
      </w:r>
      <w:r w:rsidR="00535FF5" w:rsidRPr="00FA1FE6">
        <w:rPr>
          <w:rFonts w:ascii="Arial" w:hAnsi="Arial" w:cs="Arial"/>
          <w:sz w:val="22"/>
        </w:rPr>
        <w:t>.</w:t>
      </w:r>
    </w:p>
    <w:p w14:paraId="3FEB33E9"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T</w:t>
      </w:r>
      <w:r w:rsidR="00535FF5" w:rsidRPr="00FA1FE6">
        <w:rPr>
          <w:rFonts w:ascii="Arial" w:hAnsi="Arial" w:cs="Arial"/>
          <w:sz w:val="22"/>
        </w:rPr>
        <w:t xml:space="preserve">he outcomes achieved, including the amount of related recoveries, if any, during each of the last three </w:t>
      </w:r>
      <w:r w:rsidR="00535FF5">
        <w:rPr>
          <w:rFonts w:ascii="Arial" w:hAnsi="Arial" w:cs="Arial"/>
          <w:sz w:val="22"/>
        </w:rPr>
        <w:t xml:space="preserve">(3) </w:t>
      </w:r>
      <w:r w:rsidR="00535FF5" w:rsidRPr="00FA1FE6">
        <w:rPr>
          <w:rFonts w:ascii="Arial" w:hAnsi="Arial" w:cs="Arial"/>
          <w:sz w:val="22"/>
        </w:rPr>
        <w:t>years.</w:t>
      </w:r>
    </w:p>
    <w:p w14:paraId="3D335141" w14:textId="77777777" w:rsidR="00535FF5" w:rsidRPr="00FA1FE6" w:rsidRDefault="00535FF5" w:rsidP="00BC74AC">
      <w:pPr>
        <w:pStyle w:val="HardnumberedlistoneLAST"/>
        <w:numPr>
          <w:ilvl w:val="2"/>
          <w:numId w:val="19"/>
        </w:numPr>
        <w:spacing w:before="120" w:after="0"/>
        <w:ind w:hanging="360"/>
        <w:rPr>
          <w:rFonts w:ascii="Arial" w:hAnsi="Arial" w:cs="Arial"/>
          <w:sz w:val="22"/>
        </w:rPr>
      </w:pPr>
      <w:r w:rsidRPr="00FA1FE6">
        <w:rPr>
          <w:rFonts w:ascii="Arial" w:hAnsi="Arial" w:cs="Arial"/>
          <w:sz w:val="22"/>
        </w:rPr>
        <w:t xml:space="preserve">Articulate the </w:t>
      </w:r>
      <w:r>
        <w:rPr>
          <w:rFonts w:ascii="Arial" w:hAnsi="Arial" w:cs="Arial"/>
          <w:sz w:val="22"/>
        </w:rPr>
        <w:t>Bidder’s</w:t>
      </w:r>
      <w:r w:rsidRPr="00FA1FE6">
        <w:rPr>
          <w:rFonts w:ascii="Arial" w:hAnsi="Arial" w:cs="Arial"/>
          <w:sz w:val="22"/>
        </w:rPr>
        <w:t xml:space="preserve"> level of ongoing commitment to cost containment through fraud, waste</w:t>
      </w:r>
      <w:r w:rsidR="00D47216">
        <w:rPr>
          <w:rFonts w:ascii="Arial" w:hAnsi="Arial" w:cs="Arial"/>
          <w:sz w:val="22"/>
        </w:rPr>
        <w:t>,</w:t>
      </w:r>
      <w:r w:rsidRPr="00FA1FE6">
        <w:rPr>
          <w:rFonts w:ascii="Arial" w:hAnsi="Arial" w:cs="Arial"/>
          <w:sz w:val="22"/>
        </w:rPr>
        <w:t xml:space="preserve"> and abuse detection and prevention.</w:t>
      </w:r>
    </w:p>
    <w:p w14:paraId="74C0FBC2"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H</w:t>
      </w:r>
      <w:r w:rsidR="00535FF5" w:rsidRPr="00FA1FE6">
        <w:rPr>
          <w:rFonts w:ascii="Arial" w:hAnsi="Arial" w:cs="Arial"/>
          <w:sz w:val="22"/>
        </w:rPr>
        <w:t xml:space="preserve">ow </w:t>
      </w:r>
      <w:r w:rsidR="00535FF5">
        <w:rPr>
          <w:rFonts w:ascii="Arial" w:hAnsi="Arial" w:cs="Arial"/>
          <w:sz w:val="22"/>
        </w:rPr>
        <w:t>the Bidder’s</w:t>
      </w:r>
      <w:r w:rsidR="00535FF5" w:rsidRPr="00FA1FE6">
        <w:rPr>
          <w:rFonts w:ascii="Arial" w:hAnsi="Arial" w:cs="Arial"/>
          <w:sz w:val="22"/>
        </w:rPr>
        <w:t xml:space="preserve"> organization has cooperated and collaborated with external investigators, law enforcement, prosecutors</w:t>
      </w:r>
      <w:r w:rsidR="00535FF5">
        <w:rPr>
          <w:rFonts w:ascii="Arial" w:hAnsi="Arial" w:cs="Arial"/>
          <w:sz w:val="22"/>
        </w:rPr>
        <w:t>,</w:t>
      </w:r>
      <w:r w:rsidR="00535FF5" w:rsidRPr="00FA1FE6">
        <w:rPr>
          <w:rFonts w:ascii="Arial" w:hAnsi="Arial" w:cs="Arial"/>
          <w:sz w:val="22"/>
        </w:rPr>
        <w:t xml:space="preserve"> and others involved in fraud and abuse detection, prevention, and prosecution. </w:t>
      </w:r>
    </w:p>
    <w:p w14:paraId="2A8736D1" w14:textId="77777777" w:rsidR="00535FF5" w:rsidRPr="00BD0224" w:rsidRDefault="00535FF5" w:rsidP="00BC74AC">
      <w:pPr>
        <w:pStyle w:val="HardnumberedlistoneLAST"/>
        <w:numPr>
          <w:ilvl w:val="1"/>
          <w:numId w:val="19"/>
        </w:numPr>
        <w:spacing w:before="120" w:after="0"/>
        <w:rPr>
          <w:rFonts w:ascii="Arial" w:hAnsi="Arial" w:cs="Arial"/>
          <w:sz w:val="22"/>
        </w:rPr>
      </w:pPr>
      <w:r w:rsidRPr="00BD0224">
        <w:rPr>
          <w:rFonts w:ascii="Arial" w:hAnsi="Arial" w:cs="Arial"/>
          <w:sz w:val="22"/>
        </w:rPr>
        <w:t xml:space="preserve">Describe </w:t>
      </w:r>
      <w:r w:rsidR="00303187">
        <w:rPr>
          <w:rFonts w:ascii="Arial" w:hAnsi="Arial" w:cs="Arial"/>
          <w:sz w:val="22"/>
        </w:rPr>
        <w:t>the Bidder’s</w:t>
      </w:r>
      <w:r w:rsidRPr="00BD0224">
        <w:rPr>
          <w:rFonts w:ascii="Arial" w:hAnsi="Arial" w:cs="Arial"/>
          <w:sz w:val="22"/>
        </w:rPr>
        <w:t xml:space="preserve"> </w:t>
      </w:r>
      <w:r>
        <w:rPr>
          <w:rFonts w:ascii="Arial" w:hAnsi="Arial" w:cs="Arial"/>
          <w:sz w:val="22"/>
        </w:rPr>
        <w:t>i</w:t>
      </w:r>
      <w:r w:rsidRPr="00BD0224">
        <w:rPr>
          <w:rFonts w:ascii="Arial" w:hAnsi="Arial" w:cs="Arial"/>
          <w:sz w:val="22"/>
        </w:rPr>
        <w:t>nvestigation capability and expertise</w:t>
      </w:r>
      <w:r w:rsidR="00303187">
        <w:rPr>
          <w:rFonts w:ascii="Arial" w:hAnsi="Arial" w:cs="Arial"/>
          <w:sz w:val="22"/>
        </w:rPr>
        <w:t>, including the following:</w:t>
      </w:r>
    </w:p>
    <w:p w14:paraId="204EB4CA"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lastRenderedPageBreak/>
        <w:t>E</w:t>
      </w:r>
      <w:r w:rsidR="00535FF5">
        <w:rPr>
          <w:rFonts w:ascii="Arial" w:hAnsi="Arial" w:cs="Arial"/>
          <w:sz w:val="22"/>
        </w:rPr>
        <w:t>xperience with a</w:t>
      </w:r>
      <w:r w:rsidR="00535FF5" w:rsidRPr="00FA1FE6">
        <w:rPr>
          <w:rFonts w:ascii="Arial" w:hAnsi="Arial" w:cs="Arial"/>
          <w:sz w:val="22"/>
        </w:rPr>
        <w:t>udits, analytics, site visits, record reviews and other methods</w:t>
      </w:r>
      <w:r>
        <w:rPr>
          <w:rFonts w:ascii="Arial" w:hAnsi="Arial" w:cs="Arial"/>
          <w:sz w:val="22"/>
        </w:rPr>
        <w:t>.</w:t>
      </w:r>
    </w:p>
    <w:p w14:paraId="067A5A17"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A</w:t>
      </w:r>
      <w:r w:rsidR="00535FF5">
        <w:rPr>
          <w:rFonts w:ascii="Arial" w:hAnsi="Arial" w:cs="Arial"/>
          <w:sz w:val="22"/>
        </w:rPr>
        <w:t>vailable</w:t>
      </w:r>
      <w:r>
        <w:rPr>
          <w:rFonts w:ascii="Arial" w:hAnsi="Arial" w:cs="Arial"/>
          <w:sz w:val="22"/>
        </w:rPr>
        <w:t xml:space="preserve"> data systems and resources.</w:t>
      </w:r>
    </w:p>
    <w:p w14:paraId="1EDEDA62"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E</w:t>
      </w:r>
      <w:r w:rsidR="00535FF5" w:rsidRPr="00FA1FE6">
        <w:rPr>
          <w:rFonts w:ascii="Arial" w:hAnsi="Arial" w:cs="Arial"/>
          <w:sz w:val="22"/>
        </w:rPr>
        <w:t>ducation and training initiatives</w:t>
      </w:r>
      <w:r>
        <w:rPr>
          <w:rFonts w:ascii="Arial" w:hAnsi="Arial" w:cs="Arial"/>
          <w:sz w:val="22"/>
        </w:rPr>
        <w:t>.</w:t>
      </w:r>
    </w:p>
    <w:p w14:paraId="666C93A7"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P</w:t>
      </w:r>
      <w:r w:rsidR="00535FF5" w:rsidRPr="00FA1FE6">
        <w:rPr>
          <w:rFonts w:ascii="Arial" w:hAnsi="Arial" w:cs="Arial"/>
          <w:sz w:val="22"/>
        </w:rPr>
        <w:t>olicies and disciplinary guidelines</w:t>
      </w:r>
      <w:r>
        <w:rPr>
          <w:rFonts w:ascii="Arial" w:hAnsi="Arial" w:cs="Arial"/>
          <w:sz w:val="22"/>
        </w:rPr>
        <w:t>.</w:t>
      </w:r>
    </w:p>
    <w:p w14:paraId="6E695464"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D</w:t>
      </w:r>
      <w:r w:rsidR="00535FF5">
        <w:rPr>
          <w:rFonts w:ascii="Arial" w:hAnsi="Arial" w:cs="Arial"/>
          <w:sz w:val="22"/>
        </w:rPr>
        <w:t>edication to c</w:t>
      </w:r>
      <w:r w:rsidR="00535FF5" w:rsidRPr="00FA1FE6">
        <w:rPr>
          <w:rFonts w:ascii="Arial" w:hAnsi="Arial" w:cs="Arial"/>
          <w:sz w:val="22"/>
        </w:rPr>
        <w:t xml:space="preserve">ontinuous monitoring and reporting. </w:t>
      </w:r>
    </w:p>
    <w:p w14:paraId="59D781A7"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P</w:t>
      </w:r>
      <w:r w:rsidR="00535FF5" w:rsidRPr="00FA1FE6">
        <w:rPr>
          <w:rFonts w:ascii="Arial" w:hAnsi="Arial" w:cs="Arial"/>
          <w:sz w:val="22"/>
        </w:rPr>
        <w:t>rocess for referring credible allegations of fraud to external entities similarly charged with detecting and preventing fraud and the improper payments that result.</w:t>
      </w:r>
    </w:p>
    <w:p w14:paraId="3B95D14A"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P</w:t>
      </w:r>
      <w:r w:rsidR="00535FF5" w:rsidRPr="00FA1FE6">
        <w:rPr>
          <w:rFonts w:ascii="Arial" w:hAnsi="Arial" w:cs="Arial"/>
          <w:sz w:val="22"/>
        </w:rPr>
        <w:t xml:space="preserve">rocess for handling </w:t>
      </w:r>
      <w:r>
        <w:rPr>
          <w:rFonts w:ascii="Arial" w:hAnsi="Arial" w:cs="Arial"/>
          <w:sz w:val="22"/>
        </w:rPr>
        <w:t xml:space="preserve">fraud allegations, </w:t>
      </w:r>
      <w:r w:rsidR="00535FF5" w:rsidRPr="00FA1FE6">
        <w:rPr>
          <w:rFonts w:ascii="Arial" w:hAnsi="Arial" w:cs="Arial"/>
          <w:sz w:val="22"/>
        </w:rPr>
        <w:t>from receipt to resolution or referral.</w:t>
      </w:r>
    </w:p>
    <w:p w14:paraId="7D8AD3C1" w14:textId="77777777" w:rsidR="00535FF5" w:rsidRPr="00FA1FE6" w:rsidRDefault="00303187" w:rsidP="00BC74AC">
      <w:pPr>
        <w:pStyle w:val="HardnumberedlistoneLAST"/>
        <w:numPr>
          <w:ilvl w:val="2"/>
          <w:numId w:val="19"/>
        </w:numPr>
        <w:spacing w:before="120" w:after="0"/>
        <w:ind w:hanging="360"/>
        <w:rPr>
          <w:rFonts w:ascii="Arial" w:hAnsi="Arial" w:cs="Arial"/>
          <w:sz w:val="22"/>
        </w:rPr>
      </w:pPr>
      <w:r>
        <w:rPr>
          <w:rFonts w:ascii="Arial" w:hAnsi="Arial" w:cs="Arial"/>
          <w:sz w:val="22"/>
        </w:rPr>
        <w:t>H</w:t>
      </w:r>
      <w:r w:rsidR="00535FF5" w:rsidRPr="00FA1FE6">
        <w:rPr>
          <w:rFonts w:ascii="Arial" w:hAnsi="Arial" w:cs="Arial"/>
          <w:sz w:val="22"/>
        </w:rPr>
        <w:t xml:space="preserve">ow allegations are tracked and followed-up. </w:t>
      </w:r>
    </w:p>
    <w:p w14:paraId="51EA8514" w14:textId="77777777" w:rsidR="00535FF5" w:rsidRPr="00BD0224" w:rsidRDefault="00303187" w:rsidP="00BC74AC">
      <w:pPr>
        <w:pStyle w:val="HardnumberedlistoneLAST"/>
        <w:numPr>
          <w:ilvl w:val="1"/>
          <w:numId w:val="19"/>
        </w:numPr>
        <w:spacing w:before="120" w:after="0"/>
        <w:rPr>
          <w:rFonts w:ascii="Arial" w:hAnsi="Arial" w:cs="Arial"/>
          <w:sz w:val="22"/>
        </w:rPr>
      </w:pPr>
      <w:r w:rsidRPr="00BD0224">
        <w:rPr>
          <w:rFonts w:ascii="Arial" w:hAnsi="Arial" w:cs="Arial"/>
          <w:sz w:val="22"/>
        </w:rPr>
        <w:t xml:space="preserve">Describe </w:t>
      </w:r>
      <w:r>
        <w:rPr>
          <w:rFonts w:ascii="Arial" w:hAnsi="Arial" w:cs="Arial"/>
          <w:sz w:val="22"/>
        </w:rPr>
        <w:t>the Bidder’s</w:t>
      </w:r>
      <w:r w:rsidRPr="00BD0224">
        <w:rPr>
          <w:rFonts w:ascii="Arial" w:hAnsi="Arial" w:cs="Arial"/>
          <w:sz w:val="22"/>
        </w:rPr>
        <w:t xml:space="preserve"> </w:t>
      </w:r>
      <w:r>
        <w:rPr>
          <w:rFonts w:ascii="Arial" w:hAnsi="Arial" w:cs="Arial"/>
          <w:sz w:val="22"/>
        </w:rPr>
        <w:t>e</w:t>
      </w:r>
      <w:r w:rsidR="00535FF5">
        <w:rPr>
          <w:rFonts w:ascii="Arial" w:hAnsi="Arial" w:cs="Arial"/>
          <w:sz w:val="22"/>
        </w:rPr>
        <w:t>rroneous</w:t>
      </w:r>
      <w:r w:rsidR="00535FF5" w:rsidRPr="00BD0224">
        <w:rPr>
          <w:rFonts w:ascii="Arial" w:hAnsi="Arial" w:cs="Arial"/>
          <w:sz w:val="22"/>
        </w:rPr>
        <w:t xml:space="preserve"> payment identification and recovery</w:t>
      </w:r>
      <w:r>
        <w:rPr>
          <w:rFonts w:ascii="Arial" w:hAnsi="Arial" w:cs="Arial"/>
          <w:sz w:val="22"/>
        </w:rPr>
        <w:t xml:space="preserve"> services, including:</w:t>
      </w:r>
    </w:p>
    <w:p w14:paraId="2D0034BF" w14:textId="77777777" w:rsidR="00535FF5" w:rsidRPr="00FA1FE6" w:rsidRDefault="00303187" w:rsidP="00BC74AC">
      <w:pPr>
        <w:pStyle w:val="HardnumberedlistoneLAST"/>
        <w:numPr>
          <w:ilvl w:val="2"/>
          <w:numId w:val="19"/>
        </w:numPr>
        <w:spacing w:before="120" w:after="0"/>
        <w:ind w:hanging="270"/>
        <w:rPr>
          <w:rFonts w:ascii="Arial" w:hAnsi="Arial" w:cs="Arial"/>
          <w:sz w:val="22"/>
        </w:rPr>
      </w:pPr>
      <w:r>
        <w:rPr>
          <w:rFonts w:ascii="Arial" w:hAnsi="Arial" w:cs="Arial"/>
          <w:sz w:val="22"/>
        </w:rPr>
        <w:t>H</w:t>
      </w:r>
      <w:r w:rsidR="00535FF5" w:rsidRPr="00FA1FE6">
        <w:rPr>
          <w:rFonts w:ascii="Arial" w:hAnsi="Arial" w:cs="Arial"/>
          <w:sz w:val="22"/>
        </w:rPr>
        <w:t xml:space="preserve">ow </w:t>
      </w:r>
      <w:r w:rsidR="00535FF5">
        <w:rPr>
          <w:rFonts w:ascii="Arial" w:hAnsi="Arial" w:cs="Arial"/>
          <w:sz w:val="22"/>
        </w:rPr>
        <w:t>the Bidder’s</w:t>
      </w:r>
      <w:r w:rsidR="00535FF5" w:rsidRPr="00FA1FE6">
        <w:rPr>
          <w:rFonts w:ascii="Arial" w:hAnsi="Arial" w:cs="Arial"/>
          <w:sz w:val="22"/>
        </w:rPr>
        <w:t xml:space="preserve"> organization handles payments identified as improper.</w:t>
      </w:r>
    </w:p>
    <w:p w14:paraId="7BF44D1D" w14:textId="77777777" w:rsidR="00535FF5" w:rsidRPr="00FA1FE6" w:rsidRDefault="00535FF5" w:rsidP="00BC74AC">
      <w:pPr>
        <w:pStyle w:val="HardnumberedlistoneLAST"/>
        <w:numPr>
          <w:ilvl w:val="2"/>
          <w:numId w:val="19"/>
        </w:numPr>
        <w:spacing w:before="120" w:after="0"/>
        <w:ind w:hanging="270"/>
        <w:rPr>
          <w:rFonts w:ascii="Arial" w:hAnsi="Arial" w:cs="Arial"/>
          <w:sz w:val="22"/>
        </w:rPr>
      </w:pPr>
      <w:r w:rsidRPr="00FA1FE6">
        <w:rPr>
          <w:rFonts w:ascii="Arial" w:hAnsi="Arial" w:cs="Arial"/>
          <w:sz w:val="22"/>
        </w:rPr>
        <w:t>Address whether or not identified improper payments are reported and recovered and if so, by what means and in what timeframe.</w:t>
      </w:r>
    </w:p>
    <w:p w14:paraId="663F478C" w14:textId="77777777" w:rsidR="00535FF5" w:rsidRPr="00FA1FE6" w:rsidRDefault="00303187" w:rsidP="00BC74AC">
      <w:pPr>
        <w:pStyle w:val="HardnumberedlistoneLAST"/>
        <w:numPr>
          <w:ilvl w:val="2"/>
          <w:numId w:val="19"/>
        </w:numPr>
        <w:spacing w:before="120" w:after="0"/>
        <w:ind w:hanging="270"/>
        <w:rPr>
          <w:rFonts w:ascii="Arial" w:hAnsi="Arial" w:cs="Arial"/>
          <w:sz w:val="22"/>
        </w:rPr>
      </w:pPr>
      <w:r>
        <w:rPr>
          <w:rFonts w:ascii="Arial" w:hAnsi="Arial" w:cs="Arial"/>
          <w:sz w:val="22"/>
        </w:rPr>
        <w:t>H</w:t>
      </w:r>
      <w:r w:rsidR="00535FF5">
        <w:rPr>
          <w:rFonts w:ascii="Arial" w:hAnsi="Arial" w:cs="Arial"/>
          <w:sz w:val="22"/>
        </w:rPr>
        <w:t>ow the Bidder c</w:t>
      </w:r>
      <w:r w:rsidR="00535FF5" w:rsidRPr="00FA1FE6">
        <w:rPr>
          <w:rFonts w:ascii="Arial" w:hAnsi="Arial" w:cs="Arial"/>
          <w:sz w:val="22"/>
        </w:rPr>
        <w:t>ollect</w:t>
      </w:r>
      <w:r w:rsidR="00535FF5">
        <w:rPr>
          <w:rFonts w:ascii="Arial" w:hAnsi="Arial" w:cs="Arial"/>
          <w:sz w:val="22"/>
        </w:rPr>
        <w:t>s</w:t>
      </w:r>
      <w:r w:rsidR="00535FF5" w:rsidRPr="00FA1FE6">
        <w:rPr>
          <w:rFonts w:ascii="Arial" w:hAnsi="Arial" w:cs="Arial"/>
          <w:sz w:val="22"/>
        </w:rPr>
        <w:t xml:space="preserve"> </w:t>
      </w:r>
      <w:r w:rsidR="00535FF5">
        <w:rPr>
          <w:rFonts w:ascii="Arial" w:hAnsi="Arial" w:cs="Arial"/>
          <w:sz w:val="22"/>
        </w:rPr>
        <w:t>o</w:t>
      </w:r>
      <w:r w:rsidR="00535FF5" w:rsidRPr="00FA1FE6">
        <w:rPr>
          <w:rFonts w:ascii="Arial" w:hAnsi="Arial" w:cs="Arial"/>
          <w:sz w:val="22"/>
        </w:rPr>
        <w:t xml:space="preserve">ther </w:t>
      </w:r>
      <w:r w:rsidR="00535FF5">
        <w:rPr>
          <w:rFonts w:ascii="Arial" w:hAnsi="Arial" w:cs="Arial"/>
          <w:sz w:val="22"/>
        </w:rPr>
        <w:t>c</w:t>
      </w:r>
      <w:r>
        <w:rPr>
          <w:rFonts w:ascii="Arial" w:hAnsi="Arial" w:cs="Arial"/>
          <w:sz w:val="22"/>
        </w:rPr>
        <w:t>overage information from m</w:t>
      </w:r>
      <w:r w:rsidR="00535FF5" w:rsidRPr="00FA1FE6">
        <w:rPr>
          <w:rFonts w:ascii="Arial" w:hAnsi="Arial" w:cs="Arial"/>
          <w:sz w:val="22"/>
        </w:rPr>
        <w:t>embers for Coordination of Benefits.</w:t>
      </w:r>
    </w:p>
    <w:p w14:paraId="24A8A2FF" w14:textId="77777777" w:rsidR="00535FF5" w:rsidRPr="00FA1FE6" w:rsidRDefault="00535FF5" w:rsidP="00507AD1">
      <w:pPr>
        <w:pStyle w:val="Heading4"/>
        <w:spacing w:before="120"/>
      </w:pPr>
      <w:r w:rsidRPr="00FA1FE6">
        <w:t>Req</w:t>
      </w:r>
      <w:r w:rsidR="00437570">
        <w:t>uired Accompanying Documents</w:t>
      </w:r>
    </w:p>
    <w:p w14:paraId="7481E202" w14:textId="77777777" w:rsidR="00535FF5" w:rsidRDefault="00535FF5" w:rsidP="00507AD1">
      <w:pPr>
        <w:pStyle w:val="BodyTextRFP"/>
        <w:keepNext/>
        <w:spacing w:before="120" w:after="0" w:line="240" w:lineRule="auto"/>
        <w:rPr>
          <w:rFonts w:ascii="Arial" w:hAnsi="Arial" w:cs="Arial"/>
        </w:rPr>
      </w:pPr>
      <w:r w:rsidRPr="00FA1FE6">
        <w:rPr>
          <w:rFonts w:ascii="Arial" w:hAnsi="Arial" w:cs="Arial"/>
        </w:rPr>
        <w:t>None</w:t>
      </w:r>
      <w:r>
        <w:rPr>
          <w:rFonts w:ascii="Arial" w:hAnsi="Arial" w:cs="Arial"/>
        </w:rPr>
        <w:t>.</w:t>
      </w:r>
    </w:p>
    <w:p w14:paraId="35C84A9B" w14:textId="77777777" w:rsidR="00535FF5" w:rsidRPr="00FA1FE6" w:rsidRDefault="00535FF5" w:rsidP="00507AD1">
      <w:pPr>
        <w:pStyle w:val="Heading4"/>
        <w:spacing w:before="120"/>
      </w:pPr>
      <w:r w:rsidRPr="00FA1FE6">
        <w:t>Evaluation and Scoring Insight</w:t>
      </w:r>
    </w:p>
    <w:p w14:paraId="5FE2FB17" w14:textId="77777777" w:rsidR="00535FF5" w:rsidRPr="00FA1FE6" w:rsidRDefault="00535FF5" w:rsidP="00507AD1">
      <w:pPr>
        <w:pStyle w:val="BodyTextRFP"/>
        <w:spacing w:before="120" w:after="0" w:line="240" w:lineRule="auto"/>
        <w:rPr>
          <w:rFonts w:ascii="Arial" w:hAnsi="Arial" w:cs="Arial"/>
        </w:rPr>
      </w:pPr>
      <w:r>
        <w:rPr>
          <w:rFonts w:ascii="Arial" w:hAnsi="Arial" w:cs="Arial"/>
        </w:rPr>
        <w:t>Proposal</w:t>
      </w:r>
      <w:r w:rsidRPr="00FA1FE6">
        <w:rPr>
          <w:rFonts w:ascii="Arial" w:hAnsi="Arial" w:cs="Arial"/>
        </w:rPr>
        <w:t xml:space="preserve">s will be scored based on the demonstrated ability to meet the listed specifications </w:t>
      </w:r>
      <w:r w:rsidRPr="00F53B8D">
        <w:rPr>
          <w:rFonts w:ascii="Arial" w:hAnsi="Arial" w:cs="Arial"/>
        </w:rPr>
        <w:t>on January 1, 2020.</w:t>
      </w:r>
    </w:p>
    <w:p w14:paraId="21C798F1" w14:textId="77777777" w:rsidR="00535FF5" w:rsidRPr="00E63487" w:rsidRDefault="00437570" w:rsidP="00507AD1">
      <w:pPr>
        <w:pStyle w:val="Heading4"/>
        <w:spacing w:before="120"/>
        <w:rPr>
          <w:rStyle w:val="Boldserif"/>
          <w:rFonts w:ascii="Arial" w:hAnsi="Arial"/>
          <w:b/>
          <w:sz w:val="22"/>
        </w:rPr>
      </w:pPr>
      <w:r>
        <w:rPr>
          <w:rStyle w:val="Boldserif"/>
          <w:rFonts w:ascii="Arial" w:hAnsi="Arial"/>
          <w:b/>
          <w:sz w:val="22"/>
        </w:rPr>
        <w:t>Bidder Response</w:t>
      </w:r>
    </w:p>
    <w:p w14:paraId="01432B7F" w14:textId="3283BED1" w:rsidR="00535FF5" w:rsidRDefault="00535FF5"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 xml:space="preserve">Not to exceed </w:t>
      </w:r>
      <w:r w:rsidR="00EB602D">
        <w:rPr>
          <w:rStyle w:val="Boldserif"/>
          <w:rFonts w:ascii="Arial" w:hAnsi="Arial" w:cs="Arial"/>
          <w:b w:val="0"/>
          <w:sz w:val="22"/>
        </w:rPr>
        <w:t>ten</w:t>
      </w:r>
      <w:r w:rsidR="00EB602D" w:rsidRPr="00507AD1">
        <w:rPr>
          <w:rStyle w:val="Boldserif"/>
          <w:rFonts w:ascii="Arial" w:hAnsi="Arial" w:cs="Arial"/>
          <w:b w:val="0"/>
          <w:sz w:val="22"/>
        </w:rPr>
        <w:t xml:space="preserve"> </w:t>
      </w:r>
      <w:r w:rsidR="00336AD8" w:rsidRPr="00507AD1">
        <w:rPr>
          <w:rStyle w:val="Boldserif"/>
          <w:rFonts w:ascii="Arial" w:hAnsi="Arial" w:cs="Arial"/>
          <w:b w:val="0"/>
          <w:sz w:val="22"/>
        </w:rPr>
        <w:t>(</w:t>
      </w:r>
      <w:r w:rsidR="00EB602D">
        <w:rPr>
          <w:rStyle w:val="Boldserif"/>
          <w:rFonts w:ascii="Arial" w:hAnsi="Arial" w:cs="Arial"/>
          <w:b w:val="0"/>
          <w:sz w:val="22"/>
        </w:rPr>
        <w:t>10</w:t>
      </w:r>
      <w:r w:rsidRPr="00507AD1">
        <w:rPr>
          <w:rStyle w:val="Boldserif"/>
          <w:rFonts w:ascii="Arial" w:hAnsi="Arial" w:cs="Arial"/>
          <w:b w:val="0"/>
          <w:sz w:val="22"/>
        </w:rPr>
        <w:t>) pages</w:t>
      </w:r>
      <w:r w:rsidRPr="00FA1FE6">
        <w:rPr>
          <w:rStyle w:val="Boldserif"/>
          <w:rFonts w:ascii="Arial" w:hAnsi="Arial" w:cs="Arial"/>
          <w:b w:val="0"/>
          <w:sz w:val="22"/>
        </w:rPr>
        <w:t>, excluding Required Accompanying Document</w:t>
      </w:r>
      <w:r w:rsidR="00437570">
        <w:rPr>
          <w:rStyle w:val="Boldserif"/>
          <w:rFonts w:ascii="Arial" w:hAnsi="Arial" w:cs="Arial"/>
          <w:b w:val="0"/>
          <w:sz w:val="22"/>
        </w:rPr>
        <w:t>s</w:t>
      </w:r>
      <w:r w:rsidRPr="00FA1FE6">
        <w:rPr>
          <w:rStyle w:val="Boldserif"/>
          <w:rFonts w:ascii="Arial" w:hAnsi="Arial" w:cs="Arial"/>
          <w:b w:val="0"/>
          <w:sz w:val="22"/>
        </w:rPr>
        <w:t>.</w:t>
      </w:r>
    </w:p>
    <w:p w14:paraId="08E867BB" w14:textId="77777777" w:rsidR="00535FF5" w:rsidRPr="00FA1FE6" w:rsidRDefault="00535FF5" w:rsidP="00507AD1">
      <w:pPr>
        <w:pStyle w:val="Bulletonelast"/>
        <w:spacing w:line="240" w:lineRule="auto"/>
        <w:rPr>
          <w:rStyle w:val="Boldserif"/>
          <w:rFonts w:ascii="Arial" w:hAnsi="Arial" w:cs="Arial"/>
          <w:b w:val="0"/>
          <w:sz w:val="22"/>
        </w:rPr>
      </w:pPr>
    </w:p>
    <w:p w14:paraId="56E01413" w14:textId="77777777" w:rsidR="00535FF5" w:rsidRPr="00FA1FE6" w:rsidRDefault="00535FF5" w:rsidP="00507AD1">
      <w:pPr>
        <w:pStyle w:val="Heading2"/>
        <w:spacing w:line="240" w:lineRule="auto"/>
      </w:pPr>
      <w:r w:rsidRPr="00FA1FE6" w:rsidDel="00FD32BF">
        <w:t xml:space="preserve"> </w:t>
      </w:r>
      <w:bookmarkStart w:id="324" w:name="_Toc450142644"/>
      <w:bookmarkStart w:id="325" w:name="_Toc452647226"/>
      <w:bookmarkStart w:id="326" w:name="_Toc467500298"/>
      <w:r w:rsidRPr="00FA1FE6">
        <w:t>Exhibit 3.2.2</w:t>
      </w:r>
      <w:r w:rsidRPr="00FA1FE6">
        <w:tab/>
        <w:t>Provider Claims Payment Services in Washington</w:t>
      </w:r>
      <w:bookmarkEnd w:id="326"/>
    </w:p>
    <w:bookmarkEnd w:id="324"/>
    <w:bookmarkEnd w:id="325"/>
    <w:p w14:paraId="6D6F0982" w14:textId="77777777" w:rsidR="00535FF5" w:rsidRPr="00FA1FE6" w:rsidRDefault="00535FF5" w:rsidP="00507AD1">
      <w:pPr>
        <w:pStyle w:val="Heading4"/>
        <w:spacing w:before="120"/>
      </w:pPr>
      <w:r w:rsidRPr="00FA1FE6">
        <w:t>Overview</w:t>
      </w:r>
    </w:p>
    <w:p w14:paraId="57CCB843" w14:textId="77777777" w:rsidR="00535FF5" w:rsidRPr="00FA1FE6" w:rsidRDefault="00535FF5" w:rsidP="00507AD1">
      <w:pPr>
        <w:pStyle w:val="BodyTextRFP"/>
        <w:spacing w:before="120" w:after="0" w:line="240" w:lineRule="auto"/>
        <w:rPr>
          <w:rFonts w:ascii="Arial" w:hAnsi="Arial" w:cs="Arial"/>
        </w:rPr>
      </w:pPr>
      <w:r>
        <w:rPr>
          <w:rFonts w:ascii="Arial" w:hAnsi="Arial" w:cs="Arial"/>
        </w:rPr>
        <w:t xml:space="preserve">The </w:t>
      </w:r>
      <w:r w:rsidRPr="00FA1FE6">
        <w:rPr>
          <w:rFonts w:ascii="Arial" w:hAnsi="Arial" w:cs="Arial"/>
        </w:rPr>
        <w:t xml:space="preserve">Bidder is to describe </w:t>
      </w:r>
      <w:r>
        <w:rPr>
          <w:rFonts w:ascii="Arial" w:hAnsi="Arial" w:cs="Arial"/>
        </w:rPr>
        <w:t>the</w:t>
      </w:r>
      <w:r w:rsidRPr="00FA1FE6">
        <w:rPr>
          <w:rFonts w:ascii="Arial" w:hAnsi="Arial" w:cs="Arial"/>
        </w:rPr>
        <w:t xml:space="preserve"> system </w:t>
      </w:r>
      <w:r>
        <w:rPr>
          <w:rFonts w:ascii="Arial" w:hAnsi="Arial" w:cs="Arial"/>
        </w:rPr>
        <w:t xml:space="preserve">it will use </w:t>
      </w:r>
      <w:r w:rsidRPr="00FA1FE6">
        <w:rPr>
          <w:rFonts w:ascii="Arial" w:hAnsi="Arial" w:cs="Arial"/>
        </w:rPr>
        <w:t xml:space="preserve">to electronically pay </w:t>
      </w:r>
      <w:r>
        <w:rPr>
          <w:rFonts w:ascii="Arial" w:hAnsi="Arial" w:cs="Arial"/>
        </w:rPr>
        <w:t>Claim</w:t>
      </w:r>
      <w:r w:rsidRPr="00FA1FE6">
        <w:rPr>
          <w:rFonts w:ascii="Arial" w:hAnsi="Arial" w:cs="Arial"/>
        </w:rPr>
        <w:t xml:space="preserve">s </w:t>
      </w:r>
      <w:r w:rsidRPr="00F53B8D">
        <w:rPr>
          <w:rFonts w:ascii="Arial" w:hAnsi="Arial" w:cs="Arial"/>
        </w:rPr>
        <w:t>beginning January 1, 2020</w:t>
      </w:r>
      <w:r w:rsidRPr="00FA1FE6">
        <w:rPr>
          <w:rFonts w:ascii="Arial" w:hAnsi="Arial" w:cs="Arial"/>
        </w:rPr>
        <w:t xml:space="preserve"> for its proposed Washington State </w:t>
      </w:r>
      <w:r w:rsidR="005D5F7C">
        <w:rPr>
          <w:rFonts w:ascii="Arial" w:hAnsi="Arial" w:cs="Arial"/>
        </w:rPr>
        <w:t>p</w:t>
      </w:r>
      <w:r w:rsidRPr="00FA1FE6">
        <w:rPr>
          <w:rFonts w:ascii="Arial" w:hAnsi="Arial" w:cs="Arial"/>
        </w:rPr>
        <w:t xml:space="preserve">rovider </w:t>
      </w:r>
      <w:r w:rsidR="005D5F7C">
        <w:rPr>
          <w:rFonts w:ascii="Arial" w:hAnsi="Arial" w:cs="Arial"/>
        </w:rPr>
        <w:t>n</w:t>
      </w:r>
      <w:r w:rsidRPr="00FA1FE6">
        <w:rPr>
          <w:rFonts w:ascii="Arial" w:hAnsi="Arial" w:cs="Arial"/>
        </w:rPr>
        <w:t>etwork (hospitals, professional providers, ambulatory surgical centers</w:t>
      </w:r>
      <w:r w:rsidR="005D5F7C">
        <w:rPr>
          <w:rFonts w:ascii="Arial" w:hAnsi="Arial" w:cs="Arial"/>
        </w:rPr>
        <w:t>,</w:t>
      </w:r>
      <w:r w:rsidRPr="00FA1FE6">
        <w:rPr>
          <w:rFonts w:ascii="Arial" w:hAnsi="Arial" w:cs="Arial"/>
        </w:rPr>
        <w:t xml:space="preserve"> and </w:t>
      </w:r>
      <w:r>
        <w:rPr>
          <w:rFonts w:ascii="Arial" w:hAnsi="Arial" w:cs="Arial"/>
        </w:rPr>
        <w:t>A</w:t>
      </w:r>
      <w:r w:rsidRPr="00FA1FE6">
        <w:rPr>
          <w:rFonts w:ascii="Arial" w:hAnsi="Arial" w:cs="Arial"/>
        </w:rPr>
        <w:t xml:space="preserve">ncillary </w:t>
      </w:r>
      <w:r>
        <w:rPr>
          <w:rFonts w:ascii="Arial" w:hAnsi="Arial" w:cs="Arial"/>
        </w:rPr>
        <w:t>P</w:t>
      </w:r>
      <w:r w:rsidRPr="00FA1FE6">
        <w:rPr>
          <w:rFonts w:ascii="Arial" w:hAnsi="Arial" w:cs="Arial"/>
        </w:rPr>
        <w:t>roviders) based on the terms of the Bidder’s c</w:t>
      </w:r>
      <w:r>
        <w:rPr>
          <w:rFonts w:ascii="Arial" w:hAnsi="Arial" w:cs="Arial"/>
        </w:rPr>
        <w:t>ontracts with those providers.</w:t>
      </w:r>
    </w:p>
    <w:p w14:paraId="63C5BBE1" w14:textId="77777777" w:rsidR="00535FF5" w:rsidRPr="00FA1FE6" w:rsidRDefault="00535FF5" w:rsidP="00507AD1">
      <w:pPr>
        <w:pStyle w:val="Heading4"/>
        <w:spacing w:before="120"/>
      </w:pPr>
      <w:r w:rsidRPr="00FA1FE6">
        <w:t>Specific Instructions</w:t>
      </w:r>
    </w:p>
    <w:p w14:paraId="33C582E7" w14:textId="77777777" w:rsidR="00535FF5" w:rsidRPr="00111E47" w:rsidRDefault="008E7AAF" w:rsidP="00507AD1">
      <w:pPr>
        <w:spacing w:before="120" w:after="0" w:line="240" w:lineRule="auto"/>
        <w:rPr>
          <w:rFonts w:cs="Arial"/>
        </w:rPr>
      </w:pPr>
      <w:r w:rsidRPr="00323B87">
        <w:rPr>
          <w:rFonts w:cs="Arial"/>
        </w:rPr>
        <w:t xml:space="preserve">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w:t>
      </w:r>
      <w:r w:rsidRPr="00323B87">
        <w:rPr>
          <w:rFonts w:cs="Arial"/>
        </w:rPr>
        <w:lastRenderedPageBreak/>
        <w:t>by January 1, 2020. Key Elements must be restated by the Bidder in all Responses and documentation</w:t>
      </w:r>
      <w:r w:rsidR="00535FF5" w:rsidRPr="00111E47">
        <w:rPr>
          <w:rFonts w:cs="Arial"/>
        </w:rPr>
        <w:t>.</w:t>
      </w:r>
    </w:p>
    <w:p w14:paraId="3B3B9B6E" w14:textId="77777777" w:rsidR="00535FF5" w:rsidRPr="00FA1FE6" w:rsidRDefault="00535FF5" w:rsidP="00507AD1">
      <w:pPr>
        <w:pStyle w:val="Heading4"/>
        <w:spacing w:before="120"/>
      </w:pPr>
      <w:r w:rsidRPr="00FA1FE6">
        <w:t>Key Elements to Be Addressed</w:t>
      </w:r>
    </w:p>
    <w:p w14:paraId="78C697AF" w14:textId="77777777" w:rsidR="00535FF5" w:rsidRPr="00FA1FE6" w:rsidRDefault="00535FF5" w:rsidP="00507AD1">
      <w:pPr>
        <w:pStyle w:val="BodyTextRFP"/>
        <w:spacing w:before="120" w:after="0" w:line="240" w:lineRule="auto"/>
        <w:rPr>
          <w:rFonts w:ascii="Arial" w:hAnsi="Arial" w:cs="Arial"/>
        </w:rPr>
      </w:pPr>
      <w:r w:rsidRPr="00FA1FE6">
        <w:rPr>
          <w:rFonts w:ascii="Arial" w:hAnsi="Arial" w:cs="Arial"/>
        </w:rPr>
        <w:t xml:space="preserve">The Bidder’s </w:t>
      </w:r>
      <w:r>
        <w:rPr>
          <w:rFonts w:ascii="Arial" w:hAnsi="Arial" w:cs="Arial"/>
        </w:rPr>
        <w:t>Response</w:t>
      </w:r>
      <w:r w:rsidRPr="00FA1FE6">
        <w:rPr>
          <w:rFonts w:ascii="Arial" w:hAnsi="Arial" w:cs="Arial"/>
        </w:rPr>
        <w:t xml:space="preserve"> must fully describe </w:t>
      </w:r>
      <w:r>
        <w:rPr>
          <w:rFonts w:ascii="Arial" w:hAnsi="Arial" w:cs="Arial"/>
        </w:rPr>
        <w:t>the</w:t>
      </w:r>
      <w:r w:rsidRPr="00FA1FE6">
        <w:rPr>
          <w:rFonts w:ascii="Arial" w:hAnsi="Arial" w:cs="Arial"/>
        </w:rPr>
        <w:t xml:space="preserve"> </w:t>
      </w:r>
      <w:r>
        <w:rPr>
          <w:rFonts w:ascii="Arial" w:hAnsi="Arial" w:cs="Arial"/>
        </w:rPr>
        <w:t>Claim</w:t>
      </w:r>
      <w:r w:rsidRPr="00FA1FE6">
        <w:rPr>
          <w:rFonts w:ascii="Arial" w:hAnsi="Arial" w:cs="Arial"/>
        </w:rPr>
        <w:t xml:space="preserve"> payment system f</w:t>
      </w:r>
      <w:r w:rsidR="005D5F7C">
        <w:rPr>
          <w:rFonts w:ascii="Arial" w:hAnsi="Arial" w:cs="Arial"/>
        </w:rPr>
        <w:t>or its entire Washington State p</w:t>
      </w:r>
      <w:r w:rsidRPr="00FA1FE6">
        <w:rPr>
          <w:rFonts w:ascii="Arial" w:hAnsi="Arial" w:cs="Arial"/>
        </w:rPr>
        <w:t xml:space="preserve">rovider </w:t>
      </w:r>
      <w:r w:rsidR="005D5F7C">
        <w:rPr>
          <w:rFonts w:ascii="Arial" w:hAnsi="Arial" w:cs="Arial"/>
        </w:rPr>
        <w:t>n</w:t>
      </w:r>
      <w:r w:rsidRPr="00FA1FE6">
        <w:rPr>
          <w:rFonts w:ascii="Arial" w:hAnsi="Arial" w:cs="Arial"/>
        </w:rPr>
        <w:t xml:space="preserve">etwork that will be used for </w:t>
      </w:r>
      <w:r>
        <w:rPr>
          <w:rFonts w:ascii="Arial" w:hAnsi="Arial" w:cs="Arial"/>
        </w:rPr>
        <w:t>the UMP Plans</w:t>
      </w:r>
      <w:r w:rsidRPr="00FA1FE6">
        <w:rPr>
          <w:rFonts w:ascii="Arial" w:hAnsi="Arial" w:cs="Arial"/>
        </w:rPr>
        <w:t>.</w:t>
      </w:r>
    </w:p>
    <w:p w14:paraId="75B614C6" w14:textId="77777777" w:rsidR="00535FF5" w:rsidRPr="00FA1FE6" w:rsidRDefault="00535FF5" w:rsidP="00BC74AC">
      <w:pPr>
        <w:pStyle w:val="Hardnumberedlist2"/>
        <w:numPr>
          <w:ilvl w:val="0"/>
          <w:numId w:val="38"/>
        </w:numPr>
        <w:spacing w:before="120" w:after="0" w:line="240" w:lineRule="auto"/>
        <w:rPr>
          <w:rFonts w:ascii="Arial" w:hAnsi="Arial" w:cs="Arial"/>
        </w:rPr>
      </w:pPr>
      <w:r w:rsidRPr="00FA1FE6">
        <w:rPr>
          <w:rFonts w:ascii="Arial" w:eastAsia="Times New Roman" w:hAnsi="Arial" w:cs="Arial"/>
        </w:rPr>
        <w:t xml:space="preserve">Describe the processes and </w:t>
      </w:r>
      <w:r>
        <w:rPr>
          <w:rFonts w:ascii="Arial" w:eastAsia="Times New Roman" w:hAnsi="Arial" w:cs="Arial"/>
        </w:rPr>
        <w:t xml:space="preserve">third party </w:t>
      </w:r>
      <w:r w:rsidRPr="00FA1FE6">
        <w:rPr>
          <w:rFonts w:ascii="Arial" w:eastAsia="Times New Roman" w:hAnsi="Arial" w:cs="Arial"/>
        </w:rPr>
        <w:t xml:space="preserve">responsible </w:t>
      </w:r>
      <w:r>
        <w:rPr>
          <w:rFonts w:ascii="Arial" w:eastAsia="Times New Roman" w:hAnsi="Arial" w:cs="Arial"/>
        </w:rPr>
        <w:t>for</w:t>
      </w:r>
      <w:r w:rsidRPr="00FA1FE6">
        <w:rPr>
          <w:rFonts w:ascii="Arial" w:eastAsia="Times New Roman" w:hAnsi="Arial" w:cs="Arial"/>
        </w:rPr>
        <w:t xml:space="preserve"> processing </w:t>
      </w:r>
      <w:r>
        <w:rPr>
          <w:rFonts w:ascii="Arial" w:eastAsia="Times New Roman" w:hAnsi="Arial" w:cs="Arial"/>
        </w:rPr>
        <w:t xml:space="preserve">the </w:t>
      </w:r>
      <w:r w:rsidRPr="00FA1FE6">
        <w:rPr>
          <w:rFonts w:ascii="Arial" w:eastAsia="Times New Roman" w:hAnsi="Arial" w:cs="Arial"/>
        </w:rPr>
        <w:t xml:space="preserve">Bidder’s </w:t>
      </w:r>
      <w:r>
        <w:rPr>
          <w:rFonts w:ascii="Arial" w:eastAsia="Times New Roman" w:hAnsi="Arial" w:cs="Arial"/>
        </w:rPr>
        <w:t>Claim</w:t>
      </w:r>
      <w:r w:rsidRPr="00FA1FE6">
        <w:rPr>
          <w:rFonts w:ascii="Arial" w:eastAsia="Times New Roman" w:hAnsi="Arial" w:cs="Arial"/>
        </w:rPr>
        <w:t xml:space="preserve">s </w:t>
      </w:r>
      <w:r>
        <w:rPr>
          <w:rFonts w:ascii="Arial" w:eastAsia="Times New Roman" w:hAnsi="Arial" w:cs="Arial"/>
        </w:rPr>
        <w:t>if providers are outside the Bidder’s service area</w:t>
      </w:r>
      <w:r w:rsidR="005D5F7C">
        <w:rPr>
          <w:rFonts w:ascii="Arial" w:eastAsia="Times New Roman" w:hAnsi="Arial" w:cs="Arial"/>
        </w:rPr>
        <w:t>. Include how these processes differ from</w:t>
      </w:r>
      <w:r w:rsidRPr="00FA1FE6">
        <w:rPr>
          <w:rFonts w:ascii="Arial" w:eastAsia="Times New Roman" w:hAnsi="Arial" w:cs="Arial"/>
        </w:rPr>
        <w:t xml:space="preserve"> </w:t>
      </w:r>
      <w:r>
        <w:rPr>
          <w:rFonts w:ascii="Arial" w:eastAsia="Times New Roman" w:hAnsi="Arial" w:cs="Arial"/>
        </w:rPr>
        <w:t>Claim</w:t>
      </w:r>
      <w:r w:rsidRPr="00FA1FE6">
        <w:rPr>
          <w:rFonts w:ascii="Arial" w:eastAsia="Times New Roman" w:hAnsi="Arial" w:cs="Arial"/>
        </w:rPr>
        <w:t xml:space="preserve">s processed </w:t>
      </w:r>
      <w:r>
        <w:rPr>
          <w:rFonts w:ascii="Arial" w:eastAsia="Times New Roman" w:hAnsi="Arial" w:cs="Arial"/>
        </w:rPr>
        <w:t xml:space="preserve">within the </w:t>
      </w:r>
      <w:r w:rsidRPr="00FA1FE6">
        <w:rPr>
          <w:rFonts w:ascii="Arial" w:eastAsia="Times New Roman" w:hAnsi="Arial" w:cs="Arial"/>
        </w:rPr>
        <w:t xml:space="preserve">Bidder’s </w:t>
      </w:r>
      <w:r>
        <w:rPr>
          <w:rFonts w:ascii="Arial" w:eastAsia="Times New Roman" w:hAnsi="Arial" w:cs="Arial"/>
        </w:rPr>
        <w:t>service area</w:t>
      </w:r>
      <w:r w:rsidRPr="00FA1FE6">
        <w:rPr>
          <w:rFonts w:ascii="Arial" w:eastAsia="Times New Roman" w:hAnsi="Arial" w:cs="Arial"/>
        </w:rPr>
        <w:t>.</w:t>
      </w:r>
    </w:p>
    <w:p w14:paraId="6547E80A" w14:textId="77777777" w:rsidR="00535FF5" w:rsidRPr="00FA1FE6" w:rsidRDefault="00535FF5" w:rsidP="00BC74AC">
      <w:pPr>
        <w:pStyle w:val="Hardnumberedlist2"/>
        <w:numPr>
          <w:ilvl w:val="0"/>
          <w:numId w:val="38"/>
        </w:numPr>
        <w:spacing w:before="120" w:after="0" w:line="240" w:lineRule="auto"/>
        <w:rPr>
          <w:rFonts w:ascii="Arial" w:hAnsi="Arial" w:cs="Arial"/>
        </w:rPr>
      </w:pPr>
      <w:r>
        <w:rPr>
          <w:rFonts w:ascii="Arial" w:hAnsi="Arial" w:cs="Arial"/>
        </w:rPr>
        <w:t>Detail which elements</w:t>
      </w:r>
      <w:r w:rsidRPr="00FA1FE6">
        <w:rPr>
          <w:rFonts w:ascii="Arial" w:hAnsi="Arial" w:cs="Arial"/>
        </w:rPr>
        <w:t xml:space="preserve"> remains in the primary control of the Bidder</w:t>
      </w:r>
      <w:r>
        <w:rPr>
          <w:rFonts w:ascii="Arial" w:hAnsi="Arial" w:cs="Arial"/>
        </w:rPr>
        <w:t xml:space="preserve"> if/when it uses Subcontractors to process Claims. These may include elements</w:t>
      </w:r>
      <w:r w:rsidRPr="00FA1FE6">
        <w:rPr>
          <w:rFonts w:ascii="Arial" w:hAnsi="Arial" w:cs="Arial"/>
        </w:rPr>
        <w:t xml:space="preserve"> such as Utilization Management, reimbursement arrangements and rates, </w:t>
      </w:r>
      <w:r w:rsidR="005D5F7C">
        <w:rPr>
          <w:rFonts w:ascii="Arial" w:hAnsi="Arial" w:cs="Arial"/>
        </w:rPr>
        <w:t>A</w:t>
      </w:r>
      <w:r>
        <w:rPr>
          <w:rFonts w:ascii="Arial" w:hAnsi="Arial" w:cs="Arial"/>
        </w:rPr>
        <w:t>ppeal</w:t>
      </w:r>
      <w:r w:rsidRPr="00FA1FE6">
        <w:rPr>
          <w:rFonts w:ascii="Arial" w:hAnsi="Arial" w:cs="Arial"/>
        </w:rPr>
        <w:t>s, docu</w:t>
      </w:r>
      <w:r w:rsidR="005D5F7C">
        <w:rPr>
          <w:rFonts w:ascii="Arial" w:hAnsi="Arial" w:cs="Arial"/>
        </w:rPr>
        <w:t>mentation and pre-authorization.</w:t>
      </w:r>
    </w:p>
    <w:p w14:paraId="129DA812" w14:textId="77777777" w:rsidR="00535FF5" w:rsidRPr="00FA1FE6" w:rsidRDefault="005D5F7C" w:rsidP="00BC74AC">
      <w:pPr>
        <w:pStyle w:val="Hardnumberedlist2"/>
        <w:numPr>
          <w:ilvl w:val="0"/>
          <w:numId w:val="38"/>
        </w:numPr>
        <w:spacing w:before="120" w:after="0" w:line="240" w:lineRule="auto"/>
        <w:rPr>
          <w:rFonts w:ascii="Arial" w:hAnsi="Arial" w:cs="Arial"/>
        </w:rPr>
      </w:pPr>
      <w:r>
        <w:rPr>
          <w:rFonts w:ascii="Arial" w:eastAsia="Times New Roman" w:hAnsi="Arial" w:cs="Arial"/>
        </w:rPr>
        <w:t xml:space="preserve">Indicate </w:t>
      </w:r>
      <w:r w:rsidR="00535FF5" w:rsidRPr="00FA1FE6">
        <w:rPr>
          <w:rFonts w:ascii="Arial" w:eastAsia="Times New Roman" w:hAnsi="Arial" w:cs="Arial"/>
        </w:rPr>
        <w:t xml:space="preserve">if all </w:t>
      </w:r>
      <w:r w:rsidR="00535FF5">
        <w:rPr>
          <w:rFonts w:ascii="Arial" w:eastAsia="Times New Roman" w:hAnsi="Arial" w:cs="Arial"/>
        </w:rPr>
        <w:t xml:space="preserve">of the Bidder’s </w:t>
      </w:r>
      <w:r w:rsidR="00535FF5" w:rsidRPr="00FA1FE6">
        <w:rPr>
          <w:rFonts w:ascii="Arial" w:eastAsia="Times New Roman" w:hAnsi="Arial" w:cs="Arial"/>
        </w:rPr>
        <w:t xml:space="preserve">Washington </w:t>
      </w:r>
      <w:r w:rsidR="00535FF5">
        <w:rPr>
          <w:rFonts w:ascii="Arial" w:eastAsia="Times New Roman" w:hAnsi="Arial" w:cs="Arial"/>
        </w:rPr>
        <w:t>S</w:t>
      </w:r>
      <w:r w:rsidR="00535FF5" w:rsidRPr="00FA1FE6">
        <w:rPr>
          <w:rFonts w:ascii="Arial" w:eastAsia="Times New Roman" w:hAnsi="Arial" w:cs="Arial"/>
        </w:rPr>
        <w:t xml:space="preserve">tate </w:t>
      </w:r>
      <w:r w:rsidR="00535FF5">
        <w:rPr>
          <w:rFonts w:ascii="Arial" w:eastAsia="Times New Roman" w:hAnsi="Arial" w:cs="Arial"/>
        </w:rPr>
        <w:t xml:space="preserve">provider </w:t>
      </w:r>
      <w:r w:rsidR="00535FF5" w:rsidRPr="00FA1FE6">
        <w:rPr>
          <w:rFonts w:ascii="Arial" w:eastAsia="Times New Roman" w:hAnsi="Arial" w:cs="Arial"/>
        </w:rPr>
        <w:t>network contracts are held by the Bidder</w:t>
      </w:r>
      <w:r>
        <w:rPr>
          <w:rFonts w:ascii="Arial" w:eastAsia="Times New Roman" w:hAnsi="Arial" w:cs="Arial"/>
        </w:rPr>
        <w:t>,</w:t>
      </w:r>
      <w:r w:rsidR="00535FF5" w:rsidRPr="00FA1FE6">
        <w:rPr>
          <w:rFonts w:ascii="Arial" w:eastAsia="Times New Roman" w:hAnsi="Arial" w:cs="Arial"/>
        </w:rPr>
        <w:t xml:space="preserve"> or </w:t>
      </w:r>
      <w:r>
        <w:rPr>
          <w:rFonts w:ascii="Arial" w:eastAsia="Times New Roman" w:hAnsi="Arial" w:cs="Arial"/>
        </w:rPr>
        <w:t xml:space="preserve">if they </w:t>
      </w:r>
      <w:r w:rsidR="00535FF5" w:rsidRPr="00FA1FE6">
        <w:rPr>
          <w:rFonts w:ascii="Arial" w:eastAsia="Times New Roman" w:hAnsi="Arial" w:cs="Arial"/>
        </w:rPr>
        <w:t xml:space="preserve">are </w:t>
      </w:r>
      <w:r w:rsidR="00535FF5">
        <w:rPr>
          <w:rFonts w:ascii="Arial" w:eastAsia="Times New Roman" w:hAnsi="Arial" w:cs="Arial"/>
        </w:rPr>
        <w:t xml:space="preserve">held </w:t>
      </w:r>
      <w:r w:rsidR="00535FF5" w:rsidRPr="00FA1FE6">
        <w:rPr>
          <w:rFonts w:ascii="Arial" w:eastAsia="Times New Roman" w:hAnsi="Arial" w:cs="Arial"/>
        </w:rPr>
        <w:t xml:space="preserve">under a </w:t>
      </w:r>
      <w:r w:rsidR="00535FF5">
        <w:rPr>
          <w:rFonts w:ascii="Arial" w:eastAsia="Times New Roman" w:hAnsi="Arial" w:cs="Arial"/>
        </w:rPr>
        <w:t>S</w:t>
      </w:r>
      <w:r w:rsidR="00535FF5" w:rsidRPr="00FA1FE6">
        <w:rPr>
          <w:rFonts w:ascii="Arial" w:eastAsia="Times New Roman" w:hAnsi="Arial" w:cs="Arial"/>
        </w:rPr>
        <w:t>ubcontractor or affiliate.</w:t>
      </w:r>
      <w:r w:rsidR="00535FF5">
        <w:rPr>
          <w:rFonts w:ascii="Arial" w:eastAsia="Times New Roman" w:hAnsi="Arial" w:cs="Arial"/>
        </w:rPr>
        <w:t xml:space="preserve"> For contracts held </w:t>
      </w:r>
      <w:r w:rsidR="00535FF5" w:rsidRPr="00FA1FE6">
        <w:rPr>
          <w:rFonts w:ascii="Arial" w:eastAsia="Times New Roman" w:hAnsi="Arial" w:cs="Arial"/>
        </w:rPr>
        <w:t xml:space="preserve">under a </w:t>
      </w:r>
      <w:r w:rsidR="00535FF5">
        <w:rPr>
          <w:rFonts w:ascii="Arial" w:eastAsia="Times New Roman" w:hAnsi="Arial" w:cs="Arial"/>
        </w:rPr>
        <w:t>S</w:t>
      </w:r>
      <w:r w:rsidR="00535FF5" w:rsidRPr="00FA1FE6">
        <w:rPr>
          <w:rFonts w:ascii="Arial" w:eastAsia="Times New Roman" w:hAnsi="Arial" w:cs="Arial"/>
        </w:rPr>
        <w:t>ubcontractor or affiliate</w:t>
      </w:r>
      <w:r>
        <w:rPr>
          <w:rFonts w:ascii="Arial" w:eastAsia="Times New Roman" w:hAnsi="Arial" w:cs="Arial"/>
        </w:rPr>
        <w:t>,</w:t>
      </w:r>
      <w:r w:rsidR="00535FF5" w:rsidRPr="00FA1FE6">
        <w:rPr>
          <w:rFonts w:ascii="Arial" w:eastAsia="Times New Roman" w:hAnsi="Arial" w:cs="Arial"/>
        </w:rPr>
        <w:t xml:space="preserve"> </w:t>
      </w:r>
      <w:r>
        <w:rPr>
          <w:rFonts w:ascii="Arial" w:eastAsia="Times New Roman" w:hAnsi="Arial" w:cs="Arial"/>
        </w:rPr>
        <w:t xml:space="preserve">list </w:t>
      </w:r>
      <w:r w:rsidR="00535FF5" w:rsidRPr="00FA1FE6">
        <w:rPr>
          <w:rFonts w:ascii="Arial" w:eastAsia="Times New Roman" w:hAnsi="Arial" w:cs="Arial"/>
        </w:rPr>
        <w:t xml:space="preserve">all counties where the </w:t>
      </w:r>
      <w:r w:rsidR="00535FF5">
        <w:rPr>
          <w:rFonts w:ascii="Arial" w:eastAsia="Times New Roman" w:hAnsi="Arial" w:cs="Arial"/>
        </w:rPr>
        <w:t>S</w:t>
      </w:r>
      <w:r w:rsidR="00535FF5" w:rsidRPr="00FA1FE6">
        <w:rPr>
          <w:rFonts w:ascii="Arial" w:eastAsia="Times New Roman" w:hAnsi="Arial" w:cs="Arial"/>
        </w:rPr>
        <w:t xml:space="preserve">ubcontractor holds these </w:t>
      </w:r>
      <w:r w:rsidR="00535FF5">
        <w:rPr>
          <w:rFonts w:ascii="Arial" w:eastAsia="Times New Roman" w:hAnsi="Arial" w:cs="Arial"/>
        </w:rPr>
        <w:t>contract</w:t>
      </w:r>
      <w:r>
        <w:rPr>
          <w:rFonts w:ascii="Arial" w:eastAsia="Times New Roman" w:hAnsi="Arial" w:cs="Arial"/>
        </w:rPr>
        <w:t>s.</w:t>
      </w:r>
    </w:p>
    <w:p w14:paraId="45456540" w14:textId="35C42F98" w:rsidR="005D5F7C" w:rsidRPr="005D5F7C" w:rsidRDefault="00535FF5" w:rsidP="00BC74AC">
      <w:pPr>
        <w:pStyle w:val="Hardnumberedlist2"/>
        <w:numPr>
          <w:ilvl w:val="0"/>
          <w:numId w:val="38"/>
        </w:numPr>
        <w:spacing w:before="120" w:after="0" w:line="240" w:lineRule="auto"/>
        <w:rPr>
          <w:rFonts w:ascii="Arial" w:hAnsi="Arial" w:cs="Arial"/>
        </w:rPr>
      </w:pPr>
      <w:r w:rsidRPr="00FA1FE6">
        <w:rPr>
          <w:rFonts w:ascii="Arial" w:eastAsia="Times New Roman" w:hAnsi="Arial" w:cs="Arial"/>
        </w:rPr>
        <w:t xml:space="preserve">Describe the Bidder’s approach to </w:t>
      </w:r>
      <w:r w:rsidR="00262C76">
        <w:rPr>
          <w:rFonts w:ascii="Arial" w:eastAsia="Times New Roman" w:hAnsi="Arial" w:cs="Arial"/>
        </w:rPr>
        <w:t>alternative payment models</w:t>
      </w:r>
      <w:r w:rsidRPr="00FA1FE6">
        <w:rPr>
          <w:rFonts w:ascii="Arial" w:eastAsia="Times New Roman" w:hAnsi="Arial" w:cs="Arial"/>
        </w:rPr>
        <w:t xml:space="preserve">, including a description of how these </w:t>
      </w:r>
      <w:r w:rsidR="00262C76">
        <w:rPr>
          <w:rFonts w:ascii="Arial" w:eastAsia="Times New Roman" w:hAnsi="Arial" w:cs="Arial"/>
        </w:rPr>
        <w:t>models</w:t>
      </w:r>
      <w:r w:rsidR="00262C76" w:rsidRPr="00FA1FE6">
        <w:rPr>
          <w:rFonts w:ascii="Arial" w:eastAsia="Times New Roman" w:hAnsi="Arial" w:cs="Arial"/>
        </w:rPr>
        <w:t xml:space="preserve"> </w:t>
      </w:r>
      <w:r w:rsidRPr="00FA1FE6">
        <w:rPr>
          <w:rFonts w:ascii="Arial" w:eastAsia="Times New Roman" w:hAnsi="Arial" w:cs="Arial"/>
        </w:rPr>
        <w:t>impact traditional policies, procedures, and processes</w:t>
      </w:r>
      <w:r>
        <w:rPr>
          <w:rFonts w:ascii="Arial" w:eastAsia="Times New Roman" w:hAnsi="Arial" w:cs="Arial"/>
        </w:rPr>
        <w:t xml:space="preserve"> or a split or </w:t>
      </w:r>
      <w:r w:rsidR="005D5F7C">
        <w:rPr>
          <w:rFonts w:ascii="Arial" w:eastAsia="Times New Roman" w:hAnsi="Arial" w:cs="Arial"/>
        </w:rPr>
        <w:t>subcontracted network within Washington S</w:t>
      </w:r>
      <w:r>
        <w:rPr>
          <w:rFonts w:ascii="Arial" w:eastAsia="Times New Roman" w:hAnsi="Arial" w:cs="Arial"/>
        </w:rPr>
        <w:t>tate</w:t>
      </w:r>
      <w:r w:rsidR="005D5F7C">
        <w:rPr>
          <w:rFonts w:ascii="Arial" w:eastAsia="Times New Roman" w:hAnsi="Arial" w:cs="Arial"/>
        </w:rPr>
        <w:t>.</w:t>
      </w:r>
    </w:p>
    <w:p w14:paraId="124A1042" w14:textId="77777777" w:rsidR="00535FF5" w:rsidRPr="00F23C0F" w:rsidRDefault="005D5F7C" w:rsidP="00BC74AC">
      <w:pPr>
        <w:pStyle w:val="Hardnumberedlist2"/>
        <w:numPr>
          <w:ilvl w:val="0"/>
          <w:numId w:val="38"/>
        </w:numPr>
        <w:spacing w:before="120" w:after="0" w:line="240" w:lineRule="auto"/>
        <w:rPr>
          <w:rFonts w:ascii="Arial" w:hAnsi="Arial" w:cs="Arial"/>
        </w:rPr>
      </w:pPr>
      <w:r>
        <w:rPr>
          <w:rFonts w:ascii="Arial" w:hAnsi="Arial" w:cs="Arial"/>
        </w:rPr>
        <w:t>Describe the Bidder’s</w:t>
      </w:r>
      <w:r w:rsidRPr="00FA1FE6">
        <w:rPr>
          <w:rFonts w:ascii="Arial" w:hAnsi="Arial" w:cs="Arial"/>
        </w:rPr>
        <w:t xml:space="preserve"> standard facility, professional, ancillary and ASC payment policies. Provide a description of how the networks and </w:t>
      </w:r>
      <w:r>
        <w:rPr>
          <w:rFonts w:ascii="Arial" w:hAnsi="Arial" w:cs="Arial"/>
        </w:rPr>
        <w:t>p</w:t>
      </w:r>
      <w:r w:rsidRPr="00FA1FE6">
        <w:rPr>
          <w:rFonts w:ascii="Arial" w:hAnsi="Arial" w:cs="Arial"/>
        </w:rPr>
        <w:t>rovider search tools are kept updated, and the timelines associated with those tasks</w:t>
      </w:r>
      <w:r w:rsidR="00535FF5" w:rsidRPr="00FA1FE6">
        <w:rPr>
          <w:rFonts w:ascii="Arial" w:eastAsia="Times New Roman" w:hAnsi="Arial" w:cs="Arial"/>
        </w:rPr>
        <w:t xml:space="preserve">. </w:t>
      </w:r>
    </w:p>
    <w:p w14:paraId="3E5E7CCF" w14:textId="77777777" w:rsidR="00535FF5" w:rsidRPr="00FA1FE6" w:rsidRDefault="00535FF5" w:rsidP="00507AD1">
      <w:pPr>
        <w:pStyle w:val="Heading4"/>
        <w:spacing w:before="120"/>
      </w:pPr>
      <w:r w:rsidRPr="00FA1FE6">
        <w:t xml:space="preserve">Required Accompanying </w:t>
      </w:r>
      <w:r w:rsidR="00384F21">
        <w:t>Documents</w:t>
      </w:r>
    </w:p>
    <w:p w14:paraId="49E6D9F4" w14:textId="77777777" w:rsidR="00535FF5" w:rsidRPr="00FA1FE6" w:rsidRDefault="00535FF5" w:rsidP="00BC74AC">
      <w:pPr>
        <w:pStyle w:val="BodyTextRFP"/>
        <w:numPr>
          <w:ilvl w:val="0"/>
          <w:numId w:val="100"/>
        </w:numPr>
        <w:spacing w:before="120" w:after="0" w:line="240" w:lineRule="auto"/>
        <w:rPr>
          <w:rFonts w:ascii="Arial" w:hAnsi="Arial" w:cs="Arial"/>
          <w:b/>
          <w:u w:val="single"/>
        </w:rPr>
      </w:pPr>
      <w:r w:rsidRPr="00FA1FE6">
        <w:rPr>
          <w:rFonts w:ascii="Arial" w:hAnsi="Arial" w:cs="Arial"/>
        </w:rPr>
        <w:t xml:space="preserve">Provide </w:t>
      </w:r>
      <w:r>
        <w:rPr>
          <w:rFonts w:ascii="Arial" w:hAnsi="Arial" w:cs="Arial"/>
        </w:rPr>
        <w:t xml:space="preserve">the Bidder’s </w:t>
      </w:r>
      <w:r w:rsidRPr="00FA1FE6">
        <w:rPr>
          <w:rFonts w:ascii="Arial" w:hAnsi="Arial" w:cs="Arial"/>
        </w:rPr>
        <w:t>professional fee schedule for 20</w:t>
      </w:r>
      <w:r>
        <w:rPr>
          <w:rFonts w:ascii="Arial" w:hAnsi="Arial" w:cs="Arial"/>
        </w:rPr>
        <w:t>16</w:t>
      </w:r>
      <w:r w:rsidRPr="00FA1FE6">
        <w:rPr>
          <w:rFonts w:ascii="Arial" w:hAnsi="Arial" w:cs="Arial"/>
        </w:rPr>
        <w:t>. Th</w:t>
      </w:r>
      <w:r>
        <w:rPr>
          <w:rFonts w:ascii="Arial" w:hAnsi="Arial" w:cs="Arial"/>
        </w:rPr>
        <w:t xml:space="preserve">e </w:t>
      </w:r>
      <w:r w:rsidRPr="00AD4349">
        <w:rPr>
          <w:rFonts w:ascii="Arial" w:hAnsi="Arial" w:cs="Arial"/>
        </w:rPr>
        <w:t>Bidder</w:t>
      </w:r>
      <w:r>
        <w:rPr>
          <w:rFonts w:ascii="Arial" w:hAnsi="Arial" w:cs="Arial"/>
        </w:rPr>
        <w:t>’s fee schedule for 2020</w:t>
      </w:r>
      <w:r w:rsidRPr="00FA1FE6">
        <w:rPr>
          <w:rFonts w:ascii="Arial" w:hAnsi="Arial" w:cs="Arial"/>
        </w:rPr>
        <w:t xml:space="preserve"> will be posted on the UMP website for transparency and updated each year.</w:t>
      </w:r>
    </w:p>
    <w:p w14:paraId="38444DCB" w14:textId="77777777" w:rsidR="00535FF5" w:rsidRPr="006A416D" w:rsidRDefault="005D5F7C" w:rsidP="00BC74AC">
      <w:pPr>
        <w:pStyle w:val="BodyTextRFP"/>
        <w:numPr>
          <w:ilvl w:val="0"/>
          <w:numId w:val="100"/>
        </w:numPr>
        <w:spacing w:before="120" w:after="0" w:line="240" w:lineRule="auto"/>
        <w:rPr>
          <w:rFonts w:ascii="Arial" w:hAnsi="Arial" w:cs="Arial"/>
          <w:b/>
        </w:rPr>
      </w:pPr>
      <w:r>
        <w:rPr>
          <w:rFonts w:ascii="Arial" w:eastAsia="Times New Roman" w:hAnsi="Arial" w:cs="Arial"/>
        </w:rPr>
        <w:t>Provide</w:t>
      </w:r>
      <w:r w:rsidRPr="00FA1FE6">
        <w:rPr>
          <w:rFonts w:ascii="Arial" w:eastAsia="Times New Roman" w:hAnsi="Arial" w:cs="Arial"/>
        </w:rPr>
        <w:t xml:space="preserve"> </w:t>
      </w:r>
      <w:r>
        <w:rPr>
          <w:rFonts w:ascii="Arial" w:eastAsia="Times New Roman" w:hAnsi="Arial" w:cs="Arial"/>
        </w:rPr>
        <w:t>a Claim</w:t>
      </w:r>
      <w:r w:rsidRPr="00FA1FE6">
        <w:rPr>
          <w:rFonts w:ascii="Arial" w:eastAsia="Times New Roman" w:hAnsi="Arial" w:cs="Arial"/>
        </w:rPr>
        <w:t>s processing flow chart for Medicare-</w:t>
      </w:r>
      <w:r>
        <w:rPr>
          <w:rFonts w:ascii="Arial" w:eastAsia="Times New Roman" w:hAnsi="Arial" w:cs="Arial"/>
        </w:rPr>
        <w:t>p</w:t>
      </w:r>
      <w:r w:rsidRPr="00FA1FE6">
        <w:rPr>
          <w:rFonts w:ascii="Arial" w:eastAsia="Times New Roman" w:hAnsi="Arial" w:cs="Arial"/>
        </w:rPr>
        <w:t xml:space="preserve">rimary, </w:t>
      </w:r>
      <w:r>
        <w:rPr>
          <w:rFonts w:ascii="Arial" w:eastAsia="Times New Roman" w:hAnsi="Arial" w:cs="Arial"/>
        </w:rPr>
        <w:t>and UMP Plan p</w:t>
      </w:r>
      <w:r w:rsidRPr="00FA1FE6">
        <w:rPr>
          <w:rFonts w:ascii="Arial" w:eastAsia="Times New Roman" w:hAnsi="Arial" w:cs="Arial"/>
        </w:rPr>
        <w:t xml:space="preserve">rimary </w:t>
      </w:r>
      <w:r>
        <w:rPr>
          <w:rFonts w:ascii="Arial" w:eastAsia="Times New Roman" w:hAnsi="Arial" w:cs="Arial"/>
        </w:rPr>
        <w:t xml:space="preserve">plans, including details </w:t>
      </w:r>
      <w:r w:rsidRPr="00FA1FE6">
        <w:rPr>
          <w:rFonts w:ascii="Arial" w:eastAsia="Times New Roman" w:hAnsi="Arial" w:cs="Arial"/>
        </w:rPr>
        <w:t xml:space="preserve">from receipt of </w:t>
      </w:r>
      <w:r>
        <w:rPr>
          <w:rFonts w:ascii="Arial" w:eastAsia="Times New Roman" w:hAnsi="Arial" w:cs="Arial"/>
        </w:rPr>
        <w:t>Claim</w:t>
      </w:r>
      <w:r w:rsidRPr="00FA1FE6">
        <w:rPr>
          <w:rFonts w:ascii="Arial" w:eastAsia="Times New Roman" w:hAnsi="Arial" w:cs="Arial"/>
        </w:rPr>
        <w:t xml:space="preserve"> to issuance of payment and EOB for a typical clean </w:t>
      </w:r>
      <w:r>
        <w:rPr>
          <w:rFonts w:ascii="Arial" w:eastAsia="Times New Roman" w:hAnsi="Arial" w:cs="Arial"/>
        </w:rPr>
        <w:t>Claim</w:t>
      </w:r>
      <w:r w:rsidRPr="00FA1FE6">
        <w:rPr>
          <w:rFonts w:ascii="Arial" w:eastAsia="Times New Roman" w:hAnsi="Arial" w:cs="Arial"/>
        </w:rPr>
        <w:t xml:space="preserve">. If any </w:t>
      </w:r>
      <w:r>
        <w:rPr>
          <w:rFonts w:ascii="Arial" w:eastAsia="Times New Roman" w:hAnsi="Arial" w:cs="Arial"/>
        </w:rPr>
        <w:t>Claim</w:t>
      </w:r>
      <w:r w:rsidRPr="00FA1FE6">
        <w:rPr>
          <w:rFonts w:ascii="Arial" w:eastAsia="Times New Roman" w:hAnsi="Arial" w:cs="Arial"/>
        </w:rPr>
        <w:t xml:space="preserve">s are processed by </w:t>
      </w:r>
      <w:r>
        <w:rPr>
          <w:rFonts w:ascii="Arial" w:eastAsia="Times New Roman" w:hAnsi="Arial" w:cs="Arial"/>
        </w:rPr>
        <w:t>S</w:t>
      </w:r>
      <w:r w:rsidRPr="00FA1FE6">
        <w:rPr>
          <w:rFonts w:ascii="Arial" w:eastAsia="Times New Roman" w:hAnsi="Arial" w:cs="Arial"/>
        </w:rPr>
        <w:t>ubcontractors, include separate flow charts for those entities</w:t>
      </w:r>
      <w:r w:rsidR="00535FF5" w:rsidRPr="006A416D">
        <w:rPr>
          <w:rFonts w:ascii="Arial" w:hAnsi="Arial" w:cs="Arial"/>
        </w:rPr>
        <w:t>.</w:t>
      </w:r>
    </w:p>
    <w:p w14:paraId="2F692AA8" w14:textId="4A8FACDE" w:rsidR="00535FF5" w:rsidRPr="006A416D" w:rsidRDefault="00535FF5" w:rsidP="00BC74AC">
      <w:pPr>
        <w:pStyle w:val="BodyTextRFP"/>
        <w:numPr>
          <w:ilvl w:val="0"/>
          <w:numId w:val="100"/>
        </w:numPr>
        <w:spacing w:before="120" w:after="0" w:line="240" w:lineRule="auto"/>
        <w:rPr>
          <w:rFonts w:ascii="Arial" w:hAnsi="Arial" w:cs="Arial"/>
          <w:b/>
          <w:u w:val="single"/>
        </w:rPr>
      </w:pPr>
      <w:r w:rsidRPr="00FA1FE6">
        <w:rPr>
          <w:rFonts w:ascii="Arial" w:hAnsi="Arial" w:cs="Arial"/>
        </w:rPr>
        <w:t xml:space="preserve">Indicate </w:t>
      </w:r>
      <w:r w:rsidR="008756AE">
        <w:rPr>
          <w:rFonts w:ascii="Arial" w:hAnsi="Arial" w:cs="Arial"/>
        </w:rPr>
        <w:t>c</w:t>
      </w:r>
      <w:r>
        <w:rPr>
          <w:rFonts w:ascii="Arial" w:hAnsi="Arial" w:cs="Arial"/>
        </w:rPr>
        <w:t>ontract</w:t>
      </w:r>
      <w:r w:rsidRPr="00FA1FE6">
        <w:rPr>
          <w:rFonts w:ascii="Arial" w:hAnsi="Arial" w:cs="Arial"/>
        </w:rPr>
        <w:t xml:space="preserve"> terms (capitated, </w:t>
      </w:r>
      <w:r>
        <w:rPr>
          <w:rFonts w:ascii="Arial" w:hAnsi="Arial" w:cs="Arial"/>
        </w:rPr>
        <w:t>F</w:t>
      </w:r>
      <w:r w:rsidRPr="00FA1FE6">
        <w:rPr>
          <w:rFonts w:ascii="Arial" w:hAnsi="Arial" w:cs="Arial"/>
        </w:rPr>
        <w:t>ee-for-</w:t>
      </w:r>
      <w:r>
        <w:rPr>
          <w:rFonts w:ascii="Arial" w:hAnsi="Arial" w:cs="Arial"/>
        </w:rPr>
        <w:t>S</w:t>
      </w:r>
      <w:r w:rsidRPr="00FA1FE6">
        <w:rPr>
          <w:rFonts w:ascii="Arial" w:hAnsi="Arial" w:cs="Arial"/>
        </w:rPr>
        <w:t xml:space="preserve">ervice, bundled, DRG, shared risk, RBRVS, Per Diem and APC, etc.), category of services covered (PCP, SCP, </w:t>
      </w:r>
      <w:r w:rsidR="004120C7" w:rsidRPr="00FA1FE6">
        <w:rPr>
          <w:rFonts w:ascii="Arial" w:hAnsi="Arial" w:cs="Arial"/>
        </w:rPr>
        <w:t>X-ray</w:t>
      </w:r>
      <w:r w:rsidRPr="00FA1FE6">
        <w:rPr>
          <w:rFonts w:ascii="Arial" w:hAnsi="Arial" w:cs="Arial"/>
        </w:rPr>
        <w:t xml:space="preserve">/Lab, OP, IP, etc.) and percentage of </w:t>
      </w:r>
      <w:r w:rsidR="008756AE">
        <w:rPr>
          <w:rFonts w:ascii="Arial" w:hAnsi="Arial" w:cs="Arial"/>
        </w:rPr>
        <w:t>c</w:t>
      </w:r>
      <w:r>
        <w:rPr>
          <w:rFonts w:ascii="Arial" w:hAnsi="Arial" w:cs="Arial"/>
        </w:rPr>
        <w:t>ontract</w:t>
      </w:r>
      <w:r w:rsidRPr="00FA1FE6">
        <w:rPr>
          <w:rFonts w:ascii="Arial" w:hAnsi="Arial" w:cs="Arial"/>
        </w:rPr>
        <w:t>s as total dollars in</w:t>
      </w:r>
      <w:r>
        <w:rPr>
          <w:rFonts w:ascii="Arial" w:hAnsi="Arial" w:cs="Arial"/>
        </w:rPr>
        <w:t xml:space="preserve"> Washington State for</w:t>
      </w:r>
      <w:r w:rsidRPr="00FA1FE6">
        <w:rPr>
          <w:rFonts w:ascii="Arial" w:hAnsi="Arial" w:cs="Arial"/>
        </w:rPr>
        <w:t xml:space="preserve"> each</w:t>
      </w:r>
      <w:r>
        <w:rPr>
          <w:rFonts w:ascii="Arial" w:hAnsi="Arial" w:cs="Arial"/>
        </w:rPr>
        <w:t xml:space="preserve"> provider</w:t>
      </w:r>
      <w:r w:rsidRPr="00FA1FE6">
        <w:rPr>
          <w:rFonts w:ascii="Arial" w:hAnsi="Arial" w:cs="Arial"/>
        </w:rPr>
        <w:t xml:space="preserve"> category </w:t>
      </w:r>
      <w:r>
        <w:rPr>
          <w:rFonts w:ascii="Arial" w:hAnsi="Arial" w:cs="Arial"/>
        </w:rPr>
        <w:t xml:space="preserve">(inpatient, outpatient, professional, </w:t>
      </w:r>
      <w:r w:rsidR="008756AE">
        <w:rPr>
          <w:rFonts w:ascii="Arial" w:hAnsi="Arial" w:cs="Arial"/>
        </w:rPr>
        <w:t>A</w:t>
      </w:r>
      <w:r>
        <w:rPr>
          <w:rFonts w:ascii="Arial" w:hAnsi="Arial" w:cs="Arial"/>
        </w:rPr>
        <w:t xml:space="preserve">ncillary, ASC, and other) </w:t>
      </w:r>
      <w:r w:rsidRPr="00FA1FE6">
        <w:rPr>
          <w:rFonts w:ascii="Arial" w:hAnsi="Arial" w:cs="Arial"/>
        </w:rPr>
        <w:t>for</w:t>
      </w:r>
      <w:r>
        <w:rPr>
          <w:rFonts w:ascii="Arial" w:hAnsi="Arial" w:cs="Arial"/>
        </w:rPr>
        <w:t xml:space="preserve"> all</w:t>
      </w:r>
      <w:r w:rsidRPr="00FA1FE6">
        <w:rPr>
          <w:rFonts w:ascii="Arial" w:hAnsi="Arial" w:cs="Arial"/>
        </w:rPr>
        <w:t xml:space="preserve"> provider </w:t>
      </w:r>
      <w:r>
        <w:rPr>
          <w:rFonts w:ascii="Arial" w:hAnsi="Arial" w:cs="Arial"/>
        </w:rPr>
        <w:t>contract</w:t>
      </w:r>
      <w:r w:rsidRPr="00FA1FE6">
        <w:rPr>
          <w:rFonts w:ascii="Arial" w:hAnsi="Arial" w:cs="Arial"/>
        </w:rPr>
        <w:t>s within W</w:t>
      </w:r>
      <w:r>
        <w:rPr>
          <w:rFonts w:ascii="Arial" w:hAnsi="Arial" w:cs="Arial"/>
        </w:rPr>
        <w:t>ashington State</w:t>
      </w:r>
      <w:r w:rsidRPr="00FA1FE6">
        <w:rPr>
          <w:rFonts w:ascii="Arial" w:hAnsi="Arial" w:cs="Arial"/>
        </w:rPr>
        <w:t>.</w:t>
      </w:r>
    </w:p>
    <w:p w14:paraId="70963490" w14:textId="77777777" w:rsidR="00535FF5" w:rsidRDefault="00535FF5" w:rsidP="00507AD1">
      <w:pPr>
        <w:pStyle w:val="Heading4"/>
        <w:spacing w:before="120"/>
      </w:pPr>
      <w:r w:rsidRPr="00FA1FE6">
        <w:t>Evaluation and Scoring Insight</w:t>
      </w:r>
    </w:p>
    <w:p w14:paraId="4D6B67BB" w14:textId="77777777" w:rsidR="00535FF5" w:rsidRPr="00FA1FE6" w:rsidRDefault="00535FF5" w:rsidP="00507AD1">
      <w:pPr>
        <w:pStyle w:val="BodyTextRFP"/>
        <w:spacing w:before="120" w:after="0" w:line="240" w:lineRule="auto"/>
        <w:rPr>
          <w:rFonts w:ascii="Arial" w:hAnsi="Arial" w:cs="Arial"/>
        </w:rPr>
      </w:pPr>
      <w:r w:rsidRPr="00FA1FE6">
        <w:rPr>
          <w:rFonts w:ascii="Arial" w:hAnsi="Arial" w:cs="Arial"/>
        </w:rPr>
        <w:t xml:space="preserve">Preference will be given </w:t>
      </w:r>
      <w:r>
        <w:rPr>
          <w:rFonts w:ascii="Arial" w:hAnsi="Arial" w:cs="Arial"/>
        </w:rPr>
        <w:t xml:space="preserve">to Bidders who coordinate </w:t>
      </w:r>
      <w:r w:rsidRPr="00FA1FE6">
        <w:rPr>
          <w:rFonts w:ascii="Arial" w:hAnsi="Arial" w:cs="Arial"/>
        </w:rPr>
        <w:t xml:space="preserve">payment policies between </w:t>
      </w:r>
      <w:r>
        <w:rPr>
          <w:rFonts w:ascii="Arial" w:hAnsi="Arial" w:cs="Arial"/>
        </w:rPr>
        <w:t>Claim</w:t>
      </w:r>
      <w:r w:rsidRPr="00FA1FE6">
        <w:rPr>
          <w:rFonts w:ascii="Arial" w:hAnsi="Arial" w:cs="Arial"/>
        </w:rPr>
        <w:t xml:space="preserve">s </w:t>
      </w:r>
      <w:r w:rsidR="008756AE">
        <w:rPr>
          <w:rFonts w:ascii="Arial" w:hAnsi="Arial" w:cs="Arial"/>
        </w:rPr>
        <w:t xml:space="preserve">submitted </w:t>
      </w:r>
      <w:r w:rsidRPr="00FA1FE6">
        <w:rPr>
          <w:rFonts w:ascii="Arial" w:hAnsi="Arial" w:cs="Arial"/>
        </w:rPr>
        <w:t xml:space="preserve">under the Bidder’s own Washington </w:t>
      </w:r>
      <w:r>
        <w:rPr>
          <w:rFonts w:ascii="Arial" w:hAnsi="Arial" w:cs="Arial"/>
        </w:rPr>
        <w:t>State provider network and networks contracted by affiliates or Subcontractors so that policies and covered services are applied consistently for all Members</w:t>
      </w:r>
      <w:r w:rsidRPr="00FA1FE6">
        <w:rPr>
          <w:rFonts w:ascii="Arial" w:hAnsi="Arial" w:cs="Arial"/>
        </w:rPr>
        <w:t>.</w:t>
      </w:r>
    </w:p>
    <w:p w14:paraId="2C774EAC" w14:textId="4262A8BF" w:rsidR="00535FF5" w:rsidRPr="00E63487" w:rsidRDefault="00535FF5"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7811D8E0" w14:textId="77777777" w:rsidR="00535FF5" w:rsidRPr="00FA1FE6" w:rsidRDefault="00535FF5"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 to exceed five (5) pages, excluding Required Accompanying Documents.</w:t>
      </w:r>
    </w:p>
    <w:p w14:paraId="5FB9F2A6" w14:textId="77777777" w:rsidR="00535FF5" w:rsidRPr="00FA1FE6" w:rsidRDefault="00535FF5" w:rsidP="00507AD1">
      <w:pPr>
        <w:pStyle w:val="Heading2"/>
        <w:spacing w:line="240" w:lineRule="auto"/>
      </w:pPr>
      <w:bookmarkStart w:id="327" w:name="_Toc450142645"/>
      <w:bookmarkStart w:id="328" w:name="_Toc452647227"/>
      <w:bookmarkStart w:id="329" w:name="_Toc467500299"/>
      <w:r w:rsidRPr="00FA1FE6">
        <w:lastRenderedPageBreak/>
        <w:t>Exhibit 3.2.3</w:t>
      </w:r>
      <w:r w:rsidRPr="00FA1FE6">
        <w:tab/>
        <w:t>Out-of-State Providers Claims Payment Services</w:t>
      </w:r>
      <w:bookmarkEnd w:id="329"/>
    </w:p>
    <w:bookmarkEnd w:id="327"/>
    <w:bookmarkEnd w:id="328"/>
    <w:p w14:paraId="7B9EAC15" w14:textId="77777777" w:rsidR="00535FF5" w:rsidRPr="00FA1FE6" w:rsidRDefault="00535FF5" w:rsidP="00507AD1">
      <w:pPr>
        <w:pStyle w:val="Heading4"/>
        <w:spacing w:before="120"/>
      </w:pPr>
      <w:r w:rsidRPr="00FA1FE6">
        <w:t>Overview</w:t>
      </w:r>
    </w:p>
    <w:p w14:paraId="113CA368" w14:textId="77777777" w:rsidR="00535FF5" w:rsidRDefault="00535FF5" w:rsidP="00507AD1">
      <w:pPr>
        <w:pStyle w:val="BodyTextRFP"/>
        <w:spacing w:before="120" w:after="0" w:line="240" w:lineRule="auto"/>
        <w:rPr>
          <w:rFonts w:ascii="Arial" w:hAnsi="Arial" w:cs="Arial"/>
        </w:rPr>
      </w:pPr>
      <w:r w:rsidRPr="00FA1FE6">
        <w:rPr>
          <w:rFonts w:ascii="Arial" w:hAnsi="Arial" w:cs="Arial"/>
        </w:rPr>
        <w:t xml:space="preserve">The HCA desires an ASB that can provide a robust national </w:t>
      </w:r>
      <w:r w:rsidR="008756AE">
        <w:rPr>
          <w:rFonts w:ascii="Arial" w:hAnsi="Arial" w:cs="Arial"/>
        </w:rPr>
        <w:t>p</w:t>
      </w:r>
      <w:r w:rsidRPr="00FA1FE6">
        <w:rPr>
          <w:rFonts w:ascii="Arial" w:hAnsi="Arial" w:cs="Arial"/>
        </w:rPr>
        <w:t xml:space="preserve">rovider </w:t>
      </w:r>
      <w:r w:rsidR="008756AE">
        <w:rPr>
          <w:rFonts w:ascii="Arial" w:hAnsi="Arial" w:cs="Arial"/>
        </w:rPr>
        <w:t>n</w:t>
      </w:r>
      <w:r w:rsidRPr="00FA1FE6">
        <w:rPr>
          <w:rFonts w:ascii="Arial" w:hAnsi="Arial" w:cs="Arial"/>
        </w:rPr>
        <w:t>etwork with seamless integrated payment systems for Members who reside or travel outside of Washington</w:t>
      </w:r>
      <w:r>
        <w:rPr>
          <w:rFonts w:ascii="Arial" w:hAnsi="Arial" w:cs="Arial"/>
        </w:rPr>
        <w:t xml:space="preserve"> State</w:t>
      </w:r>
      <w:r w:rsidR="008756AE">
        <w:rPr>
          <w:rFonts w:ascii="Arial" w:hAnsi="Arial" w:cs="Arial"/>
        </w:rPr>
        <w:t>.</w:t>
      </w:r>
    </w:p>
    <w:p w14:paraId="5E559755" w14:textId="77777777" w:rsidR="00535FF5" w:rsidRPr="003E1444" w:rsidRDefault="00535FF5" w:rsidP="00507AD1">
      <w:pPr>
        <w:pStyle w:val="BodyTextRFP"/>
        <w:spacing w:before="120" w:after="0" w:line="240" w:lineRule="auto"/>
      </w:pPr>
      <w:r>
        <w:rPr>
          <w:rFonts w:ascii="Arial" w:hAnsi="Arial" w:cs="Arial"/>
        </w:rPr>
        <w:t>The HCA requires the ASB to perform the following</w:t>
      </w:r>
      <w:r w:rsidR="008756AE">
        <w:rPr>
          <w:rFonts w:ascii="Arial" w:hAnsi="Arial" w:cs="Arial"/>
        </w:rPr>
        <w:t xml:space="preserve"> services</w:t>
      </w:r>
      <w:r>
        <w:rPr>
          <w:rFonts w:ascii="Arial" w:hAnsi="Arial" w:cs="Arial"/>
        </w:rPr>
        <w:t>:</w:t>
      </w:r>
    </w:p>
    <w:p w14:paraId="149B8DD2" w14:textId="77777777" w:rsidR="00535FF5" w:rsidRDefault="00535FF5" w:rsidP="00BC74AC">
      <w:pPr>
        <w:pStyle w:val="BodyTextRFP"/>
        <w:numPr>
          <w:ilvl w:val="0"/>
          <w:numId w:val="237"/>
        </w:numPr>
        <w:spacing w:before="120" w:after="0" w:line="240" w:lineRule="auto"/>
        <w:rPr>
          <w:rFonts w:ascii="Arial" w:hAnsi="Arial" w:cs="Arial"/>
        </w:rPr>
      </w:pPr>
      <w:r w:rsidRPr="003E1444">
        <w:rPr>
          <w:rFonts w:ascii="Arial" w:hAnsi="Arial" w:cs="Arial"/>
        </w:rPr>
        <w:t xml:space="preserve">Pay </w:t>
      </w:r>
      <w:r>
        <w:rPr>
          <w:rFonts w:ascii="Arial" w:hAnsi="Arial" w:cs="Arial"/>
        </w:rPr>
        <w:t>Claim</w:t>
      </w:r>
      <w:r w:rsidRPr="003E1444">
        <w:rPr>
          <w:rFonts w:ascii="Arial" w:hAnsi="Arial" w:cs="Arial"/>
        </w:rPr>
        <w:t xml:space="preserve">s arising outside </w:t>
      </w:r>
      <w:r>
        <w:rPr>
          <w:rFonts w:ascii="Arial" w:hAnsi="Arial" w:cs="Arial"/>
        </w:rPr>
        <w:t>the Bidder</w:t>
      </w:r>
      <w:r w:rsidRPr="003E1444">
        <w:rPr>
          <w:rFonts w:ascii="Arial" w:hAnsi="Arial" w:cs="Arial"/>
        </w:rPr>
        <w:t xml:space="preserve">’s Washington service area through </w:t>
      </w:r>
      <w:r>
        <w:rPr>
          <w:rFonts w:ascii="Arial" w:hAnsi="Arial" w:cs="Arial"/>
        </w:rPr>
        <w:t>ASB’</w:t>
      </w:r>
      <w:r w:rsidRPr="003E1444">
        <w:rPr>
          <w:rFonts w:ascii="Arial" w:hAnsi="Arial" w:cs="Arial"/>
        </w:rPr>
        <w:t xml:space="preserve">s </w:t>
      </w:r>
      <w:r>
        <w:rPr>
          <w:rFonts w:ascii="Arial" w:hAnsi="Arial" w:cs="Arial"/>
        </w:rPr>
        <w:t>B</w:t>
      </w:r>
      <w:r w:rsidRPr="003E1444">
        <w:rPr>
          <w:rFonts w:ascii="Arial" w:hAnsi="Arial" w:cs="Arial"/>
        </w:rPr>
        <w:t>ook</w:t>
      </w:r>
      <w:r>
        <w:rPr>
          <w:rFonts w:ascii="Arial" w:hAnsi="Arial" w:cs="Arial"/>
        </w:rPr>
        <w:t>-</w:t>
      </w:r>
      <w:r w:rsidRPr="003E1444">
        <w:rPr>
          <w:rFonts w:ascii="Arial" w:hAnsi="Arial" w:cs="Arial"/>
        </w:rPr>
        <w:t>of</w:t>
      </w:r>
      <w:r>
        <w:rPr>
          <w:rFonts w:ascii="Arial" w:hAnsi="Arial" w:cs="Arial"/>
        </w:rPr>
        <w:t>-B</w:t>
      </w:r>
      <w:r w:rsidRPr="003E1444">
        <w:rPr>
          <w:rFonts w:ascii="Arial" w:hAnsi="Arial" w:cs="Arial"/>
        </w:rPr>
        <w:t xml:space="preserve">usiness </w:t>
      </w:r>
      <w:r>
        <w:rPr>
          <w:rFonts w:ascii="Arial" w:hAnsi="Arial" w:cs="Arial"/>
        </w:rPr>
        <w:t>contract</w:t>
      </w:r>
      <w:r w:rsidRPr="003E1444">
        <w:rPr>
          <w:rFonts w:ascii="Arial" w:hAnsi="Arial" w:cs="Arial"/>
        </w:rPr>
        <w:t>s.</w:t>
      </w:r>
    </w:p>
    <w:p w14:paraId="2E9C6105" w14:textId="77777777" w:rsidR="00535FF5" w:rsidRPr="003E1444" w:rsidRDefault="00535FF5" w:rsidP="00BC74AC">
      <w:pPr>
        <w:pStyle w:val="BodyTextRFP"/>
        <w:numPr>
          <w:ilvl w:val="0"/>
          <w:numId w:val="237"/>
        </w:numPr>
        <w:spacing w:before="120" w:after="0" w:line="240" w:lineRule="auto"/>
        <w:rPr>
          <w:rFonts w:ascii="Arial" w:hAnsi="Arial" w:cs="Arial"/>
        </w:rPr>
      </w:pPr>
      <w:r w:rsidRPr="001E3280">
        <w:rPr>
          <w:rFonts w:ascii="Arial" w:hAnsi="Arial" w:cs="Arial"/>
        </w:rPr>
        <w:t>Provide a substantially similar network adequacy within the United States</w:t>
      </w:r>
      <w:r>
        <w:rPr>
          <w:rFonts w:ascii="Arial" w:hAnsi="Arial" w:cs="Arial"/>
        </w:rPr>
        <w:t xml:space="preserve"> as it does for Washington </w:t>
      </w:r>
      <w:r w:rsidR="008756AE">
        <w:rPr>
          <w:rFonts w:ascii="Arial" w:hAnsi="Arial" w:cs="Arial"/>
        </w:rPr>
        <w:t>S</w:t>
      </w:r>
      <w:r>
        <w:rPr>
          <w:rFonts w:ascii="Arial" w:hAnsi="Arial" w:cs="Arial"/>
        </w:rPr>
        <w:t>tate.</w:t>
      </w:r>
    </w:p>
    <w:p w14:paraId="4042CB57" w14:textId="77777777" w:rsidR="00535FF5" w:rsidRPr="00F83B84" w:rsidRDefault="00535FF5" w:rsidP="00BC74AC">
      <w:pPr>
        <w:pStyle w:val="BodyTextRFP"/>
        <w:numPr>
          <w:ilvl w:val="0"/>
          <w:numId w:val="237"/>
        </w:numPr>
        <w:spacing w:before="120" w:after="0" w:line="240" w:lineRule="auto"/>
        <w:rPr>
          <w:rFonts w:ascii="Arial" w:hAnsi="Arial" w:cs="Arial"/>
        </w:rPr>
      </w:pPr>
      <w:r w:rsidRPr="003E1444">
        <w:rPr>
          <w:rFonts w:ascii="Arial" w:hAnsi="Arial" w:cs="Arial"/>
        </w:rPr>
        <w:t xml:space="preserve">Process out-of-country </w:t>
      </w:r>
      <w:r>
        <w:rPr>
          <w:rFonts w:ascii="Arial" w:hAnsi="Arial" w:cs="Arial"/>
        </w:rPr>
        <w:t>Claim</w:t>
      </w:r>
      <w:r w:rsidRPr="003E1444">
        <w:rPr>
          <w:rFonts w:ascii="Arial" w:hAnsi="Arial" w:cs="Arial"/>
        </w:rPr>
        <w:t xml:space="preserve">s at network rates </w:t>
      </w:r>
      <w:r>
        <w:rPr>
          <w:rFonts w:ascii="Arial" w:hAnsi="Arial" w:cs="Arial"/>
        </w:rPr>
        <w:t xml:space="preserve">using </w:t>
      </w:r>
      <w:r w:rsidRPr="003E1444">
        <w:rPr>
          <w:rFonts w:ascii="Arial" w:hAnsi="Arial" w:cs="Arial"/>
        </w:rPr>
        <w:t xml:space="preserve">currency conversion </w:t>
      </w:r>
      <w:r>
        <w:rPr>
          <w:rFonts w:ascii="Arial" w:hAnsi="Arial" w:cs="Arial"/>
        </w:rPr>
        <w:t xml:space="preserve">rates </w:t>
      </w:r>
      <w:r w:rsidR="008756AE">
        <w:rPr>
          <w:rFonts w:ascii="Arial" w:hAnsi="Arial" w:cs="Arial"/>
        </w:rPr>
        <w:t>in effect on</w:t>
      </w:r>
      <w:r>
        <w:rPr>
          <w:rFonts w:ascii="Arial" w:hAnsi="Arial" w:cs="Arial"/>
        </w:rPr>
        <w:t xml:space="preserve"> </w:t>
      </w:r>
      <w:r w:rsidR="008756AE">
        <w:rPr>
          <w:rFonts w:ascii="Arial" w:hAnsi="Arial" w:cs="Arial"/>
        </w:rPr>
        <w:t>the date</w:t>
      </w:r>
      <w:r w:rsidRPr="003E1444">
        <w:rPr>
          <w:rFonts w:ascii="Arial" w:hAnsi="Arial" w:cs="Arial"/>
        </w:rPr>
        <w:t xml:space="preserve"> of service</w:t>
      </w:r>
      <w:r w:rsidR="008756AE">
        <w:rPr>
          <w:rFonts w:ascii="Arial" w:hAnsi="Arial" w:cs="Arial"/>
        </w:rPr>
        <w:t xml:space="preserve">, and provide </w:t>
      </w:r>
      <w:r w:rsidRPr="00F83B84">
        <w:rPr>
          <w:rFonts w:ascii="Arial" w:hAnsi="Arial" w:cs="Arial"/>
        </w:rPr>
        <w:t>translation service</w:t>
      </w:r>
      <w:r>
        <w:rPr>
          <w:rFonts w:ascii="Arial" w:hAnsi="Arial" w:cs="Arial"/>
        </w:rPr>
        <w:t>s</w:t>
      </w:r>
      <w:r w:rsidRPr="00F83B84">
        <w:rPr>
          <w:rFonts w:ascii="Arial" w:hAnsi="Arial" w:cs="Arial"/>
        </w:rPr>
        <w:t xml:space="preserve"> for those </w:t>
      </w:r>
      <w:r>
        <w:rPr>
          <w:rFonts w:ascii="Arial" w:hAnsi="Arial" w:cs="Arial"/>
        </w:rPr>
        <w:t>Claim</w:t>
      </w:r>
      <w:r w:rsidRPr="00F83B84">
        <w:rPr>
          <w:rFonts w:ascii="Arial" w:hAnsi="Arial" w:cs="Arial"/>
        </w:rPr>
        <w:t xml:space="preserve">s </w:t>
      </w:r>
      <w:r w:rsidR="008756AE">
        <w:rPr>
          <w:rFonts w:ascii="Arial" w:hAnsi="Arial" w:cs="Arial"/>
        </w:rPr>
        <w:t>at no additional charge</w:t>
      </w:r>
      <w:r w:rsidRPr="00F83B84">
        <w:rPr>
          <w:rFonts w:ascii="Arial" w:hAnsi="Arial" w:cs="Arial"/>
        </w:rPr>
        <w:t xml:space="preserve"> to the Member.</w:t>
      </w:r>
    </w:p>
    <w:p w14:paraId="5D7FB03B" w14:textId="77777777" w:rsidR="00535FF5" w:rsidRDefault="00535FF5" w:rsidP="00BC74AC">
      <w:pPr>
        <w:pStyle w:val="BodyTextRFP"/>
        <w:numPr>
          <w:ilvl w:val="0"/>
          <w:numId w:val="237"/>
        </w:numPr>
        <w:spacing w:before="120" w:after="0" w:line="240" w:lineRule="auto"/>
        <w:rPr>
          <w:rFonts w:ascii="Arial" w:hAnsi="Arial" w:cs="Arial"/>
        </w:rPr>
      </w:pPr>
      <w:r w:rsidRPr="00FA1FE6">
        <w:rPr>
          <w:rFonts w:ascii="Arial" w:hAnsi="Arial" w:cs="Arial"/>
        </w:rPr>
        <w:t xml:space="preserve">Process out-of-network </w:t>
      </w:r>
      <w:r>
        <w:rPr>
          <w:rFonts w:ascii="Arial" w:hAnsi="Arial" w:cs="Arial"/>
        </w:rPr>
        <w:t>Claim</w:t>
      </w:r>
      <w:r w:rsidRPr="00FA1FE6">
        <w:rPr>
          <w:rFonts w:ascii="Arial" w:hAnsi="Arial" w:cs="Arial"/>
        </w:rPr>
        <w:t xml:space="preserve">s at lower non-network reimbursement rate based on the UMP </w:t>
      </w:r>
      <w:r>
        <w:rPr>
          <w:rFonts w:ascii="Arial" w:hAnsi="Arial" w:cs="Arial"/>
        </w:rPr>
        <w:t>P</w:t>
      </w:r>
      <w:r w:rsidRPr="00FA1FE6">
        <w:rPr>
          <w:rFonts w:ascii="Arial" w:hAnsi="Arial" w:cs="Arial"/>
        </w:rPr>
        <w:t>lan design.</w:t>
      </w:r>
    </w:p>
    <w:p w14:paraId="0698A94B" w14:textId="77777777" w:rsidR="00535FF5" w:rsidRPr="008756AE" w:rsidRDefault="00535FF5" w:rsidP="00BC74AC">
      <w:pPr>
        <w:pStyle w:val="BodyTextRFP"/>
        <w:numPr>
          <w:ilvl w:val="0"/>
          <w:numId w:val="237"/>
        </w:numPr>
        <w:spacing w:before="120" w:after="0" w:line="240" w:lineRule="auto"/>
        <w:rPr>
          <w:rFonts w:ascii="Arial" w:hAnsi="Arial" w:cs="Arial"/>
        </w:rPr>
      </w:pPr>
      <w:r w:rsidRPr="008756AE">
        <w:rPr>
          <w:rFonts w:ascii="Arial" w:hAnsi="Arial" w:cs="Arial"/>
        </w:rPr>
        <w:t xml:space="preserve">Provide adequate access to </w:t>
      </w:r>
      <w:r w:rsidR="008756AE">
        <w:rPr>
          <w:rFonts w:ascii="Arial" w:hAnsi="Arial" w:cs="Arial"/>
        </w:rPr>
        <w:t>p</w:t>
      </w:r>
      <w:r w:rsidRPr="008756AE">
        <w:rPr>
          <w:rFonts w:ascii="Arial" w:hAnsi="Arial" w:cs="Arial"/>
        </w:rPr>
        <w:t>roviders for covered servic</w:t>
      </w:r>
      <w:r w:rsidR="008756AE">
        <w:rPr>
          <w:rFonts w:ascii="Arial" w:hAnsi="Arial" w:cs="Arial"/>
        </w:rPr>
        <w:t>es for all UMP P</w:t>
      </w:r>
      <w:r w:rsidRPr="008756AE">
        <w:rPr>
          <w:rFonts w:ascii="Arial" w:hAnsi="Arial" w:cs="Arial"/>
        </w:rPr>
        <w:t>lans.</w:t>
      </w:r>
    </w:p>
    <w:p w14:paraId="29A35E44" w14:textId="77777777" w:rsidR="00535FF5" w:rsidRDefault="00535FF5" w:rsidP="00BC74AC">
      <w:pPr>
        <w:pStyle w:val="BodyTextRFP"/>
        <w:numPr>
          <w:ilvl w:val="0"/>
          <w:numId w:val="237"/>
        </w:numPr>
        <w:spacing w:before="120" w:after="0" w:line="240" w:lineRule="auto"/>
        <w:rPr>
          <w:rFonts w:ascii="Arial" w:hAnsi="Arial" w:cs="Arial"/>
        </w:rPr>
      </w:pPr>
      <w:r w:rsidRPr="00FA1FE6">
        <w:rPr>
          <w:rFonts w:ascii="Arial" w:hAnsi="Arial" w:cs="Arial"/>
        </w:rPr>
        <w:t xml:space="preserve">Process payments for COEs or bundled payments as </w:t>
      </w:r>
      <w:r>
        <w:rPr>
          <w:rFonts w:ascii="Arial" w:hAnsi="Arial" w:cs="Arial"/>
        </w:rPr>
        <w:t xml:space="preserve">the </w:t>
      </w:r>
      <w:r w:rsidRPr="00FA1FE6">
        <w:rPr>
          <w:rFonts w:ascii="Arial" w:hAnsi="Arial" w:cs="Arial"/>
        </w:rPr>
        <w:t>HCA requests.</w:t>
      </w:r>
    </w:p>
    <w:p w14:paraId="7B641D22" w14:textId="77777777" w:rsidR="00535FF5" w:rsidRPr="00FA1FE6" w:rsidRDefault="00535FF5" w:rsidP="00507AD1">
      <w:pPr>
        <w:pStyle w:val="Heading4"/>
        <w:spacing w:before="120"/>
      </w:pPr>
      <w:r w:rsidRPr="00FA1FE6">
        <w:t xml:space="preserve">Specific Instructions </w:t>
      </w:r>
    </w:p>
    <w:p w14:paraId="4ABE97AA" w14:textId="77777777" w:rsidR="00535FF5" w:rsidRPr="003B534F" w:rsidRDefault="008E7AAF" w:rsidP="00507AD1">
      <w:pPr>
        <w:spacing w:before="120" w:after="0" w:line="240" w:lineRule="auto"/>
        <w:rPr>
          <w:rFonts w:cs="Arial"/>
          <w:bCs/>
          <w:szCs w:val="24"/>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535FF5" w:rsidRPr="008C5FCE">
        <w:rPr>
          <w:rFonts w:cs="Arial"/>
        </w:rPr>
        <w:t>.</w:t>
      </w:r>
    </w:p>
    <w:p w14:paraId="0CCD2768" w14:textId="77777777" w:rsidR="00535FF5" w:rsidRPr="00FA1FE6" w:rsidRDefault="00535FF5" w:rsidP="00507AD1">
      <w:pPr>
        <w:pStyle w:val="Heading4"/>
        <w:spacing w:before="120"/>
      </w:pPr>
      <w:r w:rsidRPr="00FA1FE6">
        <w:t>Key Elements to Be Addressed</w:t>
      </w:r>
    </w:p>
    <w:p w14:paraId="356D81AC" w14:textId="77777777" w:rsidR="00535FF5" w:rsidRDefault="00535FF5" w:rsidP="00507AD1">
      <w:pPr>
        <w:pStyle w:val="BodyTextRFP"/>
        <w:spacing w:before="120" w:after="0" w:line="240" w:lineRule="auto"/>
        <w:rPr>
          <w:rFonts w:ascii="Arial" w:hAnsi="Arial" w:cs="Arial"/>
        </w:rPr>
      </w:pPr>
      <w:r>
        <w:rPr>
          <w:rFonts w:ascii="Arial" w:hAnsi="Arial" w:cs="Arial"/>
        </w:rPr>
        <w:t xml:space="preserve">The Bidder’s response must </w:t>
      </w:r>
      <w:r w:rsidRPr="00FA1FE6">
        <w:rPr>
          <w:rFonts w:ascii="Arial" w:hAnsi="Arial" w:cs="Arial"/>
        </w:rPr>
        <w:t xml:space="preserve">describe </w:t>
      </w:r>
      <w:r>
        <w:rPr>
          <w:rFonts w:ascii="Arial" w:hAnsi="Arial" w:cs="Arial"/>
        </w:rPr>
        <w:t>the</w:t>
      </w:r>
      <w:r w:rsidRPr="00FA1FE6">
        <w:rPr>
          <w:rFonts w:ascii="Arial" w:hAnsi="Arial" w:cs="Arial"/>
        </w:rPr>
        <w:t xml:space="preserve"> system</w:t>
      </w:r>
      <w:r>
        <w:rPr>
          <w:rFonts w:ascii="Arial" w:hAnsi="Arial" w:cs="Arial"/>
        </w:rPr>
        <w:t xml:space="preserve"> it will use</w:t>
      </w:r>
      <w:r w:rsidRPr="00FA1FE6">
        <w:rPr>
          <w:rFonts w:ascii="Arial" w:hAnsi="Arial" w:cs="Arial"/>
        </w:rPr>
        <w:t xml:space="preserve"> to electronically pay </w:t>
      </w:r>
      <w:r>
        <w:rPr>
          <w:rFonts w:ascii="Arial" w:hAnsi="Arial" w:cs="Arial"/>
        </w:rPr>
        <w:t>Claim</w:t>
      </w:r>
      <w:r w:rsidRPr="00FA1FE6">
        <w:rPr>
          <w:rFonts w:ascii="Arial" w:hAnsi="Arial" w:cs="Arial"/>
        </w:rPr>
        <w:t xml:space="preserve">s beginning January 1, 2020 for its proposed out-of-state </w:t>
      </w:r>
      <w:r>
        <w:rPr>
          <w:rFonts w:ascii="Arial" w:hAnsi="Arial" w:cs="Arial"/>
        </w:rPr>
        <w:t>p</w:t>
      </w:r>
      <w:r w:rsidRPr="00FA1FE6">
        <w:rPr>
          <w:rFonts w:ascii="Arial" w:hAnsi="Arial" w:cs="Arial"/>
        </w:rPr>
        <w:t xml:space="preserve">rovider </w:t>
      </w:r>
      <w:r>
        <w:rPr>
          <w:rFonts w:ascii="Arial" w:hAnsi="Arial" w:cs="Arial"/>
        </w:rPr>
        <w:t>n</w:t>
      </w:r>
      <w:r w:rsidRPr="00FA1FE6">
        <w:rPr>
          <w:rFonts w:ascii="Arial" w:hAnsi="Arial" w:cs="Arial"/>
        </w:rPr>
        <w:t xml:space="preserve">etwork. </w:t>
      </w:r>
      <w:r>
        <w:rPr>
          <w:rFonts w:ascii="Arial" w:hAnsi="Arial" w:cs="Arial"/>
        </w:rPr>
        <w:t>It must fully</w:t>
      </w:r>
      <w:r w:rsidRPr="00FA1FE6">
        <w:rPr>
          <w:rFonts w:ascii="Arial" w:hAnsi="Arial" w:cs="Arial"/>
        </w:rPr>
        <w:t xml:space="preserve"> describe any separate system </w:t>
      </w:r>
      <w:r>
        <w:rPr>
          <w:rFonts w:ascii="Arial" w:hAnsi="Arial" w:cs="Arial"/>
        </w:rPr>
        <w:t xml:space="preserve">it will use </w:t>
      </w:r>
      <w:r w:rsidRPr="00FA1FE6">
        <w:rPr>
          <w:rFonts w:ascii="Arial" w:hAnsi="Arial" w:cs="Arial"/>
        </w:rPr>
        <w:t xml:space="preserve">based on </w:t>
      </w:r>
      <w:r>
        <w:rPr>
          <w:rFonts w:ascii="Arial" w:hAnsi="Arial" w:cs="Arial"/>
        </w:rPr>
        <w:t>p</w:t>
      </w:r>
      <w:r w:rsidRPr="00FA1FE6">
        <w:rPr>
          <w:rFonts w:ascii="Arial" w:hAnsi="Arial" w:cs="Arial"/>
        </w:rPr>
        <w:t>rovider type (e.g., hospital, professional provider, ambulatory surgical center provider and</w:t>
      </w:r>
      <w:r>
        <w:rPr>
          <w:rFonts w:ascii="Arial" w:hAnsi="Arial" w:cs="Arial"/>
        </w:rPr>
        <w:t>/or</w:t>
      </w:r>
      <w:r w:rsidRPr="00FA1FE6">
        <w:rPr>
          <w:rFonts w:ascii="Arial" w:hAnsi="Arial" w:cs="Arial"/>
        </w:rPr>
        <w:t xml:space="preserve"> </w:t>
      </w:r>
      <w:r w:rsidR="008756AE">
        <w:rPr>
          <w:rFonts w:ascii="Arial" w:hAnsi="Arial" w:cs="Arial"/>
        </w:rPr>
        <w:t>A</w:t>
      </w:r>
      <w:r w:rsidRPr="00FA1FE6">
        <w:rPr>
          <w:rFonts w:ascii="Arial" w:hAnsi="Arial" w:cs="Arial"/>
        </w:rPr>
        <w:t xml:space="preserve">ncillary </w:t>
      </w:r>
      <w:r w:rsidR="008756AE">
        <w:rPr>
          <w:rFonts w:ascii="Arial" w:hAnsi="Arial" w:cs="Arial"/>
        </w:rPr>
        <w:t>P</w:t>
      </w:r>
      <w:r w:rsidRPr="00FA1FE6">
        <w:rPr>
          <w:rFonts w:ascii="Arial" w:hAnsi="Arial" w:cs="Arial"/>
        </w:rPr>
        <w:t xml:space="preserve">rovider) or geographic location of those providers, including translation services for </w:t>
      </w:r>
      <w:r>
        <w:rPr>
          <w:rFonts w:ascii="Arial" w:hAnsi="Arial" w:cs="Arial"/>
        </w:rPr>
        <w:t>Foreign</w:t>
      </w:r>
      <w:r w:rsidRPr="00FA1FE6">
        <w:rPr>
          <w:rFonts w:ascii="Arial" w:hAnsi="Arial" w:cs="Arial"/>
        </w:rPr>
        <w:t xml:space="preserve"> </w:t>
      </w:r>
      <w:r>
        <w:rPr>
          <w:rFonts w:ascii="Arial" w:hAnsi="Arial" w:cs="Arial"/>
        </w:rPr>
        <w:t>Claim</w:t>
      </w:r>
      <w:r w:rsidRPr="00FA1FE6">
        <w:rPr>
          <w:rFonts w:ascii="Arial" w:hAnsi="Arial" w:cs="Arial"/>
        </w:rPr>
        <w:t>s.</w:t>
      </w:r>
    </w:p>
    <w:p w14:paraId="45146280" w14:textId="77777777" w:rsidR="00535FF5" w:rsidRPr="00FA1FE6" w:rsidRDefault="00535FF5" w:rsidP="00BC74AC">
      <w:pPr>
        <w:pStyle w:val="BodyTextRFP"/>
        <w:numPr>
          <w:ilvl w:val="0"/>
          <w:numId w:val="238"/>
        </w:numPr>
        <w:spacing w:before="120" w:after="0" w:line="240" w:lineRule="auto"/>
        <w:rPr>
          <w:rFonts w:ascii="Arial" w:hAnsi="Arial" w:cs="Arial"/>
        </w:rPr>
      </w:pPr>
      <w:r>
        <w:rPr>
          <w:rFonts w:ascii="Arial" w:hAnsi="Arial" w:cs="Arial"/>
        </w:rPr>
        <w:t>Provide a list of subcontracted providers, if any, used to process Claims.</w:t>
      </w:r>
    </w:p>
    <w:p w14:paraId="3A139920" w14:textId="77777777" w:rsidR="00535FF5" w:rsidRPr="00FA1FE6" w:rsidRDefault="00535FF5" w:rsidP="00BC74AC">
      <w:pPr>
        <w:pStyle w:val="BodyTextRFP"/>
        <w:numPr>
          <w:ilvl w:val="0"/>
          <w:numId w:val="238"/>
        </w:numPr>
        <w:spacing w:before="120" w:after="0" w:line="240" w:lineRule="auto"/>
        <w:rPr>
          <w:rFonts w:ascii="Arial" w:hAnsi="Arial" w:cs="Arial"/>
        </w:rPr>
      </w:pPr>
      <w:r w:rsidRPr="00F83B84">
        <w:rPr>
          <w:rFonts w:ascii="Arial" w:hAnsi="Arial" w:cs="Arial"/>
        </w:rPr>
        <w:t xml:space="preserve">Include if all </w:t>
      </w:r>
      <w:r>
        <w:rPr>
          <w:rFonts w:ascii="Arial" w:hAnsi="Arial" w:cs="Arial"/>
        </w:rPr>
        <w:t xml:space="preserve">of the Bidder’s </w:t>
      </w:r>
      <w:r w:rsidR="008756AE">
        <w:rPr>
          <w:rFonts w:ascii="Arial" w:hAnsi="Arial" w:cs="Arial"/>
        </w:rPr>
        <w:t>out-of-state</w:t>
      </w:r>
      <w:r w:rsidRPr="00F83B84">
        <w:rPr>
          <w:rFonts w:ascii="Arial" w:hAnsi="Arial" w:cs="Arial"/>
        </w:rPr>
        <w:t xml:space="preserve"> </w:t>
      </w:r>
      <w:r>
        <w:rPr>
          <w:rFonts w:ascii="Arial" w:hAnsi="Arial" w:cs="Arial"/>
        </w:rPr>
        <w:t xml:space="preserve">provider </w:t>
      </w:r>
      <w:r w:rsidRPr="00F83B84">
        <w:rPr>
          <w:rFonts w:ascii="Arial" w:hAnsi="Arial" w:cs="Arial"/>
        </w:rPr>
        <w:t>network</w:t>
      </w:r>
      <w:r>
        <w:rPr>
          <w:rFonts w:ascii="Arial" w:hAnsi="Arial" w:cs="Arial"/>
        </w:rPr>
        <w:t xml:space="preserve"> contract</w:t>
      </w:r>
      <w:r w:rsidRPr="00F83B84">
        <w:rPr>
          <w:rFonts w:ascii="Arial" w:hAnsi="Arial" w:cs="Arial"/>
        </w:rPr>
        <w:t xml:space="preserve">s are held by the </w:t>
      </w:r>
      <w:r>
        <w:rPr>
          <w:rFonts w:ascii="Arial" w:hAnsi="Arial" w:cs="Arial"/>
        </w:rPr>
        <w:t>Bidder</w:t>
      </w:r>
      <w:r w:rsidR="008756AE">
        <w:rPr>
          <w:rFonts w:ascii="Arial" w:hAnsi="Arial" w:cs="Arial"/>
        </w:rPr>
        <w:t>,</w:t>
      </w:r>
      <w:r>
        <w:rPr>
          <w:rFonts w:ascii="Arial" w:hAnsi="Arial" w:cs="Arial"/>
        </w:rPr>
        <w:t xml:space="preserve"> </w:t>
      </w:r>
      <w:r w:rsidRPr="00F83B84">
        <w:rPr>
          <w:rFonts w:ascii="Arial" w:hAnsi="Arial" w:cs="Arial"/>
        </w:rPr>
        <w:t xml:space="preserve">or </w:t>
      </w:r>
      <w:r>
        <w:rPr>
          <w:rFonts w:ascii="Arial" w:hAnsi="Arial" w:cs="Arial"/>
        </w:rPr>
        <w:t xml:space="preserve">if any </w:t>
      </w:r>
      <w:r w:rsidRPr="00F83B84">
        <w:rPr>
          <w:rFonts w:ascii="Arial" w:hAnsi="Arial" w:cs="Arial"/>
        </w:rPr>
        <w:t xml:space="preserve">are </w:t>
      </w:r>
      <w:r>
        <w:rPr>
          <w:rFonts w:ascii="Arial" w:hAnsi="Arial" w:cs="Arial"/>
        </w:rPr>
        <w:t xml:space="preserve">held </w:t>
      </w:r>
      <w:r w:rsidRPr="00F83B84">
        <w:rPr>
          <w:rFonts w:ascii="Arial" w:hAnsi="Arial" w:cs="Arial"/>
        </w:rPr>
        <w:t xml:space="preserve">under a </w:t>
      </w:r>
      <w:r>
        <w:rPr>
          <w:rFonts w:ascii="Arial" w:hAnsi="Arial" w:cs="Arial"/>
        </w:rPr>
        <w:t>Subcontractor</w:t>
      </w:r>
      <w:r w:rsidRPr="00F83B84">
        <w:rPr>
          <w:rFonts w:ascii="Arial" w:hAnsi="Arial" w:cs="Arial"/>
        </w:rPr>
        <w:t xml:space="preserve"> or affiliate. </w:t>
      </w:r>
      <w:r>
        <w:rPr>
          <w:rFonts w:ascii="Arial" w:hAnsi="Arial" w:cs="Arial"/>
        </w:rPr>
        <w:t>For contracts held under a Subcontractor or affiliate,</w:t>
      </w:r>
      <w:r w:rsidRPr="00F83B84">
        <w:rPr>
          <w:rFonts w:ascii="Arial" w:hAnsi="Arial" w:cs="Arial"/>
        </w:rPr>
        <w:t xml:space="preserve"> include all </w:t>
      </w:r>
      <w:r w:rsidR="008756AE">
        <w:rPr>
          <w:rFonts w:ascii="Arial" w:hAnsi="Arial" w:cs="Arial"/>
        </w:rPr>
        <w:t xml:space="preserve">states </w:t>
      </w:r>
      <w:r w:rsidRPr="00F83B84">
        <w:rPr>
          <w:rFonts w:ascii="Arial" w:hAnsi="Arial" w:cs="Arial"/>
        </w:rPr>
        <w:t xml:space="preserve">where the </w:t>
      </w:r>
      <w:r>
        <w:rPr>
          <w:rFonts w:ascii="Arial" w:hAnsi="Arial" w:cs="Arial"/>
        </w:rPr>
        <w:t>Subcontractor</w:t>
      </w:r>
      <w:r w:rsidRPr="00F83B84">
        <w:rPr>
          <w:rFonts w:ascii="Arial" w:hAnsi="Arial" w:cs="Arial"/>
        </w:rPr>
        <w:t xml:space="preserve"> holds these </w:t>
      </w:r>
      <w:r>
        <w:rPr>
          <w:rFonts w:ascii="Arial" w:hAnsi="Arial" w:cs="Arial"/>
        </w:rPr>
        <w:t>Contract</w:t>
      </w:r>
      <w:r w:rsidRPr="00F83B84">
        <w:rPr>
          <w:rFonts w:ascii="Arial" w:hAnsi="Arial" w:cs="Arial"/>
        </w:rPr>
        <w:t xml:space="preserve">s. </w:t>
      </w:r>
    </w:p>
    <w:p w14:paraId="1CE62530" w14:textId="6E5E0275" w:rsidR="00535FF5" w:rsidRPr="00862892" w:rsidRDefault="00535FF5" w:rsidP="00BC74AC">
      <w:pPr>
        <w:pStyle w:val="BodyTextRFP"/>
        <w:numPr>
          <w:ilvl w:val="0"/>
          <w:numId w:val="238"/>
        </w:numPr>
        <w:spacing w:before="120" w:after="0" w:line="240" w:lineRule="auto"/>
        <w:rPr>
          <w:rFonts w:ascii="Arial" w:hAnsi="Arial" w:cs="Arial"/>
        </w:rPr>
      </w:pPr>
      <w:r w:rsidRPr="00F83B84">
        <w:rPr>
          <w:rFonts w:ascii="Arial" w:hAnsi="Arial" w:cs="Arial"/>
        </w:rPr>
        <w:t xml:space="preserve">Provide </w:t>
      </w:r>
      <w:r w:rsidR="00262C76">
        <w:rPr>
          <w:rFonts w:ascii="Arial" w:hAnsi="Arial" w:cs="Arial"/>
        </w:rPr>
        <w:t>alternative payment models</w:t>
      </w:r>
      <w:r w:rsidR="008756AE">
        <w:rPr>
          <w:rFonts w:ascii="Arial" w:hAnsi="Arial" w:cs="Arial"/>
        </w:rPr>
        <w:t xml:space="preserve"> for out-of-state providers</w:t>
      </w:r>
      <w:r w:rsidRPr="00F83B84">
        <w:rPr>
          <w:rFonts w:ascii="Arial" w:hAnsi="Arial" w:cs="Arial"/>
        </w:rPr>
        <w:t xml:space="preserve">, including a description of how these </w:t>
      </w:r>
      <w:r w:rsidR="00262C76">
        <w:rPr>
          <w:rFonts w:ascii="Arial" w:hAnsi="Arial" w:cs="Arial"/>
        </w:rPr>
        <w:t>models</w:t>
      </w:r>
      <w:r w:rsidR="00262C76" w:rsidRPr="00F83B84">
        <w:rPr>
          <w:rFonts w:ascii="Arial" w:hAnsi="Arial" w:cs="Arial"/>
        </w:rPr>
        <w:t xml:space="preserve"> </w:t>
      </w:r>
      <w:r w:rsidRPr="00F83B84">
        <w:rPr>
          <w:rFonts w:ascii="Arial" w:hAnsi="Arial" w:cs="Arial"/>
        </w:rPr>
        <w:t xml:space="preserve">impact traditional policies, procedures, and processes. </w:t>
      </w:r>
    </w:p>
    <w:p w14:paraId="442D5DA2" w14:textId="77777777" w:rsidR="00535FF5" w:rsidRDefault="00535FF5" w:rsidP="00BC74AC">
      <w:pPr>
        <w:pStyle w:val="BodyTextRFP"/>
        <w:numPr>
          <w:ilvl w:val="0"/>
          <w:numId w:val="238"/>
        </w:numPr>
        <w:spacing w:before="120" w:after="0" w:line="240" w:lineRule="auto"/>
        <w:rPr>
          <w:rFonts w:ascii="Arial" w:hAnsi="Arial" w:cs="Arial"/>
        </w:rPr>
      </w:pPr>
      <w:r>
        <w:rPr>
          <w:rFonts w:ascii="Arial" w:hAnsi="Arial" w:cs="Arial"/>
        </w:rPr>
        <w:t>Provide a</w:t>
      </w:r>
      <w:r w:rsidR="008756AE">
        <w:rPr>
          <w:rFonts w:ascii="Arial" w:hAnsi="Arial" w:cs="Arial"/>
        </w:rPr>
        <w:t>n out-of-state network that meets</w:t>
      </w:r>
      <w:r>
        <w:rPr>
          <w:rFonts w:ascii="Arial" w:hAnsi="Arial" w:cs="Arial"/>
        </w:rPr>
        <w:t xml:space="preserve"> substantially similar network adequacy </w:t>
      </w:r>
      <w:r w:rsidR="008756AE">
        <w:rPr>
          <w:rFonts w:ascii="Arial" w:hAnsi="Arial" w:cs="Arial"/>
        </w:rPr>
        <w:t>standards as those set forth in Exhibit 4.4</w:t>
      </w:r>
      <w:r>
        <w:rPr>
          <w:rFonts w:ascii="Arial" w:hAnsi="Arial" w:cs="Arial"/>
        </w:rPr>
        <w:t xml:space="preserve">. </w:t>
      </w:r>
    </w:p>
    <w:p w14:paraId="1B6DD65D" w14:textId="77777777" w:rsidR="00535FF5" w:rsidRPr="00FA1FE6" w:rsidRDefault="00535FF5" w:rsidP="00507AD1">
      <w:pPr>
        <w:pStyle w:val="Heading4"/>
        <w:spacing w:before="120"/>
      </w:pPr>
      <w:r w:rsidRPr="00FA1FE6">
        <w:lastRenderedPageBreak/>
        <w:t xml:space="preserve">Required Accompanying </w:t>
      </w:r>
      <w:r w:rsidR="00384F21">
        <w:t>Documents</w:t>
      </w:r>
    </w:p>
    <w:p w14:paraId="5FC55E56" w14:textId="77777777" w:rsidR="008756AE" w:rsidRPr="00FA1FE6" w:rsidRDefault="008756AE" w:rsidP="00BC74AC">
      <w:pPr>
        <w:pStyle w:val="BodyTextRFP"/>
        <w:numPr>
          <w:ilvl w:val="0"/>
          <w:numId w:val="239"/>
        </w:numPr>
        <w:spacing w:before="120" w:after="0" w:line="240" w:lineRule="auto"/>
        <w:rPr>
          <w:rFonts w:ascii="Arial" w:hAnsi="Arial" w:cs="Arial"/>
        </w:rPr>
      </w:pPr>
      <w:r>
        <w:rPr>
          <w:rFonts w:ascii="Arial" w:hAnsi="Arial" w:cs="Arial"/>
        </w:rPr>
        <w:t>Include a Claim</w:t>
      </w:r>
      <w:r w:rsidRPr="00F83B84">
        <w:rPr>
          <w:rFonts w:ascii="Arial" w:hAnsi="Arial" w:cs="Arial"/>
        </w:rPr>
        <w:t xml:space="preserve">s processing flow chart for Medicare-Primary, UMP Primary </w:t>
      </w:r>
      <w:r>
        <w:rPr>
          <w:rFonts w:ascii="Arial" w:hAnsi="Arial" w:cs="Arial"/>
        </w:rPr>
        <w:t xml:space="preserve">including details </w:t>
      </w:r>
      <w:r w:rsidRPr="00F83B84">
        <w:rPr>
          <w:rFonts w:ascii="Arial" w:hAnsi="Arial" w:cs="Arial"/>
        </w:rPr>
        <w:t xml:space="preserve">from receipt of </w:t>
      </w:r>
      <w:r>
        <w:rPr>
          <w:rFonts w:ascii="Arial" w:hAnsi="Arial" w:cs="Arial"/>
        </w:rPr>
        <w:t>Claim</w:t>
      </w:r>
      <w:r w:rsidRPr="00F83B84">
        <w:rPr>
          <w:rFonts w:ascii="Arial" w:hAnsi="Arial" w:cs="Arial"/>
        </w:rPr>
        <w:t xml:space="preserve"> to issuance of payment and EOB for a typical clean </w:t>
      </w:r>
      <w:r>
        <w:rPr>
          <w:rFonts w:ascii="Arial" w:hAnsi="Arial" w:cs="Arial"/>
        </w:rPr>
        <w:t>Claim</w:t>
      </w:r>
      <w:r w:rsidRPr="00F83B84">
        <w:rPr>
          <w:rFonts w:ascii="Arial" w:hAnsi="Arial" w:cs="Arial"/>
        </w:rPr>
        <w:t xml:space="preserve">. If any </w:t>
      </w:r>
      <w:r>
        <w:rPr>
          <w:rFonts w:ascii="Arial" w:hAnsi="Arial" w:cs="Arial"/>
        </w:rPr>
        <w:t>Claim</w:t>
      </w:r>
      <w:r w:rsidRPr="00F83B84">
        <w:rPr>
          <w:rFonts w:ascii="Arial" w:hAnsi="Arial" w:cs="Arial"/>
        </w:rPr>
        <w:t xml:space="preserve">s are processed by </w:t>
      </w:r>
      <w:r>
        <w:rPr>
          <w:rFonts w:ascii="Arial" w:hAnsi="Arial" w:cs="Arial"/>
        </w:rPr>
        <w:t>Subcontractor</w:t>
      </w:r>
      <w:r w:rsidRPr="00F83B84">
        <w:rPr>
          <w:rFonts w:ascii="Arial" w:hAnsi="Arial" w:cs="Arial"/>
        </w:rPr>
        <w:t xml:space="preserve">s or affiliates, </w:t>
      </w:r>
      <w:r>
        <w:rPr>
          <w:rFonts w:ascii="Arial" w:hAnsi="Arial" w:cs="Arial"/>
        </w:rPr>
        <w:t>Contract</w:t>
      </w:r>
      <w:r w:rsidRPr="00F83B84">
        <w:rPr>
          <w:rFonts w:ascii="Arial" w:hAnsi="Arial" w:cs="Arial"/>
        </w:rPr>
        <w:t>or must include separate flow charts for those entities.</w:t>
      </w:r>
    </w:p>
    <w:p w14:paraId="31C0FE0E" w14:textId="77777777" w:rsidR="00535FF5" w:rsidRPr="00FA1FE6" w:rsidRDefault="00535FF5" w:rsidP="00BC74AC">
      <w:pPr>
        <w:pStyle w:val="BodyTextRFP"/>
        <w:numPr>
          <w:ilvl w:val="0"/>
          <w:numId w:val="239"/>
        </w:numPr>
        <w:spacing w:before="120" w:after="0" w:line="240" w:lineRule="auto"/>
        <w:rPr>
          <w:rFonts w:ascii="Arial" w:hAnsi="Arial" w:cs="Arial"/>
        </w:rPr>
      </w:pPr>
      <w:r w:rsidRPr="00FA1FE6">
        <w:rPr>
          <w:rFonts w:ascii="Arial" w:hAnsi="Arial" w:cs="Arial"/>
        </w:rPr>
        <w:t xml:space="preserve">Provide a list of all states and territories other than Washington where the Bidder </w:t>
      </w:r>
      <w:r w:rsidR="008756AE">
        <w:rPr>
          <w:rFonts w:ascii="Arial" w:hAnsi="Arial" w:cs="Arial"/>
        </w:rPr>
        <w:t>paid</w:t>
      </w:r>
      <w:r w:rsidRPr="00FA1FE6">
        <w:rPr>
          <w:rFonts w:ascii="Arial" w:hAnsi="Arial" w:cs="Arial"/>
        </w:rPr>
        <w:t xml:space="preserve"> 1</w:t>
      </w:r>
      <w:r w:rsidR="008756AE">
        <w:rPr>
          <w:rFonts w:ascii="Arial" w:hAnsi="Arial" w:cs="Arial"/>
        </w:rPr>
        <w:t>,</w:t>
      </w:r>
      <w:r w:rsidRPr="00FA1FE6">
        <w:rPr>
          <w:rFonts w:ascii="Arial" w:hAnsi="Arial" w:cs="Arial"/>
        </w:rPr>
        <w:t xml:space="preserve">000 or more </w:t>
      </w:r>
      <w:r>
        <w:rPr>
          <w:rFonts w:ascii="Arial" w:hAnsi="Arial" w:cs="Arial"/>
        </w:rPr>
        <w:t>Claim</w:t>
      </w:r>
      <w:r w:rsidRPr="00FA1FE6">
        <w:rPr>
          <w:rFonts w:ascii="Arial" w:hAnsi="Arial" w:cs="Arial"/>
        </w:rPr>
        <w:t>s per month in 201</w:t>
      </w:r>
      <w:r>
        <w:rPr>
          <w:rFonts w:ascii="Arial" w:hAnsi="Arial" w:cs="Arial"/>
        </w:rPr>
        <w:t>5</w:t>
      </w:r>
      <w:r w:rsidRPr="00FA1FE6">
        <w:rPr>
          <w:rFonts w:ascii="Arial" w:hAnsi="Arial" w:cs="Arial"/>
        </w:rPr>
        <w:t>.</w:t>
      </w:r>
    </w:p>
    <w:p w14:paraId="53DF3FBE" w14:textId="77777777" w:rsidR="00535FF5" w:rsidRPr="00FA1FE6" w:rsidRDefault="00535FF5" w:rsidP="00BC74AC">
      <w:pPr>
        <w:pStyle w:val="BodyTextRFP"/>
        <w:numPr>
          <w:ilvl w:val="0"/>
          <w:numId w:val="239"/>
        </w:numPr>
        <w:spacing w:before="120" w:after="0" w:line="240" w:lineRule="auto"/>
        <w:rPr>
          <w:rFonts w:ascii="Arial" w:hAnsi="Arial" w:cs="Arial"/>
        </w:rPr>
      </w:pPr>
      <w:r w:rsidRPr="00FA1FE6">
        <w:rPr>
          <w:rFonts w:ascii="Arial" w:hAnsi="Arial" w:cs="Arial"/>
        </w:rPr>
        <w:t xml:space="preserve">Provide the total number of </w:t>
      </w:r>
      <w:r>
        <w:rPr>
          <w:rFonts w:ascii="Arial" w:hAnsi="Arial" w:cs="Arial"/>
        </w:rPr>
        <w:t>Claim</w:t>
      </w:r>
      <w:r w:rsidRPr="00FA1FE6">
        <w:rPr>
          <w:rFonts w:ascii="Arial" w:hAnsi="Arial" w:cs="Arial"/>
        </w:rPr>
        <w:t>s paid for services outside the United States in 201</w:t>
      </w:r>
      <w:r>
        <w:rPr>
          <w:rFonts w:ascii="Arial" w:hAnsi="Arial" w:cs="Arial"/>
        </w:rPr>
        <w:t>5</w:t>
      </w:r>
      <w:r w:rsidRPr="00FA1FE6">
        <w:rPr>
          <w:rFonts w:ascii="Arial" w:hAnsi="Arial" w:cs="Arial"/>
        </w:rPr>
        <w:t>.</w:t>
      </w:r>
    </w:p>
    <w:p w14:paraId="369D4200" w14:textId="77777777" w:rsidR="008756AE" w:rsidRDefault="00535FF5" w:rsidP="00BC74AC">
      <w:pPr>
        <w:pStyle w:val="BodyTextRFP"/>
        <w:numPr>
          <w:ilvl w:val="0"/>
          <w:numId w:val="239"/>
        </w:numPr>
        <w:spacing w:before="120" w:after="0" w:line="240" w:lineRule="auto"/>
        <w:rPr>
          <w:rFonts w:ascii="Arial" w:hAnsi="Arial" w:cs="Arial"/>
        </w:rPr>
      </w:pPr>
      <w:r w:rsidRPr="00FA1FE6">
        <w:rPr>
          <w:rFonts w:ascii="Arial" w:hAnsi="Arial" w:cs="Arial"/>
        </w:rPr>
        <w:t xml:space="preserve">Provide the total number of </w:t>
      </w:r>
      <w:r>
        <w:rPr>
          <w:rFonts w:ascii="Arial" w:hAnsi="Arial" w:cs="Arial"/>
        </w:rPr>
        <w:t>Claim</w:t>
      </w:r>
      <w:r w:rsidRPr="00FA1FE6">
        <w:rPr>
          <w:rFonts w:ascii="Arial" w:hAnsi="Arial" w:cs="Arial"/>
        </w:rPr>
        <w:t>s that required translation</w:t>
      </w:r>
      <w:r>
        <w:rPr>
          <w:rFonts w:ascii="Arial" w:hAnsi="Arial" w:cs="Arial"/>
        </w:rPr>
        <w:t xml:space="preserve"> in 2015</w:t>
      </w:r>
      <w:r w:rsidR="008756AE">
        <w:rPr>
          <w:rFonts w:ascii="Arial" w:hAnsi="Arial" w:cs="Arial"/>
        </w:rPr>
        <w:t>,</w:t>
      </w:r>
      <w:r w:rsidRPr="00FA1FE6">
        <w:rPr>
          <w:rFonts w:ascii="Arial" w:hAnsi="Arial" w:cs="Arial"/>
        </w:rPr>
        <w:t xml:space="preserve"> and how translation services were provided</w:t>
      </w:r>
      <w:r w:rsidR="008756AE">
        <w:rPr>
          <w:rFonts w:ascii="Arial" w:hAnsi="Arial" w:cs="Arial"/>
        </w:rPr>
        <w:t xml:space="preserve"> (e.g., in-person, telephone, video).</w:t>
      </w:r>
    </w:p>
    <w:p w14:paraId="49F9DC02" w14:textId="77777777" w:rsidR="00535FF5" w:rsidRPr="00FA1FE6" w:rsidRDefault="00535FF5" w:rsidP="00507AD1">
      <w:pPr>
        <w:pStyle w:val="Heading4"/>
        <w:spacing w:before="120"/>
      </w:pPr>
      <w:r w:rsidRPr="00FA1FE6">
        <w:t>Evaluation and Scoring Insight</w:t>
      </w:r>
    </w:p>
    <w:p w14:paraId="117A02AF" w14:textId="77777777" w:rsidR="00535FF5" w:rsidRPr="00FA1FE6" w:rsidRDefault="00535FF5" w:rsidP="00507AD1">
      <w:pPr>
        <w:pStyle w:val="BodyTextRFP"/>
        <w:spacing w:before="120" w:after="0" w:line="240" w:lineRule="auto"/>
        <w:rPr>
          <w:rFonts w:ascii="Arial" w:hAnsi="Arial" w:cs="Arial"/>
        </w:rPr>
      </w:pPr>
      <w:r w:rsidRPr="00FA1FE6">
        <w:rPr>
          <w:rFonts w:ascii="Arial" w:hAnsi="Arial" w:cs="Arial"/>
        </w:rPr>
        <w:t xml:space="preserve">Preference will be given </w:t>
      </w:r>
      <w:r>
        <w:rPr>
          <w:rFonts w:ascii="Arial" w:hAnsi="Arial" w:cs="Arial"/>
        </w:rPr>
        <w:t>to Bidders who can demonstrate a c</w:t>
      </w:r>
      <w:r w:rsidRPr="00FA1FE6">
        <w:rPr>
          <w:rFonts w:ascii="Arial" w:hAnsi="Arial" w:cs="Arial"/>
        </w:rPr>
        <w:t xml:space="preserve">oordinated </w:t>
      </w:r>
      <w:r>
        <w:rPr>
          <w:rFonts w:ascii="Arial" w:hAnsi="Arial" w:cs="Arial"/>
        </w:rPr>
        <w:t>Claim</w:t>
      </w:r>
      <w:r w:rsidRPr="00FA1FE6">
        <w:rPr>
          <w:rFonts w:ascii="Arial" w:hAnsi="Arial" w:cs="Arial"/>
        </w:rPr>
        <w:t xml:space="preserve">s payment system with the capacity to pay a significant number of out-of-state and international </w:t>
      </w:r>
      <w:r>
        <w:rPr>
          <w:rFonts w:ascii="Arial" w:hAnsi="Arial" w:cs="Arial"/>
        </w:rPr>
        <w:t>Claim</w:t>
      </w:r>
      <w:r w:rsidRPr="00FA1FE6">
        <w:rPr>
          <w:rFonts w:ascii="Arial" w:hAnsi="Arial" w:cs="Arial"/>
        </w:rPr>
        <w:t xml:space="preserve">s. Robust translation services will also be </w:t>
      </w:r>
      <w:r w:rsidR="00242C91">
        <w:rPr>
          <w:rFonts w:ascii="Arial" w:hAnsi="Arial" w:cs="Arial"/>
        </w:rPr>
        <w:t xml:space="preserve">favorably </w:t>
      </w:r>
      <w:r w:rsidRPr="00FA1FE6">
        <w:rPr>
          <w:rFonts w:ascii="Arial" w:hAnsi="Arial" w:cs="Arial"/>
        </w:rPr>
        <w:t>considered.</w:t>
      </w:r>
    </w:p>
    <w:p w14:paraId="10C5B1C5" w14:textId="279125B6" w:rsidR="00535FF5" w:rsidRPr="00E63487" w:rsidRDefault="00535FF5"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0B417CE8" w14:textId="12F2B2AB" w:rsidR="00535FF5" w:rsidRDefault="00535FF5"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 xml:space="preserve">Not to exceed </w:t>
      </w:r>
      <w:r w:rsidR="00EB602D">
        <w:rPr>
          <w:rStyle w:val="Boldserif"/>
          <w:rFonts w:ascii="Arial" w:hAnsi="Arial" w:cs="Arial"/>
          <w:b w:val="0"/>
          <w:sz w:val="22"/>
        </w:rPr>
        <w:t xml:space="preserve">five </w:t>
      </w:r>
      <w:r>
        <w:rPr>
          <w:rStyle w:val="Boldserif"/>
          <w:rFonts w:ascii="Arial" w:hAnsi="Arial" w:cs="Arial"/>
          <w:b w:val="0"/>
          <w:sz w:val="22"/>
        </w:rPr>
        <w:t>(</w:t>
      </w:r>
      <w:r w:rsidR="00EB602D">
        <w:rPr>
          <w:rStyle w:val="Boldserif"/>
          <w:rFonts w:ascii="Arial" w:hAnsi="Arial" w:cs="Arial"/>
          <w:b w:val="0"/>
          <w:sz w:val="22"/>
        </w:rPr>
        <w:t>5</w:t>
      </w:r>
      <w:r>
        <w:rPr>
          <w:rStyle w:val="Boldserif"/>
          <w:rFonts w:ascii="Arial" w:hAnsi="Arial" w:cs="Arial"/>
          <w:b w:val="0"/>
          <w:sz w:val="22"/>
        </w:rPr>
        <w:t>)</w:t>
      </w:r>
      <w:r w:rsidRPr="00FA1FE6">
        <w:rPr>
          <w:rStyle w:val="Boldserif"/>
          <w:rFonts w:ascii="Arial" w:hAnsi="Arial" w:cs="Arial"/>
          <w:b w:val="0"/>
          <w:sz w:val="22"/>
        </w:rPr>
        <w:t xml:space="preserve"> pages, excluding Required Accompanying </w:t>
      </w:r>
      <w:r w:rsidR="00384F21">
        <w:rPr>
          <w:rStyle w:val="Boldserif"/>
          <w:rFonts w:ascii="Arial" w:hAnsi="Arial" w:cs="Arial"/>
          <w:b w:val="0"/>
          <w:sz w:val="22"/>
        </w:rPr>
        <w:t>Documents</w:t>
      </w:r>
      <w:r w:rsidRPr="00FA1FE6">
        <w:rPr>
          <w:rStyle w:val="Boldserif"/>
          <w:rFonts w:ascii="Arial" w:hAnsi="Arial" w:cs="Arial"/>
          <w:b w:val="0"/>
          <w:sz w:val="22"/>
        </w:rPr>
        <w:t>.</w:t>
      </w:r>
    </w:p>
    <w:p w14:paraId="37E373DA" w14:textId="77777777" w:rsidR="00535FF5" w:rsidRPr="00FA1FE6" w:rsidRDefault="00535FF5" w:rsidP="00507AD1">
      <w:pPr>
        <w:pStyle w:val="Heading2"/>
        <w:spacing w:line="240" w:lineRule="auto"/>
      </w:pPr>
      <w:bookmarkStart w:id="330" w:name="_Toc467500300"/>
      <w:r w:rsidRPr="00FA1FE6">
        <w:t>Exhibit 3.2.4</w:t>
      </w:r>
      <w:r w:rsidRPr="00FA1FE6">
        <w:tab/>
      </w:r>
      <w:r>
        <w:t>Claims S</w:t>
      </w:r>
      <w:r w:rsidRPr="00DB57AD">
        <w:t xml:space="preserve">ubrogation </w:t>
      </w:r>
      <w:r>
        <w:t>S</w:t>
      </w:r>
      <w:r w:rsidRPr="00DB57AD">
        <w:t>ervice</w:t>
      </w:r>
      <w:bookmarkEnd w:id="330"/>
    </w:p>
    <w:p w14:paraId="2BE03914" w14:textId="77777777" w:rsidR="00535FF5" w:rsidRDefault="00535FF5" w:rsidP="00507AD1">
      <w:pPr>
        <w:pStyle w:val="Heading4"/>
        <w:spacing w:before="120"/>
      </w:pPr>
      <w:r w:rsidRPr="00FA1FE6">
        <w:t>Overview</w:t>
      </w:r>
    </w:p>
    <w:p w14:paraId="53FA87A9" w14:textId="77777777" w:rsidR="00535FF5" w:rsidRDefault="00535FF5" w:rsidP="00507AD1">
      <w:pPr>
        <w:spacing w:before="120" w:after="0" w:line="240" w:lineRule="auto"/>
        <w:rPr>
          <w:rFonts w:cs="Arial"/>
        </w:rPr>
      </w:pPr>
      <w:r>
        <w:rPr>
          <w:rFonts w:cs="Arial"/>
        </w:rPr>
        <w:t>The HCA desires an ASB that will:</w:t>
      </w:r>
    </w:p>
    <w:p w14:paraId="4D333E9A" w14:textId="77777777" w:rsidR="00535FF5" w:rsidRPr="00A57107" w:rsidRDefault="00535FF5" w:rsidP="00BC74AC">
      <w:pPr>
        <w:pStyle w:val="BodyTextRFP"/>
        <w:numPr>
          <w:ilvl w:val="0"/>
          <w:numId w:val="240"/>
        </w:numPr>
        <w:spacing w:before="120" w:after="0" w:line="240" w:lineRule="auto"/>
        <w:rPr>
          <w:rFonts w:ascii="Arial" w:hAnsi="Arial" w:cs="Arial"/>
        </w:rPr>
      </w:pPr>
      <w:r>
        <w:rPr>
          <w:rFonts w:ascii="Arial" w:hAnsi="Arial" w:cs="Arial"/>
        </w:rPr>
        <w:t>I</w:t>
      </w:r>
      <w:r w:rsidRPr="00A57107">
        <w:rPr>
          <w:rFonts w:ascii="Arial" w:hAnsi="Arial" w:cs="Arial"/>
        </w:rPr>
        <w:t xml:space="preserve">dentify and pursue opportunities in which a party other than </w:t>
      </w:r>
      <w:r>
        <w:rPr>
          <w:rFonts w:ascii="Arial" w:hAnsi="Arial" w:cs="Arial"/>
        </w:rPr>
        <w:t xml:space="preserve">the </w:t>
      </w:r>
      <w:r w:rsidRPr="00A57107">
        <w:rPr>
          <w:rFonts w:ascii="Arial" w:hAnsi="Arial" w:cs="Arial"/>
        </w:rPr>
        <w:t xml:space="preserve">HCA might have primary financial obligations with regard to </w:t>
      </w:r>
      <w:r>
        <w:rPr>
          <w:rFonts w:ascii="Arial" w:hAnsi="Arial" w:cs="Arial"/>
        </w:rPr>
        <w:t>Claim</w:t>
      </w:r>
      <w:r w:rsidRPr="00A57107">
        <w:rPr>
          <w:rFonts w:ascii="Arial" w:hAnsi="Arial" w:cs="Arial"/>
        </w:rPr>
        <w:t>s submitted</w:t>
      </w:r>
      <w:r>
        <w:rPr>
          <w:rFonts w:ascii="Arial" w:hAnsi="Arial" w:cs="Arial"/>
        </w:rPr>
        <w:t xml:space="preserve"> to UMP</w:t>
      </w:r>
      <w:r w:rsidRPr="00A57107">
        <w:rPr>
          <w:rFonts w:ascii="Arial" w:hAnsi="Arial" w:cs="Arial"/>
        </w:rPr>
        <w:t xml:space="preserve"> during the term of </w:t>
      </w:r>
      <w:r>
        <w:rPr>
          <w:rFonts w:ascii="Arial" w:hAnsi="Arial" w:cs="Arial"/>
        </w:rPr>
        <w:t>the</w:t>
      </w:r>
      <w:r w:rsidRPr="00A57107">
        <w:rPr>
          <w:rFonts w:ascii="Arial" w:hAnsi="Arial" w:cs="Arial"/>
        </w:rPr>
        <w:t xml:space="preserve"> </w:t>
      </w:r>
      <w:r>
        <w:rPr>
          <w:rFonts w:ascii="Arial" w:hAnsi="Arial" w:cs="Arial"/>
        </w:rPr>
        <w:t>Contract</w:t>
      </w:r>
      <w:r w:rsidRPr="00A57107">
        <w:rPr>
          <w:rFonts w:ascii="Arial" w:hAnsi="Arial" w:cs="Arial"/>
        </w:rPr>
        <w:t xml:space="preserve">. </w:t>
      </w:r>
      <w:r>
        <w:rPr>
          <w:rFonts w:ascii="Arial" w:hAnsi="Arial" w:cs="Arial"/>
        </w:rPr>
        <w:t xml:space="preserve">The </w:t>
      </w:r>
      <w:r w:rsidRPr="00A57107">
        <w:rPr>
          <w:rFonts w:ascii="Arial" w:hAnsi="Arial" w:cs="Arial"/>
        </w:rPr>
        <w:t xml:space="preserve">HCA will notify </w:t>
      </w:r>
      <w:r>
        <w:rPr>
          <w:rFonts w:ascii="Arial" w:hAnsi="Arial" w:cs="Arial"/>
        </w:rPr>
        <w:t xml:space="preserve">the </w:t>
      </w:r>
      <w:r w:rsidRPr="00242C91">
        <w:rPr>
          <w:rFonts w:ascii="Arial" w:hAnsi="Arial" w:cs="Arial"/>
        </w:rPr>
        <w:t>ASB</w:t>
      </w:r>
      <w:r w:rsidRPr="00A57107">
        <w:rPr>
          <w:rFonts w:ascii="Arial" w:hAnsi="Arial" w:cs="Arial"/>
        </w:rPr>
        <w:t xml:space="preserve"> of </w:t>
      </w:r>
      <w:r>
        <w:rPr>
          <w:rFonts w:ascii="Arial" w:hAnsi="Arial" w:cs="Arial"/>
        </w:rPr>
        <w:t>p</w:t>
      </w:r>
      <w:r w:rsidRPr="00A57107">
        <w:rPr>
          <w:rFonts w:ascii="Arial" w:hAnsi="Arial" w:cs="Arial"/>
        </w:rPr>
        <w:t>ost-</w:t>
      </w:r>
      <w:r>
        <w:rPr>
          <w:rFonts w:ascii="Arial" w:hAnsi="Arial" w:cs="Arial"/>
        </w:rPr>
        <w:t>p</w:t>
      </w:r>
      <w:r w:rsidRPr="00A57107">
        <w:rPr>
          <w:rFonts w:ascii="Arial" w:hAnsi="Arial" w:cs="Arial"/>
        </w:rPr>
        <w:t xml:space="preserve">ay </w:t>
      </w:r>
      <w:r>
        <w:rPr>
          <w:rFonts w:ascii="Arial" w:hAnsi="Arial" w:cs="Arial"/>
        </w:rPr>
        <w:t>r</w:t>
      </w:r>
      <w:r w:rsidRPr="00A57107">
        <w:rPr>
          <w:rFonts w:ascii="Arial" w:hAnsi="Arial" w:cs="Arial"/>
        </w:rPr>
        <w:t xml:space="preserve">ecovery opportunities of </w:t>
      </w:r>
      <w:r>
        <w:rPr>
          <w:rFonts w:ascii="Arial" w:hAnsi="Arial" w:cs="Arial"/>
        </w:rPr>
        <w:t xml:space="preserve">which it has actual knowledge.  </w:t>
      </w:r>
      <w:r w:rsidR="00242C91">
        <w:rPr>
          <w:rFonts w:ascii="Arial" w:hAnsi="Arial" w:cs="Arial"/>
        </w:rPr>
        <w:t>The</w:t>
      </w:r>
      <w:r w:rsidRPr="00A57107">
        <w:rPr>
          <w:rFonts w:ascii="Arial" w:hAnsi="Arial" w:cs="Arial"/>
        </w:rPr>
        <w:t xml:space="preserve"> </w:t>
      </w:r>
      <w:r w:rsidRPr="00242C91">
        <w:rPr>
          <w:rFonts w:ascii="Arial" w:hAnsi="Arial" w:cs="Arial"/>
        </w:rPr>
        <w:t>ASB</w:t>
      </w:r>
      <w:r w:rsidRPr="00A57107">
        <w:rPr>
          <w:rFonts w:ascii="Arial" w:hAnsi="Arial" w:cs="Arial"/>
        </w:rPr>
        <w:t xml:space="preserve"> </w:t>
      </w:r>
      <w:r w:rsidR="00242C91">
        <w:rPr>
          <w:rFonts w:ascii="Arial" w:hAnsi="Arial" w:cs="Arial"/>
        </w:rPr>
        <w:t xml:space="preserve">will not be required </w:t>
      </w:r>
      <w:r w:rsidRPr="00A57107">
        <w:rPr>
          <w:rFonts w:ascii="Arial" w:hAnsi="Arial" w:cs="Arial"/>
        </w:rPr>
        <w:t xml:space="preserve">to pursue or recover any specific opportunity, </w:t>
      </w:r>
      <w:r>
        <w:rPr>
          <w:rFonts w:ascii="Arial" w:hAnsi="Arial" w:cs="Arial"/>
        </w:rPr>
        <w:t>n</w:t>
      </w:r>
      <w:r w:rsidRPr="00A57107">
        <w:rPr>
          <w:rFonts w:ascii="Arial" w:hAnsi="Arial" w:cs="Arial"/>
        </w:rPr>
        <w:t>or</w:t>
      </w:r>
      <w:r>
        <w:rPr>
          <w:rFonts w:ascii="Arial" w:hAnsi="Arial" w:cs="Arial"/>
        </w:rPr>
        <w:t xml:space="preserve"> will </w:t>
      </w:r>
      <w:r w:rsidR="00242C91">
        <w:rPr>
          <w:rFonts w:ascii="Arial" w:hAnsi="Arial" w:cs="Arial"/>
        </w:rPr>
        <w:t xml:space="preserve">the HCA be </w:t>
      </w:r>
      <w:r>
        <w:rPr>
          <w:rFonts w:ascii="Arial" w:hAnsi="Arial" w:cs="Arial"/>
        </w:rPr>
        <w:t>require</w:t>
      </w:r>
      <w:r w:rsidR="00242C91">
        <w:rPr>
          <w:rFonts w:ascii="Arial" w:hAnsi="Arial" w:cs="Arial"/>
        </w:rPr>
        <w:t>d</w:t>
      </w:r>
      <w:r>
        <w:rPr>
          <w:rFonts w:ascii="Arial" w:hAnsi="Arial" w:cs="Arial"/>
        </w:rPr>
        <w:t xml:space="preserve"> </w:t>
      </w:r>
      <w:r w:rsidRPr="00A57107">
        <w:rPr>
          <w:rFonts w:ascii="Arial" w:hAnsi="Arial" w:cs="Arial"/>
        </w:rPr>
        <w:t xml:space="preserve">to conduct any inquiry or investigation to determine if any opportunity exists. </w:t>
      </w:r>
      <w:r>
        <w:rPr>
          <w:rFonts w:ascii="Arial" w:hAnsi="Arial" w:cs="Arial"/>
        </w:rPr>
        <w:t xml:space="preserve">The </w:t>
      </w:r>
      <w:r w:rsidRPr="00A57107">
        <w:rPr>
          <w:rFonts w:ascii="Arial" w:hAnsi="Arial" w:cs="Arial"/>
        </w:rPr>
        <w:t xml:space="preserve">HCA does not pay for third party liability </w:t>
      </w:r>
      <w:r>
        <w:rPr>
          <w:rFonts w:ascii="Arial" w:hAnsi="Arial" w:cs="Arial"/>
        </w:rPr>
        <w:t>Claim</w:t>
      </w:r>
      <w:r w:rsidRPr="00A57107">
        <w:rPr>
          <w:rFonts w:ascii="Arial" w:hAnsi="Arial" w:cs="Arial"/>
        </w:rPr>
        <w:t xml:space="preserve">s </w:t>
      </w:r>
      <w:r>
        <w:rPr>
          <w:rFonts w:ascii="Arial" w:hAnsi="Arial" w:cs="Arial"/>
        </w:rPr>
        <w:t xml:space="preserve">covered </w:t>
      </w:r>
      <w:r w:rsidRPr="00A57107">
        <w:rPr>
          <w:rFonts w:ascii="Arial" w:hAnsi="Arial" w:cs="Arial"/>
        </w:rPr>
        <w:t xml:space="preserve">under </w:t>
      </w:r>
      <w:r>
        <w:rPr>
          <w:rFonts w:ascii="Arial" w:hAnsi="Arial" w:cs="Arial"/>
        </w:rPr>
        <w:t>w</w:t>
      </w:r>
      <w:r w:rsidRPr="00A57107">
        <w:rPr>
          <w:rFonts w:ascii="Arial" w:hAnsi="Arial" w:cs="Arial"/>
        </w:rPr>
        <w:t xml:space="preserve">orkers’ </w:t>
      </w:r>
      <w:r>
        <w:rPr>
          <w:rFonts w:ascii="Arial" w:hAnsi="Arial" w:cs="Arial"/>
        </w:rPr>
        <w:t>c</w:t>
      </w:r>
      <w:r w:rsidRPr="00A57107">
        <w:rPr>
          <w:rFonts w:ascii="Arial" w:hAnsi="Arial" w:cs="Arial"/>
        </w:rPr>
        <w:t>ompensation.</w:t>
      </w:r>
      <w:r>
        <w:rPr>
          <w:rFonts w:ascii="Arial" w:hAnsi="Arial" w:cs="Arial"/>
        </w:rPr>
        <w:t xml:space="preserve"> Work related illness and injury claims are excluded services under all UMP Plans.</w:t>
      </w:r>
    </w:p>
    <w:p w14:paraId="41F57C7A" w14:textId="77777777" w:rsidR="00535FF5" w:rsidRPr="00A57107" w:rsidRDefault="00242C91" w:rsidP="00BC74AC">
      <w:pPr>
        <w:pStyle w:val="BodyTextRFP"/>
        <w:numPr>
          <w:ilvl w:val="0"/>
          <w:numId w:val="240"/>
        </w:numPr>
        <w:spacing w:before="120" w:after="0" w:line="240" w:lineRule="auto"/>
        <w:rPr>
          <w:rFonts w:ascii="Arial" w:hAnsi="Arial" w:cs="Arial"/>
        </w:rPr>
      </w:pPr>
      <w:r>
        <w:rPr>
          <w:rFonts w:ascii="Arial" w:hAnsi="Arial" w:cs="Arial"/>
        </w:rPr>
        <w:t>Investigate</w:t>
      </w:r>
      <w:r w:rsidR="00535FF5" w:rsidRPr="00A57107">
        <w:rPr>
          <w:rFonts w:ascii="Arial" w:hAnsi="Arial" w:cs="Arial"/>
        </w:rPr>
        <w:t xml:space="preserve"> whether any such recoveries are possible fo</w:t>
      </w:r>
      <w:r w:rsidR="00535FF5">
        <w:rPr>
          <w:rFonts w:ascii="Arial" w:hAnsi="Arial" w:cs="Arial"/>
        </w:rPr>
        <w:t>r</w:t>
      </w:r>
      <w:r w:rsidR="00535FF5" w:rsidRPr="00A57107">
        <w:rPr>
          <w:rFonts w:ascii="Arial" w:hAnsi="Arial" w:cs="Arial"/>
        </w:rPr>
        <w:t xml:space="preserve"> all </w:t>
      </w:r>
      <w:r w:rsidR="00535FF5">
        <w:rPr>
          <w:rFonts w:ascii="Arial" w:hAnsi="Arial" w:cs="Arial"/>
        </w:rPr>
        <w:t>Claim</w:t>
      </w:r>
      <w:r w:rsidR="00535FF5" w:rsidRPr="00A57107">
        <w:rPr>
          <w:rFonts w:ascii="Arial" w:hAnsi="Arial" w:cs="Arial"/>
        </w:rPr>
        <w:t xml:space="preserve">s </w:t>
      </w:r>
      <w:r w:rsidR="00535FF5">
        <w:rPr>
          <w:rFonts w:ascii="Arial" w:hAnsi="Arial" w:cs="Arial"/>
        </w:rPr>
        <w:t>involving</w:t>
      </w:r>
      <w:r w:rsidR="00535FF5" w:rsidRPr="00A57107">
        <w:rPr>
          <w:rFonts w:ascii="Arial" w:hAnsi="Arial" w:cs="Arial"/>
        </w:rPr>
        <w:t xml:space="preserve"> the following sources:</w:t>
      </w:r>
    </w:p>
    <w:p w14:paraId="01B528B2" w14:textId="77777777" w:rsidR="00535FF5" w:rsidRPr="00A57107" w:rsidRDefault="00535FF5" w:rsidP="00BC74AC">
      <w:pPr>
        <w:pStyle w:val="HardnumberedlistoneLAST"/>
        <w:numPr>
          <w:ilvl w:val="0"/>
          <w:numId w:val="241"/>
        </w:numPr>
        <w:spacing w:before="120" w:after="0"/>
        <w:rPr>
          <w:rFonts w:ascii="Arial" w:hAnsi="Arial" w:cs="Arial"/>
          <w:sz w:val="22"/>
        </w:rPr>
      </w:pPr>
      <w:r w:rsidRPr="00A57107">
        <w:rPr>
          <w:rFonts w:ascii="Arial" w:hAnsi="Arial" w:cs="Arial"/>
          <w:sz w:val="22"/>
        </w:rPr>
        <w:t>Motor vehicle accidents.</w:t>
      </w:r>
    </w:p>
    <w:p w14:paraId="1DE6D602" w14:textId="77777777" w:rsidR="00535FF5" w:rsidRPr="00A57107" w:rsidRDefault="00535FF5" w:rsidP="00BC74AC">
      <w:pPr>
        <w:pStyle w:val="HardnumberedlistoneLAST"/>
        <w:numPr>
          <w:ilvl w:val="0"/>
          <w:numId w:val="241"/>
        </w:numPr>
        <w:spacing w:before="120" w:after="0"/>
        <w:rPr>
          <w:rFonts w:ascii="Arial" w:hAnsi="Arial" w:cs="Arial"/>
          <w:sz w:val="22"/>
        </w:rPr>
      </w:pPr>
      <w:r w:rsidRPr="00A57107">
        <w:rPr>
          <w:rFonts w:ascii="Arial" w:hAnsi="Arial" w:cs="Arial"/>
          <w:sz w:val="22"/>
        </w:rPr>
        <w:t>Property</w:t>
      </w:r>
      <w:r>
        <w:rPr>
          <w:rFonts w:ascii="Arial" w:hAnsi="Arial" w:cs="Arial"/>
          <w:sz w:val="22"/>
        </w:rPr>
        <w:t xml:space="preserve"> Casualty</w:t>
      </w:r>
      <w:r w:rsidRPr="00A57107">
        <w:rPr>
          <w:rFonts w:ascii="Arial" w:hAnsi="Arial" w:cs="Arial"/>
          <w:sz w:val="22"/>
        </w:rPr>
        <w:t>/Home</w:t>
      </w:r>
      <w:r>
        <w:rPr>
          <w:rFonts w:ascii="Arial" w:hAnsi="Arial" w:cs="Arial"/>
          <w:sz w:val="22"/>
        </w:rPr>
        <w:t>owner insurance</w:t>
      </w:r>
      <w:r w:rsidRPr="00A57107">
        <w:rPr>
          <w:rFonts w:ascii="Arial" w:hAnsi="Arial" w:cs="Arial"/>
          <w:sz w:val="22"/>
        </w:rPr>
        <w:t xml:space="preserve"> liability.</w:t>
      </w:r>
    </w:p>
    <w:p w14:paraId="3BACDE0D" w14:textId="77777777" w:rsidR="00535FF5" w:rsidRPr="00A57107" w:rsidRDefault="00535FF5" w:rsidP="00BC74AC">
      <w:pPr>
        <w:pStyle w:val="HardnumberedlistoneLAST"/>
        <w:numPr>
          <w:ilvl w:val="0"/>
          <w:numId w:val="241"/>
        </w:numPr>
        <w:spacing w:before="120" w:after="0"/>
        <w:rPr>
          <w:rFonts w:ascii="Arial" w:hAnsi="Arial" w:cs="Arial"/>
          <w:sz w:val="22"/>
        </w:rPr>
      </w:pPr>
      <w:r w:rsidRPr="00A57107">
        <w:rPr>
          <w:rFonts w:ascii="Arial" w:hAnsi="Arial" w:cs="Arial"/>
          <w:sz w:val="22"/>
        </w:rPr>
        <w:t>Subrogation</w:t>
      </w:r>
      <w:r>
        <w:rPr>
          <w:rFonts w:ascii="Arial" w:hAnsi="Arial" w:cs="Arial"/>
          <w:sz w:val="22"/>
        </w:rPr>
        <w:t xml:space="preserve"> settlements</w:t>
      </w:r>
      <w:r w:rsidRPr="00A57107">
        <w:rPr>
          <w:rFonts w:ascii="Arial" w:hAnsi="Arial" w:cs="Arial"/>
          <w:sz w:val="22"/>
        </w:rPr>
        <w:t>.</w:t>
      </w:r>
    </w:p>
    <w:p w14:paraId="71CF6299" w14:textId="77777777" w:rsidR="00535FF5" w:rsidRDefault="00535FF5" w:rsidP="00BC74AC">
      <w:pPr>
        <w:pStyle w:val="HardnumberedlistoneLAST"/>
        <w:numPr>
          <w:ilvl w:val="0"/>
          <w:numId w:val="241"/>
        </w:numPr>
        <w:spacing w:before="120" w:after="0"/>
        <w:rPr>
          <w:rFonts w:ascii="Arial" w:hAnsi="Arial" w:cs="Arial"/>
          <w:sz w:val="22"/>
        </w:rPr>
      </w:pPr>
      <w:r w:rsidRPr="00A57107">
        <w:rPr>
          <w:rFonts w:ascii="Arial" w:hAnsi="Arial" w:cs="Arial"/>
          <w:sz w:val="22"/>
        </w:rPr>
        <w:t>Other situations where a party other than HCA is liable.</w:t>
      </w:r>
    </w:p>
    <w:p w14:paraId="3C068B88" w14:textId="5F40B221" w:rsidR="00535FF5" w:rsidRPr="00A57107" w:rsidRDefault="00535FF5" w:rsidP="00BC74AC">
      <w:pPr>
        <w:pStyle w:val="BodyTextRFP"/>
        <w:numPr>
          <w:ilvl w:val="0"/>
          <w:numId w:val="240"/>
        </w:numPr>
        <w:spacing w:before="120" w:after="0" w:line="240" w:lineRule="auto"/>
        <w:rPr>
          <w:rFonts w:ascii="Arial" w:hAnsi="Arial" w:cs="Arial"/>
        </w:rPr>
      </w:pPr>
      <w:r>
        <w:rPr>
          <w:rFonts w:ascii="Arial" w:hAnsi="Arial" w:cs="Arial"/>
        </w:rPr>
        <w:t>R</w:t>
      </w:r>
      <w:r w:rsidRPr="00A57107">
        <w:rPr>
          <w:rFonts w:ascii="Arial" w:hAnsi="Arial" w:cs="Arial"/>
        </w:rPr>
        <w:t xml:space="preserve">emit or issue a credit to </w:t>
      </w:r>
      <w:r>
        <w:rPr>
          <w:rFonts w:ascii="Arial" w:hAnsi="Arial" w:cs="Arial"/>
        </w:rPr>
        <w:t xml:space="preserve">the </w:t>
      </w:r>
      <w:r w:rsidRPr="00A57107">
        <w:rPr>
          <w:rFonts w:ascii="Arial" w:hAnsi="Arial" w:cs="Arial"/>
        </w:rPr>
        <w:t>HCA for all amount(s) recovered</w:t>
      </w:r>
      <w:r>
        <w:rPr>
          <w:rFonts w:ascii="Arial" w:hAnsi="Arial" w:cs="Arial"/>
        </w:rPr>
        <w:t>,</w:t>
      </w:r>
      <w:r w:rsidRPr="00A57107">
        <w:rPr>
          <w:rFonts w:ascii="Arial" w:hAnsi="Arial" w:cs="Arial"/>
        </w:rPr>
        <w:t xml:space="preserve"> less </w:t>
      </w:r>
      <w:r>
        <w:rPr>
          <w:rFonts w:ascii="Arial" w:hAnsi="Arial" w:cs="Arial"/>
        </w:rPr>
        <w:t xml:space="preserve">the </w:t>
      </w:r>
      <w:r w:rsidR="00934374">
        <w:rPr>
          <w:rFonts w:ascii="Arial" w:hAnsi="Arial" w:cs="Arial"/>
        </w:rPr>
        <w:t xml:space="preserve">proposed </w:t>
      </w:r>
      <w:r>
        <w:rPr>
          <w:rFonts w:ascii="Arial" w:hAnsi="Arial" w:cs="Arial"/>
        </w:rPr>
        <w:t>fee for</w:t>
      </w:r>
      <w:r w:rsidRPr="00A57107">
        <w:rPr>
          <w:rFonts w:ascii="Arial" w:hAnsi="Arial" w:cs="Arial"/>
        </w:rPr>
        <w:t xml:space="preserve"> subrogation activities </w:t>
      </w:r>
      <w:r>
        <w:rPr>
          <w:rFonts w:ascii="Arial" w:hAnsi="Arial" w:cs="Arial"/>
        </w:rPr>
        <w:t>a</w:t>
      </w:r>
      <w:r w:rsidRPr="00A57107">
        <w:rPr>
          <w:rFonts w:ascii="Arial" w:hAnsi="Arial" w:cs="Arial"/>
        </w:rPr>
        <w:t xml:space="preserve">s stated in </w:t>
      </w:r>
      <w:r>
        <w:rPr>
          <w:rFonts w:ascii="Arial" w:hAnsi="Arial" w:cs="Arial"/>
        </w:rPr>
        <w:t>Appendix 6, Attachment 2</w:t>
      </w:r>
      <w:r w:rsidR="00247EA9">
        <w:rPr>
          <w:rFonts w:ascii="Arial" w:hAnsi="Arial" w:cs="Arial"/>
        </w:rPr>
        <w:t>7</w:t>
      </w:r>
      <w:r>
        <w:rPr>
          <w:rFonts w:ascii="Arial" w:hAnsi="Arial" w:cs="Arial"/>
        </w:rPr>
        <w:t xml:space="preserve">. </w:t>
      </w:r>
    </w:p>
    <w:p w14:paraId="6223B54C" w14:textId="77777777" w:rsidR="00535FF5" w:rsidRPr="00A57107" w:rsidRDefault="00535FF5" w:rsidP="00BC74AC">
      <w:pPr>
        <w:pStyle w:val="BodyTextRFP"/>
        <w:numPr>
          <w:ilvl w:val="0"/>
          <w:numId w:val="240"/>
        </w:numPr>
        <w:spacing w:before="120" w:after="0" w:line="240" w:lineRule="auto"/>
        <w:rPr>
          <w:rFonts w:ascii="Arial" w:hAnsi="Arial" w:cs="Arial"/>
        </w:rPr>
      </w:pPr>
      <w:r>
        <w:rPr>
          <w:rFonts w:ascii="Arial" w:hAnsi="Arial" w:cs="Arial"/>
        </w:rPr>
        <w:t>P</w:t>
      </w:r>
      <w:r w:rsidRPr="00A57107">
        <w:rPr>
          <w:rFonts w:ascii="Arial" w:hAnsi="Arial" w:cs="Arial"/>
        </w:rPr>
        <w:t>ursue subrogation opportunities existing as of the effective date of termination</w:t>
      </w:r>
      <w:r>
        <w:rPr>
          <w:rFonts w:ascii="Arial" w:hAnsi="Arial" w:cs="Arial"/>
        </w:rPr>
        <w:t xml:space="preserve"> </w:t>
      </w:r>
      <w:r w:rsidRPr="00A57107">
        <w:rPr>
          <w:rFonts w:ascii="Arial" w:hAnsi="Arial" w:cs="Arial"/>
        </w:rPr>
        <w:t xml:space="preserve">of </w:t>
      </w:r>
      <w:r w:rsidR="00242C91">
        <w:rPr>
          <w:rFonts w:ascii="Arial" w:hAnsi="Arial" w:cs="Arial"/>
        </w:rPr>
        <w:t>the</w:t>
      </w:r>
      <w:r w:rsidRPr="00A57107">
        <w:rPr>
          <w:rFonts w:ascii="Arial" w:hAnsi="Arial" w:cs="Arial"/>
        </w:rPr>
        <w:t xml:space="preserve"> </w:t>
      </w:r>
      <w:r>
        <w:rPr>
          <w:rFonts w:ascii="Arial" w:hAnsi="Arial" w:cs="Arial"/>
        </w:rPr>
        <w:t>Contract</w:t>
      </w:r>
      <w:r w:rsidRPr="00A57107">
        <w:rPr>
          <w:rFonts w:ascii="Arial" w:hAnsi="Arial" w:cs="Arial"/>
        </w:rPr>
        <w:t>, both before and after the end of any run-out</w:t>
      </w:r>
      <w:r>
        <w:rPr>
          <w:rFonts w:ascii="Arial" w:hAnsi="Arial" w:cs="Arial"/>
        </w:rPr>
        <w:t xml:space="preserve"> period. The </w:t>
      </w:r>
      <w:r w:rsidRPr="00242C91">
        <w:rPr>
          <w:rFonts w:ascii="Arial" w:hAnsi="Arial" w:cs="Arial"/>
        </w:rPr>
        <w:t>ASB</w:t>
      </w:r>
      <w:r w:rsidRPr="00A57107">
        <w:rPr>
          <w:rFonts w:ascii="Arial" w:hAnsi="Arial" w:cs="Arial"/>
        </w:rPr>
        <w:t xml:space="preserve"> </w:t>
      </w:r>
      <w:r>
        <w:rPr>
          <w:rFonts w:ascii="Arial" w:hAnsi="Arial" w:cs="Arial"/>
        </w:rPr>
        <w:t xml:space="preserve">shall </w:t>
      </w:r>
      <w:r w:rsidRPr="00A57107">
        <w:rPr>
          <w:rFonts w:ascii="Arial" w:hAnsi="Arial" w:cs="Arial"/>
        </w:rPr>
        <w:t>purs</w:t>
      </w:r>
      <w:r>
        <w:rPr>
          <w:rFonts w:ascii="Arial" w:hAnsi="Arial" w:cs="Arial"/>
        </w:rPr>
        <w:t>ue</w:t>
      </w:r>
      <w:r w:rsidRPr="00A57107">
        <w:rPr>
          <w:rFonts w:ascii="Arial" w:hAnsi="Arial" w:cs="Arial"/>
        </w:rPr>
        <w:t xml:space="preserve"> </w:t>
      </w:r>
      <w:r w:rsidR="00242C91">
        <w:rPr>
          <w:rFonts w:ascii="Arial" w:hAnsi="Arial" w:cs="Arial"/>
        </w:rPr>
        <w:t xml:space="preserve">such </w:t>
      </w:r>
      <w:r w:rsidRPr="00A57107">
        <w:rPr>
          <w:rFonts w:ascii="Arial" w:hAnsi="Arial" w:cs="Arial"/>
        </w:rPr>
        <w:t xml:space="preserve">recoveries only as long as </w:t>
      </w:r>
      <w:r>
        <w:rPr>
          <w:rFonts w:ascii="Arial" w:hAnsi="Arial" w:cs="Arial"/>
        </w:rPr>
        <w:t xml:space="preserve">it </w:t>
      </w:r>
      <w:r w:rsidRPr="00A57107">
        <w:rPr>
          <w:rFonts w:ascii="Arial" w:hAnsi="Arial" w:cs="Arial"/>
        </w:rPr>
        <w:t xml:space="preserve">determines such recoveries are active and viable. </w:t>
      </w:r>
      <w:r>
        <w:rPr>
          <w:rFonts w:ascii="Arial" w:hAnsi="Arial" w:cs="Arial"/>
        </w:rPr>
        <w:t xml:space="preserve">The </w:t>
      </w:r>
      <w:r w:rsidRPr="00242C91">
        <w:rPr>
          <w:rFonts w:ascii="Arial" w:hAnsi="Arial" w:cs="Arial"/>
        </w:rPr>
        <w:t>ASB</w:t>
      </w:r>
      <w:r w:rsidRPr="00A57107">
        <w:rPr>
          <w:rFonts w:ascii="Arial" w:hAnsi="Arial" w:cs="Arial"/>
        </w:rPr>
        <w:t xml:space="preserve"> </w:t>
      </w:r>
      <w:r>
        <w:rPr>
          <w:rFonts w:ascii="Arial" w:hAnsi="Arial" w:cs="Arial"/>
        </w:rPr>
        <w:t>sha</w:t>
      </w:r>
      <w:r w:rsidRPr="00A57107">
        <w:rPr>
          <w:rFonts w:ascii="Arial" w:hAnsi="Arial" w:cs="Arial"/>
        </w:rPr>
        <w:t>ll continue to provide</w:t>
      </w:r>
      <w:r>
        <w:rPr>
          <w:rFonts w:ascii="Arial" w:hAnsi="Arial" w:cs="Arial"/>
        </w:rPr>
        <w:t xml:space="preserve"> the</w:t>
      </w:r>
      <w:r w:rsidRPr="00A57107">
        <w:rPr>
          <w:rFonts w:ascii="Arial" w:hAnsi="Arial" w:cs="Arial"/>
        </w:rPr>
        <w:t xml:space="preserve"> HCA with quarterly reporting during the run-out period</w:t>
      </w:r>
      <w:r>
        <w:rPr>
          <w:rFonts w:ascii="Arial" w:hAnsi="Arial" w:cs="Arial"/>
        </w:rPr>
        <w:t xml:space="preserve">. </w:t>
      </w:r>
      <w:r w:rsidRPr="00A57107">
        <w:rPr>
          <w:rFonts w:ascii="Arial" w:hAnsi="Arial" w:cs="Arial"/>
        </w:rPr>
        <w:t xml:space="preserve">Any </w:t>
      </w:r>
      <w:r>
        <w:rPr>
          <w:rFonts w:ascii="Arial" w:hAnsi="Arial" w:cs="Arial"/>
        </w:rPr>
        <w:t xml:space="preserve">additional </w:t>
      </w:r>
      <w:r w:rsidRPr="00A57107">
        <w:rPr>
          <w:rFonts w:ascii="Arial" w:hAnsi="Arial" w:cs="Arial"/>
        </w:rPr>
        <w:t xml:space="preserve">reporting provided to </w:t>
      </w:r>
      <w:r>
        <w:rPr>
          <w:rFonts w:ascii="Arial" w:hAnsi="Arial" w:cs="Arial"/>
        </w:rPr>
        <w:t xml:space="preserve">the </w:t>
      </w:r>
      <w:r w:rsidRPr="00A57107">
        <w:rPr>
          <w:rFonts w:ascii="Arial" w:hAnsi="Arial" w:cs="Arial"/>
        </w:rPr>
        <w:t>HCA after the end of the run-out period is subject to mutual agreement</w:t>
      </w:r>
      <w:r>
        <w:rPr>
          <w:rFonts w:ascii="Arial" w:hAnsi="Arial" w:cs="Arial"/>
        </w:rPr>
        <w:t xml:space="preserve">. </w:t>
      </w:r>
    </w:p>
    <w:p w14:paraId="0EEF1D19" w14:textId="77777777" w:rsidR="00535FF5" w:rsidRPr="00A57107" w:rsidRDefault="00535FF5" w:rsidP="00BC74AC">
      <w:pPr>
        <w:pStyle w:val="BodyTextRFP"/>
        <w:numPr>
          <w:ilvl w:val="0"/>
          <w:numId w:val="240"/>
        </w:numPr>
        <w:spacing w:before="120" w:after="0" w:line="240" w:lineRule="auto"/>
        <w:rPr>
          <w:rFonts w:ascii="Arial" w:hAnsi="Arial" w:cs="Arial"/>
        </w:rPr>
      </w:pPr>
      <w:r>
        <w:rPr>
          <w:rFonts w:ascii="Arial" w:hAnsi="Arial" w:cs="Arial"/>
        </w:rPr>
        <w:lastRenderedPageBreak/>
        <w:t>O</w:t>
      </w:r>
      <w:r w:rsidRPr="00A57107">
        <w:rPr>
          <w:rFonts w:ascii="Arial" w:hAnsi="Arial" w:cs="Arial"/>
        </w:rPr>
        <w:t>ffset payment</w:t>
      </w:r>
      <w:r>
        <w:rPr>
          <w:rFonts w:ascii="Arial" w:hAnsi="Arial" w:cs="Arial"/>
        </w:rPr>
        <w:t>s</w:t>
      </w:r>
      <w:r w:rsidRPr="00A57107">
        <w:rPr>
          <w:rFonts w:ascii="Arial" w:hAnsi="Arial" w:cs="Arial"/>
        </w:rPr>
        <w:t xml:space="preserve"> due from </w:t>
      </w:r>
      <w:r>
        <w:rPr>
          <w:rFonts w:ascii="Arial" w:hAnsi="Arial" w:cs="Arial"/>
        </w:rPr>
        <w:t>Members and/</w:t>
      </w:r>
      <w:r w:rsidRPr="00A57107">
        <w:rPr>
          <w:rFonts w:ascii="Arial" w:hAnsi="Arial" w:cs="Arial"/>
        </w:rPr>
        <w:t>or recipient</w:t>
      </w:r>
      <w:r>
        <w:rPr>
          <w:rFonts w:ascii="Arial" w:hAnsi="Arial" w:cs="Arial"/>
        </w:rPr>
        <w:t>s</w:t>
      </w:r>
      <w:r w:rsidRPr="00A57107">
        <w:rPr>
          <w:rFonts w:ascii="Arial" w:hAnsi="Arial" w:cs="Arial"/>
        </w:rPr>
        <w:t xml:space="preserve"> against unpaid </w:t>
      </w:r>
      <w:r>
        <w:rPr>
          <w:rFonts w:ascii="Arial" w:hAnsi="Arial" w:cs="Arial"/>
        </w:rPr>
        <w:t>Claims, i</w:t>
      </w:r>
      <w:r w:rsidRPr="00A57107">
        <w:rPr>
          <w:rFonts w:ascii="Arial" w:hAnsi="Arial" w:cs="Arial"/>
        </w:rPr>
        <w:t xml:space="preserve">f permissible under HCA policies communicated to </w:t>
      </w:r>
      <w:r>
        <w:rPr>
          <w:rFonts w:ascii="Arial" w:hAnsi="Arial" w:cs="Arial"/>
        </w:rPr>
        <w:t xml:space="preserve">the </w:t>
      </w:r>
      <w:r w:rsidRPr="00242C91">
        <w:rPr>
          <w:rFonts w:ascii="Arial" w:hAnsi="Arial" w:cs="Arial"/>
        </w:rPr>
        <w:t>ASB</w:t>
      </w:r>
      <w:r w:rsidRPr="00A57107">
        <w:rPr>
          <w:rFonts w:ascii="Arial" w:hAnsi="Arial" w:cs="Arial"/>
        </w:rPr>
        <w:t xml:space="preserve"> in advance, and under applicable law and regulations</w:t>
      </w:r>
      <w:r>
        <w:rPr>
          <w:rFonts w:ascii="Arial" w:hAnsi="Arial" w:cs="Arial"/>
        </w:rPr>
        <w:t>.</w:t>
      </w:r>
    </w:p>
    <w:p w14:paraId="063BFE8F" w14:textId="77777777" w:rsidR="00535FF5" w:rsidRPr="00A57107" w:rsidRDefault="00535FF5" w:rsidP="00BC74AC">
      <w:pPr>
        <w:pStyle w:val="BodyTextRFP"/>
        <w:numPr>
          <w:ilvl w:val="0"/>
          <w:numId w:val="240"/>
        </w:numPr>
        <w:spacing w:before="120" w:after="0" w:line="240" w:lineRule="auto"/>
        <w:rPr>
          <w:rFonts w:ascii="Arial" w:hAnsi="Arial" w:cs="Arial"/>
        </w:rPr>
      </w:pPr>
      <w:r>
        <w:rPr>
          <w:rFonts w:ascii="Arial" w:hAnsi="Arial" w:cs="Arial"/>
        </w:rPr>
        <w:t>Remit recoveries and r</w:t>
      </w:r>
      <w:r w:rsidRPr="00A57107">
        <w:rPr>
          <w:rFonts w:ascii="Arial" w:hAnsi="Arial" w:cs="Arial"/>
        </w:rPr>
        <w:t xml:space="preserve">eport to HCA accounting </w:t>
      </w:r>
      <w:r>
        <w:rPr>
          <w:rFonts w:ascii="Arial" w:hAnsi="Arial" w:cs="Arial"/>
        </w:rPr>
        <w:t xml:space="preserve">any withheld fees </w:t>
      </w:r>
      <w:r w:rsidRPr="00A57107">
        <w:rPr>
          <w:rFonts w:ascii="Arial" w:hAnsi="Arial" w:cs="Arial"/>
        </w:rPr>
        <w:t xml:space="preserve">on </w:t>
      </w:r>
      <w:r>
        <w:rPr>
          <w:rFonts w:ascii="Arial" w:hAnsi="Arial" w:cs="Arial"/>
        </w:rPr>
        <w:t xml:space="preserve">at least </w:t>
      </w:r>
      <w:r w:rsidRPr="00A57107">
        <w:rPr>
          <w:rFonts w:ascii="Arial" w:hAnsi="Arial" w:cs="Arial"/>
        </w:rPr>
        <w:t>a monthly basis.</w:t>
      </w:r>
    </w:p>
    <w:p w14:paraId="46A16973" w14:textId="77777777" w:rsidR="00535FF5" w:rsidRPr="000F754C" w:rsidRDefault="00535FF5" w:rsidP="00507AD1">
      <w:pPr>
        <w:spacing w:before="120" w:after="0" w:line="240" w:lineRule="auto"/>
      </w:pPr>
      <w:r>
        <w:rPr>
          <w:rFonts w:cs="Arial"/>
        </w:rPr>
        <w:t>The ASB</w:t>
      </w:r>
      <w:r w:rsidRPr="000F754C">
        <w:rPr>
          <w:rFonts w:cs="Arial"/>
        </w:rPr>
        <w:t xml:space="preserve"> </w:t>
      </w:r>
      <w:r>
        <w:rPr>
          <w:rFonts w:cs="Arial"/>
        </w:rPr>
        <w:t xml:space="preserve">will </w:t>
      </w:r>
      <w:r w:rsidRPr="000F754C">
        <w:rPr>
          <w:rFonts w:cs="Arial"/>
        </w:rPr>
        <w:t xml:space="preserve">provide a quarterly report of </w:t>
      </w:r>
      <w:r>
        <w:rPr>
          <w:rFonts w:cs="Arial"/>
        </w:rPr>
        <w:t>p</w:t>
      </w:r>
      <w:r w:rsidRPr="000F754C">
        <w:rPr>
          <w:rFonts w:cs="Arial"/>
        </w:rPr>
        <w:t>ost-</w:t>
      </w:r>
      <w:r>
        <w:rPr>
          <w:rFonts w:cs="Arial"/>
        </w:rPr>
        <w:t>p</w:t>
      </w:r>
      <w:r w:rsidRPr="000F754C">
        <w:rPr>
          <w:rFonts w:cs="Arial"/>
        </w:rPr>
        <w:t xml:space="preserve">ay </w:t>
      </w:r>
      <w:r>
        <w:rPr>
          <w:rFonts w:cs="Arial"/>
        </w:rPr>
        <w:t>r</w:t>
      </w:r>
      <w:r w:rsidRPr="000F754C">
        <w:rPr>
          <w:rFonts w:cs="Arial"/>
        </w:rPr>
        <w:t xml:space="preserve">ecovery activities in </w:t>
      </w:r>
      <w:r>
        <w:rPr>
          <w:rFonts w:cs="Arial"/>
        </w:rPr>
        <w:t>a</w:t>
      </w:r>
      <w:r w:rsidRPr="000F754C">
        <w:rPr>
          <w:rFonts w:cs="Arial"/>
        </w:rPr>
        <w:t xml:space="preserve"> format </w:t>
      </w:r>
      <w:r>
        <w:rPr>
          <w:rFonts w:cs="Arial"/>
        </w:rPr>
        <w:t>specified by the HCA</w:t>
      </w:r>
      <w:r w:rsidRPr="000F754C">
        <w:rPr>
          <w:rFonts w:cs="Arial"/>
        </w:rPr>
        <w:t xml:space="preserve">. </w:t>
      </w:r>
      <w:r>
        <w:rPr>
          <w:rFonts w:cs="Arial"/>
        </w:rPr>
        <w:t>This r</w:t>
      </w:r>
      <w:r w:rsidRPr="00A57107">
        <w:rPr>
          <w:rFonts w:cs="Arial"/>
        </w:rPr>
        <w:t xml:space="preserve">eport will be delivered to the HCA </w:t>
      </w:r>
      <w:r>
        <w:rPr>
          <w:rFonts w:cs="Arial"/>
        </w:rPr>
        <w:t>Contract</w:t>
      </w:r>
      <w:r w:rsidRPr="00A57107">
        <w:rPr>
          <w:rFonts w:cs="Arial"/>
        </w:rPr>
        <w:t xml:space="preserve"> manager forty-five (45) </w:t>
      </w:r>
      <w:r>
        <w:rPr>
          <w:rFonts w:cs="Arial"/>
        </w:rPr>
        <w:t>Day</w:t>
      </w:r>
      <w:r w:rsidRPr="00A57107">
        <w:rPr>
          <w:rFonts w:cs="Arial"/>
        </w:rPr>
        <w:t>s after the end of each quarter.</w:t>
      </w:r>
    </w:p>
    <w:p w14:paraId="39572EC7" w14:textId="77777777" w:rsidR="00535FF5" w:rsidRDefault="00535FF5" w:rsidP="00507AD1">
      <w:pPr>
        <w:pStyle w:val="Heading4"/>
        <w:spacing w:before="120"/>
      </w:pPr>
      <w:r w:rsidRPr="00FA1FE6">
        <w:t xml:space="preserve">Specific Instructions </w:t>
      </w:r>
    </w:p>
    <w:p w14:paraId="60AA6581" w14:textId="77777777" w:rsidR="00535FF5" w:rsidRPr="0045363E" w:rsidRDefault="008E7AAF" w:rsidP="00507AD1">
      <w:pPr>
        <w:spacing w:before="120" w:after="0" w:line="240" w:lineRule="auto"/>
        <w:rPr>
          <w:rFonts w:cs="Arial"/>
          <w:bCs/>
          <w:szCs w:val="24"/>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535FF5" w:rsidRPr="008C5FCE">
        <w:rPr>
          <w:rFonts w:cs="Arial"/>
        </w:rPr>
        <w:t>.</w:t>
      </w:r>
    </w:p>
    <w:p w14:paraId="0404DE35" w14:textId="77777777" w:rsidR="00535FF5" w:rsidRDefault="00535FF5" w:rsidP="00507AD1">
      <w:pPr>
        <w:pStyle w:val="Heading4"/>
        <w:spacing w:before="120"/>
      </w:pPr>
      <w:r w:rsidRPr="00FA1FE6">
        <w:t>Key Elements to Be Addressed</w:t>
      </w:r>
    </w:p>
    <w:p w14:paraId="49CD50A6" w14:textId="77777777" w:rsidR="00535FF5" w:rsidRDefault="00535FF5" w:rsidP="00BC74AC">
      <w:pPr>
        <w:pStyle w:val="ListParagraph"/>
        <w:numPr>
          <w:ilvl w:val="1"/>
          <w:numId w:val="76"/>
        </w:numPr>
        <w:spacing w:before="120" w:after="0" w:line="240" w:lineRule="auto"/>
        <w:ind w:left="720"/>
        <w:contextualSpacing w:val="0"/>
      </w:pPr>
      <w:r>
        <w:t>Describe the subrogation process used by Bidder.  Note whether this is an internal function or if it is subcontracted to an outside vendor.</w:t>
      </w:r>
    </w:p>
    <w:p w14:paraId="649BCF63" w14:textId="77777777" w:rsidR="00535FF5" w:rsidRDefault="00535FF5" w:rsidP="00BC74AC">
      <w:pPr>
        <w:pStyle w:val="ListParagraph"/>
        <w:numPr>
          <w:ilvl w:val="1"/>
          <w:numId w:val="76"/>
        </w:numPr>
        <w:spacing w:before="120" w:after="0" w:line="240" w:lineRule="auto"/>
        <w:ind w:left="720"/>
        <w:contextualSpacing w:val="0"/>
      </w:pPr>
      <w:r>
        <w:t xml:space="preserve">If subcontracted, identify the Subcontractor and its process.  Confirm its willingness and ability to comply with the testing process required in </w:t>
      </w:r>
      <w:r w:rsidR="00242C91">
        <w:t xml:space="preserve">Appendix 5 </w:t>
      </w:r>
      <w:r>
        <w:t>for OCIO security standards in order to receive Claim files.</w:t>
      </w:r>
    </w:p>
    <w:p w14:paraId="486FF60F" w14:textId="77777777" w:rsidR="00535FF5" w:rsidRDefault="00535FF5" w:rsidP="00507AD1">
      <w:pPr>
        <w:pStyle w:val="Heading4"/>
        <w:spacing w:before="120"/>
      </w:pPr>
      <w:r w:rsidRPr="00773E60">
        <w:t xml:space="preserve">Required Accompanying </w:t>
      </w:r>
      <w:r w:rsidR="00384F21">
        <w:t>Documents</w:t>
      </w:r>
    </w:p>
    <w:p w14:paraId="0A3F8946" w14:textId="77777777" w:rsidR="00535FF5" w:rsidRPr="00D7067D" w:rsidRDefault="00535FF5" w:rsidP="00507AD1">
      <w:pPr>
        <w:spacing w:before="120" w:after="0" w:line="240" w:lineRule="auto"/>
      </w:pPr>
      <w:r>
        <w:t>Provide a sample copy of typical monthly or quarterly subrogation report for clients.</w:t>
      </w:r>
    </w:p>
    <w:p w14:paraId="42820484" w14:textId="77777777" w:rsidR="00535FF5" w:rsidRDefault="00535FF5" w:rsidP="00507AD1">
      <w:pPr>
        <w:pStyle w:val="Heading4"/>
        <w:spacing w:before="120"/>
      </w:pPr>
      <w:r w:rsidRPr="00FA1FE6">
        <w:t>Evaluation and Scoring Insight</w:t>
      </w:r>
    </w:p>
    <w:p w14:paraId="10F41DBD" w14:textId="77777777" w:rsidR="00535FF5" w:rsidRDefault="00535FF5" w:rsidP="00507AD1">
      <w:pPr>
        <w:spacing w:before="120" w:after="0" w:line="240" w:lineRule="auto"/>
      </w:pPr>
      <w:r>
        <w:t>Preference will be given to a detailed explanation of the internal or subcontracted process that indicates a robust process for pursuit of third-party payers, representation of HCA settlement interests and recovery of HCA funds.</w:t>
      </w:r>
    </w:p>
    <w:p w14:paraId="002590B7" w14:textId="77777777" w:rsidR="00535FF5" w:rsidRPr="00773E60" w:rsidRDefault="00535FF5" w:rsidP="00507AD1">
      <w:pPr>
        <w:pStyle w:val="Heading4"/>
        <w:spacing w:before="120"/>
      </w:pPr>
      <w:r w:rsidRPr="00773E60">
        <w:rPr>
          <w:rStyle w:val="Boldserif"/>
          <w:rFonts w:ascii="Arial" w:hAnsi="Arial"/>
          <w:b/>
          <w:sz w:val="22"/>
        </w:rPr>
        <w:t>Bidder Response</w:t>
      </w:r>
    </w:p>
    <w:p w14:paraId="3C2D60AC" w14:textId="313B4296" w:rsidR="00535FF5" w:rsidRDefault="00535FF5" w:rsidP="00507AD1">
      <w:pPr>
        <w:spacing w:before="120" w:after="0" w:line="240" w:lineRule="auto"/>
      </w:pPr>
      <w:r w:rsidRPr="00FA1FE6">
        <w:rPr>
          <w:rStyle w:val="Boldserif"/>
          <w:rFonts w:ascii="Arial" w:hAnsi="Arial" w:cs="Arial"/>
          <w:b w:val="0"/>
          <w:sz w:val="22"/>
        </w:rPr>
        <w:t xml:space="preserve">Not to exceed </w:t>
      </w:r>
      <w:r w:rsidR="00EB602D">
        <w:rPr>
          <w:rStyle w:val="Boldserif"/>
          <w:rFonts w:ascii="Arial" w:hAnsi="Arial" w:cs="Arial"/>
          <w:b w:val="0"/>
          <w:sz w:val="22"/>
        </w:rPr>
        <w:t xml:space="preserve">five </w:t>
      </w:r>
      <w:r>
        <w:rPr>
          <w:rStyle w:val="Boldserif"/>
          <w:rFonts w:ascii="Arial" w:hAnsi="Arial" w:cs="Arial"/>
          <w:b w:val="0"/>
          <w:sz w:val="22"/>
        </w:rPr>
        <w:t>(</w:t>
      </w:r>
      <w:r w:rsidR="00EB602D">
        <w:rPr>
          <w:rStyle w:val="Boldserif"/>
          <w:rFonts w:ascii="Arial" w:hAnsi="Arial" w:cs="Arial"/>
          <w:b w:val="0"/>
          <w:sz w:val="22"/>
        </w:rPr>
        <w:t>5</w:t>
      </w:r>
      <w:r>
        <w:rPr>
          <w:rStyle w:val="Boldserif"/>
          <w:rFonts w:ascii="Arial" w:hAnsi="Arial" w:cs="Arial"/>
          <w:b w:val="0"/>
          <w:sz w:val="22"/>
        </w:rPr>
        <w:t>)</w:t>
      </w:r>
      <w:r w:rsidRPr="00FA1FE6">
        <w:rPr>
          <w:rStyle w:val="Boldserif"/>
          <w:rFonts w:ascii="Arial" w:hAnsi="Arial" w:cs="Arial"/>
          <w:b w:val="0"/>
          <w:sz w:val="22"/>
        </w:rPr>
        <w:t>, excluding Required Accompanying Documents</w:t>
      </w:r>
      <w:r>
        <w:rPr>
          <w:rStyle w:val="Boldserif"/>
          <w:rFonts w:ascii="Arial" w:hAnsi="Arial" w:cs="Arial"/>
          <w:b w:val="0"/>
          <w:sz w:val="22"/>
        </w:rPr>
        <w:t>.</w:t>
      </w:r>
    </w:p>
    <w:p w14:paraId="33E27610" w14:textId="77777777" w:rsidR="00535FF5" w:rsidRPr="00FA1FE6" w:rsidRDefault="00535FF5" w:rsidP="00507AD1">
      <w:pPr>
        <w:pStyle w:val="Heading2"/>
        <w:spacing w:line="240" w:lineRule="auto"/>
      </w:pPr>
      <w:bookmarkStart w:id="331" w:name="_Toc452647228"/>
      <w:bookmarkStart w:id="332" w:name="_Toc467500301"/>
      <w:r w:rsidRPr="00FA1FE6">
        <w:t>Exhibit 3.2.</w:t>
      </w:r>
      <w:r>
        <w:t>5</w:t>
      </w:r>
      <w:r w:rsidRPr="00FA1FE6">
        <w:tab/>
        <w:t>One Resource for Provider and Claims Information for Members</w:t>
      </w:r>
      <w:bookmarkEnd w:id="332"/>
    </w:p>
    <w:bookmarkEnd w:id="331"/>
    <w:p w14:paraId="11D801EE" w14:textId="77777777" w:rsidR="00535FF5" w:rsidRPr="00FA1FE6" w:rsidRDefault="00535FF5" w:rsidP="00507AD1">
      <w:pPr>
        <w:pStyle w:val="Heading4"/>
        <w:spacing w:before="120"/>
      </w:pPr>
      <w:r w:rsidRPr="00FA1FE6">
        <w:t>Overview</w:t>
      </w:r>
    </w:p>
    <w:p w14:paraId="26CED131" w14:textId="77777777" w:rsidR="00535FF5" w:rsidRDefault="00535FF5" w:rsidP="00507AD1">
      <w:pPr>
        <w:pStyle w:val="Hardnumberedlist2"/>
        <w:spacing w:before="120" w:after="0" w:line="240" w:lineRule="auto"/>
        <w:ind w:left="0" w:firstLine="0"/>
        <w:rPr>
          <w:rFonts w:ascii="Arial" w:eastAsia="Times New Roman" w:hAnsi="Arial" w:cs="Arial"/>
        </w:rPr>
      </w:pPr>
      <w:r>
        <w:rPr>
          <w:rFonts w:ascii="Arial" w:hAnsi="Arial" w:cs="Arial"/>
        </w:rPr>
        <w:t>The HCA desires an ASB that can describe how</w:t>
      </w:r>
      <w:r w:rsidRPr="00FA1FE6">
        <w:rPr>
          <w:rFonts w:ascii="Arial" w:hAnsi="Arial" w:cs="Arial"/>
        </w:rPr>
        <w:t xml:space="preserve"> all </w:t>
      </w:r>
      <w:r>
        <w:rPr>
          <w:rFonts w:ascii="Arial" w:hAnsi="Arial" w:cs="Arial"/>
        </w:rPr>
        <w:t>Claim</w:t>
      </w:r>
      <w:r w:rsidR="00242C91">
        <w:rPr>
          <w:rFonts w:ascii="Arial" w:hAnsi="Arial" w:cs="Arial"/>
        </w:rPr>
        <w:t xml:space="preserve">s and </w:t>
      </w:r>
      <w:r w:rsidRPr="00FA1FE6">
        <w:rPr>
          <w:rFonts w:ascii="Arial" w:hAnsi="Arial" w:cs="Arial"/>
        </w:rPr>
        <w:t xml:space="preserve">UMP Plans provider network searches will tie into one resource </w:t>
      </w:r>
      <w:r>
        <w:rPr>
          <w:rFonts w:ascii="Arial" w:hAnsi="Arial" w:cs="Arial"/>
        </w:rPr>
        <w:t>so</w:t>
      </w:r>
      <w:r w:rsidRPr="00FA1FE6">
        <w:rPr>
          <w:rFonts w:ascii="Arial" w:hAnsi="Arial" w:cs="Arial"/>
        </w:rPr>
        <w:t xml:space="preserve"> Members </w:t>
      </w:r>
      <w:r>
        <w:rPr>
          <w:rFonts w:ascii="Arial" w:hAnsi="Arial" w:cs="Arial"/>
        </w:rPr>
        <w:t>can</w:t>
      </w:r>
      <w:r w:rsidRPr="00FA1FE6">
        <w:rPr>
          <w:rFonts w:ascii="Arial" w:hAnsi="Arial" w:cs="Arial"/>
        </w:rPr>
        <w:t xml:space="preserve"> receive EOB</w:t>
      </w:r>
      <w:r>
        <w:rPr>
          <w:rFonts w:ascii="Arial" w:hAnsi="Arial" w:cs="Arial"/>
        </w:rPr>
        <w:t>s</w:t>
      </w:r>
      <w:r w:rsidRPr="00FA1FE6">
        <w:rPr>
          <w:rFonts w:ascii="Arial" w:hAnsi="Arial" w:cs="Arial"/>
        </w:rPr>
        <w:t xml:space="preserve"> and </w:t>
      </w:r>
      <w:r>
        <w:rPr>
          <w:rFonts w:ascii="Arial" w:hAnsi="Arial" w:cs="Arial"/>
        </w:rPr>
        <w:t>Claim</w:t>
      </w:r>
      <w:r w:rsidRPr="00FA1FE6">
        <w:rPr>
          <w:rFonts w:ascii="Arial" w:hAnsi="Arial" w:cs="Arial"/>
        </w:rPr>
        <w:t>s information</w:t>
      </w:r>
      <w:r>
        <w:rPr>
          <w:rFonts w:ascii="Arial" w:hAnsi="Arial" w:cs="Arial"/>
        </w:rPr>
        <w:t xml:space="preserve"> both</w:t>
      </w:r>
      <w:r w:rsidRPr="00FA1FE6">
        <w:rPr>
          <w:rFonts w:ascii="Arial" w:hAnsi="Arial" w:cs="Arial"/>
        </w:rPr>
        <w:t xml:space="preserve"> electronically </w:t>
      </w:r>
      <w:r>
        <w:rPr>
          <w:rFonts w:ascii="Arial" w:hAnsi="Arial" w:cs="Arial"/>
        </w:rPr>
        <w:t>and on</w:t>
      </w:r>
      <w:r w:rsidRPr="00FA1FE6">
        <w:rPr>
          <w:rFonts w:ascii="Arial" w:hAnsi="Arial" w:cs="Arial"/>
        </w:rPr>
        <w:t xml:space="preserve"> paper. </w:t>
      </w:r>
      <w:r>
        <w:rPr>
          <w:rFonts w:ascii="Arial" w:hAnsi="Arial" w:cs="Arial"/>
        </w:rPr>
        <w:t xml:space="preserve">In the response, </w:t>
      </w:r>
      <w:r>
        <w:rPr>
          <w:rFonts w:ascii="Arial" w:eastAsia="Times New Roman" w:hAnsi="Arial" w:cs="Arial"/>
        </w:rPr>
        <w:t>i</w:t>
      </w:r>
      <w:r w:rsidRPr="00FA1FE6">
        <w:rPr>
          <w:rFonts w:ascii="Arial" w:eastAsia="Times New Roman" w:hAnsi="Arial" w:cs="Arial"/>
        </w:rPr>
        <w:t xml:space="preserve">nclude if </w:t>
      </w:r>
      <w:r>
        <w:rPr>
          <w:rFonts w:ascii="Arial" w:eastAsia="Times New Roman" w:hAnsi="Arial" w:cs="Arial"/>
        </w:rPr>
        <w:t>any</w:t>
      </w:r>
      <w:r w:rsidRPr="00FA1FE6">
        <w:rPr>
          <w:rFonts w:ascii="Arial" w:eastAsia="Times New Roman" w:hAnsi="Arial" w:cs="Arial"/>
        </w:rPr>
        <w:t xml:space="preserve"> </w:t>
      </w:r>
      <w:r>
        <w:rPr>
          <w:rFonts w:ascii="Arial" w:eastAsia="Times New Roman" w:hAnsi="Arial" w:cs="Arial"/>
        </w:rPr>
        <w:t>M</w:t>
      </w:r>
      <w:r w:rsidRPr="00FA1FE6">
        <w:rPr>
          <w:rFonts w:ascii="Arial" w:eastAsia="Times New Roman" w:hAnsi="Arial" w:cs="Arial"/>
        </w:rPr>
        <w:t xml:space="preserve">ember resources are provided by </w:t>
      </w:r>
      <w:r>
        <w:rPr>
          <w:rFonts w:ascii="Arial" w:eastAsia="Times New Roman" w:hAnsi="Arial" w:cs="Arial"/>
        </w:rPr>
        <w:t>S</w:t>
      </w:r>
      <w:r w:rsidRPr="00FA1FE6">
        <w:rPr>
          <w:rFonts w:ascii="Arial" w:eastAsia="Times New Roman" w:hAnsi="Arial" w:cs="Arial"/>
        </w:rPr>
        <w:t>ubcontract</w:t>
      </w:r>
      <w:r>
        <w:rPr>
          <w:rFonts w:ascii="Arial" w:eastAsia="Times New Roman" w:hAnsi="Arial" w:cs="Arial"/>
        </w:rPr>
        <w:t xml:space="preserve">ors, </w:t>
      </w:r>
      <w:r w:rsidRPr="00FA1FE6">
        <w:rPr>
          <w:rFonts w:ascii="Arial" w:eastAsia="Times New Roman" w:hAnsi="Arial" w:cs="Arial"/>
        </w:rPr>
        <w:t>and</w:t>
      </w:r>
      <w:r>
        <w:rPr>
          <w:rFonts w:ascii="Arial" w:eastAsia="Times New Roman" w:hAnsi="Arial" w:cs="Arial"/>
        </w:rPr>
        <w:t xml:space="preserve"> if so,</w:t>
      </w:r>
      <w:r w:rsidRPr="00FA1FE6">
        <w:rPr>
          <w:rFonts w:ascii="Arial" w:eastAsia="Times New Roman" w:hAnsi="Arial" w:cs="Arial"/>
        </w:rPr>
        <w:t xml:space="preserve"> how long these relationships have been in place.</w:t>
      </w:r>
    </w:p>
    <w:p w14:paraId="673C1473" w14:textId="77777777" w:rsidR="00535FF5" w:rsidRPr="00FA1FE6" w:rsidRDefault="00535FF5" w:rsidP="00507AD1">
      <w:pPr>
        <w:pStyle w:val="Heading4"/>
        <w:spacing w:before="120"/>
      </w:pPr>
      <w:r w:rsidRPr="00FA1FE6">
        <w:t xml:space="preserve">Specific Instructions </w:t>
      </w:r>
    </w:p>
    <w:p w14:paraId="06E95CD8" w14:textId="77777777" w:rsidR="00535FF5" w:rsidRPr="003B534F" w:rsidRDefault="008E7AAF" w:rsidP="00507AD1">
      <w:pPr>
        <w:spacing w:before="120" w:after="0" w:line="240" w:lineRule="auto"/>
        <w:rPr>
          <w:rFonts w:cs="Arial"/>
          <w:bCs/>
          <w:szCs w:val="24"/>
        </w:rPr>
      </w:pPr>
      <w:r w:rsidRPr="00323B87">
        <w:rPr>
          <w:rFonts w:cs="Arial"/>
        </w:rPr>
        <w:t xml:space="preserve">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w:t>
      </w:r>
      <w:r w:rsidRPr="00323B87">
        <w:rPr>
          <w:rFonts w:cs="Arial"/>
        </w:rPr>
        <w:lastRenderedPageBreak/>
        <w:t>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535FF5" w:rsidRPr="008C5FCE">
        <w:rPr>
          <w:rFonts w:cs="Arial"/>
        </w:rPr>
        <w:t>.</w:t>
      </w:r>
    </w:p>
    <w:p w14:paraId="419B6E82" w14:textId="77777777" w:rsidR="00535FF5" w:rsidRPr="00FA1FE6" w:rsidRDefault="00535FF5" w:rsidP="00507AD1">
      <w:pPr>
        <w:pStyle w:val="Heading4"/>
        <w:spacing w:before="120"/>
      </w:pPr>
      <w:r w:rsidRPr="00FA1FE6">
        <w:t>Key Elements to Be Addressed</w:t>
      </w:r>
    </w:p>
    <w:p w14:paraId="02EB593B" w14:textId="77777777" w:rsidR="00AE6876" w:rsidRPr="00AE6876" w:rsidRDefault="00AE6876" w:rsidP="00AE6876">
      <w:pPr>
        <w:pStyle w:val="BodyTextRFP"/>
        <w:spacing w:before="120" w:after="0" w:line="240" w:lineRule="auto"/>
        <w:rPr>
          <w:rFonts w:ascii="Arial" w:hAnsi="Arial" w:cs="Arial"/>
        </w:rPr>
      </w:pPr>
      <w:r w:rsidRPr="00AE6876">
        <w:rPr>
          <w:rFonts w:ascii="Arial" w:hAnsi="Arial" w:cs="Arial"/>
        </w:rPr>
        <w:t>The Bidder’s response must describe:</w:t>
      </w:r>
    </w:p>
    <w:p w14:paraId="19CAE468" w14:textId="77777777" w:rsidR="00AE6876" w:rsidRPr="00AE6876" w:rsidRDefault="00AE6876" w:rsidP="00AE6876">
      <w:pPr>
        <w:pStyle w:val="BodyTextRFP"/>
        <w:numPr>
          <w:ilvl w:val="0"/>
          <w:numId w:val="39"/>
        </w:numPr>
        <w:spacing w:before="120" w:after="0" w:line="240" w:lineRule="auto"/>
        <w:rPr>
          <w:rFonts w:ascii="Arial" w:hAnsi="Arial" w:cs="Arial"/>
        </w:rPr>
      </w:pPr>
      <w:r>
        <w:rPr>
          <w:rFonts w:ascii="Arial" w:hAnsi="Arial" w:cs="Arial"/>
        </w:rPr>
        <w:t>How the B</w:t>
      </w:r>
      <w:r w:rsidRPr="00AE6876">
        <w:rPr>
          <w:rFonts w:ascii="Arial" w:hAnsi="Arial" w:cs="Arial"/>
        </w:rPr>
        <w:t xml:space="preserve">idder will provide </w:t>
      </w:r>
      <w:r>
        <w:rPr>
          <w:rFonts w:ascii="Arial" w:hAnsi="Arial" w:cs="Arial"/>
        </w:rPr>
        <w:t>an</w:t>
      </w:r>
      <w:r w:rsidRPr="00AE6876">
        <w:rPr>
          <w:rFonts w:ascii="Arial" w:hAnsi="Arial" w:cs="Arial"/>
        </w:rPr>
        <w:t xml:space="preserve"> online resource </w:t>
      </w:r>
      <w:r>
        <w:rPr>
          <w:rFonts w:ascii="Arial" w:hAnsi="Arial" w:cs="Arial"/>
        </w:rPr>
        <w:t>by</w:t>
      </w:r>
      <w:r w:rsidRPr="00AE6876">
        <w:rPr>
          <w:rFonts w:ascii="Arial" w:hAnsi="Arial" w:cs="Arial"/>
        </w:rPr>
        <w:t xml:space="preserve"> which Members can access Claims information, such as EOBs, maximum out-of-pocket status, deductible status</w:t>
      </w:r>
      <w:r>
        <w:rPr>
          <w:rFonts w:ascii="Arial" w:hAnsi="Arial" w:cs="Arial"/>
        </w:rPr>
        <w:t>;</w:t>
      </w:r>
      <w:r w:rsidRPr="00AE6876">
        <w:rPr>
          <w:rFonts w:ascii="Arial" w:hAnsi="Arial" w:cs="Arial"/>
        </w:rPr>
        <w:t xml:space="preserve"> </w:t>
      </w:r>
      <w:r>
        <w:rPr>
          <w:rFonts w:ascii="Arial" w:hAnsi="Arial" w:cs="Arial"/>
        </w:rPr>
        <w:t xml:space="preserve">search for </w:t>
      </w:r>
      <w:r w:rsidRPr="00AE6876">
        <w:rPr>
          <w:rFonts w:ascii="Arial" w:hAnsi="Arial" w:cs="Arial"/>
        </w:rPr>
        <w:t>provider</w:t>
      </w:r>
      <w:r>
        <w:rPr>
          <w:rFonts w:ascii="Arial" w:hAnsi="Arial" w:cs="Arial"/>
        </w:rPr>
        <w:t>s</w:t>
      </w:r>
      <w:r w:rsidR="002034F1">
        <w:rPr>
          <w:rFonts w:ascii="Arial" w:hAnsi="Arial" w:cs="Arial"/>
        </w:rPr>
        <w:t>;</w:t>
      </w:r>
      <w:r w:rsidRPr="00AE6876">
        <w:rPr>
          <w:rFonts w:ascii="Arial" w:hAnsi="Arial" w:cs="Arial"/>
        </w:rPr>
        <w:t xml:space="preserve"> </w:t>
      </w:r>
      <w:r w:rsidR="002034F1">
        <w:rPr>
          <w:rFonts w:ascii="Arial" w:hAnsi="Arial" w:cs="Arial"/>
        </w:rPr>
        <w:t xml:space="preserve">estimate </w:t>
      </w:r>
      <w:r w:rsidRPr="00AE6876">
        <w:rPr>
          <w:rFonts w:ascii="Arial" w:hAnsi="Arial" w:cs="Arial"/>
        </w:rPr>
        <w:t>cost</w:t>
      </w:r>
      <w:r w:rsidR="002034F1">
        <w:rPr>
          <w:rFonts w:ascii="Arial" w:hAnsi="Arial" w:cs="Arial"/>
        </w:rPr>
        <w:t>s;</w:t>
      </w:r>
      <w:r w:rsidRPr="00AE6876">
        <w:rPr>
          <w:rFonts w:ascii="Arial" w:hAnsi="Arial" w:cs="Arial"/>
        </w:rPr>
        <w:t xml:space="preserve"> provider quality tool</w:t>
      </w:r>
      <w:r w:rsidR="002034F1">
        <w:rPr>
          <w:rFonts w:ascii="Arial" w:hAnsi="Arial" w:cs="Arial"/>
        </w:rPr>
        <w:t>; become engaged</w:t>
      </w:r>
      <w:r w:rsidRPr="00AE6876">
        <w:rPr>
          <w:rFonts w:ascii="Arial" w:hAnsi="Arial" w:cs="Arial"/>
        </w:rPr>
        <w:t xml:space="preserve"> and educat</w:t>
      </w:r>
      <w:r w:rsidR="002034F1">
        <w:rPr>
          <w:rFonts w:ascii="Arial" w:hAnsi="Arial" w:cs="Arial"/>
        </w:rPr>
        <w:t>ed in their care; and other features</w:t>
      </w:r>
      <w:r w:rsidRPr="00AE6876">
        <w:rPr>
          <w:rFonts w:ascii="Arial" w:hAnsi="Arial" w:cs="Arial"/>
        </w:rPr>
        <w:t xml:space="preserve"> as requested by </w:t>
      </w:r>
      <w:r w:rsidR="002034F1">
        <w:rPr>
          <w:rFonts w:ascii="Arial" w:hAnsi="Arial" w:cs="Arial"/>
        </w:rPr>
        <w:t xml:space="preserve">the </w:t>
      </w:r>
      <w:r w:rsidRPr="00AE6876">
        <w:rPr>
          <w:rFonts w:ascii="Arial" w:hAnsi="Arial" w:cs="Arial"/>
        </w:rPr>
        <w:t>HCA.</w:t>
      </w:r>
    </w:p>
    <w:p w14:paraId="17A93790" w14:textId="77777777" w:rsidR="00535FF5" w:rsidRPr="009C0EA8" w:rsidRDefault="00535FF5" w:rsidP="00BC74AC">
      <w:pPr>
        <w:pStyle w:val="BodyTextRFP"/>
        <w:numPr>
          <w:ilvl w:val="0"/>
          <w:numId w:val="39"/>
        </w:numPr>
        <w:spacing w:before="120" w:after="0" w:line="240" w:lineRule="auto"/>
        <w:rPr>
          <w:rFonts w:ascii="Arial" w:eastAsia="Times New Roman" w:hAnsi="Arial" w:cs="Arial"/>
        </w:rPr>
      </w:pPr>
      <w:r w:rsidRPr="009C0EA8">
        <w:rPr>
          <w:rFonts w:ascii="Arial" w:hAnsi="Arial" w:cs="Arial"/>
        </w:rPr>
        <w:t>Include details of all Claims administration</w:t>
      </w:r>
      <w:r>
        <w:rPr>
          <w:rFonts w:ascii="Arial" w:hAnsi="Arial" w:cs="Arial"/>
        </w:rPr>
        <w:t xml:space="preserve"> activities</w:t>
      </w:r>
      <w:r w:rsidRPr="009C0EA8">
        <w:rPr>
          <w:rFonts w:ascii="Arial" w:hAnsi="Arial" w:cs="Arial"/>
        </w:rPr>
        <w:t xml:space="preserve"> subcontracted to other entities or affiliated companies who would not be a party the Contract with the HCA.  </w:t>
      </w:r>
      <w:r w:rsidRPr="00B720ED">
        <w:rPr>
          <w:rFonts w:ascii="Arial" w:hAnsi="Arial" w:cs="Arial"/>
        </w:rPr>
        <w:t xml:space="preserve">Include a description of any customer service staffing or process differences between the Key Elements addressed in Exhibits 3.2.1, 3.2.2, 3.2.3 and </w:t>
      </w:r>
      <w:r w:rsidR="00242C91">
        <w:rPr>
          <w:rFonts w:ascii="Arial" w:hAnsi="Arial" w:cs="Arial"/>
        </w:rPr>
        <w:t>3.2.4.</w:t>
      </w:r>
      <w:r>
        <w:rPr>
          <w:rFonts w:ascii="Arial" w:hAnsi="Arial" w:cs="Arial"/>
        </w:rPr>
        <w:t xml:space="preserve"> </w:t>
      </w:r>
      <w:r w:rsidRPr="009C0EA8">
        <w:rPr>
          <w:rFonts w:ascii="Arial" w:hAnsi="Arial" w:cs="Arial"/>
        </w:rPr>
        <w:t>Describe how EOBs are processed for Medicare</w:t>
      </w:r>
      <w:r w:rsidRPr="00B720ED">
        <w:rPr>
          <w:rFonts w:ascii="Arial" w:hAnsi="Arial" w:cs="Arial"/>
        </w:rPr>
        <w:t>-Primary Members and if there is clear reconciliation for Members on each EOB. Include whether the EOB displays the final member responsibility net of Medicare</w:t>
      </w:r>
      <w:r w:rsidRPr="009C0EA8">
        <w:rPr>
          <w:rFonts w:ascii="Arial" w:eastAsia="Times New Roman" w:hAnsi="Arial" w:cs="Arial"/>
        </w:rPr>
        <w:t>-Primary payments and any COB savings applied to the current Claim transaction.</w:t>
      </w:r>
    </w:p>
    <w:p w14:paraId="51C54842" w14:textId="77777777" w:rsidR="00535FF5" w:rsidRDefault="00535FF5" w:rsidP="00BC74AC">
      <w:pPr>
        <w:pStyle w:val="Hardnumberedlist2"/>
        <w:numPr>
          <w:ilvl w:val="0"/>
          <w:numId w:val="39"/>
        </w:numPr>
        <w:spacing w:before="120" w:after="0" w:line="240" w:lineRule="auto"/>
        <w:rPr>
          <w:rFonts w:ascii="Arial" w:eastAsia="Times New Roman" w:hAnsi="Arial" w:cs="Arial"/>
        </w:rPr>
      </w:pPr>
      <w:r w:rsidRPr="00FA1FE6">
        <w:rPr>
          <w:rFonts w:ascii="Arial" w:eastAsia="Times New Roman" w:hAnsi="Arial" w:cs="Arial"/>
        </w:rPr>
        <w:t xml:space="preserve">Include </w:t>
      </w:r>
      <w:r>
        <w:rPr>
          <w:rFonts w:ascii="Arial" w:eastAsia="Times New Roman" w:hAnsi="Arial" w:cs="Arial"/>
        </w:rPr>
        <w:t>the</w:t>
      </w:r>
      <w:r w:rsidRPr="00FA1FE6">
        <w:rPr>
          <w:rFonts w:ascii="Arial" w:eastAsia="Times New Roman" w:hAnsi="Arial" w:cs="Arial"/>
        </w:rPr>
        <w:t xml:space="preserve"> name and location any </w:t>
      </w:r>
      <w:r>
        <w:rPr>
          <w:rFonts w:ascii="Arial" w:eastAsia="Times New Roman" w:hAnsi="Arial" w:cs="Arial"/>
        </w:rPr>
        <w:t>S</w:t>
      </w:r>
      <w:r w:rsidRPr="00FA1FE6">
        <w:rPr>
          <w:rFonts w:ascii="Arial" w:eastAsia="Times New Roman" w:hAnsi="Arial" w:cs="Arial"/>
        </w:rPr>
        <w:t xml:space="preserve">ubcontractors or affiliates that provide contracted networks or </w:t>
      </w:r>
      <w:r>
        <w:rPr>
          <w:rFonts w:ascii="Arial" w:eastAsia="Times New Roman" w:hAnsi="Arial" w:cs="Arial"/>
        </w:rPr>
        <w:t>Claim</w:t>
      </w:r>
      <w:r w:rsidRPr="00FA1FE6">
        <w:rPr>
          <w:rFonts w:ascii="Arial" w:eastAsia="Times New Roman" w:hAnsi="Arial" w:cs="Arial"/>
        </w:rPr>
        <w:t xml:space="preserve"> systems and</w:t>
      </w:r>
      <w:r>
        <w:rPr>
          <w:rFonts w:ascii="Arial" w:eastAsia="Times New Roman" w:hAnsi="Arial" w:cs="Arial"/>
        </w:rPr>
        <w:t>/or</w:t>
      </w:r>
      <w:r w:rsidRPr="00FA1FE6">
        <w:rPr>
          <w:rFonts w:ascii="Arial" w:eastAsia="Times New Roman" w:hAnsi="Arial" w:cs="Arial"/>
        </w:rPr>
        <w:t xml:space="preserve"> perform </w:t>
      </w:r>
      <w:r>
        <w:rPr>
          <w:rFonts w:ascii="Arial" w:eastAsia="Times New Roman" w:hAnsi="Arial" w:cs="Arial"/>
        </w:rPr>
        <w:t>Claim</w:t>
      </w:r>
      <w:r w:rsidRPr="00FA1FE6">
        <w:rPr>
          <w:rFonts w:ascii="Arial" w:eastAsia="Times New Roman" w:hAnsi="Arial" w:cs="Arial"/>
        </w:rPr>
        <w:t xml:space="preserve"> processing services to fulfill the requirements of th</w:t>
      </w:r>
      <w:r>
        <w:rPr>
          <w:rFonts w:ascii="Arial" w:eastAsia="Times New Roman" w:hAnsi="Arial" w:cs="Arial"/>
        </w:rPr>
        <w:t>e</w:t>
      </w:r>
      <w:r w:rsidRPr="00FA1FE6">
        <w:rPr>
          <w:rFonts w:ascii="Arial" w:eastAsia="Times New Roman" w:hAnsi="Arial" w:cs="Arial"/>
        </w:rPr>
        <w:t xml:space="preserve"> </w:t>
      </w:r>
      <w:r>
        <w:rPr>
          <w:rFonts w:ascii="Arial" w:eastAsia="Times New Roman" w:hAnsi="Arial" w:cs="Arial"/>
        </w:rPr>
        <w:t>Contract</w:t>
      </w:r>
      <w:r w:rsidRPr="00FA1FE6">
        <w:rPr>
          <w:rFonts w:ascii="Arial" w:eastAsia="Times New Roman" w:hAnsi="Arial" w:cs="Arial"/>
        </w:rPr>
        <w:t>.</w:t>
      </w:r>
    </w:p>
    <w:p w14:paraId="1871E79E" w14:textId="77777777" w:rsidR="00535FF5" w:rsidRDefault="00535FF5" w:rsidP="00BC74AC">
      <w:pPr>
        <w:pStyle w:val="Hardnumberedlist2"/>
        <w:numPr>
          <w:ilvl w:val="0"/>
          <w:numId w:val="39"/>
        </w:numPr>
        <w:spacing w:before="120" w:after="0" w:line="240" w:lineRule="auto"/>
        <w:rPr>
          <w:rFonts w:ascii="Arial" w:eastAsia="Times New Roman" w:hAnsi="Arial" w:cs="Arial"/>
        </w:rPr>
      </w:pPr>
      <w:r>
        <w:rPr>
          <w:rFonts w:ascii="Arial" w:eastAsia="Times New Roman" w:hAnsi="Arial" w:cs="Arial"/>
        </w:rPr>
        <w:t>Include samples of o</w:t>
      </w:r>
      <w:r w:rsidR="00A33B53">
        <w:rPr>
          <w:rFonts w:ascii="Arial" w:eastAsia="Times New Roman" w:hAnsi="Arial" w:cs="Arial"/>
        </w:rPr>
        <w:t xml:space="preserve">r links to the online resource </w:t>
      </w:r>
      <w:r>
        <w:rPr>
          <w:rFonts w:ascii="Arial" w:eastAsia="Times New Roman" w:hAnsi="Arial" w:cs="Arial"/>
        </w:rPr>
        <w:t xml:space="preserve">for cost transparency tools, provider search tool screens, and medical policies for UMP </w:t>
      </w:r>
      <w:r w:rsidR="00A33B53">
        <w:rPr>
          <w:rFonts w:ascii="Arial" w:eastAsia="Times New Roman" w:hAnsi="Arial" w:cs="Arial"/>
        </w:rPr>
        <w:t>Plans</w:t>
      </w:r>
      <w:r>
        <w:rPr>
          <w:rFonts w:ascii="Arial" w:eastAsia="Times New Roman" w:hAnsi="Arial" w:cs="Arial"/>
        </w:rPr>
        <w:t>. Provide link or attachment that shows these services.</w:t>
      </w:r>
    </w:p>
    <w:p w14:paraId="64CF517E" w14:textId="77777777" w:rsidR="00535FF5" w:rsidRPr="00FA1FE6" w:rsidRDefault="00535FF5" w:rsidP="00507AD1">
      <w:pPr>
        <w:pStyle w:val="Heading4"/>
        <w:spacing w:before="120"/>
      </w:pPr>
      <w:r w:rsidRPr="00FA1FE6">
        <w:t xml:space="preserve">Required Accompanying </w:t>
      </w:r>
      <w:r w:rsidR="00384F21">
        <w:t>Documents</w:t>
      </w:r>
    </w:p>
    <w:p w14:paraId="0076385A" w14:textId="77777777" w:rsidR="00535FF5" w:rsidRPr="00242C91" w:rsidRDefault="00535FF5" w:rsidP="00BC74AC">
      <w:pPr>
        <w:pStyle w:val="Hardnumberedlist2"/>
        <w:numPr>
          <w:ilvl w:val="0"/>
          <w:numId w:val="242"/>
        </w:numPr>
        <w:spacing w:before="120" w:after="0" w:line="240" w:lineRule="auto"/>
        <w:rPr>
          <w:rFonts w:ascii="Arial" w:eastAsia="Times New Roman" w:hAnsi="Arial" w:cs="Arial"/>
        </w:rPr>
      </w:pPr>
      <w:r w:rsidRPr="00242C91">
        <w:rPr>
          <w:rFonts w:ascii="Arial" w:eastAsia="Times New Roman" w:hAnsi="Arial" w:cs="Arial"/>
        </w:rPr>
        <w:t xml:space="preserve">Provide </w:t>
      </w:r>
      <w:r w:rsidR="00242C91">
        <w:rPr>
          <w:rFonts w:ascii="Arial" w:eastAsia="Times New Roman" w:hAnsi="Arial" w:cs="Arial"/>
        </w:rPr>
        <w:t xml:space="preserve">the following </w:t>
      </w:r>
      <w:r w:rsidRPr="00242C91">
        <w:rPr>
          <w:rFonts w:ascii="Arial" w:eastAsia="Times New Roman" w:hAnsi="Arial" w:cs="Arial"/>
        </w:rPr>
        <w:t>sample EOBs</w:t>
      </w:r>
    </w:p>
    <w:p w14:paraId="525C858C" w14:textId="77777777" w:rsidR="00535FF5" w:rsidRPr="00242C91" w:rsidRDefault="00535FF5" w:rsidP="00BC74AC">
      <w:pPr>
        <w:pStyle w:val="ListParagraph"/>
        <w:numPr>
          <w:ilvl w:val="3"/>
          <w:numId w:val="207"/>
        </w:numPr>
        <w:tabs>
          <w:tab w:val="clear" w:pos="2520"/>
        </w:tabs>
        <w:spacing w:before="120" w:after="0" w:line="240" w:lineRule="auto"/>
        <w:ind w:left="1440"/>
        <w:contextualSpacing w:val="0"/>
        <w:rPr>
          <w:rFonts w:cs="Arial"/>
        </w:rPr>
      </w:pPr>
      <w:r w:rsidRPr="00242C91">
        <w:rPr>
          <w:rFonts w:cs="Arial"/>
        </w:rPr>
        <w:t>Primary plan EOB</w:t>
      </w:r>
    </w:p>
    <w:p w14:paraId="427C362F" w14:textId="77777777" w:rsidR="00535FF5" w:rsidRPr="00242C91" w:rsidRDefault="00535FF5" w:rsidP="00BC74AC">
      <w:pPr>
        <w:pStyle w:val="ListParagraph"/>
        <w:numPr>
          <w:ilvl w:val="3"/>
          <w:numId w:val="207"/>
        </w:numPr>
        <w:tabs>
          <w:tab w:val="clear" w:pos="2520"/>
        </w:tabs>
        <w:spacing w:before="120" w:after="0" w:line="240" w:lineRule="auto"/>
        <w:ind w:left="1440"/>
        <w:contextualSpacing w:val="0"/>
        <w:rPr>
          <w:rFonts w:cs="Arial"/>
        </w:rPr>
      </w:pPr>
      <w:r w:rsidRPr="00242C91">
        <w:rPr>
          <w:rFonts w:cs="Arial"/>
        </w:rPr>
        <w:t>Medicare primary claim EOB</w:t>
      </w:r>
    </w:p>
    <w:p w14:paraId="323784B6" w14:textId="77777777" w:rsidR="00535FF5" w:rsidRPr="00242C91" w:rsidRDefault="00535FF5" w:rsidP="00BC74AC">
      <w:pPr>
        <w:pStyle w:val="Hardnumberedlist2"/>
        <w:numPr>
          <w:ilvl w:val="0"/>
          <w:numId w:val="242"/>
        </w:numPr>
        <w:spacing w:before="120" w:after="0" w:line="240" w:lineRule="auto"/>
        <w:rPr>
          <w:rFonts w:ascii="Arial" w:eastAsia="Times New Roman" w:hAnsi="Arial" w:cs="Arial"/>
        </w:rPr>
      </w:pPr>
      <w:r w:rsidRPr="00242C91">
        <w:rPr>
          <w:rFonts w:ascii="Arial" w:eastAsia="Times New Roman" w:hAnsi="Arial" w:cs="Arial"/>
        </w:rPr>
        <w:t>Include an electronic resource link and a dummy login and password credential so HCA evaluators can test the capabilities of the resource.</w:t>
      </w:r>
    </w:p>
    <w:p w14:paraId="16EB1994" w14:textId="77777777" w:rsidR="00535FF5" w:rsidRPr="00FA1FE6" w:rsidRDefault="00535FF5" w:rsidP="00507AD1">
      <w:pPr>
        <w:pStyle w:val="Heading4"/>
        <w:spacing w:before="120"/>
      </w:pPr>
      <w:r w:rsidRPr="00FA1FE6">
        <w:t>Evaluation and Scoring Insight</w:t>
      </w:r>
    </w:p>
    <w:p w14:paraId="544105FA" w14:textId="77777777" w:rsidR="00535FF5" w:rsidRPr="00FA1FE6" w:rsidRDefault="00535FF5" w:rsidP="00507AD1">
      <w:pPr>
        <w:spacing w:before="120" w:after="0" w:line="240" w:lineRule="auto"/>
        <w:rPr>
          <w:rFonts w:cs="Arial"/>
        </w:rPr>
      </w:pPr>
      <w:r>
        <w:rPr>
          <w:rFonts w:cs="Arial"/>
        </w:rPr>
        <w:t>Preference will be given to Bidders who can show a s</w:t>
      </w:r>
      <w:r w:rsidRPr="00FA1FE6">
        <w:rPr>
          <w:rFonts w:cs="Arial"/>
        </w:rPr>
        <w:t>eamless Member experience for provider search</w:t>
      </w:r>
      <w:r>
        <w:rPr>
          <w:rFonts w:cs="Arial"/>
        </w:rPr>
        <w:t xml:space="preserve"> and</w:t>
      </w:r>
      <w:r w:rsidRPr="00FA1FE6">
        <w:rPr>
          <w:rFonts w:cs="Arial"/>
        </w:rPr>
        <w:t xml:space="preserve"> customer service nationwide</w:t>
      </w:r>
      <w:r>
        <w:rPr>
          <w:rFonts w:cs="Arial"/>
        </w:rPr>
        <w:t>. Bidders who use</w:t>
      </w:r>
      <w:r w:rsidRPr="00FA1FE6">
        <w:rPr>
          <w:rFonts w:cs="Arial"/>
        </w:rPr>
        <w:t xml:space="preserve"> one system for </w:t>
      </w:r>
      <w:r>
        <w:rPr>
          <w:rFonts w:cs="Arial"/>
        </w:rPr>
        <w:t>Claim</w:t>
      </w:r>
      <w:r w:rsidRPr="00FA1FE6">
        <w:rPr>
          <w:rFonts w:cs="Arial"/>
        </w:rPr>
        <w:t>s</w:t>
      </w:r>
      <w:r>
        <w:rPr>
          <w:rFonts w:cs="Arial"/>
        </w:rPr>
        <w:t xml:space="preserve"> and </w:t>
      </w:r>
      <w:r w:rsidRPr="00FA1FE6">
        <w:rPr>
          <w:rFonts w:cs="Arial"/>
        </w:rPr>
        <w:t xml:space="preserve">EOBs </w:t>
      </w:r>
      <w:r>
        <w:rPr>
          <w:rFonts w:cs="Arial"/>
        </w:rPr>
        <w:t>are</w:t>
      </w:r>
      <w:r w:rsidRPr="00FA1FE6">
        <w:rPr>
          <w:rFonts w:cs="Arial"/>
        </w:rPr>
        <w:t xml:space="preserve"> ideal.  </w:t>
      </w:r>
      <w:r>
        <w:rPr>
          <w:rFonts w:cs="Arial"/>
        </w:rPr>
        <w:t>For Bidders who process some Claim</w:t>
      </w:r>
      <w:r w:rsidRPr="00FA1FE6">
        <w:rPr>
          <w:rFonts w:cs="Arial"/>
        </w:rPr>
        <w:t xml:space="preserve">s </w:t>
      </w:r>
      <w:r>
        <w:rPr>
          <w:rFonts w:cs="Arial"/>
        </w:rPr>
        <w:t>through</w:t>
      </w:r>
      <w:r w:rsidRPr="00FA1FE6">
        <w:rPr>
          <w:rFonts w:cs="Arial"/>
        </w:rPr>
        <w:t xml:space="preserve"> subcontracted systems, </w:t>
      </w:r>
      <w:r>
        <w:rPr>
          <w:rFonts w:cs="Arial"/>
        </w:rPr>
        <w:t>s</w:t>
      </w:r>
      <w:r w:rsidRPr="00FA1FE6">
        <w:rPr>
          <w:rFonts w:cs="Arial"/>
        </w:rPr>
        <w:t>how</w:t>
      </w:r>
      <w:r>
        <w:rPr>
          <w:rFonts w:cs="Arial"/>
        </w:rPr>
        <w:t xml:space="preserve"> how </w:t>
      </w:r>
      <w:r w:rsidRPr="00FA1FE6">
        <w:rPr>
          <w:rFonts w:cs="Arial"/>
        </w:rPr>
        <w:t>quality, timel</w:t>
      </w:r>
      <w:r>
        <w:rPr>
          <w:rFonts w:cs="Arial"/>
        </w:rPr>
        <w:t>iness and</w:t>
      </w:r>
      <w:r w:rsidRPr="00FA1FE6">
        <w:rPr>
          <w:rFonts w:cs="Arial"/>
        </w:rPr>
        <w:t xml:space="preserve"> Member questions</w:t>
      </w:r>
      <w:r>
        <w:rPr>
          <w:rFonts w:cs="Arial"/>
        </w:rPr>
        <w:t xml:space="preserve"> are handled to maintain consistency</w:t>
      </w:r>
      <w:r w:rsidRPr="00FA1FE6">
        <w:rPr>
          <w:rFonts w:cs="Arial"/>
        </w:rPr>
        <w:t>.</w:t>
      </w:r>
    </w:p>
    <w:p w14:paraId="5D8F1F09" w14:textId="77777777" w:rsidR="00535FF5" w:rsidRDefault="00535FF5" w:rsidP="00507AD1">
      <w:pPr>
        <w:spacing w:before="120" w:after="0" w:line="240" w:lineRule="auto"/>
        <w:rPr>
          <w:rFonts w:cs="Arial"/>
        </w:rPr>
      </w:pPr>
      <w:r w:rsidRPr="00FA1FE6">
        <w:rPr>
          <w:rFonts w:cs="Arial"/>
        </w:rPr>
        <w:t>Preference will be given</w:t>
      </w:r>
      <w:r>
        <w:rPr>
          <w:rFonts w:cs="Arial"/>
        </w:rPr>
        <w:t xml:space="preserve"> to Bidders who can communicate a</w:t>
      </w:r>
      <w:r w:rsidRPr="00FA1FE6">
        <w:rPr>
          <w:rFonts w:cs="Arial"/>
        </w:rPr>
        <w:t xml:space="preserve"> detailed plan that describes how all tools are integrated into one online resource for </w:t>
      </w:r>
      <w:r>
        <w:rPr>
          <w:rFonts w:cs="Arial"/>
        </w:rPr>
        <w:t>M</w:t>
      </w:r>
      <w:r w:rsidRPr="00FA1FE6">
        <w:rPr>
          <w:rFonts w:cs="Arial"/>
        </w:rPr>
        <w:t>embers.</w:t>
      </w:r>
    </w:p>
    <w:p w14:paraId="56A68697" w14:textId="49763023" w:rsidR="00535FF5" w:rsidRPr="00E63487" w:rsidRDefault="00535FF5"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4D864564" w14:textId="77777777" w:rsidR="00DD0EB1" w:rsidRPr="00FA1FE6" w:rsidRDefault="00535FF5"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 to exceed three (3) pages, excluding Required Accompanying Documents</w:t>
      </w:r>
      <w:r w:rsidR="00DD0EB1" w:rsidRPr="00FA1FE6">
        <w:rPr>
          <w:rStyle w:val="Boldserif"/>
          <w:rFonts w:ascii="Arial" w:hAnsi="Arial" w:cs="Arial"/>
          <w:b w:val="0"/>
          <w:sz w:val="22"/>
        </w:rPr>
        <w:t>.</w:t>
      </w:r>
    </w:p>
    <w:p w14:paraId="3320F4CE" w14:textId="77777777" w:rsidR="00FC7C8E" w:rsidRPr="00FA1FE6" w:rsidRDefault="00FC7C8E" w:rsidP="00507AD1">
      <w:pPr>
        <w:pStyle w:val="Heading2"/>
        <w:spacing w:line="240" w:lineRule="auto"/>
      </w:pPr>
      <w:bookmarkStart w:id="333" w:name="_Toc467500302"/>
      <w:r w:rsidRPr="00FA1FE6">
        <w:lastRenderedPageBreak/>
        <w:t>Exhibit 3.</w:t>
      </w:r>
      <w:r w:rsidR="000A653B" w:rsidRPr="00FA1FE6">
        <w:t>3</w:t>
      </w:r>
      <w:r w:rsidR="00C95A3F" w:rsidRPr="00FA1FE6">
        <w:tab/>
      </w:r>
      <w:r w:rsidRPr="00FA1FE6">
        <w:t xml:space="preserve"> Disabled Dependent Certifications</w:t>
      </w:r>
      <w:bookmarkEnd w:id="333"/>
    </w:p>
    <w:p w14:paraId="125C56C2" w14:textId="77777777" w:rsidR="00DC380F" w:rsidRPr="00FA1FE6" w:rsidRDefault="00DC380F" w:rsidP="00507AD1">
      <w:pPr>
        <w:pStyle w:val="Heading4"/>
      </w:pPr>
      <w:r w:rsidRPr="00FA1FE6">
        <w:t>Overview</w:t>
      </w:r>
    </w:p>
    <w:p w14:paraId="7B7914BC" w14:textId="77777777" w:rsidR="00DC380F" w:rsidRPr="00FA1FE6" w:rsidRDefault="00DC380F" w:rsidP="00507AD1">
      <w:pPr>
        <w:spacing w:after="0" w:line="240" w:lineRule="auto"/>
        <w:rPr>
          <w:rFonts w:cs="Arial"/>
        </w:rPr>
      </w:pPr>
      <w:r w:rsidRPr="00FA1FE6">
        <w:rPr>
          <w:rFonts w:cs="Arial"/>
        </w:rPr>
        <w:t xml:space="preserve">The ASB must </w:t>
      </w:r>
      <w:r w:rsidR="00D2764A">
        <w:rPr>
          <w:rFonts w:cs="Arial"/>
        </w:rPr>
        <w:t>be able</w:t>
      </w:r>
      <w:r w:rsidRPr="00FA1FE6">
        <w:rPr>
          <w:rFonts w:cs="Arial"/>
        </w:rPr>
        <w:t xml:space="preserve"> to process </w:t>
      </w:r>
      <w:r w:rsidR="00D2764A">
        <w:rPr>
          <w:rFonts w:cs="Arial"/>
        </w:rPr>
        <w:t>D</w:t>
      </w:r>
      <w:r w:rsidRPr="00FA1FE6">
        <w:rPr>
          <w:rFonts w:cs="Arial"/>
        </w:rPr>
        <w:t xml:space="preserve">isabled </w:t>
      </w:r>
      <w:r w:rsidR="00483C57">
        <w:rPr>
          <w:rFonts w:cs="Arial"/>
        </w:rPr>
        <w:t>Dependent</w:t>
      </w:r>
      <w:r w:rsidRPr="00FA1FE6">
        <w:rPr>
          <w:rFonts w:cs="Arial"/>
        </w:rPr>
        <w:t xml:space="preserve"> </w:t>
      </w:r>
      <w:r w:rsidR="00D2764A">
        <w:rPr>
          <w:rFonts w:cs="Arial"/>
        </w:rPr>
        <w:t>C</w:t>
      </w:r>
      <w:r w:rsidRPr="00FA1FE6">
        <w:rPr>
          <w:rFonts w:cs="Arial"/>
        </w:rPr>
        <w:t xml:space="preserve">ertifications and meet notification and processing requirements established by </w:t>
      </w:r>
      <w:r w:rsidR="00352D5C">
        <w:rPr>
          <w:rFonts w:cs="Arial"/>
        </w:rPr>
        <w:t xml:space="preserve">the </w:t>
      </w:r>
      <w:r w:rsidR="00E36D8F" w:rsidRPr="00FA1FE6">
        <w:rPr>
          <w:rFonts w:cs="Arial"/>
        </w:rPr>
        <w:t>HCA</w:t>
      </w:r>
      <w:r w:rsidRPr="00FA1FE6">
        <w:rPr>
          <w:rFonts w:cs="Arial"/>
        </w:rPr>
        <w:t xml:space="preserve">. </w:t>
      </w:r>
      <w:r w:rsidR="00DC3BBD">
        <w:rPr>
          <w:rFonts w:cs="Arial"/>
        </w:rPr>
        <w:t xml:space="preserve">While the authority for determining eligibility for these certifications is exclusively with the PEBB, the ASB is expected to perform the clinical components of the </w:t>
      </w:r>
      <w:r w:rsidR="002C0549">
        <w:rPr>
          <w:rFonts w:cs="Arial"/>
        </w:rPr>
        <w:t>certifications</w:t>
      </w:r>
      <w:r w:rsidR="00DC3BBD">
        <w:rPr>
          <w:rFonts w:cs="Arial"/>
        </w:rPr>
        <w:t xml:space="preserve">. </w:t>
      </w:r>
    </w:p>
    <w:p w14:paraId="6F1D5C57" w14:textId="77777777" w:rsidR="00DC380F" w:rsidRPr="00FA1FE6" w:rsidRDefault="00DC380F" w:rsidP="00507AD1">
      <w:pPr>
        <w:spacing w:after="0" w:line="240" w:lineRule="auto"/>
        <w:ind w:left="360"/>
        <w:rPr>
          <w:rFonts w:eastAsia="Times New Roman" w:cs="Arial"/>
        </w:rPr>
      </w:pPr>
    </w:p>
    <w:p w14:paraId="546C731C" w14:textId="77777777" w:rsidR="00412203" w:rsidRDefault="00DC380F" w:rsidP="00507AD1">
      <w:pPr>
        <w:spacing w:line="240" w:lineRule="auto"/>
        <w:rPr>
          <w:rFonts w:eastAsia="Times New Roman" w:cs="Arial"/>
        </w:rPr>
      </w:pPr>
      <w:r w:rsidRPr="00FA1FE6">
        <w:rPr>
          <w:rFonts w:eastAsia="Times New Roman" w:cs="Arial"/>
        </w:rPr>
        <w:t xml:space="preserve">The governance, timeline, and processing guidelines are </w:t>
      </w:r>
      <w:r w:rsidR="001D4D15">
        <w:rPr>
          <w:rFonts w:eastAsia="Times New Roman" w:cs="Arial"/>
        </w:rPr>
        <w:t xml:space="preserve">listed in the Table </w:t>
      </w:r>
      <w:r w:rsidR="00412203">
        <w:rPr>
          <w:rFonts w:eastAsia="Times New Roman" w:cs="Arial"/>
        </w:rPr>
        <w:t xml:space="preserve">3.3 </w:t>
      </w:r>
      <w:r w:rsidRPr="00FA1FE6">
        <w:rPr>
          <w:rFonts w:eastAsia="Times New Roman" w:cs="Arial"/>
        </w:rPr>
        <w:t>below</w:t>
      </w:r>
      <w:r w:rsidR="00412203">
        <w:rPr>
          <w:rFonts w:eastAsia="Times New Roman" w:cs="Arial"/>
        </w:rPr>
        <w:t>. Additional information about disabled Dependent certification can be found at the following websites:</w:t>
      </w:r>
    </w:p>
    <w:p w14:paraId="5F88DC9A" w14:textId="77777777" w:rsidR="00412203" w:rsidRPr="00412203" w:rsidRDefault="004565FB" w:rsidP="00412203">
      <w:pPr>
        <w:spacing w:line="240" w:lineRule="auto"/>
        <w:ind w:left="810"/>
        <w:rPr>
          <w:rFonts w:eastAsia="Times New Roman" w:cs="Arial"/>
        </w:rPr>
      </w:pPr>
      <w:hyperlink r:id="rId37" w:history="1">
        <w:r w:rsidR="00412203" w:rsidRPr="00412203">
          <w:rPr>
            <w:rStyle w:val="Hyperlink"/>
            <w:rFonts w:eastAsia="Times New Roman" w:cs="Arial"/>
          </w:rPr>
          <w:t>http://app.leg.wa.gov/WAC/default.aspx?cite=182-12-260</w:t>
        </w:r>
      </w:hyperlink>
    </w:p>
    <w:p w14:paraId="2083DB36" w14:textId="77777777" w:rsidR="00412203" w:rsidRPr="00412203" w:rsidRDefault="004565FB" w:rsidP="00412203">
      <w:pPr>
        <w:spacing w:line="240" w:lineRule="auto"/>
        <w:ind w:left="810"/>
        <w:rPr>
          <w:rFonts w:eastAsia="Times New Roman" w:cs="Arial"/>
        </w:rPr>
      </w:pPr>
      <w:hyperlink r:id="rId38" w:history="1">
        <w:r w:rsidR="00412203" w:rsidRPr="00412203">
          <w:rPr>
            <w:rStyle w:val="Hyperlink"/>
            <w:rFonts w:eastAsia="Times New Roman" w:cs="Arial"/>
          </w:rPr>
          <w:t>http://app.leg.wa.gov/WAC/default.aspx?cite=182-12-262</w:t>
        </w:r>
      </w:hyperlink>
    </w:p>
    <w:p w14:paraId="7D7D633B" w14:textId="77777777" w:rsidR="00DC380F" w:rsidRPr="00FA1FE6" w:rsidRDefault="004565FB" w:rsidP="00412203">
      <w:pPr>
        <w:spacing w:line="240" w:lineRule="auto"/>
        <w:ind w:left="810"/>
        <w:rPr>
          <w:rFonts w:eastAsia="Times New Roman" w:cs="Arial"/>
        </w:rPr>
      </w:pPr>
      <w:hyperlink r:id="rId39" w:history="1">
        <w:r w:rsidR="00412203" w:rsidRPr="00412203">
          <w:rPr>
            <w:rStyle w:val="Hyperlink"/>
            <w:rFonts w:eastAsia="Times New Roman" w:cs="Arial"/>
          </w:rPr>
          <w:t>http://www.hca.wa.gov/assets/pebb/Policy_36-1.pdf</w:t>
        </w:r>
      </w:hyperlink>
    </w:p>
    <w:p w14:paraId="4E54CC9D" w14:textId="5D1F1CAC" w:rsidR="00FC0976" w:rsidRPr="00B6314C" w:rsidRDefault="00A64378" w:rsidP="00507AD1">
      <w:pPr>
        <w:spacing w:line="240" w:lineRule="auto"/>
        <w:rPr>
          <w:rFonts w:eastAsia="Times New Roman" w:cs="Arial"/>
        </w:rPr>
      </w:pPr>
      <w:r w:rsidRPr="00FA1FE6">
        <w:rPr>
          <w:rFonts w:cs="Arial"/>
          <w:b/>
        </w:rPr>
        <w:t>Table</w:t>
      </w:r>
      <w:r w:rsidR="00B72E85" w:rsidRPr="00FA1FE6">
        <w:rPr>
          <w:rFonts w:cs="Arial"/>
          <w:b/>
        </w:rPr>
        <w:t xml:space="preserve"> </w:t>
      </w:r>
      <w:r w:rsidR="00E63487">
        <w:rPr>
          <w:rFonts w:cs="Arial"/>
          <w:b/>
        </w:rPr>
        <w:t>3.3</w:t>
      </w:r>
      <w:r w:rsidRPr="00FA1FE6">
        <w:rPr>
          <w:rFonts w:cs="Arial"/>
          <w:b/>
        </w:rPr>
        <w:t xml:space="preserve">: </w:t>
      </w:r>
      <w:r w:rsidR="00FC0976" w:rsidRPr="00FA1FE6">
        <w:rPr>
          <w:rFonts w:cs="Arial"/>
          <w:b/>
        </w:rPr>
        <w:t xml:space="preserve">Timeline to Enroll Disabled </w:t>
      </w:r>
      <w:r w:rsidR="00483C57">
        <w:rPr>
          <w:rFonts w:cs="Arial"/>
          <w:b/>
        </w:rPr>
        <w:t>Dependent</w:t>
      </w:r>
      <w:r w:rsidR="00FC0976" w:rsidRPr="00FA1FE6">
        <w:rPr>
          <w:rFonts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430"/>
        <w:gridCol w:w="2406"/>
        <w:gridCol w:w="2439"/>
      </w:tblGrid>
      <w:tr w:rsidR="00DC380F" w:rsidRPr="00FA1FE6" w14:paraId="5C9FE76F" w14:textId="77777777" w:rsidTr="00F17F5D">
        <w:trPr>
          <w:trHeight w:val="881"/>
          <w:tblHeader/>
        </w:trPr>
        <w:tc>
          <w:tcPr>
            <w:tcW w:w="2574" w:type="dxa"/>
            <w:vAlign w:val="center"/>
          </w:tcPr>
          <w:p w14:paraId="263A7861" w14:textId="77777777" w:rsidR="00DC380F" w:rsidRPr="00B54C8B" w:rsidRDefault="00DC380F" w:rsidP="00507AD1">
            <w:pPr>
              <w:spacing w:line="240" w:lineRule="auto"/>
              <w:jc w:val="center"/>
              <w:rPr>
                <w:rFonts w:cs="Arial"/>
                <w:b/>
              </w:rPr>
            </w:pPr>
          </w:p>
        </w:tc>
        <w:tc>
          <w:tcPr>
            <w:tcW w:w="2574" w:type="dxa"/>
            <w:vAlign w:val="center"/>
          </w:tcPr>
          <w:p w14:paraId="2C28F6CF" w14:textId="77777777" w:rsidR="00DC380F" w:rsidRPr="0051373C" w:rsidRDefault="00DC380F" w:rsidP="00507AD1">
            <w:pPr>
              <w:spacing w:line="240" w:lineRule="auto"/>
              <w:jc w:val="center"/>
              <w:rPr>
                <w:rFonts w:cs="Arial"/>
                <w:b/>
              </w:rPr>
            </w:pPr>
            <w:r w:rsidRPr="0051373C">
              <w:rPr>
                <w:rFonts w:cs="Arial"/>
                <w:b/>
              </w:rPr>
              <w:t>Event</w:t>
            </w:r>
          </w:p>
        </w:tc>
        <w:tc>
          <w:tcPr>
            <w:tcW w:w="2574" w:type="dxa"/>
            <w:vAlign w:val="center"/>
          </w:tcPr>
          <w:p w14:paraId="3A91274F" w14:textId="77777777" w:rsidR="00DC380F" w:rsidRPr="00FA1FE6" w:rsidRDefault="00A64378" w:rsidP="00507AD1">
            <w:pPr>
              <w:spacing w:line="240" w:lineRule="auto"/>
              <w:jc w:val="center"/>
              <w:rPr>
                <w:rFonts w:cs="Arial"/>
                <w:b/>
              </w:rPr>
            </w:pPr>
            <w:r w:rsidRPr="00FA1FE6">
              <w:rPr>
                <w:rFonts w:cs="Arial"/>
                <w:b/>
              </w:rPr>
              <w:t xml:space="preserve">Time Allowed for Member to Return Forms </w:t>
            </w:r>
          </w:p>
        </w:tc>
        <w:tc>
          <w:tcPr>
            <w:tcW w:w="2574" w:type="dxa"/>
            <w:vAlign w:val="center"/>
          </w:tcPr>
          <w:p w14:paraId="6D9DDFCF" w14:textId="77777777" w:rsidR="00DC380F" w:rsidRPr="00FA1FE6" w:rsidRDefault="00DC380F" w:rsidP="00507AD1">
            <w:pPr>
              <w:spacing w:line="240" w:lineRule="auto"/>
              <w:jc w:val="center"/>
              <w:rPr>
                <w:rFonts w:cs="Arial"/>
                <w:b/>
              </w:rPr>
            </w:pPr>
            <w:r w:rsidRPr="00FA1FE6">
              <w:rPr>
                <w:rFonts w:cs="Arial"/>
                <w:b/>
                <w:bCs/>
              </w:rPr>
              <w:t>D</w:t>
            </w:r>
            <w:r w:rsidR="00A64378" w:rsidRPr="00FA1FE6">
              <w:rPr>
                <w:rFonts w:cs="Arial"/>
                <w:b/>
                <w:bCs/>
              </w:rPr>
              <w:t>escription of Timeline</w:t>
            </w:r>
          </w:p>
        </w:tc>
      </w:tr>
      <w:tr w:rsidR="00DC380F" w:rsidRPr="00FA1FE6" w14:paraId="10DA2FDD" w14:textId="77777777" w:rsidTr="00F17F5D">
        <w:tc>
          <w:tcPr>
            <w:tcW w:w="2574" w:type="dxa"/>
            <w:vMerge w:val="restart"/>
          </w:tcPr>
          <w:p w14:paraId="7D7E6211" w14:textId="77777777" w:rsidR="00DC380F" w:rsidRPr="00FA1FE6" w:rsidRDefault="00DC380F" w:rsidP="00507AD1">
            <w:pPr>
              <w:spacing w:line="240" w:lineRule="auto"/>
              <w:rPr>
                <w:rFonts w:cs="Arial"/>
                <w:b/>
              </w:rPr>
            </w:pPr>
            <w:r w:rsidRPr="00FA1FE6">
              <w:rPr>
                <w:rFonts w:cs="Arial"/>
                <w:b/>
              </w:rPr>
              <w:t>Initial Certification</w:t>
            </w:r>
          </w:p>
        </w:tc>
        <w:tc>
          <w:tcPr>
            <w:tcW w:w="2574" w:type="dxa"/>
          </w:tcPr>
          <w:p w14:paraId="748510B9" w14:textId="77777777" w:rsidR="00DC380F" w:rsidRPr="00FA1FE6" w:rsidRDefault="00DC380F" w:rsidP="00507AD1">
            <w:pPr>
              <w:spacing w:line="240" w:lineRule="auto"/>
              <w:rPr>
                <w:rFonts w:cs="Arial"/>
              </w:rPr>
            </w:pPr>
            <w:r w:rsidRPr="00FA1FE6">
              <w:rPr>
                <w:rFonts w:cs="Arial"/>
              </w:rPr>
              <w:t xml:space="preserve">New employee enrolling a </w:t>
            </w:r>
            <w:r w:rsidR="00352D5C">
              <w:rPr>
                <w:rFonts w:cs="Arial"/>
              </w:rPr>
              <w:t>D</w:t>
            </w:r>
            <w:r w:rsidRPr="00FA1FE6">
              <w:rPr>
                <w:rFonts w:cs="Arial"/>
              </w:rPr>
              <w:t xml:space="preserve">isabled </w:t>
            </w:r>
            <w:r w:rsidR="00483C57">
              <w:rPr>
                <w:rFonts w:cs="Arial"/>
              </w:rPr>
              <w:t>Dependent</w:t>
            </w:r>
            <w:r w:rsidRPr="00FA1FE6">
              <w:rPr>
                <w:rFonts w:cs="Arial"/>
              </w:rPr>
              <w:t xml:space="preserve"> age 26 or older</w:t>
            </w:r>
          </w:p>
          <w:p w14:paraId="2FDF6E70" w14:textId="77777777" w:rsidR="00DC380F" w:rsidRPr="00FA1FE6" w:rsidRDefault="00DC380F" w:rsidP="00507AD1">
            <w:pPr>
              <w:spacing w:line="240" w:lineRule="auto"/>
              <w:rPr>
                <w:rFonts w:cs="Arial"/>
              </w:rPr>
            </w:pPr>
          </w:p>
        </w:tc>
        <w:tc>
          <w:tcPr>
            <w:tcW w:w="2574" w:type="dxa"/>
          </w:tcPr>
          <w:p w14:paraId="299C8173" w14:textId="77777777" w:rsidR="00DC380F" w:rsidRPr="00FA1FE6" w:rsidRDefault="00DC380F" w:rsidP="00507AD1">
            <w:pPr>
              <w:spacing w:line="240" w:lineRule="auto"/>
              <w:jc w:val="center"/>
              <w:rPr>
                <w:rFonts w:cs="Arial"/>
              </w:rPr>
            </w:pPr>
            <w:r w:rsidRPr="00FA1FE6">
              <w:rPr>
                <w:rFonts w:cs="Arial"/>
              </w:rPr>
              <w:t xml:space="preserve">31 </w:t>
            </w:r>
            <w:r w:rsidR="00483C57">
              <w:rPr>
                <w:rFonts w:cs="Arial"/>
              </w:rPr>
              <w:t>Day</w:t>
            </w:r>
            <w:r w:rsidRPr="00FA1FE6">
              <w:rPr>
                <w:rFonts w:cs="Arial"/>
              </w:rPr>
              <w:t>s</w:t>
            </w:r>
          </w:p>
          <w:p w14:paraId="741EEC8B" w14:textId="77777777" w:rsidR="00DC380F" w:rsidRPr="00FA1FE6" w:rsidRDefault="00DC380F" w:rsidP="00507AD1">
            <w:pPr>
              <w:spacing w:line="240" w:lineRule="auto"/>
              <w:jc w:val="center"/>
              <w:rPr>
                <w:rFonts w:cs="Arial"/>
              </w:rPr>
            </w:pPr>
          </w:p>
        </w:tc>
        <w:tc>
          <w:tcPr>
            <w:tcW w:w="2574" w:type="dxa"/>
          </w:tcPr>
          <w:p w14:paraId="6165938B" w14:textId="77777777" w:rsidR="00DC380F" w:rsidRPr="00FA1FE6" w:rsidRDefault="00DC380F" w:rsidP="00507AD1">
            <w:pPr>
              <w:spacing w:line="240" w:lineRule="auto"/>
              <w:rPr>
                <w:rFonts w:cs="Arial"/>
              </w:rPr>
            </w:pPr>
            <w:r w:rsidRPr="00FA1FE6">
              <w:rPr>
                <w:rFonts w:cs="Arial"/>
                <w:color w:val="000000"/>
              </w:rPr>
              <w:t xml:space="preserve">The form must be received by his or her employer no later than thirty-one </w:t>
            </w:r>
            <w:r w:rsidR="00483C57">
              <w:rPr>
                <w:rFonts w:cs="Arial"/>
                <w:color w:val="000000"/>
              </w:rPr>
              <w:t>Day</w:t>
            </w:r>
            <w:r w:rsidRPr="00FA1FE6">
              <w:rPr>
                <w:rFonts w:cs="Arial"/>
                <w:color w:val="000000"/>
              </w:rPr>
              <w:t>s after the employee becomes eligible for PEBB benefits.</w:t>
            </w:r>
          </w:p>
        </w:tc>
      </w:tr>
      <w:tr w:rsidR="00DC380F" w:rsidRPr="00FA1FE6" w14:paraId="0E8E83F2" w14:textId="77777777" w:rsidTr="00F17F5D">
        <w:tc>
          <w:tcPr>
            <w:tcW w:w="2574" w:type="dxa"/>
            <w:vMerge/>
          </w:tcPr>
          <w:p w14:paraId="1D6AE823" w14:textId="77777777" w:rsidR="00DC380F" w:rsidRPr="00FA1FE6" w:rsidRDefault="00DC380F" w:rsidP="00507AD1">
            <w:pPr>
              <w:spacing w:line="240" w:lineRule="auto"/>
              <w:rPr>
                <w:rFonts w:cs="Arial"/>
                <w:b/>
              </w:rPr>
            </w:pPr>
          </w:p>
        </w:tc>
        <w:tc>
          <w:tcPr>
            <w:tcW w:w="2574" w:type="dxa"/>
          </w:tcPr>
          <w:p w14:paraId="295838B2" w14:textId="77777777" w:rsidR="00DC380F" w:rsidRPr="00FA1FE6" w:rsidRDefault="00DC380F" w:rsidP="00507AD1">
            <w:pPr>
              <w:spacing w:line="240" w:lineRule="auto"/>
              <w:rPr>
                <w:rFonts w:cs="Arial"/>
              </w:rPr>
            </w:pPr>
            <w:r w:rsidRPr="00FA1FE6">
              <w:rPr>
                <w:rFonts w:cs="Arial"/>
              </w:rPr>
              <w:t xml:space="preserve">New retiree enrolling a </w:t>
            </w:r>
            <w:r w:rsidR="00352D5C">
              <w:rPr>
                <w:rFonts w:cs="Arial"/>
              </w:rPr>
              <w:t>D</w:t>
            </w:r>
            <w:r w:rsidRPr="00FA1FE6">
              <w:rPr>
                <w:rFonts w:cs="Arial"/>
              </w:rPr>
              <w:t xml:space="preserve">isabled </w:t>
            </w:r>
            <w:r w:rsidR="00483C57">
              <w:rPr>
                <w:rFonts w:cs="Arial"/>
              </w:rPr>
              <w:t>Dependent</w:t>
            </w:r>
            <w:r w:rsidRPr="00FA1FE6">
              <w:rPr>
                <w:rFonts w:cs="Arial"/>
              </w:rPr>
              <w:t xml:space="preserve"> age 26 or older</w:t>
            </w:r>
          </w:p>
          <w:p w14:paraId="3883BE0F" w14:textId="77777777" w:rsidR="00DC380F" w:rsidRPr="00FA1FE6" w:rsidRDefault="00DC380F" w:rsidP="00507AD1">
            <w:pPr>
              <w:spacing w:line="240" w:lineRule="auto"/>
              <w:rPr>
                <w:rFonts w:cs="Arial"/>
              </w:rPr>
            </w:pPr>
          </w:p>
        </w:tc>
        <w:tc>
          <w:tcPr>
            <w:tcW w:w="2574" w:type="dxa"/>
          </w:tcPr>
          <w:p w14:paraId="311F2489" w14:textId="77777777" w:rsidR="00DC380F" w:rsidRPr="00FA1FE6" w:rsidRDefault="00DC380F" w:rsidP="00507AD1">
            <w:pPr>
              <w:spacing w:line="240" w:lineRule="auto"/>
              <w:jc w:val="center"/>
              <w:rPr>
                <w:rFonts w:cs="Arial"/>
              </w:rPr>
            </w:pPr>
            <w:r w:rsidRPr="00FA1FE6">
              <w:rPr>
                <w:rFonts w:cs="Arial"/>
              </w:rPr>
              <w:t xml:space="preserve">60 </w:t>
            </w:r>
            <w:r w:rsidR="00483C57">
              <w:rPr>
                <w:rFonts w:cs="Arial"/>
              </w:rPr>
              <w:t>Day</w:t>
            </w:r>
            <w:r w:rsidRPr="00FA1FE6">
              <w:rPr>
                <w:rFonts w:cs="Arial"/>
              </w:rPr>
              <w:t>s</w:t>
            </w:r>
          </w:p>
          <w:p w14:paraId="12C96281" w14:textId="77777777" w:rsidR="00DC380F" w:rsidRPr="00FA1FE6" w:rsidRDefault="00DC380F" w:rsidP="00507AD1">
            <w:pPr>
              <w:spacing w:line="240" w:lineRule="auto"/>
              <w:jc w:val="center"/>
              <w:rPr>
                <w:rFonts w:cs="Arial"/>
              </w:rPr>
            </w:pPr>
          </w:p>
        </w:tc>
        <w:tc>
          <w:tcPr>
            <w:tcW w:w="2574" w:type="dxa"/>
          </w:tcPr>
          <w:p w14:paraId="52D4B452" w14:textId="77777777" w:rsidR="00DC380F" w:rsidRPr="00FA1FE6" w:rsidRDefault="00DC380F" w:rsidP="00507AD1">
            <w:pPr>
              <w:spacing w:line="240" w:lineRule="auto"/>
              <w:rPr>
                <w:rFonts w:cs="Arial"/>
                <w:color w:val="000000"/>
              </w:rPr>
            </w:pPr>
            <w:r w:rsidRPr="00FA1FE6">
              <w:rPr>
                <w:rFonts w:cs="Arial"/>
                <w:color w:val="000000"/>
              </w:rPr>
              <w:t xml:space="preserve">The form must be received by the PEBB Program no later than sixty </w:t>
            </w:r>
            <w:r w:rsidR="00483C57">
              <w:rPr>
                <w:rFonts w:cs="Arial"/>
                <w:color w:val="000000"/>
              </w:rPr>
              <w:t>Day</w:t>
            </w:r>
            <w:r w:rsidRPr="00FA1FE6">
              <w:rPr>
                <w:rFonts w:cs="Arial"/>
                <w:color w:val="000000"/>
              </w:rPr>
              <w:t xml:space="preserve">s after the employee's employer paid or COBRA coverage ends. </w:t>
            </w:r>
          </w:p>
          <w:p w14:paraId="4516963D" w14:textId="77777777" w:rsidR="00DC380F" w:rsidRPr="00FA1FE6" w:rsidRDefault="00DC380F" w:rsidP="00507AD1">
            <w:pPr>
              <w:spacing w:line="240" w:lineRule="auto"/>
              <w:rPr>
                <w:rFonts w:cs="Arial"/>
              </w:rPr>
            </w:pPr>
          </w:p>
        </w:tc>
      </w:tr>
      <w:tr w:rsidR="00DC380F" w:rsidRPr="00FA1FE6" w14:paraId="1A1B2F72" w14:textId="77777777" w:rsidTr="00F17F5D">
        <w:tc>
          <w:tcPr>
            <w:tcW w:w="2574" w:type="dxa"/>
            <w:vMerge/>
          </w:tcPr>
          <w:p w14:paraId="0C688FF7" w14:textId="77777777" w:rsidR="00DC380F" w:rsidRPr="00FA1FE6" w:rsidRDefault="00DC380F" w:rsidP="00507AD1">
            <w:pPr>
              <w:spacing w:line="240" w:lineRule="auto"/>
              <w:rPr>
                <w:rFonts w:cs="Arial"/>
                <w:b/>
              </w:rPr>
            </w:pPr>
          </w:p>
        </w:tc>
        <w:tc>
          <w:tcPr>
            <w:tcW w:w="2574" w:type="dxa"/>
          </w:tcPr>
          <w:p w14:paraId="2267C149" w14:textId="77777777" w:rsidR="00DC380F" w:rsidRPr="00FA1FE6" w:rsidRDefault="00DC380F" w:rsidP="00507AD1">
            <w:pPr>
              <w:spacing w:line="240" w:lineRule="auto"/>
              <w:rPr>
                <w:rFonts w:cs="Arial"/>
              </w:rPr>
            </w:pPr>
            <w:r w:rsidRPr="00FA1FE6">
              <w:rPr>
                <w:rFonts w:cs="Arial"/>
              </w:rPr>
              <w:t xml:space="preserve">New COBRA, Leave </w:t>
            </w:r>
            <w:r w:rsidR="00352D5C">
              <w:rPr>
                <w:rFonts w:cs="Arial"/>
              </w:rPr>
              <w:t>W</w:t>
            </w:r>
            <w:r w:rsidRPr="00FA1FE6">
              <w:rPr>
                <w:rFonts w:cs="Arial"/>
              </w:rPr>
              <w:t xml:space="preserve">ithout Pay, or Continuation Coverage </w:t>
            </w:r>
            <w:r w:rsidR="003809A7">
              <w:rPr>
                <w:rFonts w:cs="Arial"/>
              </w:rPr>
              <w:t>Subscriber</w:t>
            </w:r>
            <w:r w:rsidRPr="00FA1FE6">
              <w:rPr>
                <w:rFonts w:cs="Arial"/>
              </w:rPr>
              <w:t xml:space="preserve">s  enrolling a </w:t>
            </w:r>
            <w:r w:rsidR="00352D5C">
              <w:rPr>
                <w:rFonts w:cs="Arial"/>
              </w:rPr>
              <w:t>D</w:t>
            </w:r>
            <w:r w:rsidRPr="00FA1FE6">
              <w:rPr>
                <w:rFonts w:cs="Arial"/>
              </w:rPr>
              <w:t xml:space="preserve">isabled </w:t>
            </w:r>
            <w:r w:rsidR="00483C57">
              <w:rPr>
                <w:rFonts w:cs="Arial"/>
              </w:rPr>
              <w:t>Dependent</w:t>
            </w:r>
            <w:r w:rsidRPr="00FA1FE6">
              <w:rPr>
                <w:rFonts w:cs="Arial"/>
              </w:rPr>
              <w:t xml:space="preserve"> age 26 or older</w:t>
            </w:r>
          </w:p>
          <w:p w14:paraId="016EDD19" w14:textId="77777777" w:rsidR="00DC380F" w:rsidRPr="00FA1FE6" w:rsidRDefault="00DC380F" w:rsidP="00507AD1">
            <w:pPr>
              <w:spacing w:line="240" w:lineRule="auto"/>
              <w:rPr>
                <w:rFonts w:cs="Arial"/>
              </w:rPr>
            </w:pPr>
          </w:p>
        </w:tc>
        <w:tc>
          <w:tcPr>
            <w:tcW w:w="2574" w:type="dxa"/>
          </w:tcPr>
          <w:p w14:paraId="1524B7D0" w14:textId="77777777" w:rsidR="00DC380F" w:rsidRPr="00FA1FE6" w:rsidRDefault="00DC380F" w:rsidP="00507AD1">
            <w:pPr>
              <w:spacing w:line="240" w:lineRule="auto"/>
              <w:jc w:val="center"/>
              <w:rPr>
                <w:rFonts w:cs="Arial"/>
              </w:rPr>
            </w:pPr>
            <w:r w:rsidRPr="00FA1FE6">
              <w:rPr>
                <w:rFonts w:cs="Arial"/>
              </w:rPr>
              <w:t xml:space="preserve">60 </w:t>
            </w:r>
            <w:r w:rsidR="00483C57">
              <w:rPr>
                <w:rFonts w:cs="Arial"/>
              </w:rPr>
              <w:t>Day</w:t>
            </w:r>
            <w:r w:rsidRPr="00FA1FE6">
              <w:rPr>
                <w:rFonts w:cs="Arial"/>
              </w:rPr>
              <w:t>s</w:t>
            </w:r>
          </w:p>
          <w:p w14:paraId="3CAC7517" w14:textId="77777777" w:rsidR="00DC380F" w:rsidRPr="00FA1FE6" w:rsidRDefault="00DC380F" w:rsidP="00507AD1">
            <w:pPr>
              <w:spacing w:line="240" w:lineRule="auto"/>
              <w:jc w:val="center"/>
              <w:rPr>
                <w:rFonts w:cs="Arial"/>
              </w:rPr>
            </w:pPr>
          </w:p>
        </w:tc>
        <w:tc>
          <w:tcPr>
            <w:tcW w:w="2574" w:type="dxa"/>
          </w:tcPr>
          <w:p w14:paraId="3F14C01F" w14:textId="77777777" w:rsidR="00DC380F" w:rsidRPr="0051373C" w:rsidRDefault="00DC380F" w:rsidP="00507AD1">
            <w:pPr>
              <w:spacing w:line="240" w:lineRule="auto"/>
              <w:rPr>
                <w:rFonts w:cs="Arial"/>
              </w:rPr>
            </w:pPr>
            <w:r w:rsidRPr="00FA1FE6">
              <w:rPr>
                <w:rFonts w:cs="Arial"/>
                <w:color w:val="000000"/>
              </w:rPr>
              <w:t xml:space="preserve">The form must be </w:t>
            </w:r>
            <w:r w:rsidRPr="00B6314C">
              <w:rPr>
                <w:rFonts w:cs="Arial"/>
                <w:color w:val="000000"/>
              </w:rPr>
              <w:t>received by the PEB</w:t>
            </w:r>
            <w:r w:rsidRPr="00B54C8B">
              <w:rPr>
                <w:rFonts w:cs="Arial"/>
                <w:color w:val="000000"/>
              </w:rPr>
              <w:t xml:space="preserve">B Program no later than </w:t>
            </w:r>
            <w:r w:rsidR="00437570">
              <w:rPr>
                <w:rFonts w:cs="Arial"/>
                <w:color w:val="000000"/>
              </w:rPr>
              <w:t>60</w:t>
            </w:r>
            <w:r w:rsidRPr="00B54C8B">
              <w:rPr>
                <w:rFonts w:cs="Arial"/>
                <w:color w:val="000000"/>
              </w:rPr>
              <w:t xml:space="preserve"> </w:t>
            </w:r>
            <w:r w:rsidR="00483C57">
              <w:rPr>
                <w:rFonts w:cs="Arial"/>
                <w:color w:val="000000"/>
              </w:rPr>
              <w:t>Day</w:t>
            </w:r>
            <w:r w:rsidRPr="00B54C8B">
              <w:rPr>
                <w:rFonts w:cs="Arial"/>
                <w:color w:val="000000"/>
              </w:rPr>
              <w:t xml:space="preserve">s after the employee's employer paid coverage ends. </w:t>
            </w:r>
          </w:p>
        </w:tc>
      </w:tr>
      <w:tr w:rsidR="00DC380F" w:rsidRPr="00FA1FE6" w14:paraId="144A301F" w14:textId="77777777" w:rsidTr="00F17F5D">
        <w:tc>
          <w:tcPr>
            <w:tcW w:w="2574" w:type="dxa"/>
            <w:vMerge/>
          </w:tcPr>
          <w:p w14:paraId="1FF7D526" w14:textId="77777777" w:rsidR="00DC380F" w:rsidRPr="00FA1FE6" w:rsidRDefault="00DC380F" w:rsidP="00507AD1">
            <w:pPr>
              <w:spacing w:line="240" w:lineRule="auto"/>
              <w:rPr>
                <w:rFonts w:cs="Arial"/>
                <w:b/>
              </w:rPr>
            </w:pPr>
          </w:p>
        </w:tc>
        <w:tc>
          <w:tcPr>
            <w:tcW w:w="2574" w:type="dxa"/>
          </w:tcPr>
          <w:p w14:paraId="01B8D725" w14:textId="77777777" w:rsidR="00DC380F" w:rsidRPr="00FA1FE6" w:rsidRDefault="00DC380F" w:rsidP="00507AD1">
            <w:pPr>
              <w:spacing w:line="240" w:lineRule="auto"/>
              <w:rPr>
                <w:rFonts w:cs="Arial"/>
              </w:rPr>
            </w:pPr>
            <w:r w:rsidRPr="00FA1FE6">
              <w:rPr>
                <w:rFonts w:cs="Arial"/>
              </w:rPr>
              <w:t xml:space="preserve">Current employee enrolling a </w:t>
            </w:r>
            <w:r w:rsidR="00352D5C">
              <w:rPr>
                <w:rFonts w:cs="Arial"/>
              </w:rPr>
              <w:t>D</w:t>
            </w:r>
            <w:r w:rsidRPr="00FA1FE6">
              <w:rPr>
                <w:rFonts w:cs="Arial"/>
              </w:rPr>
              <w:t xml:space="preserve">isabled </w:t>
            </w:r>
            <w:r w:rsidR="00483C57">
              <w:rPr>
                <w:rFonts w:cs="Arial"/>
              </w:rPr>
              <w:lastRenderedPageBreak/>
              <w:t>Dependent</w:t>
            </w:r>
            <w:r w:rsidRPr="00FA1FE6">
              <w:rPr>
                <w:rFonts w:cs="Arial"/>
              </w:rPr>
              <w:t xml:space="preserve"> following the </w:t>
            </w:r>
            <w:r w:rsidR="00483C57">
              <w:rPr>
                <w:rFonts w:cs="Arial"/>
              </w:rPr>
              <w:t>Dependent</w:t>
            </w:r>
            <w:r w:rsidRPr="00FA1FE6">
              <w:rPr>
                <w:rFonts w:cs="Arial"/>
              </w:rPr>
              <w:t>'s 26th birth</w:t>
            </w:r>
            <w:r w:rsidR="00352D5C">
              <w:rPr>
                <w:rFonts w:cs="Arial"/>
              </w:rPr>
              <w:t>d</w:t>
            </w:r>
            <w:r w:rsidR="00483C57">
              <w:rPr>
                <w:rFonts w:cs="Arial"/>
              </w:rPr>
              <w:t>ay</w:t>
            </w:r>
          </w:p>
          <w:p w14:paraId="2B224CBB" w14:textId="77777777" w:rsidR="00DC380F" w:rsidRPr="00FA1FE6" w:rsidRDefault="00DC380F" w:rsidP="00507AD1">
            <w:pPr>
              <w:spacing w:line="240" w:lineRule="auto"/>
              <w:rPr>
                <w:rFonts w:cs="Arial"/>
              </w:rPr>
            </w:pPr>
          </w:p>
        </w:tc>
        <w:tc>
          <w:tcPr>
            <w:tcW w:w="2574" w:type="dxa"/>
          </w:tcPr>
          <w:p w14:paraId="5DE674CE" w14:textId="77777777" w:rsidR="00DC380F" w:rsidRPr="00FA1FE6" w:rsidRDefault="00DC380F" w:rsidP="00507AD1">
            <w:pPr>
              <w:spacing w:line="240" w:lineRule="auto"/>
              <w:jc w:val="center"/>
              <w:rPr>
                <w:rFonts w:cs="Arial"/>
              </w:rPr>
            </w:pPr>
            <w:r w:rsidRPr="00FA1FE6">
              <w:rPr>
                <w:rFonts w:cs="Arial"/>
              </w:rPr>
              <w:lastRenderedPageBreak/>
              <w:t xml:space="preserve">60 </w:t>
            </w:r>
            <w:r w:rsidR="00483C57">
              <w:rPr>
                <w:rFonts w:cs="Arial"/>
              </w:rPr>
              <w:t>Day</w:t>
            </w:r>
            <w:r w:rsidRPr="00FA1FE6">
              <w:rPr>
                <w:rFonts w:cs="Arial"/>
              </w:rPr>
              <w:t>s</w:t>
            </w:r>
          </w:p>
          <w:p w14:paraId="6D1BEFA1" w14:textId="77777777" w:rsidR="00DC380F" w:rsidRPr="00FA1FE6" w:rsidRDefault="00DC380F" w:rsidP="00507AD1">
            <w:pPr>
              <w:spacing w:line="240" w:lineRule="auto"/>
              <w:jc w:val="center"/>
              <w:rPr>
                <w:rFonts w:cs="Arial"/>
              </w:rPr>
            </w:pPr>
          </w:p>
        </w:tc>
        <w:tc>
          <w:tcPr>
            <w:tcW w:w="2574" w:type="dxa"/>
          </w:tcPr>
          <w:p w14:paraId="63C4E9CC" w14:textId="77777777" w:rsidR="00DC380F" w:rsidRPr="00FA1FE6" w:rsidRDefault="00DC380F" w:rsidP="00507AD1">
            <w:pPr>
              <w:spacing w:line="240" w:lineRule="auto"/>
              <w:rPr>
                <w:rFonts w:cs="Arial"/>
              </w:rPr>
            </w:pPr>
            <w:r w:rsidRPr="00FA1FE6">
              <w:rPr>
                <w:rFonts w:cs="Arial"/>
                <w:color w:val="000000"/>
              </w:rPr>
              <w:lastRenderedPageBreak/>
              <w:t xml:space="preserve">The form must be received by his or her </w:t>
            </w:r>
            <w:r w:rsidRPr="00FA1FE6">
              <w:rPr>
                <w:rFonts w:cs="Arial"/>
                <w:color w:val="000000"/>
              </w:rPr>
              <w:lastRenderedPageBreak/>
              <w:t xml:space="preserve">employer no later than sixty </w:t>
            </w:r>
            <w:r w:rsidR="00483C57">
              <w:rPr>
                <w:rFonts w:cs="Arial"/>
                <w:color w:val="000000"/>
              </w:rPr>
              <w:t>Day</w:t>
            </w:r>
            <w:r w:rsidRPr="00FA1FE6">
              <w:rPr>
                <w:rFonts w:cs="Arial"/>
                <w:color w:val="000000"/>
              </w:rPr>
              <w:t xml:space="preserve">s after the last </w:t>
            </w:r>
            <w:r w:rsidR="00483C57">
              <w:rPr>
                <w:rFonts w:cs="Arial"/>
                <w:color w:val="000000"/>
              </w:rPr>
              <w:t>Day</w:t>
            </w:r>
            <w:r w:rsidRPr="00FA1FE6">
              <w:rPr>
                <w:rFonts w:cs="Arial"/>
                <w:color w:val="000000"/>
              </w:rPr>
              <w:t xml:space="preserve"> of the month in which the child reaches age</w:t>
            </w:r>
            <w:r w:rsidR="00437570">
              <w:rPr>
                <w:rFonts w:cs="Arial"/>
                <w:color w:val="000000"/>
              </w:rPr>
              <w:t xml:space="preserve"> 26.</w:t>
            </w:r>
          </w:p>
        </w:tc>
      </w:tr>
      <w:tr w:rsidR="00DC380F" w:rsidRPr="00FA1FE6" w14:paraId="56FD3CF0" w14:textId="77777777" w:rsidTr="00F17F5D">
        <w:tc>
          <w:tcPr>
            <w:tcW w:w="2574" w:type="dxa"/>
          </w:tcPr>
          <w:p w14:paraId="7D24D625" w14:textId="77777777" w:rsidR="00DC380F" w:rsidRPr="00FA1FE6" w:rsidRDefault="00DC380F" w:rsidP="00507AD1">
            <w:pPr>
              <w:spacing w:line="240" w:lineRule="auto"/>
              <w:rPr>
                <w:rFonts w:cs="Arial"/>
                <w:b/>
              </w:rPr>
            </w:pPr>
          </w:p>
        </w:tc>
        <w:tc>
          <w:tcPr>
            <w:tcW w:w="2574" w:type="dxa"/>
          </w:tcPr>
          <w:p w14:paraId="09385530" w14:textId="77777777" w:rsidR="00DC380F" w:rsidRPr="00FA1FE6" w:rsidRDefault="00DC380F" w:rsidP="00507AD1">
            <w:pPr>
              <w:spacing w:line="240" w:lineRule="auto"/>
              <w:rPr>
                <w:rFonts w:cs="Arial"/>
              </w:rPr>
            </w:pPr>
            <w:r w:rsidRPr="00FA1FE6">
              <w:rPr>
                <w:rFonts w:cs="Arial"/>
              </w:rPr>
              <w:t xml:space="preserve">Current retiree enrolling a </w:t>
            </w:r>
            <w:r w:rsidR="00352D5C">
              <w:rPr>
                <w:rFonts w:cs="Arial"/>
              </w:rPr>
              <w:t>D</w:t>
            </w:r>
            <w:r w:rsidRPr="00FA1FE6">
              <w:rPr>
                <w:rFonts w:cs="Arial"/>
              </w:rPr>
              <w:t xml:space="preserve">isabled </w:t>
            </w:r>
            <w:r w:rsidR="00483C57">
              <w:rPr>
                <w:rFonts w:cs="Arial"/>
              </w:rPr>
              <w:t>Dependent</w:t>
            </w:r>
            <w:r w:rsidRPr="00FA1FE6">
              <w:rPr>
                <w:rFonts w:cs="Arial"/>
              </w:rPr>
              <w:t xml:space="preserve"> following the </w:t>
            </w:r>
            <w:r w:rsidR="00483C57">
              <w:rPr>
                <w:rFonts w:cs="Arial"/>
              </w:rPr>
              <w:t>Dependent</w:t>
            </w:r>
            <w:r w:rsidRPr="00FA1FE6">
              <w:rPr>
                <w:rFonts w:cs="Arial"/>
              </w:rPr>
              <w:t>’s 26</w:t>
            </w:r>
            <w:r w:rsidRPr="00FA1FE6">
              <w:rPr>
                <w:rFonts w:cs="Arial"/>
                <w:vertAlign w:val="superscript"/>
              </w:rPr>
              <w:t>th</w:t>
            </w:r>
            <w:r w:rsidRPr="00FA1FE6">
              <w:rPr>
                <w:rFonts w:cs="Arial"/>
              </w:rPr>
              <w:t xml:space="preserve"> birthday</w:t>
            </w:r>
          </w:p>
        </w:tc>
        <w:tc>
          <w:tcPr>
            <w:tcW w:w="2574" w:type="dxa"/>
          </w:tcPr>
          <w:p w14:paraId="5128BCC5" w14:textId="77777777" w:rsidR="00DC380F" w:rsidRPr="00FA1FE6" w:rsidRDefault="00DC380F" w:rsidP="00507AD1">
            <w:pPr>
              <w:spacing w:line="240" w:lineRule="auto"/>
              <w:jc w:val="center"/>
              <w:rPr>
                <w:rFonts w:cs="Arial"/>
              </w:rPr>
            </w:pPr>
            <w:r w:rsidRPr="00FA1FE6">
              <w:rPr>
                <w:rFonts w:cs="Arial"/>
              </w:rPr>
              <w:t xml:space="preserve">60 </w:t>
            </w:r>
            <w:r w:rsidR="00483C57">
              <w:rPr>
                <w:rFonts w:cs="Arial"/>
              </w:rPr>
              <w:t>Day</w:t>
            </w:r>
            <w:r w:rsidRPr="00FA1FE6">
              <w:rPr>
                <w:rFonts w:cs="Arial"/>
              </w:rPr>
              <w:t>s</w:t>
            </w:r>
          </w:p>
        </w:tc>
        <w:tc>
          <w:tcPr>
            <w:tcW w:w="2574" w:type="dxa"/>
          </w:tcPr>
          <w:p w14:paraId="22DEC376" w14:textId="77777777" w:rsidR="00DC380F" w:rsidRPr="00FA1FE6" w:rsidRDefault="00DC380F" w:rsidP="00507AD1">
            <w:pPr>
              <w:spacing w:line="240" w:lineRule="auto"/>
              <w:rPr>
                <w:rFonts w:cs="Arial"/>
                <w:color w:val="000000"/>
              </w:rPr>
            </w:pPr>
            <w:r w:rsidRPr="00FA1FE6">
              <w:rPr>
                <w:rFonts w:cs="Arial"/>
                <w:color w:val="000000"/>
              </w:rPr>
              <w:t xml:space="preserve">The form must be received by the PEBB Program no later than sixty </w:t>
            </w:r>
            <w:r w:rsidR="00483C57">
              <w:rPr>
                <w:rFonts w:cs="Arial"/>
                <w:color w:val="000000"/>
              </w:rPr>
              <w:t>Day</w:t>
            </w:r>
            <w:r w:rsidRPr="00FA1FE6">
              <w:rPr>
                <w:rFonts w:cs="Arial"/>
                <w:color w:val="000000"/>
              </w:rPr>
              <w:t xml:space="preserve">s after the last </w:t>
            </w:r>
            <w:r w:rsidR="00483C57">
              <w:rPr>
                <w:rFonts w:cs="Arial"/>
                <w:color w:val="000000"/>
              </w:rPr>
              <w:t>Day</w:t>
            </w:r>
            <w:r w:rsidRPr="00FA1FE6">
              <w:rPr>
                <w:rFonts w:cs="Arial"/>
                <w:color w:val="000000"/>
              </w:rPr>
              <w:t xml:space="preserve"> of three month in which the child reaches age </w:t>
            </w:r>
            <w:r w:rsidR="00437570">
              <w:rPr>
                <w:rFonts w:cs="Arial"/>
                <w:color w:val="000000"/>
              </w:rPr>
              <w:t>26.</w:t>
            </w:r>
          </w:p>
        </w:tc>
      </w:tr>
      <w:tr w:rsidR="00DC380F" w:rsidRPr="00FA1FE6" w14:paraId="40E336FC" w14:textId="77777777" w:rsidTr="00F17F5D">
        <w:tc>
          <w:tcPr>
            <w:tcW w:w="2574" w:type="dxa"/>
          </w:tcPr>
          <w:p w14:paraId="4C17B06F" w14:textId="77777777" w:rsidR="00DC380F" w:rsidRPr="00FA1FE6" w:rsidRDefault="00DC380F" w:rsidP="00507AD1">
            <w:pPr>
              <w:spacing w:line="240" w:lineRule="auto"/>
              <w:rPr>
                <w:rFonts w:cs="Arial"/>
                <w:b/>
                <w:bCs/>
              </w:rPr>
            </w:pPr>
          </w:p>
        </w:tc>
        <w:tc>
          <w:tcPr>
            <w:tcW w:w="2574" w:type="dxa"/>
          </w:tcPr>
          <w:p w14:paraId="43D865B8" w14:textId="77777777" w:rsidR="00DC380F" w:rsidRPr="00FA1FE6" w:rsidRDefault="00DC380F" w:rsidP="00507AD1">
            <w:pPr>
              <w:spacing w:line="240" w:lineRule="auto"/>
              <w:rPr>
                <w:rFonts w:cs="Arial"/>
                <w:color w:val="000000"/>
              </w:rPr>
            </w:pPr>
            <w:r w:rsidRPr="00FA1FE6">
              <w:rPr>
                <w:rFonts w:cs="Arial"/>
                <w:color w:val="000000"/>
              </w:rPr>
              <w:t xml:space="preserve">Current COBRA, Leave Without Pay, or Continuation Coverage </w:t>
            </w:r>
            <w:r w:rsidR="003809A7">
              <w:rPr>
                <w:rFonts w:cs="Arial"/>
                <w:color w:val="000000"/>
              </w:rPr>
              <w:t>Subscriber</w:t>
            </w:r>
            <w:r w:rsidRPr="00FA1FE6">
              <w:rPr>
                <w:rFonts w:cs="Arial"/>
                <w:color w:val="000000"/>
              </w:rPr>
              <w:t xml:space="preserve"> enrolling a </w:t>
            </w:r>
            <w:r w:rsidR="00352D5C">
              <w:rPr>
                <w:rFonts w:cs="Arial"/>
                <w:color w:val="000000"/>
              </w:rPr>
              <w:t>D</w:t>
            </w:r>
            <w:r w:rsidRPr="00FA1FE6">
              <w:rPr>
                <w:rFonts w:cs="Arial"/>
                <w:color w:val="000000"/>
              </w:rPr>
              <w:t xml:space="preserve">isabled </w:t>
            </w:r>
            <w:r w:rsidR="00483C57">
              <w:rPr>
                <w:rFonts w:cs="Arial"/>
                <w:color w:val="000000"/>
              </w:rPr>
              <w:t>Dependent</w:t>
            </w:r>
            <w:r w:rsidRPr="00FA1FE6">
              <w:rPr>
                <w:rFonts w:cs="Arial"/>
                <w:color w:val="000000"/>
              </w:rPr>
              <w:t xml:space="preserve"> following the </w:t>
            </w:r>
            <w:r w:rsidR="00483C57">
              <w:rPr>
                <w:rFonts w:cs="Arial"/>
                <w:color w:val="000000"/>
              </w:rPr>
              <w:t>Dependent</w:t>
            </w:r>
            <w:r w:rsidRPr="00FA1FE6">
              <w:rPr>
                <w:rFonts w:cs="Arial"/>
                <w:color w:val="000000"/>
              </w:rPr>
              <w:t>’s 26</w:t>
            </w:r>
            <w:r w:rsidRPr="00FA1FE6">
              <w:rPr>
                <w:rFonts w:cs="Arial"/>
                <w:color w:val="000000"/>
                <w:vertAlign w:val="superscript"/>
              </w:rPr>
              <w:t>th</w:t>
            </w:r>
            <w:r w:rsidRPr="00FA1FE6">
              <w:rPr>
                <w:rFonts w:cs="Arial"/>
                <w:color w:val="000000"/>
              </w:rPr>
              <w:t xml:space="preserve"> birthday</w:t>
            </w:r>
          </w:p>
        </w:tc>
        <w:tc>
          <w:tcPr>
            <w:tcW w:w="2574" w:type="dxa"/>
          </w:tcPr>
          <w:p w14:paraId="5FC3240D" w14:textId="77777777" w:rsidR="00DC380F" w:rsidRPr="00FA1FE6" w:rsidRDefault="00DC380F" w:rsidP="00507AD1">
            <w:pPr>
              <w:spacing w:line="240" w:lineRule="auto"/>
              <w:ind w:firstLineChars="200" w:firstLine="440"/>
              <w:jc w:val="center"/>
              <w:rPr>
                <w:rFonts w:cs="Arial"/>
              </w:rPr>
            </w:pPr>
            <w:r w:rsidRPr="00FA1FE6">
              <w:rPr>
                <w:rFonts w:cs="Arial"/>
              </w:rPr>
              <w:t xml:space="preserve">60 </w:t>
            </w:r>
            <w:r w:rsidR="00483C57">
              <w:rPr>
                <w:rFonts w:cs="Arial"/>
              </w:rPr>
              <w:t>Day</w:t>
            </w:r>
            <w:r w:rsidRPr="00FA1FE6">
              <w:rPr>
                <w:rFonts w:cs="Arial"/>
              </w:rPr>
              <w:t>s</w:t>
            </w:r>
          </w:p>
        </w:tc>
        <w:tc>
          <w:tcPr>
            <w:tcW w:w="2574" w:type="dxa"/>
          </w:tcPr>
          <w:p w14:paraId="5C4AE941" w14:textId="77777777" w:rsidR="00DC380F" w:rsidRPr="00FA1FE6" w:rsidRDefault="00DC380F" w:rsidP="00507AD1">
            <w:pPr>
              <w:spacing w:line="240" w:lineRule="auto"/>
              <w:rPr>
                <w:rFonts w:cs="Arial"/>
                <w:color w:val="000000"/>
              </w:rPr>
            </w:pPr>
            <w:r w:rsidRPr="00FA1FE6">
              <w:rPr>
                <w:rFonts w:cs="Arial"/>
                <w:color w:val="000000"/>
              </w:rPr>
              <w:t xml:space="preserve">The form must be received by the PEBB Program no later than </w:t>
            </w:r>
            <w:r w:rsidR="00437570">
              <w:rPr>
                <w:rFonts w:cs="Arial"/>
                <w:color w:val="000000"/>
              </w:rPr>
              <w:t>60</w:t>
            </w:r>
            <w:r w:rsidRPr="00FA1FE6">
              <w:rPr>
                <w:rFonts w:cs="Arial"/>
                <w:color w:val="000000"/>
              </w:rPr>
              <w:t xml:space="preserve"> </w:t>
            </w:r>
            <w:r w:rsidR="00483C57">
              <w:rPr>
                <w:rFonts w:cs="Arial"/>
                <w:color w:val="000000"/>
              </w:rPr>
              <w:t>Day</w:t>
            </w:r>
            <w:r w:rsidRPr="00FA1FE6">
              <w:rPr>
                <w:rFonts w:cs="Arial"/>
                <w:color w:val="000000"/>
              </w:rPr>
              <w:t xml:space="preserve">s after the last </w:t>
            </w:r>
            <w:r w:rsidR="00483C57">
              <w:rPr>
                <w:rFonts w:cs="Arial"/>
                <w:color w:val="000000"/>
              </w:rPr>
              <w:t>Day</w:t>
            </w:r>
            <w:r w:rsidRPr="00FA1FE6">
              <w:rPr>
                <w:rFonts w:cs="Arial"/>
                <w:color w:val="000000"/>
              </w:rPr>
              <w:t xml:space="preserve">s of the month in which the child reaches age </w:t>
            </w:r>
            <w:r w:rsidR="00437570">
              <w:rPr>
                <w:rFonts w:cs="Arial"/>
                <w:color w:val="000000"/>
              </w:rPr>
              <w:t>26.</w:t>
            </w:r>
          </w:p>
        </w:tc>
      </w:tr>
      <w:tr w:rsidR="00DC380F" w:rsidRPr="00FA1FE6" w14:paraId="1FB949B6" w14:textId="77777777" w:rsidTr="00F17F5D">
        <w:tc>
          <w:tcPr>
            <w:tcW w:w="2574" w:type="dxa"/>
          </w:tcPr>
          <w:p w14:paraId="67C12940" w14:textId="77777777" w:rsidR="00DC380F" w:rsidRPr="00FA1FE6" w:rsidRDefault="00DC380F" w:rsidP="00507AD1">
            <w:pPr>
              <w:spacing w:line="240" w:lineRule="auto"/>
              <w:rPr>
                <w:rFonts w:cs="Arial"/>
                <w:b/>
                <w:bCs/>
              </w:rPr>
            </w:pPr>
            <w:r w:rsidRPr="00FA1FE6">
              <w:rPr>
                <w:rFonts w:cs="Arial"/>
                <w:b/>
                <w:bCs/>
              </w:rPr>
              <w:t>Re-certification</w:t>
            </w:r>
          </w:p>
          <w:p w14:paraId="785875EE" w14:textId="77777777" w:rsidR="00DC380F" w:rsidRPr="00FA1FE6" w:rsidRDefault="00DC380F" w:rsidP="00507AD1">
            <w:pPr>
              <w:spacing w:line="240" w:lineRule="auto"/>
              <w:rPr>
                <w:rFonts w:cs="Arial"/>
                <w:b/>
              </w:rPr>
            </w:pPr>
          </w:p>
        </w:tc>
        <w:tc>
          <w:tcPr>
            <w:tcW w:w="2574" w:type="dxa"/>
          </w:tcPr>
          <w:p w14:paraId="74B12B10" w14:textId="77777777" w:rsidR="00DC380F" w:rsidRPr="00FA1FE6" w:rsidRDefault="00DC380F" w:rsidP="00507AD1">
            <w:pPr>
              <w:spacing w:line="240" w:lineRule="auto"/>
              <w:rPr>
                <w:rFonts w:cs="Arial"/>
                <w:color w:val="000000"/>
              </w:rPr>
            </w:pPr>
            <w:r w:rsidRPr="00FA1FE6">
              <w:rPr>
                <w:rFonts w:cs="Arial"/>
                <w:color w:val="000000"/>
              </w:rPr>
              <w:t xml:space="preserve">Child currently enrolled as a </w:t>
            </w:r>
            <w:r w:rsidR="00483C57">
              <w:rPr>
                <w:rFonts w:cs="Arial"/>
                <w:color w:val="000000"/>
              </w:rPr>
              <w:t>Dependent</w:t>
            </w:r>
            <w:r w:rsidRPr="00FA1FE6">
              <w:rPr>
                <w:rFonts w:cs="Arial"/>
                <w:color w:val="000000"/>
              </w:rPr>
              <w:t xml:space="preserve"> with a disability that needs to recertify</w:t>
            </w:r>
          </w:p>
          <w:p w14:paraId="4BCDEB8A" w14:textId="77777777" w:rsidR="00DC380F" w:rsidRPr="00FA1FE6" w:rsidRDefault="00DC380F" w:rsidP="00507AD1">
            <w:pPr>
              <w:spacing w:line="240" w:lineRule="auto"/>
              <w:rPr>
                <w:rFonts w:cs="Arial"/>
                <w:color w:val="000000"/>
              </w:rPr>
            </w:pPr>
          </w:p>
        </w:tc>
        <w:tc>
          <w:tcPr>
            <w:tcW w:w="2574" w:type="dxa"/>
          </w:tcPr>
          <w:p w14:paraId="35D1E82C" w14:textId="77777777" w:rsidR="00DC380F" w:rsidRPr="00FA1FE6" w:rsidRDefault="00DC380F" w:rsidP="00507AD1">
            <w:pPr>
              <w:spacing w:line="240" w:lineRule="auto"/>
              <w:jc w:val="center"/>
              <w:rPr>
                <w:rFonts w:cs="Arial"/>
              </w:rPr>
            </w:pPr>
            <w:r w:rsidRPr="00FA1FE6">
              <w:rPr>
                <w:rFonts w:cs="Arial"/>
              </w:rPr>
              <w:t xml:space="preserve">60 </w:t>
            </w:r>
            <w:r w:rsidR="00483C57">
              <w:rPr>
                <w:rFonts w:cs="Arial"/>
              </w:rPr>
              <w:t>Day</w:t>
            </w:r>
            <w:r w:rsidRPr="00FA1FE6">
              <w:rPr>
                <w:rFonts w:cs="Arial"/>
              </w:rPr>
              <w:t>s</w:t>
            </w:r>
          </w:p>
          <w:p w14:paraId="50C4AE0F" w14:textId="77777777" w:rsidR="00DC380F" w:rsidRPr="00FA1FE6" w:rsidRDefault="00DC380F" w:rsidP="00507AD1">
            <w:pPr>
              <w:spacing w:line="240" w:lineRule="auto"/>
              <w:rPr>
                <w:rFonts w:cs="Arial"/>
              </w:rPr>
            </w:pPr>
          </w:p>
        </w:tc>
        <w:tc>
          <w:tcPr>
            <w:tcW w:w="2574" w:type="dxa"/>
          </w:tcPr>
          <w:p w14:paraId="245659A1" w14:textId="77777777" w:rsidR="00DC380F" w:rsidRPr="00B54C8B" w:rsidRDefault="00DC380F" w:rsidP="00507AD1">
            <w:pPr>
              <w:spacing w:line="240" w:lineRule="auto"/>
              <w:rPr>
                <w:rFonts w:cs="Arial"/>
              </w:rPr>
            </w:pPr>
            <w:r w:rsidRPr="00FA1FE6">
              <w:rPr>
                <w:rFonts w:cs="Arial"/>
                <w:color w:val="000000"/>
              </w:rPr>
              <w:t xml:space="preserve">The form must be received by the </w:t>
            </w:r>
            <w:r w:rsidR="0060410E" w:rsidRPr="00AD4349">
              <w:rPr>
                <w:rFonts w:cs="Arial"/>
              </w:rPr>
              <w:t>Bidder</w:t>
            </w:r>
            <w:r w:rsidRPr="00FA1FE6">
              <w:rPr>
                <w:rFonts w:cs="Arial"/>
                <w:color w:val="000000"/>
              </w:rPr>
              <w:t xml:space="preserve"> no later than </w:t>
            </w:r>
            <w:r w:rsidR="00437570">
              <w:rPr>
                <w:rFonts w:cs="Arial"/>
                <w:color w:val="000000"/>
              </w:rPr>
              <w:t>60</w:t>
            </w:r>
            <w:r w:rsidRPr="00FA1FE6">
              <w:rPr>
                <w:rFonts w:cs="Arial"/>
                <w:color w:val="000000"/>
              </w:rPr>
              <w:t xml:space="preserve"> </w:t>
            </w:r>
            <w:r w:rsidR="00483C57">
              <w:rPr>
                <w:rFonts w:cs="Arial"/>
                <w:color w:val="000000"/>
              </w:rPr>
              <w:t>Day</w:t>
            </w:r>
            <w:r w:rsidRPr="00FA1FE6">
              <w:rPr>
                <w:rFonts w:cs="Arial"/>
                <w:color w:val="000000"/>
              </w:rPr>
              <w:t xml:space="preserve">s from the date on the </w:t>
            </w:r>
            <w:r w:rsidRPr="00FA1FE6">
              <w:rPr>
                <w:rFonts w:cs="Arial"/>
                <w:bCs/>
                <w:color w:val="000000"/>
              </w:rPr>
              <w:t xml:space="preserve">90 </w:t>
            </w:r>
            <w:r w:rsidR="00483C57">
              <w:rPr>
                <w:rFonts w:cs="Arial"/>
                <w:bCs/>
                <w:color w:val="000000"/>
              </w:rPr>
              <w:t>Day</w:t>
            </w:r>
            <w:r w:rsidRPr="00FA1FE6">
              <w:rPr>
                <w:rFonts w:cs="Arial"/>
                <w:bCs/>
                <w:color w:val="000000"/>
              </w:rPr>
              <w:t xml:space="preserve"> recertification letter</w:t>
            </w:r>
            <w:r w:rsidRPr="00B6314C">
              <w:rPr>
                <w:rFonts w:cs="Arial"/>
                <w:bCs/>
                <w:color w:val="000000"/>
              </w:rPr>
              <w:t>.</w:t>
            </w:r>
          </w:p>
        </w:tc>
      </w:tr>
      <w:tr w:rsidR="00DC380F" w:rsidRPr="00FA1FE6" w14:paraId="5981357D" w14:textId="77777777" w:rsidTr="00F17F5D">
        <w:tc>
          <w:tcPr>
            <w:tcW w:w="2574" w:type="dxa"/>
          </w:tcPr>
          <w:p w14:paraId="224D84E4" w14:textId="0D9BE98D" w:rsidR="00DC380F" w:rsidRPr="00FA1FE6" w:rsidRDefault="00DC380F" w:rsidP="00507AD1">
            <w:pPr>
              <w:spacing w:line="240" w:lineRule="auto"/>
              <w:rPr>
                <w:rFonts w:cs="Arial"/>
                <w:b/>
                <w:bCs/>
              </w:rPr>
            </w:pPr>
            <w:r w:rsidRPr="00FA1FE6">
              <w:rPr>
                <w:rFonts w:cs="Arial"/>
                <w:b/>
                <w:bCs/>
              </w:rPr>
              <w:t xml:space="preserve">Open </w:t>
            </w:r>
            <w:r w:rsidR="002320F2">
              <w:rPr>
                <w:rFonts w:cs="Arial"/>
                <w:b/>
                <w:bCs/>
              </w:rPr>
              <w:t>E</w:t>
            </w:r>
            <w:r w:rsidRPr="00FA1FE6">
              <w:rPr>
                <w:rFonts w:cs="Arial"/>
                <w:b/>
                <w:bCs/>
              </w:rPr>
              <w:t>nrollment</w:t>
            </w:r>
          </w:p>
          <w:p w14:paraId="12EFD408" w14:textId="77777777" w:rsidR="00DC380F" w:rsidRPr="00FA1FE6" w:rsidRDefault="00DC380F" w:rsidP="00507AD1">
            <w:pPr>
              <w:spacing w:line="240" w:lineRule="auto"/>
              <w:rPr>
                <w:rFonts w:cs="Arial"/>
                <w:b/>
                <w:bCs/>
              </w:rPr>
            </w:pPr>
          </w:p>
        </w:tc>
        <w:tc>
          <w:tcPr>
            <w:tcW w:w="2574" w:type="dxa"/>
          </w:tcPr>
          <w:p w14:paraId="15A5E909" w14:textId="77777777" w:rsidR="00DC380F" w:rsidRPr="00FA1FE6" w:rsidRDefault="00DC380F" w:rsidP="00507AD1">
            <w:pPr>
              <w:spacing w:line="240" w:lineRule="auto"/>
              <w:rPr>
                <w:rFonts w:cs="Arial"/>
                <w:color w:val="000000"/>
              </w:rPr>
            </w:pPr>
            <w:r w:rsidRPr="00FA1FE6">
              <w:rPr>
                <w:rFonts w:cs="Arial"/>
                <w:color w:val="000000"/>
              </w:rPr>
              <w:t xml:space="preserve">Current employee enrolling a </w:t>
            </w:r>
            <w:r w:rsidR="00352D5C">
              <w:rPr>
                <w:rFonts w:cs="Arial"/>
                <w:color w:val="000000"/>
              </w:rPr>
              <w:t>D</w:t>
            </w:r>
            <w:r w:rsidRPr="00FA1FE6">
              <w:rPr>
                <w:rFonts w:cs="Arial"/>
                <w:color w:val="000000"/>
              </w:rPr>
              <w:t xml:space="preserve">isabled </w:t>
            </w:r>
            <w:r w:rsidR="00483C57">
              <w:rPr>
                <w:rFonts w:cs="Arial"/>
                <w:color w:val="000000"/>
              </w:rPr>
              <w:t>Dependent</w:t>
            </w:r>
            <w:r w:rsidRPr="00FA1FE6">
              <w:rPr>
                <w:rFonts w:cs="Arial"/>
                <w:color w:val="000000"/>
              </w:rPr>
              <w:t xml:space="preserve"> age 26 or older during </w:t>
            </w:r>
            <w:r w:rsidR="00352D5C">
              <w:rPr>
                <w:rFonts w:cs="Arial"/>
                <w:color w:val="000000"/>
              </w:rPr>
              <w:t>O</w:t>
            </w:r>
            <w:r w:rsidRPr="00FA1FE6">
              <w:rPr>
                <w:rFonts w:cs="Arial"/>
                <w:color w:val="000000"/>
              </w:rPr>
              <w:t xml:space="preserve">pen </w:t>
            </w:r>
            <w:r w:rsidR="00352D5C">
              <w:rPr>
                <w:rFonts w:cs="Arial"/>
                <w:color w:val="000000"/>
              </w:rPr>
              <w:t>E</w:t>
            </w:r>
            <w:r w:rsidRPr="00FA1FE6">
              <w:rPr>
                <w:rFonts w:cs="Arial"/>
                <w:color w:val="000000"/>
              </w:rPr>
              <w:t>nrollment</w:t>
            </w:r>
          </w:p>
          <w:p w14:paraId="18E9C59B" w14:textId="77777777" w:rsidR="00DC380F" w:rsidRPr="00FA1FE6" w:rsidRDefault="00DC380F" w:rsidP="00507AD1">
            <w:pPr>
              <w:spacing w:line="240" w:lineRule="auto"/>
              <w:rPr>
                <w:rFonts w:cs="Arial"/>
                <w:color w:val="000000"/>
              </w:rPr>
            </w:pPr>
          </w:p>
        </w:tc>
        <w:tc>
          <w:tcPr>
            <w:tcW w:w="2574" w:type="dxa"/>
          </w:tcPr>
          <w:p w14:paraId="5B4E7BC9" w14:textId="77777777" w:rsidR="00DC380F" w:rsidRPr="00FA1FE6" w:rsidRDefault="00DC380F" w:rsidP="00507AD1">
            <w:pPr>
              <w:spacing w:line="240" w:lineRule="auto"/>
              <w:ind w:leftChars="-10" w:hangingChars="10" w:hanging="22"/>
              <w:jc w:val="center"/>
              <w:rPr>
                <w:rFonts w:cs="Arial"/>
                <w:color w:val="000000"/>
              </w:rPr>
            </w:pPr>
            <w:r w:rsidRPr="00FA1FE6">
              <w:rPr>
                <w:rFonts w:cs="Arial"/>
                <w:color w:val="000000"/>
              </w:rPr>
              <w:t xml:space="preserve">Last </w:t>
            </w:r>
            <w:r w:rsidR="00483C57">
              <w:rPr>
                <w:rFonts w:cs="Arial"/>
                <w:color w:val="000000"/>
              </w:rPr>
              <w:t>Day</w:t>
            </w:r>
            <w:r w:rsidRPr="00FA1FE6">
              <w:rPr>
                <w:rFonts w:cs="Arial"/>
                <w:color w:val="000000"/>
              </w:rPr>
              <w:t xml:space="preserve"> of the annual </w:t>
            </w:r>
            <w:r w:rsidR="00352D5C">
              <w:rPr>
                <w:rFonts w:cs="Arial"/>
                <w:color w:val="000000"/>
              </w:rPr>
              <w:t>O</w:t>
            </w:r>
            <w:r w:rsidRPr="00FA1FE6">
              <w:rPr>
                <w:rFonts w:cs="Arial"/>
                <w:color w:val="000000"/>
              </w:rPr>
              <w:t xml:space="preserve">pen </w:t>
            </w:r>
            <w:r w:rsidR="00352D5C">
              <w:rPr>
                <w:rFonts w:cs="Arial"/>
                <w:color w:val="000000"/>
              </w:rPr>
              <w:t>E</w:t>
            </w:r>
            <w:r w:rsidRPr="00FA1FE6">
              <w:rPr>
                <w:rFonts w:cs="Arial"/>
                <w:color w:val="000000"/>
              </w:rPr>
              <w:t>nrollment period.</w:t>
            </w:r>
          </w:p>
          <w:p w14:paraId="6CEFBBDD" w14:textId="77777777" w:rsidR="00DC380F" w:rsidRPr="00FA1FE6" w:rsidRDefault="00DC380F" w:rsidP="00507AD1">
            <w:pPr>
              <w:spacing w:line="240" w:lineRule="auto"/>
              <w:jc w:val="center"/>
              <w:rPr>
                <w:rFonts w:cs="Arial"/>
              </w:rPr>
            </w:pPr>
          </w:p>
        </w:tc>
        <w:tc>
          <w:tcPr>
            <w:tcW w:w="2574" w:type="dxa"/>
          </w:tcPr>
          <w:p w14:paraId="4406F210" w14:textId="77777777" w:rsidR="00DC380F" w:rsidRPr="00FA1FE6" w:rsidRDefault="00DC6786" w:rsidP="00507AD1">
            <w:pPr>
              <w:spacing w:line="240" w:lineRule="auto"/>
              <w:rPr>
                <w:rFonts w:cs="Arial"/>
              </w:rPr>
            </w:pPr>
            <w:r>
              <w:rPr>
                <w:rFonts w:cs="Arial"/>
                <w:color w:val="000000"/>
              </w:rPr>
              <w:t>Forms</w:t>
            </w:r>
            <w:r w:rsidR="00DC380F" w:rsidRPr="00FA1FE6">
              <w:rPr>
                <w:rFonts w:cs="Arial"/>
                <w:color w:val="000000"/>
              </w:rPr>
              <w:t xml:space="preserve"> must be received by his or her employer no later than the last </w:t>
            </w:r>
            <w:r w:rsidR="00483C57">
              <w:rPr>
                <w:rFonts w:cs="Arial"/>
                <w:color w:val="000000"/>
              </w:rPr>
              <w:t>Day</w:t>
            </w:r>
            <w:r w:rsidR="00DC380F" w:rsidRPr="00FA1FE6">
              <w:rPr>
                <w:rFonts w:cs="Arial"/>
                <w:color w:val="000000"/>
              </w:rPr>
              <w:t xml:space="preserve"> of the annual </w:t>
            </w:r>
            <w:r w:rsidR="00352D5C">
              <w:rPr>
                <w:rFonts w:cs="Arial"/>
                <w:color w:val="000000"/>
              </w:rPr>
              <w:t>O</w:t>
            </w:r>
            <w:r w:rsidR="00DC380F" w:rsidRPr="00FA1FE6">
              <w:rPr>
                <w:rFonts w:cs="Arial"/>
                <w:color w:val="000000"/>
              </w:rPr>
              <w:t xml:space="preserve">pen </w:t>
            </w:r>
            <w:r w:rsidR="00352D5C">
              <w:rPr>
                <w:rFonts w:cs="Arial"/>
                <w:color w:val="000000"/>
              </w:rPr>
              <w:t>E</w:t>
            </w:r>
            <w:r w:rsidR="00DC380F" w:rsidRPr="00FA1FE6">
              <w:rPr>
                <w:rFonts w:cs="Arial"/>
                <w:color w:val="000000"/>
              </w:rPr>
              <w:t>nrollment.</w:t>
            </w:r>
          </w:p>
        </w:tc>
      </w:tr>
      <w:tr w:rsidR="00DC380F" w:rsidRPr="00FA1FE6" w14:paraId="70D29260" w14:textId="77777777" w:rsidTr="00F17F5D">
        <w:tc>
          <w:tcPr>
            <w:tcW w:w="2574" w:type="dxa"/>
          </w:tcPr>
          <w:p w14:paraId="4CEDE8E8" w14:textId="1B339267" w:rsidR="00DC380F" w:rsidRPr="00FA1FE6" w:rsidRDefault="00DC380F" w:rsidP="00507AD1">
            <w:pPr>
              <w:spacing w:line="240" w:lineRule="auto"/>
              <w:rPr>
                <w:rFonts w:cs="Arial"/>
                <w:b/>
                <w:bCs/>
              </w:rPr>
            </w:pPr>
            <w:r w:rsidRPr="00FA1FE6">
              <w:rPr>
                <w:rFonts w:cs="Arial"/>
                <w:b/>
                <w:bCs/>
              </w:rPr>
              <w:t xml:space="preserve">Special </w:t>
            </w:r>
            <w:r w:rsidR="002320F2">
              <w:rPr>
                <w:rFonts w:cs="Arial"/>
                <w:b/>
                <w:bCs/>
              </w:rPr>
              <w:t>O</w:t>
            </w:r>
            <w:r w:rsidRPr="00FA1FE6">
              <w:rPr>
                <w:rFonts w:cs="Arial"/>
                <w:b/>
                <w:bCs/>
              </w:rPr>
              <w:t xml:space="preserve">pen </w:t>
            </w:r>
            <w:r w:rsidR="002320F2">
              <w:rPr>
                <w:rFonts w:cs="Arial"/>
                <w:b/>
                <w:bCs/>
              </w:rPr>
              <w:t>E</w:t>
            </w:r>
            <w:r w:rsidRPr="00FA1FE6">
              <w:rPr>
                <w:rFonts w:cs="Arial"/>
                <w:b/>
                <w:bCs/>
              </w:rPr>
              <w:t>nrollment</w:t>
            </w:r>
          </w:p>
          <w:p w14:paraId="5E0CE6B8" w14:textId="77777777" w:rsidR="00DC380F" w:rsidRPr="00FA1FE6" w:rsidRDefault="00DC380F" w:rsidP="00507AD1">
            <w:pPr>
              <w:spacing w:line="240" w:lineRule="auto"/>
              <w:rPr>
                <w:rFonts w:cs="Arial"/>
                <w:b/>
                <w:bCs/>
              </w:rPr>
            </w:pPr>
          </w:p>
        </w:tc>
        <w:tc>
          <w:tcPr>
            <w:tcW w:w="2574" w:type="dxa"/>
          </w:tcPr>
          <w:p w14:paraId="2FFC03E6" w14:textId="1FD8FF5C" w:rsidR="00DC380F" w:rsidRPr="00FA1FE6" w:rsidRDefault="00DC380F" w:rsidP="00507AD1">
            <w:pPr>
              <w:spacing w:line="240" w:lineRule="auto"/>
              <w:rPr>
                <w:rFonts w:cs="Arial"/>
                <w:color w:val="000000"/>
              </w:rPr>
            </w:pPr>
            <w:r w:rsidRPr="00FA1FE6">
              <w:rPr>
                <w:rFonts w:cs="Arial"/>
                <w:color w:val="000000"/>
              </w:rPr>
              <w:t xml:space="preserve">Current employee enrolling a </w:t>
            </w:r>
            <w:r w:rsidR="00352D5C">
              <w:rPr>
                <w:rFonts w:cs="Arial"/>
                <w:color w:val="000000"/>
              </w:rPr>
              <w:t>D</w:t>
            </w:r>
            <w:r w:rsidRPr="00FA1FE6">
              <w:rPr>
                <w:rFonts w:cs="Arial"/>
                <w:color w:val="000000"/>
              </w:rPr>
              <w:t xml:space="preserve">isabled </w:t>
            </w:r>
            <w:r w:rsidR="00483C57">
              <w:rPr>
                <w:rFonts w:cs="Arial"/>
                <w:color w:val="000000"/>
              </w:rPr>
              <w:t>Dependent</w:t>
            </w:r>
            <w:r w:rsidRPr="00FA1FE6">
              <w:rPr>
                <w:rFonts w:cs="Arial"/>
                <w:color w:val="000000"/>
              </w:rPr>
              <w:t xml:space="preserve"> over age 26 due to a qualifying event under </w:t>
            </w:r>
            <w:r w:rsidR="002320F2">
              <w:rPr>
                <w:rFonts w:cs="Arial"/>
                <w:color w:val="000000"/>
              </w:rPr>
              <w:t>s</w:t>
            </w:r>
            <w:r w:rsidRPr="00FA1FE6">
              <w:rPr>
                <w:rFonts w:cs="Arial"/>
                <w:color w:val="000000"/>
              </w:rPr>
              <w:t xml:space="preserve">pecial </w:t>
            </w:r>
            <w:r w:rsidR="002320F2">
              <w:rPr>
                <w:rFonts w:cs="Arial"/>
                <w:color w:val="000000"/>
              </w:rPr>
              <w:t>o</w:t>
            </w:r>
            <w:r w:rsidRPr="00FA1FE6">
              <w:rPr>
                <w:rFonts w:cs="Arial"/>
                <w:color w:val="000000"/>
              </w:rPr>
              <w:t xml:space="preserve">pen </w:t>
            </w:r>
            <w:r w:rsidR="002320F2">
              <w:rPr>
                <w:rFonts w:cs="Arial"/>
                <w:color w:val="000000"/>
              </w:rPr>
              <w:t>e</w:t>
            </w:r>
            <w:r w:rsidRPr="00FA1FE6">
              <w:rPr>
                <w:rFonts w:cs="Arial"/>
                <w:color w:val="000000"/>
              </w:rPr>
              <w:t>nrollment rules</w:t>
            </w:r>
          </w:p>
          <w:p w14:paraId="722E6D56" w14:textId="77777777" w:rsidR="00DC380F" w:rsidRPr="00FA1FE6" w:rsidRDefault="00DC380F" w:rsidP="00507AD1">
            <w:pPr>
              <w:spacing w:line="240" w:lineRule="auto"/>
              <w:rPr>
                <w:rFonts w:cs="Arial"/>
                <w:color w:val="000000"/>
              </w:rPr>
            </w:pPr>
          </w:p>
        </w:tc>
        <w:tc>
          <w:tcPr>
            <w:tcW w:w="2574" w:type="dxa"/>
          </w:tcPr>
          <w:p w14:paraId="7A2573D3" w14:textId="77777777" w:rsidR="00DC380F" w:rsidRPr="00FA1FE6" w:rsidRDefault="00DC380F" w:rsidP="00507AD1">
            <w:pPr>
              <w:spacing w:line="240" w:lineRule="auto"/>
              <w:ind w:firstLineChars="200" w:firstLine="440"/>
              <w:jc w:val="center"/>
              <w:rPr>
                <w:rFonts w:cs="Arial"/>
                <w:color w:val="000000"/>
              </w:rPr>
            </w:pPr>
            <w:r w:rsidRPr="00FA1FE6">
              <w:rPr>
                <w:rFonts w:cs="Arial"/>
                <w:color w:val="000000"/>
              </w:rPr>
              <w:t xml:space="preserve">60 </w:t>
            </w:r>
            <w:r w:rsidR="00483C57">
              <w:rPr>
                <w:rFonts w:cs="Arial"/>
                <w:color w:val="000000"/>
              </w:rPr>
              <w:t>Day</w:t>
            </w:r>
            <w:r w:rsidRPr="00FA1FE6">
              <w:rPr>
                <w:rFonts w:cs="Arial"/>
                <w:color w:val="000000"/>
              </w:rPr>
              <w:t>s</w:t>
            </w:r>
          </w:p>
          <w:p w14:paraId="09D961F6" w14:textId="77777777" w:rsidR="00DC380F" w:rsidRPr="00FA1FE6" w:rsidRDefault="00DC380F" w:rsidP="00507AD1">
            <w:pPr>
              <w:spacing w:line="240" w:lineRule="auto"/>
              <w:jc w:val="center"/>
              <w:rPr>
                <w:rFonts w:cs="Arial"/>
              </w:rPr>
            </w:pPr>
          </w:p>
        </w:tc>
        <w:tc>
          <w:tcPr>
            <w:tcW w:w="2574" w:type="dxa"/>
          </w:tcPr>
          <w:p w14:paraId="738FDB07" w14:textId="5A2708BA" w:rsidR="00DC380F" w:rsidRPr="00FA1FE6" w:rsidRDefault="00DC380F" w:rsidP="002320F2">
            <w:pPr>
              <w:spacing w:line="240" w:lineRule="auto"/>
              <w:rPr>
                <w:rFonts w:cs="Arial"/>
              </w:rPr>
            </w:pPr>
            <w:r w:rsidRPr="00FA1FE6">
              <w:rPr>
                <w:rFonts w:cs="Arial"/>
                <w:color w:val="000000"/>
              </w:rPr>
              <w:t xml:space="preserve">The forms must be received by his or her employer no later than sixty </w:t>
            </w:r>
            <w:r w:rsidR="00483C57">
              <w:rPr>
                <w:rFonts w:cs="Arial"/>
                <w:color w:val="000000"/>
              </w:rPr>
              <w:t>Day</w:t>
            </w:r>
            <w:r w:rsidRPr="00FA1FE6">
              <w:rPr>
                <w:rFonts w:cs="Arial"/>
                <w:color w:val="000000"/>
              </w:rPr>
              <w:t xml:space="preserve">s after the event that creates the special </w:t>
            </w:r>
            <w:r w:rsidR="002320F2">
              <w:rPr>
                <w:rFonts w:cs="Arial"/>
                <w:color w:val="000000"/>
              </w:rPr>
              <w:t>o</w:t>
            </w:r>
            <w:r w:rsidRPr="00FA1FE6">
              <w:rPr>
                <w:rFonts w:cs="Arial"/>
                <w:color w:val="000000"/>
              </w:rPr>
              <w:t xml:space="preserve">pen </w:t>
            </w:r>
            <w:r w:rsidR="002320F2">
              <w:rPr>
                <w:rFonts w:cs="Arial"/>
                <w:color w:val="000000"/>
              </w:rPr>
              <w:t>e</w:t>
            </w:r>
            <w:r w:rsidRPr="00FA1FE6">
              <w:rPr>
                <w:rFonts w:cs="Arial"/>
                <w:color w:val="000000"/>
              </w:rPr>
              <w:t>nrollment.</w:t>
            </w:r>
          </w:p>
        </w:tc>
      </w:tr>
    </w:tbl>
    <w:p w14:paraId="5946705F" w14:textId="77777777" w:rsidR="00DC380F" w:rsidRPr="00FA1FE6" w:rsidRDefault="00DC380F" w:rsidP="00507AD1">
      <w:pPr>
        <w:spacing w:line="240" w:lineRule="auto"/>
        <w:rPr>
          <w:rFonts w:cs="Arial"/>
          <w:b/>
        </w:rPr>
      </w:pPr>
    </w:p>
    <w:p w14:paraId="7E51E452" w14:textId="77777777" w:rsidR="00DC380F" w:rsidRPr="00E63487" w:rsidRDefault="00DC380F" w:rsidP="00507AD1">
      <w:pPr>
        <w:pStyle w:val="Heading4"/>
        <w:spacing w:before="120"/>
      </w:pPr>
      <w:r w:rsidRPr="00E63487">
        <w:lastRenderedPageBreak/>
        <w:t>Specific Instructions</w:t>
      </w:r>
    </w:p>
    <w:p w14:paraId="26B108A4" w14:textId="77777777" w:rsidR="00407857" w:rsidRPr="0045363E" w:rsidRDefault="008E7AAF" w:rsidP="00507AD1">
      <w:pPr>
        <w:spacing w:before="120" w:after="0" w:line="240" w:lineRule="auto"/>
        <w:rPr>
          <w:rFonts w:cs="Arial"/>
          <w:bCs/>
          <w:szCs w:val="24"/>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0C2D7C36" w14:textId="77777777" w:rsidR="00DC380F" w:rsidRPr="00FA1FE6" w:rsidRDefault="00371F78" w:rsidP="00507AD1">
      <w:pPr>
        <w:pStyle w:val="Heading4"/>
        <w:spacing w:before="120"/>
      </w:pPr>
      <w:r w:rsidRPr="00FA1FE6">
        <w:t>Key Elements to Be Addressed</w:t>
      </w:r>
    </w:p>
    <w:p w14:paraId="4802CBB4" w14:textId="77777777" w:rsidR="00DC3BBD" w:rsidRPr="00AE6876" w:rsidRDefault="00DC3BBD" w:rsidP="00DC3BBD">
      <w:pPr>
        <w:pStyle w:val="BodyTextRFP"/>
        <w:spacing w:before="120" w:after="0" w:line="240" w:lineRule="auto"/>
        <w:rPr>
          <w:rFonts w:ascii="Arial" w:hAnsi="Arial" w:cs="Arial"/>
        </w:rPr>
      </w:pPr>
      <w:r w:rsidRPr="00AE6876">
        <w:rPr>
          <w:rFonts w:ascii="Arial" w:hAnsi="Arial" w:cs="Arial"/>
        </w:rPr>
        <w:t>The Bidder’s response must:</w:t>
      </w:r>
    </w:p>
    <w:p w14:paraId="2E4D990D" w14:textId="77777777" w:rsidR="00DC380F" w:rsidRPr="00B6314C" w:rsidRDefault="00DC380F" w:rsidP="00BC74AC">
      <w:pPr>
        <w:numPr>
          <w:ilvl w:val="0"/>
          <w:numId w:val="107"/>
        </w:numPr>
        <w:spacing w:before="120" w:after="0" w:line="240" w:lineRule="auto"/>
        <w:rPr>
          <w:rFonts w:cs="Arial"/>
        </w:rPr>
      </w:pPr>
      <w:r w:rsidRPr="00FA1FE6">
        <w:rPr>
          <w:rFonts w:cs="Arial"/>
        </w:rPr>
        <w:t xml:space="preserve">Describe </w:t>
      </w:r>
      <w:r w:rsidR="00352D5C">
        <w:rPr>
          <w:rFonts w:cs="Arial"/>
        </w:rPr>
        <w:t xml:space="preserve">the Bidder’s </w:t>
      </w:r>
      <w:r w:rsidRPr="00FA1FE6">
        <w:rPr>
          <w:rFonts w:cs="Arial"/>
        </w:rPr>
        <w:t xml:space="preserve">certification process </w:t>
      </w:r>
    </w:p>
    <w:p w14:paraId="71F54756" w14:textId="1563F0E6" w:rsidR="00DC380F" w:rsidRPr="00FA1FE6" w:rsidRDefault="00DC380F" w:rsidP="00BC74AC">
      <w:pPr>
        <w:numPr>
          <w:ilvl w:val="0"/>
          <w:numId w:val="107"/>
        </w:numPr>
        <w:spacing w:before="120" w:after="0" w:line="240" w:lineRule="auto"/>
        <w:rPr>
          <w:rFonts w:cs="Arial"/>
        </w:rPr>
      </w:pPr>
      <w:r w:rsidRPr="00B54C8B">
        <w:rPr>
          <w:rFonts w:cs="Arial"/>
        </w:rPr>
        <w:t>Describe</w:t>
      </w:r>
      <w:r w:rsidRPr="0051373C">
        <w:rPr>
          <w:rFonts w:cs="Arial"/>
        </w:rPr>
        <w:t xml:space="preserve"> </w:t>
      </w:r>
      <w:r w:rsidR="00352D5C">
        <w:rPr>
          <w:rFonts w:cs="Arial"/>
        </w:rPr>
        <w:t xml:space="preserve">the Bidder’s </w:t>
      </w:r>
      <w:r w:rsidR="006566F2">
        <w:rPr>
          <w:rFonts w:cs="Arial"/>
        </w:rPr>
        <w:t>Appeal</w:t>
      </w:r>
      <w:r w:rsidRPr="00FA1FE6">
        <w:rPr>
          <w:rFonts w:cs="Arial"/>
        </w:rPr>
        <w:t xml:space="preserve">s process. </w:t>
      </w:r>
    </w:p>
    <w:p w14:paraId="69BE903F" w14:textId="361D5C74" w:rsidR="00450EA3" w:rsidRDefault="00450EA3" w:rsidP="00BC74AC">
      <w:pPr>
        <w:pStyle w:val="ListParagraph"/>
        <w:numPr>
          <w:ilvl w:val="0"/>
          <w:numId w:val="107"/>
        </w:numPr>
        <w:spacing w:before="120" w:after="0" w:line="240" w:lineRule="auto"/>
        <w:contextualSpacing w:val="0"/>
        <w:rPr>
          <w:rFonts w:cs="Arial"/>
        </w:rPr>
      </w:pPr>
      <w:r w:rsidRPr="00FA1FE6">
        <w:rPr>
          <w:rFonts w:cs="Arial"/>
        </w:rPr>
        <w:t xml:space="preserve">Describe what modifications would need to </w:t>
      </w:r>
      <w:r w:rsidR="00084ACF">
        <w:rPr>
          <w:rFonts w:cs="Arial"/>
        </w:rPr>
        <w:t>take place in order to align</w:t>
      </w:r>
      <w:r w:rsidRPr="00FA1FE6">
        <w:rPr>
          <w:rFonts w:cs="Arial"/>
        </w:rPr>
        <w:t xml:space="preserve"> the </w:t>
      </w:r>
      <w:r w:rsidR="002B5C2C">
        <w:rPr>
          <w:rFonts w:cs="Arial"/>
        </w:rPr>
        <w:t>Bidder</w:t>
      </w:r>
      <w:r w:rsidRPr="00FA1FE6">
        <w:rPr>
          <w:rFonts w:cs="Arial"/>
        </w:rPr>
        <w:t xml:space="preserve">’s standard </w:t>
      </w:r>
      <w:r w:rsidR="002B5C2C">
        <w:rPr>
          <w:rFonts w:cs="Arial"/>
        </w:rPr>
        <w:t>B</w:t>
      </w:r>
      <w:r w:rsidR="00942C08" w:rsidRPr="00FA1FE6">
        <w:rPr>
          <w:rFonts w:cs="Arial"/>
        </w:rPr>
        <w:t>ook-of-</w:t>
      </w:r>
      <w:r w:rsidR="002B5C2C">
        <w:rPr>
          <w:rFonts w:cs="Arial"/>
        </w:rPr>
        <w:t>B</w:t>
      </w:r>
      <w:r w:rsidR="00942C08" w:rsidRPr="00FA1FE6">
        <w:rPr>
          <w:rFonts w:cs="Arial"/>
        </w:rPr>
        <w:t>usiness</w:t>
      </w:r>
      <w:r w:rsidRPr="00FA1FE6">
        <w:rPr>
          <w:rFonts w:cs="Arial"/>
        </w:rPr>
        <w:t xml:space="preserve"> process</w:t>
      </w:r>
      <w:r w:rsidR="00084ACF">
        <w:rPr>
          <w:rFonts w:cs="Arial"/>
        </w:rPr>
        <w:t xml:space="preserve">es with </w:t>
      </w:r>
      <w:r w:rsidRPr="00FA1FE6">
        <w:rPr>
          <w:rFonts w:cs="Arial"/>
        </w:rPr>
        <w:t>the HCA process</w:t>
      </w:r>
      <w:r w:rsidR="00084ACF">
        <w:rPr>
          <w:rFonts w:cs="Arial"/>
        </w:rPr>
        <w:t>es</w:t>
      </w:r>
      <w:r w:rsidRPr="00FA1FE6">
        <w:rPr>
          <w:rFonts w:cs="Arial"/>
        </w:rPr>
        <w:t xml:space="preserve">. </w:t>
      </w:r>
    </w:p>
    <w:p w14:paraId="4EB0B134" w14:textId="1F70B120" w:rsidR="00F72421" w:rsidRDefault="00F72421" w:rsidP="00BC74AC">
      <w:pPr>
        <w:pStyle w:val="ListParagraph"/>
        <w:numPr>
          <w:ilvl w:val="0"/>
          <w:numId w:val="107"/>
        </w:numPr>
        <w:spacing w:before="120" w:after="0" w:line="240" w:lineRule="auto"/>
        <w:contextualSpacing w:val="0"/>
        <w:rPr>
          <w:rFonts w:cs="Arial"/>
        </w:rPr>
      </w:pPr>
      <w:r>
        <w:rPr>
          <w:rFonts w:cs="Arial"/>
        </w:rPr>
        <w:t xml:space="preserve">Describe how </w:t>
      </w:r>
      <w:r w:rsidR="00084ACF">
        <w:rPr>
          <w:rFonts w:cs="Arial"/>
        </w:rPr>
        <w:t>the Bidder</w:t>
      </w:r>
      <w:r>
        <w:rPr>
          <w:rFonts w:cs="Arial"/>
        </w:rPr>
        <w:t xml:space="preserve"> </w:t>
      </w:r>
      <w:r w:rsidR="00084ACF">
        <w:rPr>
          <w:rFonts w:cs="Arial"/>
        </w:rPr>
        <w:t>completes</w:t>
      </w:r>
      <w:r>
        <w:rPr>
          <w:rFonts w:cs="Arial"/>
        </w:rPr>
        <w:t xml:space="preserve"> the following items:</w:t>
      </w:r>
    </w:p>
    <w:p w14:paraId="6B8AFC71"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Date stamp</w:t>
      </w:r>
      <w:r w:rsidR="00084ACF" w:rsidRPr="00507AD1">
        <w:rPr>
          <w:rFonts w:cs="Arial"/>
        </w:rPr>
        <w:t>s</w:t>
      </w:r>
      <w:r w:rsidRPr="00507AD1">
        <w:rPr>
          <w:rFonts w:cs="Arial"/>
        </w:rPr>
        <w:t xml:space="preserve"> all incoming documents</w:t>
      </w:r>
      <w:r w:rsidR="00DC6786" w:rsidRPr="00507AD1">
        <w:rPr>
          <w:rFonts w:cs="Arial"/>
        </w:rPr>
        <w:t>.</w:t>
      </w:r>
    </w:p>
    <w:p w14:paraId="4E03721C"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Process</w:t>
      </w:r>
      <w:r w:rsidR="00084ACF" w:rsidRPr="00507AD1">
        <w:rPr>
          <w:rFonts w:cs="Arial"/>
        </w:rPr>
        <w:t>es</w:t>
      </w:r>
      <w:r w:rsidRPr="00507AD1">
        <w:rPr>
          <w:rFonts w:cs="Arial"/>
        </w:rPr>
        <w:t xml:space="preserve"> new certifications upon receipt of the initial </w:t>
      </w:r>
      <w:r w:rsidR="00084ACF" w:rsidRPr="00507AD1">
        <w:rPr>
          <w:rFonts w:cs="Arial"/>
        </w:rPr>
        <w:t>D</w:t>
      </w:r>
      <w:r w:rsidRPr="00507AD1">
        <w:rPr>
          <w:rFonts w:cs="Arial"/>
        </w:rPr>
        <w:t xml:space="preserve">isabled </w:t>
      </w:r>
      <w:r w:rsidR="00483C57" w:rsidRPr="00507AD1">
        <w:rPr>
          <w:rFonts w:cs="Arial"/>
        </w:rPr>
        <w:t>Dependent</w:t>
      </w:r>
      <w:r w:rsidR="00DC6786" w:rsidRPr="00507AD1">
        <w:rPr>
          <w:rFonts w:cs="Arial"/>
        </w:rPr>
        <w:t xml:space="preserve"> certification form.</w:t>
      </w:r>
    </w:p>
    <w:p w14:paraId="753D8E23"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Process</w:t>
      </w:r>
      <w:r w:rsidR="00084ACF" w:rsidRPr="00507AD1">
        <w:rPr>
          <w:rFonts w:cs="Arial"/>
        </w:rPr>
        <w:t>es</w:t>
      </w:r>
      <w:r w:rsidRPr="00507AD1">
        <w:rPr>
          <w:rFonts w:cs="Arial"/>
        </w:rPr>
        <w:t xml:space="preserve"> re-certifications</w:t>
      </w:r>
      <w:r w:rsidR="00DC6786" w:rsidRPr="00507AD1">
        <w:rPr>
          <w:rFonts w:cs="Arial"/>
        </w:rPr>
        <w:t>.</w:t>
      </w:r>
    </w:p>
    <w:p w14:paraId="5582B91E"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Adhere</w:t>
      </w:r>
      <w:r w:rsidR="00084ACF" w:rsidRPr="00507AD1">
        <w:rPr>
          <w:rFonts w:cs="Arial"/>
        </w:rPr>
        <w:t>s</w:t>
      </w:r>
      <w:r w:rsidRPr="00507AD1">
        <w:rPr>
          <w:rFonts w:cs="Arial"/>
        </w:rPr>
        <w:t xml:space="preserve"> to the process</w:t>
      </w:r>
      <w:r w:rsidR="00084ACF" w:rsidRPr="00507AD1">
        <w:rPr>
          <w:rFonts w:cs="Arial"/>
        </w:rPr>
        <w:t>es</w:t>
      </w:r>
      <w:r w:rsidRPr="00507AD1">
        <w:rPr>
          <w:rFonts w:cs="Arial"/>
        </w:rPr>
        <w:t xml:space="preserve"> that ensure timely notices are sent to the </w:t>
      </w:r>
      <w:r w:rsidR="003809A7" w:rsidRPr="00507AD1">
        <w:rPr>
          <w:rFonts w:cs="Arial"/>
        </w:rPr>
        <w:t>Subscriber</w:t>
      </w:r>
    </w:p>
    <w:p w14:paraId="13049D07"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Provide</w:t>
      </w:r>
      <w:r w:rsidR="00084ACF" w:rsidRPr="00507AD1">
        <w:rPr>
          <w:rFonts w:cs="Arial"/>
        </w:rPr>
        <w:t>s</w:t>
      </w:r>
      <w:r w:rsidRPr="00507AD1">
        <w:rPr>
          <w:rFonts w:cs="Arial"/>
        </w:rPr>
        <w:t xml:space="preserve"> a determination notification to </w:t>
      </w:r>
      <w:r w:rsidR="003809A7" w:rsidRPr="00507AD1">
        <w:rPr>
          <w:rFonts w:cs="Arial"/>
        </w:rPr>
        <w:t>Subscriber</w:t>
      </w:r>
      <w:r w:rsidR="00084ACF" w:rsidRPr="00507AD1">
        <w:rPr>
          <w:rFonts w:cs="Arial"/>
        </w:rPr>
        <w:t>s</w:t>
      </w:r>
      <w:r w:rsidR="00DC6786" w:rsidRPr="00507AD1">
        <w:rPr>
          <w:rFonts w:cs="Arial"/>
        </w:rPr>
        <w:t>.</w:t>
      </w:r>
    </w:p>
    <w:p w14:paraId="3308C2F3"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Provide</w:t>
      </w:r>
      <w:r w:rsidR="00084ACF" w:rsidRPr="00507AD1">
        <w:rPr>
          <w:rFonts w:cs="Arial"/>
        </w:rPr>
        <w:t>s</w:t>
      </w:r>
      <w:r w:rsidRPr="00507AD1">
        <w:rPr>
          <w:rFonts w:cs="Arial"/>
        </w:rPr>
        <w:t xml:space="preserve"> a clear </w:t>
      </w:r>
      <w:r w:rsidR="00084ACF" w:rsidRPr="00507AD1">
        <w:rPr>
          <w:rFonts w:cs="Arial"/>
        </w:rPr>
        <w:t>a</w:t>
      </w:r>
      <w:r w:rsidR="006566F2" w:rsidRPr="00507AD1">
        <w:rPr>
          <w:rFonts w:cs="Arial"/>
        </w:rPr>
        <w:t>ppeal</w:t>
      </w:r>
      <w:r w:rsidRPr="00507AD1">
        <w:rPr>
          <w:rFonts w:cs="Arial"/>
        </w:rPr>
        <w:t>s process for certification denials based on clinical reasons</w:t>
      </w:r>
      <w:r w:rsidR="00DC6786" w:rsidRPr="00507AD1">
        <w:rPr>
          <w:rFonts w:cs="Arial"/>
        </w:rPr>
        <w:t>.</w:t>
      </w:r>
    </w:p>
    <w:p w14:paraId="722BC0F6" w14:textId="1426C663"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Expedite</w:t>
      </w:r>
      <w:r w:rsidR="00084ACF" w:rsidRPr="00507AD1">
        <w:rPr>
          <w:rFonts w:cs="Arial"/>
        </w:rPr>
        <w:t>s</w:t>
      </w:r>
      <w:r w:rsidRPr="00507AD1">
        <w:rPr>
          <w:rFonts w:cs="Arial"/>
        </w:rPr>
        <w:t xml:space="preserve"> certification or recertification forms sent by</w:t>
      </w:r>
      <w:r w:rsidR="00084ACF" w:rsidRPr="00507AD1">
        <w:rPr>
          <w:rFonts w:cs="Arial"/>
        </w:rPr>
        <w:t xml:space="preserve"> the</w:t>
      </w:r>
      <w:r w:rsidRPr="00507AD1">
        <w:rPr>
          <w:rFonts w:cs="Arial"/>
        </w:rPr>
        <w:t xml:space="preserve"> HCA for Members </w:t>
      </w:r>
      <w:r w:rsidR="00E05E87">
        <w:rPr>
          <w:rFonts w:cs="Arial"/>
        </w:rPr>
        <w:t>with an</w:t>
      </w:r>
      <w:r w:rsidRPr="00507AD1">
        <w:rPr>
          <w:rFonts w:cs="Arial"/>
        </w:rPr>
        <w:t xml:space="preserve"> </w:t>
      </w:r>
      <w:r w:rsidR="006566F2" w:rsidRPr="00507AD1">
        <w:rPr>
          <w:rFonts w:cs="Arial"/>
        </w:rPr>
        <w:t>Appeal</w:t>
      </w:r>
      <w:r w:rsidRPr="00507AD1">
        <w:rPr>
          <w:rFonts w:cs="Arial"/>
        </w:rPr>
        <w:t xml:space="preserve"> </w:t>
      </w:r>
      <w:r w:rsidR="00084ACF" w:rsidRPr="00507AD1">
        <w:rPr>
          <w:rFonts w:cs="Arial"/>
        </w:rPr>
        <w:t xml:space="preserve">(for the termination of coverage for their Disabled Dependent due to untimely submission of the form) </w:t>
      </w:r>
      <w:r w:rsidRPr="00507AD1">
        <w:rPr>
          <w:rFonts w:cs="Arial"/>
        </w:rPr>
        <w:t xml:space="preserve">overturned by the PEBB </w:t>
      </w:r>
      <w:r w:rsidR="006566F2" w:rsidRPr="00507AD1">
        <w:rPr>
          <w:rFonts w:cs="Arial"/>
        </w:rPr>
        <w:t>Appeal</w:t>
      </w:r>
      <w:r w:rsidRPr="00507AD1">
        <w:rPr>
          <w:rFonts w:cs="Arial"/>
        </w:rPr>
        <w:t>s committee</w:t>
      </w:r>
      <w:r w:rsidR="00084ACF" w:rsidRPr="00507AD1">
        <w:rPr>
          <w:rFonts w:cs="Arial"/>
        </w:rPr>
        <w:t>.</w:t>
      </w:r>
      <w:r w:rsidRPr="00507AD1">
        <w:rPr>
          <w:rFonts w:cs="Arial"/>
        </w:rPr>
        <w:t xml:space="preserve"> </w:t>
      </w:r>
    </w:p>
    <w:p w14:paraId="139691A9"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Provide</w:t>
      </w:r>
      <w:r w:rsidR="00084ACF" w:rsidRPr="00507AD1">
        <w:rPr>
          <w:rFonts w:cs="Arial"/>
        </w:rPr>
        <w:t>s</w:t>
      </w:r>
      <w:r w:rsidRPr="00507AD1">
        <w:rPr>
          <w:rFonts w:cs="Arial"/>
        </w:rPr>
        <w:t xml:space="preserve"> reports to the </w:t>
      </w:r>
      <w:r w:rsidR="00DC6786" w:rsidRPr="00507AD1">
        <w:rPr>
          <w:rFonts w:cs="Arial"/>
        </w:rPr>
        <w:t>HCA.</w:t>
      </w:r>
    </w:p>
    <w:p w14:paraId="125EB047" w14:textId="77777777" w:rsidR="00F72421" w:rsidRPr="00507AD1" w:rsidRDefault="00F72421" w:rsidP="00BC74AC">
      <w:pPr>
        <w:pStyle w:val="ListParagraph"/>
        <w:numPr>
          <w:ilvl w:val="0"/>
          <w:numId w:val="273"/>
        </w:numPr>
        <w:spacing w:before="120" w:after="0" w:line="240" w:lineRule="auto"/>
        <w:ind w:left="1440"/>
        <w:contextualSpacing w:val="0"/>
        <w:rPr>
          <w:rFonts w:cs="Arial"/>
        </w:rPr>
      </w:pPr>
      <w:r w:rsidRPr="00507AD1">
        <w:rPr>
          <w:rFonts w:cs="Arial"/>
        </w:rPr>
        <w:t>Provide</w:t>
      </w:r>
      <w:r w:rsidR="00084ACF" w:rsidRPr="00507AD1">
        <w:rPr>
          <w:rFonts w:cs="Arial"/>
        </w:rPr>
        <w:t>s</w:t>
      </w:r>
      <w:r w:rsidRPr="00507AD1">
        <w:rPr>
          <w:rFonts w:cs="Arial"/>
        </w:rPr>
        <w:t xml:space="preserve"> all documents used to correspond with Member upon request</w:t>
      </w:r>
      <w:r w:rsidR="00DC6786" w:rsidRPr="00507AD1">
        <w:rPr>
          <w:rFonts w:cs="Arial"/>
        </w:rPr>
        <w:t>.</w:t>
      </w:r>
      <w:r w:rsidRPr="00507AD1">
        <w:rPr>
          <w:rFonts w:cs="Arial"/>
        </w:rPr>
        <w:t xml:space="preserve"> </w:t>
      </w:r>
    </w:p>
    <w:p w14:paraId="559D49E4" w14:textId="77777777" w:rsidR="00DC380F" w:rsidRPr="00FA1FE6" w:rsidRDefault="00DC380F" w:rsidP="00507AD1">
      <w:pPr>
        <w:pStyle w:val="Heading4"/>
        <w:spacing w:before="120"/>
      </w:pPr>
      <w:r w:rsidRPr="00FA1FE6">
        <w:t>Req</w:t>
      </w:r>
      <w:r w:rsidR="00DC6786">
        <w:t>uired Accompanying Documents</w:t>
      </w:r>
    </w:p>
    <w:p w14:paraId="0E288F37" w14:textId="77777777" w:rsidR="00F17F5D" w:rsidRPr="00F61862" w:rsidRDefault="00084ACF" w:rsidP="00507AD1">
      <w:pPr>
        <w:spacing w:before="120" w:after="0" w:line="240" w:lineRule="auto"/>
      </w:pPr>
      <w:r>
        <w:rPr>
          <w:bCs/>
          <w:iCs/>
        </w:rPr>
        <w:t>Include a f</w:t>
      </w:r>
      <w:r w:rsidR="00450EA3" w:rsidRPr="00F61862">
        <w:rPr>
          <w:bCs/>
          <w:iCs/>
        </w:rPr>
        <w:t xml:space="preserve">low chart of Disabled </w:t>
      </w:r>
      <w:r w:rsidR="00483C57">
        <w:rPr>
          <w:bCs/>
          <w:iCs/>
        </w:rPr>
        <w:t>Dependent</w:t>
      </w:r>
      <w:r w:rsidR="00450EA3" w:rsidRPr="00F61862">
        <w:rPr>
          <w:bCs/>
          <w:iCs/>
        </w:rPr>
        <w:t xml:space="preserve"> process</w:t>
      </w:r>
      <w:r>
        <w:rPr>
          <w:bCs/>
          <w:iCs/>
        </w:rPr>
        <w:t>es</w:t>
      </w:r>
      <w:r w:rsidR="00450EA3" w:rsidRPr="00F61862">
        <w:rPr>
          <w:bCs/>
          <w:iCs/>
        </w:rPr>
        <w:t xml:space="preserve"> for </w:t>
      </w:r>
      <w:r w:rsidR="000B24F5">
        <w:rPr>
          <w:bCs/>
          <w:iCs/>
        </w:rPr>
        <w:t>B</w:t>
      </w:r>
      <w:r w:rsidR="00942C08" w:rsidRPr="00F61862">
        <w:rPr>
          <w:bCs/>
          <w:iCs/>
        </w:rPr>
        <w:t>ook-of-</w:t>
      </w:r>
      <w:r w:rsidR="000B24F5">
        <w:rPr>
          <w:bCs/>
          <w:iCs/>
        </w:rPr>
        <w:t>B</w:t>
      </w:r>
      <w:r w:rsidR="00942C08" w:rsidRPr="00F61862">
        <w:rPr>
          <w:bCs/>
          <w:iCs/>
        </w:rPr>
        <w:t>usiness</w:t>
      </w:r>
      <w:r>
        <w:rPr>
          <w:bCs/>
          <w:iCs/>
        </w:rPr>
        <w:t xml:space="preserve"> </w:t>
      </w:r>
      <w:r w:rsidR="00DC6786">
        <w:rPr>
          <w:bCs/>
          <w:iCs/>
        </w:rPr>
        <w:t>m</w:t>
      </w:r>
      <w:r>
        <w:rPr>
          <w:bCs/>
          <w:iCs/>
        </w:rPr>
        <w:t>embers</w:t>
      </w:r>
      <w:r w:rsidR="00450EA3" w:rsidRPr="00F61862">
        <w:rPr>
          <w:bCs/>
          <w:iCs/>
        </w:rPr>
        <w:t>.</w:t>
      </w:r>
    </w:p>
    <w:p w14:paraId="450AED39" w14:textId="77777777" w:rsidR="00DC380F" w:rsidRPr="00FA1FE6" w:rsidRDefault="00DC380F" w:rsidP="00507AD1">
      <w:pPr>
        <w:pStyle w:val="Heading4"/>
        <w:spacing w:before="120"/>
      </w:pPr>
      <w:r w:rsidRPr="00FA1FE6">
        <w:t>Evaluation and Scoring Insight</w:t>
      </w:r>
    </w:p>
    <w:p w14:paraId="4F3B7F0B" w14:textId="77777777" w:rsidR="00450EA3" w:rsidRPr="00F53B8D" w:rsidRDefault="00450EA3" w:rsidP="00507AD1">
      <w:pPr>
        <w:spacing w:before="120" w:after="0" w:line="240" w:lineRule="auto"/>
        <w:rPr>
          <w:rFonts w:cs="Arial"/>
          <w:sz w:val="24"/>
          <w:szCs w:val="24"/>
        </w:rPr>
      </w:pPr>
      <w:r w:rsidRPr="00FA1FE6">
        <w:rPr>
          <w:rFonts w:cs="Arial"/>
        </w:rPr>
        <w:t xml:space="preserve">Preference will be given to </w:t>
      </w:r>
      <w:r w:rsidR="00DC6786">
        <w:rPr>
          <w:rFonts w:cs="Arial"/>
        </w:rPr>
        <w:t>Bidders who</w:t>
      </w:r>
      <w:r w:rsidRPr="00FA1FE6">
        <w:rPr>
          <w:rFonts w:cs="Arial"/>
        </w:rPr>
        <w:t xml:space="preserve"> submit documents and processes showing how their </w:t>
      </w:r>
      <w:r w:rsidR="000B24F5">
        <w:rPr>
          <w:rFonts w:cs="Arial"/>
        </w:rPr>
        <w:t>B</w:t>
      </w:r>
      <w:r w:rsidR="00942C08" w:rsidRPr="00FA1FE6">
        <w:rPr>
          <w:rFonts w:cs="Arial"/>
        </w:rPr>
        <w:t>ook-of-</w:t>
      </w:r>
      <w:r w:rsidR="000B24F5">
        <w:rPr>
          <w:rFonts w:cs="Arial"/>
        </w:rPr>
        <w:t>B</w:t>
      </w:r>
      <w:r w:rsidR="00942C08" w:rsidRPr="00FA1FE6">
        <w:rPr>
          <w:rFonts w:cs="Arial"/>
        </w:rPr>
        <w:t>usiness</w:t>
      </w:r>
      <w:r w:rsidRPr="00FA1FE6">
        <w:rPr>
          <w:rFonts w:cs="Arial"/>
        </w:rPr>
        <w:t xml:space="preserve"> process</w:t>
      </w:r>
      <w:r w:rsidR="00084ACF">
        <w:rPr>
          <w:rFonts w:cs="Arial"/>
        </w:rPr>
        <w:t>es</w:t>
      </w:r>
      <w:r w:rsidRPr="00FA1FE6">
        <w:rPr>
          <w:rFonts w:cs="Arial"/>
        </w:rPr>
        <w:t xml:space="preserve"> could be modified to accommodate HCA process</w:t>
      </w:r>
      <w:r w:rsidR="00084ACF">
        <w:rPr>
          <w:rFonts w:cs="Arial"/>
        </w:rPr>
        <w:t>es</w:t>
      </w:r>
      <w:r w:rsidRPr="00FA1FE6">
        <w:rPr>
          <w:rFonts w:cs="Arial"/>
        </w:rPr>
        <w:t xml:space="preserve">. </w:t>
      </w:r>
      <w:r w:rsidRPr="00F53B8D">
        <w:rPr>
          <w:rFonts w:cs="Arial"/>
          <w:sz w:val="24"/>
          <w:szCs w:val="24"/>
        </w:rPr>
        <w:t xml:space="preserve"> </w:t>
      </w:r>
    </w:p>
    <w:p w14:paraId="3885B2F2" w14:textId="77777777" w:rsidR="00DC380F" w:rsidRPr="0051373C" w:rsidRDefault="003F750B" w:rsidP="00507AD1">
      <w:pPr>
        <w:pStyle w:val="Heading4"/>
        <w:spacing w:before="120"/>
        <w:rPr>
          <w:rStyle w:val="Boldserif"/>
          <w:rFonts w:ascii="Arial" w:hAnsi="Arial"/>
          <w:b/>
          <w:sz w:val="22"/>
        </w:rPr>
      </w:pPr>
      <w:r>
        <w:rPr>
          <w:rStyle w:val="Boldserif"/>
          <w:rFonts w:ascii="Arial" w:hAnsi="Arial"/>
          <w:b/>
          <w:sz w:val="22"/>
        </w:rPr>
        <w:t>Bidder Response</w:t>
      </w:r>
    </w:p>
    <w:p w14:paraId="7C2EC19B" w14:textId="366A635B" w:rsidR="00DC380F" w:rsidRPr="00E63487" w:rsidRDefault="00DC380F" w:rsidP="00507AD1">
      <w:pPr>
        <w:spacing w:before="120" w:after="0" w:line="240" w:lineRule="auto"/>
        <w:rPr>
          <w:rStyle w:val="Boldserif"/>
          <w:rFonts w:ascii="Arial" w:hAnsi="Arial"/>
          <w:b w:val="0"/>
          <w:sz w:val="22"/>
        </w:rPr>
      </w:pPr>
      <w:r w:rsidRPr="00E63487">
        <w:rPr>
          <w:rStyle w:val="Boldserif"/>
          <w:rFonts w:ascii="Arial" w:hAnsi="Arial"/>
          <w:b w:val="0"/>
          <w:sz w:val="22"/>
        </w:rPr>
        <w:t xml:space="preserve">Response shall not to exceed </w:t>
      </w:r>
      <w:r w:rsidR="00EB602D">
        <w:rPr>
          <w:rStyle w:val="Boldserif"/>
          <w:rFonts w:ascii="Arial" w:hAnsi="Arial"/>
          <w:b w:val="0"/>
          <w:sz w:val="22"/>
        </w:rPr>
        <w:t>seven</w:t>
      </w:r>
      <w:r w:rsidR="00EB602D" w:rsidRPr="00E63487">
        <w:rPr>
          <w:rStyle w:val="Boldserif"/>
          <w:rFonts w:ascii="Arial" w:hAnsi="Arial"/>
          <w:b w:val="0"/>
          <w:sz w:val="22"/>
        </w:rPr>
        <w:t xml:space="preserve"> </w:t>
      </w:r>
      <w:r w:rsidRPr="00E63487">
        <w:rPr>
          <w:rStyle w:val="Boldserif"/>
          <w:rFonts w:ascii="Arial" w:hAnsi="Arial"/>
          <w:b w:val="0"/>
          <w:sz w:val="22"/>
        </w:rPr>
        <w:t>(</w:t>
      </w:r>
      <w:r w:rsidR="00EB602D">
        <w:rPr>
          <w:rStyle w:val="Boldserif"/>
          <w:rFonts w:ascii="Arial" w:hAnsi="Arial"/>
          <w:b w:val="0"/>
          <w:sz w:val="22"/>
        </w:rPr>
        <w:t>7</w:t>
      </w:r>
      <w:r w:rsidRPr="00E63487">
        <w:rPr>
          <w:rStyle w:val="Boldserif"/>
          <w:rFonts w:ascii="Arial" w:hAnsi="Arial"/>
          <w:b w:val="0"/>
          <w:sz w:val="22"/>
        </w:rPr>
        <w:t>) pages, excluding Required Accompanying Documents</w:t>
      </w:r>
    </w:p>
    <w:p w14:paraId="28C65364" w14:textId="77777777" w:rsidR="00415254" w:rsidRDefault="00415254" w:rsidP="00507AD1">
      <w:pPr>
        <w:spacing w:line="240" w:lineRule="auto"/>
        <w:rPr>
          <w:rFonts w:cs="Arial"/>
        </w:rPr>
      </w:pPr>
    </w:p>
    <w:p w14:paraId="5B79F560" w14:textId="77777777" w:rsidR="00F349C2" w:rsidRPr="00FA1FE6" w:rsidRDefault="008B5624" w:rsidP="00507AD1">
      <w:pPr>
        <w:pStyle w:val="Heading2"/>
        <w:spacing w:line="240" w:lineRule="auto"/>
      </w:pPr>
      <w:bookmarkStart w:id="334" w:name="_Toc450142648"/>
      <w:bookmarkStart w:id="335" w:name="_Toc452647231"/>
      <w:bookmarkStart w:id="336" w:name="_Toc467500303"/>
      <w:r w:rsidRPr="00FA1FE6">
        <w:lastRenderedPageBreak/>
        <w:t xml:space="preserve">Exhibit </w:t>
      </w:r>
      <w:r w:rsidR="00311FAB" w:rsidRPr="00FA1FE6">
        <w:t>3</w:t>
      </w:r>
      <w:r w:rsidR="00A72FCA" w:rsidRPr="00FA1FE6">
        <w:t>.</w:t>
      </w:r>
      <w:r w:rsidR="000A653B" w:rsidRPr="00FA1FE6">
        <w:t>4</w:t>
      </w:r>
      <w:r w:rsidR="007E6E06" w:rsidRPr="00FA1FE6">
        <w:tab/>
      </w:r>
      <w:r w:rsidRPr="00FA1FE6">
        <w:t xml:space="preserve">Health Technology </w:t>
      </w:r>
      <w:r w:rsidR="004F4FE8" w:rsidRPr="00FA1FE6">
        <w:t>Clinical Committee</w:t>
      </w:r>
      <w:bookmarkEnd w:id="334"/>
      <w:bookmarkEnd w:id="335"/>
      <w:bookmarkEnd w:id="336"/>
    </w:p>
    <w:p w14:paraId="70C739BD" w14:textId="77777777" w:rsidR="009663C0" w:rsidRPr="00FA1FE6" w:rsidRDefault="00665B09" w:rsidP="00507AD1">
      <w:pPr>
        <w:pStyle w:val="Heading4"/>
        <w:spacing w:before="120"/>
      </w:pPr>
      <w:r w:rsidRPr="00FA1FE6">
        <w:t>Overview</w:t>
      </w:r>
    </w:p>
    <w:p w14:paraId="25FF0E02" w14:textId="77777777" w:rsidR="00BA6B9C" w:rsidRPr="00FA1FE6" w:rsidRDefault="00BA6B9C" w:rsidP="00507AD1">
      <w:pPr>
        <w:pStyle w:val="BodyTextRFP"/>
        <w:spacing w:before="120" w:after="0" w:line="240" w:lineRule="auto"/>
        <w:rPr>
          <w:rFonts w:ascii="Arial" w:hAnsi="Arial" w:cs="Arial"/>
        </w:rPr>
      </w:pPr>
      <w:r w:rsidRPr="00FA1FE6">
        <w:rPr>
          <w:rFonts w:ascii="Arial" w:hAnsi="Arial" w:cs="Arial"/>
        </w:rPr>
        <w:t>Under RCW 70.14.0</w:t>
      </w:r>
      <w:r w:rsidR="006B0524" w:rsidRPr="00FA1FE6">
        <w:rPr>
          <w:rFonts w:ascii="Arial" w:hAnsi="Arial" w:cs="Arial"/>
        </w:rPr>
        <w:t>8</w:t>
      </w:r>
      <w:r w:rsidRPr="00FA1FE6">
        <w:rPr>
          <w:rFonts w:ascii="Arial" w:hAnsi="Arial" w:cs="Arial"/>
        </w:rPr>
        <w:t xml:space="preserve">0 </w:t>
      </w:r>
      <w:r w:rsidR="006B0524" w:rsidRPr="00FA1FE6">
        <w:rPr>
          <w:rFonts w:ascii="Arial" w:hAnsi="Arial" w:cs="Arial"/>
        </w:rPr>
        <w:t>through</w:t>
      </w:r>
      <w:r w:rsidRPr="00FA1FE6">
        <w:rPr>
          <w:rFonts w:ascii="Arial" w:hAnsi="Arial" w:cs="Arial"/>
        </w:rPr>
        <w:t xml:space="preserve"> 70.14.1</w:t>
      </w:r>
      <w:r w:rsidR="006B0524" w:rsidRPr="00FA1FE6">
        <w:rPr>
          <w:rFonts w:ascii="Arial" w:hAnsi="Arial" w:cs="Arial"/>
        </w:rPr>
        <w:t>3</w:t>
      </w:r>
      <w:r w:rsidRPr="00FA1FE6">
        <w:rPr>
          <w:rFonts w:ascii="Arial" w:hAnsi="Arial" w:cs="Arial"/>
        </w:rPr>
        <w:t xml:space="preserve">0, </w:t>
      </w:r>
      <w:r w:rsidR="00E77871" w:rsidRPr="00FA1FE6">
        <w:rPr>
          <w:rFonts w:ascii="Arial" w:hAnsi="Arial" w:cs="Arial"/>
        </w:rPr>
        <w:t xml:space="preserve">the Washington State Legislature established </w:t>
      </w:r>
      <w:r w:rsidRPr="00FA1FE6">
        <w:rPr>
          <w:rFonts w:ascii="Arial" w:hAnsi="Arial" w:cs="Arial"/>
        </w:rPr>
        <w:t>a process to review hea</w:t>
      </w:r>
      <w:r w:rsidR="00E77871" w:rsidRPr="00FA1FE6">
        <w:rPr>
          <w:rFonts w:ascii="Arial" w:hAnsi="Arial" w:cs="Arial"/>
        </w:rPr>
        <w:t xml:space="preserve">lth technologies. </w:t>
      </w:r>
      <w:r w:rsidRPr="00FA1FE6">
        <w:rPr>
          <w:rFonts w:ascii="Arial" w:hAnsi="Arial" w:cs="Arial"/>
        </w:rPr>
        <w:t xml:space="preserve">The Health Technology </w:t>
      </w:r>
      <w:r w:rsidR="006B0524" w:rsidRPr="00FA1FE6">
        <w:rPr>
          <w:rFonts w:ascii="Arial" w:hAnsi="Arial" w:cs="Arial"/>
        </w:rPr>
        <w:t xml:space="preserve">Clinical Committee </w:t>
      </w:r>
      <w:r w:rsidRPr="00FA1FE6">
        <w:rPr>
          <w:rFonts w:ascii="Arial" w:hAnsi="Arial" w:cs="Arial"/>
        </w:rPr>
        <w:t>(HT</w:t>
      </w:r>
      <w:r w:rsidR="006B0524" w:rsidRPr="00FA1FE6">
        <w:rPr>
          <w:rFonts w:ascii="Arial" w:hAnsi="Arial" w:cs="Arial"/>
        </w:rPr>
        <w:t>CC)</w:t>
      </w:r>
      <w:r w:rsidRPr="00FA1FE6">
        <w:rPr>
          <w:rFonts w:ascii="Arial" w:hAnsi="Arial" w:cs="Arial"/>
        </w:rPr>
        <w:t xml:space="preserve">, governed under </w:t>
      </w:r>
      <w:r w:rsidR="00DC6786">
        <w:rPr>
          <w:rFonts w:ascii="Arial" w:hAnsi="Arial" w:cs="Arial"/>
        </w:rPr>
        <w:t>c</w:t>
      </w:r>
      <w:r w:rsidRPr="00FA1FE6">
        <w:rPr>
          <w:rFonts w:ascii="Arial" w:hAnsi="Arial" w:cs="Arial"/>
        </w:rPr>
        <w:t xml:space="preserve">hapter </w:t>
      </w:r>
      <w:r w:rsidRPr="00DC6786">
        <w:rPr>
          <w:rFonts w:ascii="Arial" w:eastAsia="Times New Roman" w:hAnsi="Arial" w:cs="Arial"/>
        </w:rPr>
        <w:t>70.14</w:t>
      </w:r>
      <w:r w:rsidR="000605A8" w:rsidRPr="00FA1FE6">
        <w:rPr>
          <w:rFonts w:ascii="Arial" w:hAnsi="Arial" w:cs="Arial"/>
        </w:rPr>
        <w:t xml:space="preserve"> RCW</w:t>
      </w:r>
      <w:r w:rsidRPr="00FA1FE6">
        <w:rPr>
          <w:rFonts w:ascii="Arial" w:hAnsi="Arial" w:cs="Arial"/>
        </w:rPr>
        <w:t xml:space="preserve">, determines </w:t>
      </w:r>
      <w:r w:rsidR="006B0524" w:rsidRPr="00FA1FE6">
        <w:rPr>
          <w:rFonts w:ascii="Arial" w:hAnsi="Arial" w:cs="Arial"/>
        </w:rPr>
        <w:t>the conditions, if any, under whi</w:t>
      </w:r>
      <w:r w:rsidR="0040312E" w:rsidRPr="00FA1FE6">
        <w:rPr>
          <w:rFonts w:ascii="Arial" w:hAnsi="Arial" w:cs="Arial"/>
        </w:rPr>
        <w:t xml:space="preserve">ch specific health technologies (including medical devices, procedures, and diagnostic tests) </w:t>
      </w:r>
      <w:r w:rsidR="006B0524" w:rsidRPr="00FA1FE6">
        <w:rPr>
          <w:rFonts w:ascii="Arial" w:hAnsi="Arial" w:cs="Arial"/>
        </w:rPr>
        <w:t>will be included as a covered benefit in health care programs of participating agencies; and if covered, the criteria which the participating agency administering the program must use to decide whether the tech</w:t>
      </w:r>
      <w:r w:rsidR="0040312E" w:rsidRPr="00FA1FE6">
        <w:rPr>
          <w:rFonts w:ascii="Arial" w:hAnsi="Arial" w:cs="Arial"/>
        </w:rPr>
        <w:t>nology is medically necessary.</w:t>
      </w:r>
      <w:r w:rsidR="008779C3" w:rsidRPr="00FA1FE6">
        <w:rPr>
          <w:rFonts w:ascii="Arial" w:hAnsi="Arial" w:cs="Arial"/>
        </w:rPr>
        <w:t xml:space="preserve"> </w:t>
      </w:r>
      <w:r w:rsidRPr="00FA1FE6">
        <w:rPr>
          <w:rFonts w:ascii="Arial" w:hAnsi="Arial" w:cs="Arial"/>
        </w:rPr>
        <w:t xml:space="preserve"> </w:t>
      </w:r>
      <w:r w:rsidR="00DC6786">
        <w:rPr>
          <w:rFonts w:ascii="Arial" w:hAnsi="Arial" w:cs="Arial"/>
        </w:rPr>
        <w:t>P</w:t>
      </w:r>
      <w:r w:rsidRPr="00FA1FE6">
        <w:rPr>
          <w:rFonts w:ascii="Arial" w:hAnsi="Arial" w:cs="Arial"/>
        </w:rPr>
        <w:t xml:space="preserve">articipating state agencies include the HCA, the Department of Labor and Industries, </w:t>
      </w:r>
      <w:r w:rsidR="006B0524" w:rsidRPr="00FA1FE6">
        <w:rPr>
          <w:rFonts w:ascii="Arial" w:hAnsi="Arial" w:cs="Arial"/>
        </w:rPr>
        <w:t xml:space="preserve">and the Department of Social and Health Services. </w:t>
      </w:r>
    </w:p>
    <w:p w14:paraId="44C9306D" w14:textId="2A725A0D" w:rsidR="00E77871" w:rsidRPr="00FA1FE6" w:rsidRDefault="00DC6786" w:rsidP="00507AD1">
      <w:pPr>
        <w:spacing w:before="120" w:after="0" w:line="240" w:lineRule="auto"/>
        <w:rPr>
          <w:rFonts w:eastAsia="Times New Roman" w:cs="Arial"/>
        </w:rPr>
      </w:pPr>
      <w:r>
        <w:rPr>
          <w:rFonts w:eastAsia="Times New Roman" w:cs="Arial"/>
        </w:rPr>
        <w:t xml:space="preserve">Under </w:t>
      </w:r>
      <w:r w:rsidR="00E77871" w:rsidRPr="00FA1FE6">
        <w:rPr>
          <w:rFonts w:eastAsia="Times New Roman" w:cs="Arial"/>
        </w:rPr>
        <w:t>RCW 70.14.120(1)</w:t>
      </w:r>
      <w:r>
        <w:rPr>
          <w:rFonts w:eastAsia="Times New Roman" w:cs="Arial"/>
        </w:rPr>
        <w:t>, the HCA is required</w:t>
      </w:r>
      <w:r w:rsidR="00E77871" w:rsidRPr="00FA1FE6">
        <w:rPr>
          <w:rFonts w:eastAsia="Times New Roman" w:cs="Arial"/>
        </w:rPr>
        <w:t xml:space="preserve"> to implement HTCC coverage determinations in the UMP</w:t>
      </w:r>
      <w:r w:rsidR="00C972BD">
        <w:rPr>
          <w:rFonts w:eastAsia="Times New Roman" w:cs="Arial"/>
        </w:rPr>
        <w:t xml:space="preserve"> Plans</w:t>
      </w:r>
      <w:r w:rsidR="00324182">
        <w:rPr>
          <w:rFonts w:eastAsia="Times New Roman" w:cs="Arial"/>
        </w:rPr>
        <w:t>. The HCA and any TPA</w:t>
      </w:r>
      <w:r w:rsidR="00E77871" w:rsidRPr="00FA1FE6">
        <w:rPr>
          <w:rFonts w:eastAsia="Times New Roman" w:cs="Arial"/>
        </w:rPr>
        <w:t xml:space="preserve"> do not have discretion to deviate from HTCC coverage determinations unless </w:t>
      </w:r>
      <w:r w:rsidR="00324182">
        <w:rPr>
          <w:rFonts w:eastAsia="Times New Roman" w:cs="Arial"/>
        </w:rPr>
        <w:t>such</w:t>
      </w:r>
      <w:r w:rsidR="00E77871" w:rsidRPr="00FA1FE6">
        <w:rPr>
          <w:rFonts w:eastAsia="Times New Roman" w:cs="Arial"/>
        </w:rPr>
        <w:t xml:space="preserve"> determination conflicts with another federal or state legal requirement. Because there is no discretion on the part of the HCA or UMP, the ASB cannot implement a medical policy that results in either more permissive or less restrictive coverage </w:t>
      </w:r>
      <w:r w:rsidR="0040312E" w:rsidRPr="00FA1FE6">
        <w:rPr>
          <w:rFonts w:eastAsia="Times New Roman" w:cs="Arial"/>
        </w:rPr>
        <w:t>or medical neces</w:t>
      </w:r>
      <w:r>
        <w:rPr>
          <w:rFonts w:eastAsia="Times New Roman" w:cs="Arial"/>
        </w:rPr>
        <w:t>s</w:t>
      </w:r>
      <w:r w:rsidR="0040312E" w:rsidRPr="00FA1FE6">
        <w:rPr>
          <w:rFonts w:eastAsia="Times New Roman" w:cs="Arial"/>
        </w:rPr>
        <w:t xml:space="preserve">ity criteria </w:t>
      </w:r>
      <w:r w:rsidR="00E77871" w:rsidRPr="00FA1FE6">
        <w:rPr>
          <w:rFonts w:eastAsia="Times New Roman" w:cs="Arial"/>
        </w:rPr>
        <w:t>than HTCC</w:t>
      </w:r>
      <w:r w:rsidR="0040312E" w:rsidRPr="00FA1FE6">
        <w:rPr>
          <w:rFonts w:eastAsia="Times New Roman" w:cs="Arial"/>
        </w:rPr>
        <w:t>’s</w:t>
      </w:r>
      <w:r w:rsidR="004514ED" w:rsidRPr="00FA1FE6">
        <w:rPr>
          <w:rFonts w:eastAsia="Times New Roman" w:cs="Arial"/>
        </w:rPr>
        <w:t xml:space="preserve"> </w:t>
      </w:r>
      <w:r w:rsidR="00E77871" w:rsidRPr="00FA1FE6">
        <w:rPr>
          <w:rFonts w:eastAsia="Times New Roman" w:cs="Arial"/>
        </w:rPr>
        <w:t>determination.</w:t>
      </w:r>
    </w:p>
    <w:p w14:paraId="7553AD4C" w14:textId="77777777" w:rsidR="00FC161F" w:rsidRPr="00FA1FE6" w:rsidRDefault="00FC161F" w:rsidP="00507AD1">
      <w:pPr>
        <w:spacing w:before="120" w:after="0" w:line="240" w:lineRule="auto"/>
        <w:rPr>
          <w:rFonts w:eastAsia="Times New Roman" w:cs="Arial"/>
        </w:rPr>
      </w:pPr>
      <w:r w:rsidRPr="00FA1FE6">
        <w:rPr>
          <w:rFonts w:eastAsia="Times New Roman" w:cs="Arial"/>
        </w:rPr>
        <w:t>The UMP Certificate of Coverage requires the UMP to follow coverage decisions made by the HTCC.</w:t>
      </w:r>
      <w:r w:rsidR="008779C3" w:rsidRPr="00FA1FE6">
        <w:rPr>
          <w:rFonts w:eastAsia="Times New Roman" w:cs="Arial"/>
        </w:rPr>
        <w:t xml:space="preserve"> </w:t>
      </w:r>
      <w:r w:rsidRPr="00FA1FE6">
        <w:rPr>
          <w:rFonts w:eastAsia="Times New Roman" w:cs="Arial"/>
        </w:rPr>
        <w:t xml:space="preserve">If the HTCC has determined that a service or treatment is not covered, the </w:t>
      </w:r>
      <w:r w:rsidR="0040312E" w:rsidRPr="00FA1FE6">
        <w:rPr>
          <w:rFonts w:eastAsia="Times New Roman" w:cs="Arial"/>
        </w:rPr>
        <w:t>P</w:t>
      </w:r>
      <w:r w:rsidRPr="00FA1FE6">
        <w:rPr>
          <w:rFonts w:eastAsia="Times New Roman" w:cs="Arial"/>
        </w:rPr>
        <w:t>lan will not cover the service</w:t>
      </w:r>
      <w:r w:rsidR="00BD10B9" w:rsidRPr="00FA1FE6">
        <w:rPr>
          <w:rFonts w:eastAsia="Times New Roman" w:cs="Arial"/>
        </w:rPr>
        <w:t xml:space="preserve"> and the service is deemed not medically necessary</w:t>
      </w:r>
      <w:r w:rsidRPr="00FA1FE6">
        <w:rPr>
          <w:rFonts w:eastAsia="Times New Roman" w:cs="Arial"/>
        </w:rPr>
        <w:t xml:space="preserve">, even if </w:t>
      </w:r>
      <w:r w:rsidR="00341E31" w:rsidRPr="00FA1FE6">
        <w:rPr>
          <w:rFonts w:eastAsia="Times New Roman" w:cs="Arial"/>
        </w:rPr>
        <w:t>the</w:t>
      </w:r>
      <w:r w:rsidR="0040312E" w:rsidRPr="00FA1FE6">
        <w:rPr>
          <w:rFonts w:eastAsia="Times New Roman" w:cs="Arial"/>
        </w:rPr>
        <w:t xml:space="preserve"> Member’s</w:t>
      </w:r>
      <w:r w:rsidR="00341E31" w:rsidRPr="00FA1FE6">
        <w:rPr>
          <w:rFonts w:eastAsia="Times New Roman" w:cs="Arial"/>
        </w:rPr>
        <w:t xml:space="preserve"> </w:t>
      </w:r>
      <w:r w:rsidRPr="00FA1FE6">
        <w:rPr>
          <w:rFonts w:eastAsia="Times New Roman" w:cs="Arial"/>
        </w:rPr>
        <w:t>provider considers it medically necessary.</w:t>
      </w:r>
      <w:r w:rsidR="008779C3" w:rsidRPr="00FA1FE6">
        <w:rPr>
          <w:rFonts w:eastAsia="Times New Roman" w:cs="Arial"/>
        </w:rPr>
        <w:t xml:space="preserve"> </w:t>
      </w:r>
      <w:r w:rsidRPr="00FA1FE6">
        <w:rPr>
          <w:rFonts w:eastAsia="Times New Roman" w:cs="Arial"/>
        </w:rPr>
        <w:t>If the Committee has determined that a service or treatment may be covered, then it will be covered only in cases where it meets the Committee’s specific coverage criteria</w:t>
      </w:r>
      <w:r w:rsidR="00BD10B9" w:rsidRPr="00FA1FE6">
        <w:rPr>
          <w:rFonts w:eastAsia="Times New Roman" w:cs="Arial"/>
        </w:rPr>
        <w:t xml:space="preserve"> because those criteria must be used for determining medical necessity</w:t>
      </w:r>
      <w:r w:rsidRPr="00FA1FE6">
        <w:rPr>
          <w:rFonts w:eastAsia="Times New Roman" w:cs="Arial"/>
        </w:rPr>
        <w:t>.</w:t>
      </w:r>
      <w:r w:rsidR="008779C3" w:rsidRPr="00FA1FE6">
        <w:rPr>
          <w:rFonts w:eastAsia="Times New Roman" w:cs="Arial"/>
        </w:rPr>
        <w:t xml:space="preserve"> </w:t>
      </w:r>
    </w:p>
    <w:p w14:paraId="262C2570" w14:textId="50F2154A" w:rsidR="00FC161F" w:rsidRPr="00B54C8B" w:rsidRDefault="00824C6A" w:rsidP="00507AD1">
      <w:pPr>
        <w:spacing w:before="120" w:after="0" w:line="240" w:lineRule="auto"/>
        <w:rPr>
          <w:rFonts w:eastAsia="Times New Roman" w:cs="Arial"/>
        </w:rPr>
      </w:pPr>
      <w:r w:rsidRPr="00FA1FE6">
        <w:rPr>
          <w:rFonts w:eastAsia="Times New Roman" w:cs="Arial"/>
        </w:rPr>
        <w:t xml:space="preserve">Implementation by </w:t>
      </w:r>
      <w:r w:rsidR="000B1F3D">
        <w:rPr>
          <w:rFonts w:eastAsia="Times New Roman" w:cs="Arial"/>
        </w:rPr>
        <w:t xml:space="preserve">the </w:t>
      </w:r>
      <w:r w:rsidRPr="00FA1FE6">
        <w:rPr>
          <w:rFonts w:eastAsia="Times New Roman" w:cs="Arial"/>
        </w:rPr>
        <w:t xml:space="preserve">UMP of HTCC coverage determinations are done individually with involvement of the HCA Medical Director. HTCC coverage determinations may be implemented mid-year or at the start of the next </w:t>
      </w:r>
      <w:r w:rsidR="000B1F3D">
        <w:rPr>
          <w:rFonts w:eastAsia="Times New Roman" w:cs="Arial"/>
        </w:rPr>
        <w:t>P</w:t>
      </w:r>
      <w:r w:rsidRPr="00FA1FE6">
        <w:rPr>
          <w:rFonts w:eastAsia="Times New Roman" w:cs="Arial"/>
        </w:rPr>
        <w:t>lan year. The ASB will be responsible for implementing HTCC coverage determination</w:t>
      </w:r>
      <w:r w:rsidR="00F46882">
        <w:rPr>
          <w:rFonts w:eastAsia="Times New Roman" w:cs="Arial"/>
        </w:rPr>
        <w:t>s</w:t>
      </w:r>
      <w:r w:rsidRPr="00FA1FE6">
        <w:rPr>
          <w:rFonts w:eastAsia="Times New Roman" w:cs="Arial"/>
        </w:rPr>
        <w:t xml:space="preserve"> consistent with </w:t>
      </w:r>
      <w:r w:rsidR="000B1F3D">
        <w:rPr>
          <w:rFonts w:eastAsia="Times New Roman" w:cs="Arial"/>
        </w:rPr>
        <w:t xml:space="preserve">the </w:t>
      </w:r>
      <w:r w:rsidRPr="00FA1FE6">
        <w:rPr>
          <w:rFonts w:eastAsia="Times New Roman" w:cs="Arial"/>
        </w:rPr>
        <w:t>HCA’s directions and</w:t>
      </w:r>
      <w:r w:rsidR="000B1F3D">
        <w:rPr>
          <w:rFonts w:eastAsia="Times New Roman" w:cs="Arial"/>
        </w:rPr>
        <w:t xml:space="preserve"> while</w:t>
      </w:r>
      <w:r w:rsidRPr="00FA1FE6">
        <w:rPr>
          <w:rFonts w:eastAsia="Times New Roman" w:cs="Arial"/>
        </w:rPr>
        <w:t xml:space="preserve"> working with </w:t>
      </w:r>
      <w:r w:rsidR="000B1F3D">
        <w:rPr>
          <w:rFonts w:eastAsia="Times New Roman" w:cs="Arial"/>
        </w:rPr>
        <w:t xml:space="preserve">the </w:t>
      </w:r>
      <w:r w:rsidRPr="00FA1FE6">
        <w:rPr>
          <w:rFonts w:eastAsia="Times New Roman" w:cs="Arial"/>
        </w:rPr>
        <w:t xml:space="preserve">HCA on an implementation plan, which may include provider and/or </w:t>
      </w:r>
      <w:r w:rsidR="000B1F3D">
        <w:rPr>
          <w:rFonts w:eastAsia="Times New Roman" w:cs="Arial"/>
        </w:rPr>
        <w:t>M</w:t>
      </w:r>
      <w:r w:rsidRPr="00FA1FE6">
        <w:rPr>
          <w:rFonts w:eastAsia="Times New Roman" w:cs="Arial"/>
        </w:rPr>
        <w:t>ember notice.</w:t>
      </w:r>
      <w:r w:rsidR="00087C8B" w:rsidRPr="00FA1FE6">
        <w:rPr>
          <w:rFonts w:eastAsia="Times New Roman" w:cs="Arial"/>
        </w:rPr>
        <w:t xml:space="preserve"> HTCC determinations can be viewed at </w:t>
      </w:r>
      <w:hyperlink r:id="rId40" w:history="1">
        <w:r w:rsidR="00087C8B" w:rsidRPr="00B54C8B">
          <w:rPr>
            <w:rStyle w:val="Hyperlink"/>
            <w:rFonts w:eastAsia="Times New Roman" w:cs="Arial"/>
          </w:rPr>
          <w:t>http://www.hca.wa.gov/about-hca/health-technology-assessment/health-technology-reviews</w:t>
        </w:r>
      </w:hyperlink>
      <w:r w:rsidR="00087C8B" w:rsidRPr="00B6314C">
        <w:rPr>
          <w:rFonts w:eastAsia="Times New Roman" w:cs="Arial"/>
        </w:rPr>
        <w:t xml:space="preserve"> </w:t>
      </w:r>
    </w:p>
    <w:p w14:paraId="06A4F1AA" w14:textId="77777777" w:rsidR="00FC161F" w:rsidRPr="00FA1FE6" w:rsidRDefault="00FC161F" w:rsidP="00507AD1">
      <w:pPr>
        <w:spacing w:before="120" w:after="0" w:line="240" w:lineRule="auto"/>
        <w:rPr>
          <w:rFonts w:cs="Arial"/>
          <w:i/>
          <w:u w:val="single"/>
        </w:rPr>
      </w:pPr>
      <w:r w:rsidRPr="00FA1FE6">
        <w:rPr>
          <w:rFonts w:cs="Arial"/>
          <w:i/>
          <w:u w:val="single"/>
        </w:rPr>
        <w:t>HT</w:t>
      </w:r>
      <w:r w:rsidR="00824C6A" w:rsidRPr="00FA1FE6">
        <w:rPr>
          <w:rFonts w:cs="Arial"/>
          <w:i/>
          <w:u w:val="single"/>
        </w:rPr>
        <w:t>CC</w:t>
      </w:r>
      <w:r w:rsidRPr="00FA1FE6">
        <w:rPr>
          <w:rFonts w:cs="Arial"/>
          <w:i/>
          <w:u w:val="single"/>
        </w:rPr>
        <w:t xml:space="preserve"> Meetings</w:t>
      </w:r>
    </w:p>
    <w:p w14:paraId="00D7AE2D" w14:textId="77777777" w:rsidR="00FC161F" w:rsidRPr="00FA1FE6" w:rsidRDefault="00FC161F" w:rsidP="00507AD1">
      <w:pPr>
        <w:spacing w:before="120" w:after="0" w:line="240" w:lineRule="auto"/>
        <w:rPr>
          <w:rFonts w:eastAsia="Times New Roman" w:cs="Arial"/>
        </w:rPr>
      </w:pPr>
      <w:r w:rsidRPr="00FA1FE6">
        <w:rPr>
          <w:rFonts w:eastAsia="Times New Roman" w:cs="Arial"/>
        </w:rPr>
        <w:t xml:space="preserve">The HTCC committee meets </w:t>
      </w:r>
      <w:r w:rsidR="00341E31" w:rsidRPr="00FA1FE6">
        <w:rPr>
          <w:rFonts w:eastAsia="Times New Roman" w:cs="Arial"/>
        </w:rPr>
        <w:t xml:space="preserve">approximately </w:t>
      </w:r>
      <w:r w:rsidR="00265B01" w:rsidRPr="00FA1FE6">
        <w:rPr>
          <w:rFonts w:eastAsia="Times New Roman" w:cs="Arial"/>
        </w:rPr>
        <w:t>six</w:t>
      </w:r>
      <w:r w:rsidR="00341E31" w:rsidRPr="00FA1FE6">
        <w:rPr>
          <w:rFonts w:eastAsia="Times New Roman" w:cs="Arial"/>
        </w:rPr>
        <w:t xml:space="preserve"> (6)</w:t>
      </w:r>
      <w:r w:rsidR="00265B01" w:rsidRPr="00FA1FE6">
        <w:rPr>
          <w:rFonts w:eastAsia="Times New Roman" w:cs="Arial"/>
        </w:rPr>
        <w:t xml:space="preserve"> times </w:t>
      </w:r>
      <w:r w:rsidR="000B1F3D">
        <w:rPr>
          <w:rFonts w:eastAsia="Times New Roman" w:cs="Arial"/>
        </w:rPr>
        <w:t>each</w:t>
      </w:r>
      <w:r w:rsidR="00265B01" w:rsidRPr="00FA1FE6">
        <w:rPr>
          <w:rFonts w:eastAsia="Times New Roman" w:cs="Arial"/>
        </w:rPr>
        <w:t xml:space="preserve"> year</w:t>
      </w:r>
      <w:r w:rsidRPr="00FA1FE6">
        <w:rPr>
          <w:rFonts w:eastAsia="Times New Roman" w:cs="Arial"/>
        </w:rPr>
        <w:t xml:space="preserve"> to discuss the new topic and vote on draft decisions.</w:t>
      </w:r>
      <w:r w:rsidR="008779C3" w:rsidRPr="00FA1FE6">
        <w:rPr>
          <w:rFonts w:eastAsia="Times New Roman" w:cs="Arial"/>
        </w:rPr>
        <w:t xml:space="preserve"> </w:t>
      </w:r>
      <w:r w:rsidRPr="00FA1FE6">
        <w:rPr>
          <w:rFonts w:eastAsia="Times New Roman" w:cs="Arial"/>
        </w:rPr>
        <w:t xml:space="preserve">The </w:t>
      </w:r>
      <w:r w:rsidR="0022005B" w:rsidRPr="00FA1FE6">
        <w:rPr>
          <w:rFonts w:eastAsia="Times New Roman" w:cs="Arial"/>
        </w:rPr>
        <w:t>ASB</w:t>
      </w:r>
      <w:r w:rsidRPr="00FA1FE6">
        <w:rPr>
          <w:rFonts w:eastAsia="Times New Roman" w:cs="Arial"/>
        </w:rPr>
        <w:t xml:space="preserve"> Clinical </w:t>
      </w:r>
      <w:r w:rsidR="000B1F3D">
        <w:rPr>
          <w:rFonts w:eastAsia="Times New Roman" w:cs="Arial"/>
        </w:rPr>
        <w:t>P</w:t>
      </w:r>
      <w:r w:rsidRPr="00FA1FE6">
        <w:rPr>
          <w:rFonts w:eastAsia="Times New Roman" w:cs="Arial"/>
        </w:rPr>
        <w:t xml:space="preserve">rograms </w:t>
      </w:r>
      <w:r w:rsidR="000B1F3D">
        <w:rPr>
          <w:rFonts w:eastAsia="Times New Roman" w:cs="Arial"/>
        </w:rPr>
        <w:t>M</w:t>
      </w:r>
      <w:r w:rsidRPr="00FA1FE6">
        <w:rPr>
          <w:rFonts w:eastAsia="Times New Roman" w:cs="Arial"/>
        </w:rPr>
        <w:t xml:space="preserve">anager will be required to attend these meetings. </w:t>
      </w:r>
    </w:p>
    <w:p w14:paraId="6D41964A" w14:textId="72279C95" w:rsidR="00FC161F" w:rsidRPr="00FA1FE6" w:rsidRDefault="00FC161F" w:rsidP="00507AD1">
      <w:pPr>
        <w:spacing w:before="120" w:after="0" w:line="240" w:lineRule="auto"/>
        <w:rPr>
          <w:rFonts w:eastAsia="Times New Roman" w:cs="Arial"/>
        </w:rPr>
      </w:pPr>
      <w:r w:rsidRPr="00FA1FE6">
        <w:rPr>
          <w:rFonts w:eastAsia="Times New Roman" w:cs="Arial"/>
        </w:rPr>
        <w:t>The H</w:t>
      </w:r>
      <w:r w:rsidR="004F4FE8" w:rsidRPr="00FA1FE6">
        <w:rPr>
          <w:rFonts w:eastAsia="Times New Roman" w:cs="Arial"/>
        </w:rPr>
        <w:t xml:space="preserve">ealth </w:t>
      </w:r>
      <w:r w:rsidRPr="00FA1FE6">
        <w:rPr>
          <w:rFonts w:eastAsia="Times New Roman" w:cs="Arial"/>
        </w:rPr>
        <w:t>T</w:t>
      </w:r>
      <w:r w:rsidR="004F4FE8" w:rsidRPr="00FA1FE6">
        <w:rPr>
          <w:rFonts w:eastAsia="Times New Roman" w:cs="Arial"/>
        </w:rPr>
        <w:t xml:space="preserve">echnology </w:t>
      </w:r>
      <w:r w:rsidRPr="00FA1FE6">
        <w:rPr>
          <w:rFonts w:eastAsia="Times New Roman" w:cs="Arial"/>
        </w:rPr>
        <w:t>A</w:t>
      </w:r>
      <w:r w:rsidR="004F4FE8" w:rsidRPr="00FA1FE6">
        <w:rPr>
          <w:rFonts w:eastAsia="Times New Roman" w:cs="Arial"/>
        </w:rPr>
        <w:t>ssessment</w:t>
      </w:r>
      <w:r w:rsidRPr="00FA1FE6">
        <w:rPr>
          <w:rFonts w:eastAsia="Times New Roman" w:cs="Arial"/>
        </w:rPr>
        <w:t xml:space="preserve"> </w:t>
      </w:r>
      <w:r w:rsidR="004F4FE8" w:rsidRPr="00FA1FE6">
        <w:rPr>
          <w:rFonts w:eastAsia="Times New Roman" w:cs="Arial"/>
        </w:rPr>
        <w:t>(</w:t>
      </w:r>
      <w:r w:rsidRPr="00FA1FE6">
        <w:rPr>
          <w:rFonts w:eastAsia="Times New Roman" w:cs="Arial"/>
        </w:rPr>
        <w:t>HTA</w:t>
      </w:r>
      <w:r w:rsidR="004F4FE8" w:rsidRPr="00FA1FE6">
        <w:rPr>
          <w:rFonts w:eastAsia="Times New Roman" w:cs="Arial"/>
        </w:rPr>
        <w:t>)</w:t>
      </w:r>
      <w:r w:rsidRPr="00FA1FE6">
        <w:rPr>
          <w:rFonts w:eastAsia="Times New Roman" w:cs="Arial"/>
        </w:rPr>
        <w:t xml:space="preserve"> </w:t>
      </w:r>
      <w:r w:rsidR="00D02787" w:rsidRPr="00FA1FE6">
        <w:rPr>
          <w:rFonts w:eastAsia="Times New Roman" w:cs="Arial"/>
        </w:rPr>
        <w:t xml:space="preserve">State Agency </w:t>
      </w:r>
      <w:r w:rsidR="000B1F3D">
        <w:rPr>
          <w:rFonts w:eastAsia="Times New Roman" w:cs="Arial"/>
        </w:rPr>
        <w:t>M</w:t>
      </w:r>
      <w:r w:rsidRPr="00FA1FE6">
        <w:rPr>
          <w:rFonts w:eastAsia="Times New Roman" w:cs="Arial"/>
        </w:rPr>
        <w:t xml:space="preserve">edical </w:t>
      </w:r>
      <w:r w:rsidR="000B1F3D">
        <w:rPr>
          <w:rFonts w:eastAsia="Times New Roman" w:cs="Arial"/>
        </w:rPr>
        <w:t>D</w:t>
      </w:r>
      <w:r w:rsidRPr="00FA1FE6">
        <w:rPr>
          <w:rFonts w:eastAsia="Times New Roman" w:cs="Arial"/>
        </w:rPr>
        <w:t xml:space="preserve">irectors meetings consist of the participating agency Medical Directors, the HCA HTA </w:t>
      </w:r>
      <w:r w:rsidR="000B1F3D">
        <w:rPr>
          <w:rFonts w:eastAsia="Times New Roman" w:cs="Arial"/>
        </w:rPr>
        <w:t>P</w:t>
      </w:r>
      <w:r w:rsidRPr="00FA1FE6">
        <w:rPr>
          <w:rFonts w:eastAsia="Times New Roman" w:cs="Arial"/>
        </w:rPr>
        <w:t xml:space="preserve">rogram </w:t>
      </w:r>
      <w:r w:rsidR="000B1F3D">
        <w:rPr>
          <w:rFonts w:eastAsia="Times New Roman" w:cs="Arial"/>
        </w:rPr>
        <w:t>M</w:t>
      </w:r>
      <w:r w:rsidRPr="00FA1FE6">
        <w:rPr>
          <w:rFonts w:eastAsia="Times New Roman" w:cs="Arial"/>
        </w:rPr>
        <w:t xml:space="preserve">anagers, and other work group </w:t>
      </w:r>
      <w:r w:rsidR="004F4FE8" w:rsidRPr="00FA1FE6">
        <w:rPr>
          <w:rFonts w:eastAsia="Times New Roman" w:cs="Arial"/>
        </w:rPr>
        <w:t>m</w:t>
      </w:r>
      <w:r w:rsidR="00BB611C" w:rsidRPr="00FA1FE6">
        <w:rPr>
          <w:rFonts w:eastAsia="Times New Roman" w:cs="Arial"/>
        </w:rPr>
        <w:t>embers</w:t>
      </w:r>
      <w:r w:rsidRPr="00FA1FE6">
        <w:rPr>
          <w:rFonts w:eastAsia="Times New Roman" w:cs="Arial"/>
        </w:rPr>
        <w:t>.</w:t>
      </w:r>
      <w:r w:rsidR="008779C3" w:rsidRPr="00FA1FE6">
        <w:rPr>
          <w:rFonts w:eastAsia="Times New Roman" w:cs="Arial"/>
        </w:rPr>
        <w:t xml:space="preserve"> </w:t>
      </w:r>
      <w:r w:rsidRPr="00FA1FE6">
        <w:rPr>
          <w:rFonts w:eastAsia="Times New Roman" w:cs="Arial"/>
        </w:rPr>
        <w:t>The group meets once a week to discuss current</w:t>
      </w:r>
      <w:r w:rsidR="000B1F3D">
        <w:rPr>
          <w:rFonts w:eastAsia="Times New Roman" w:cs="Arial"/>
        </w:rPr>
        <w:t xml:space="preserve"> and upcoming</w:t>
      </w:r>
      <w:r w:rsidRPr="00FA1FE6">
        <w:rPr>
          <w:rFonts w:eastAsia="Times New Roman" w:cs="Arial"/>
        </w:rPr>
        <w:t xml:space="preserve"> topics, review reports</w:t>
      </w:r>
      <w:r w:rsidR="000B1F3D">
        <w:rPr>
          <w:rFonts w:eastAsia="Times New Roman" w:cs="Arial"/>
        </w:rPr>
        <w:t xml:space="preserve"> and</w:t>
      </w:r>
      <w:r w:rsidRPr="00FA1FE6">
        <w:rPr>
          <w:rFonts w:eastAsia="Times New Roman" w:cs="Arial"/>
        </w:rPr>
        <w:t>, discuss data, etc.</w:t>
      </w:r>
      <w:r w:rsidR="008779C3" w:rsidRPr="00FA1FE6">
        <w:rPr>
          <w:rFonts w:eastAsia="Times New Roman" w:cs="Arial"/>
        </w:rPr>
        <w:t xml:space="preserve"> </w:t>
      </w:r>
      <w:r w:rsidRPr="00FA1FE6">
        <w:rPr>
          <w:rFonts w:eastAsia="Times New Roman" w:cs="Arial"/>
        </w:rPr>
        <w:t xml:space="preserve">The </w:t>
      </w:r>
      <w:r w:rsidR="0022005B" w:rsidRPr="00FA1FE6">
        <w:rPr>
          <w:rFonts w:eastAsia="Times New Roman" w:cs="Arial"/>
        </w:rPr>
        <w:t>ASB</w:t>
      </w:r>
      <w:r w:rsidRPr="00FA1FE6">
        <w:rPr>
          <w:rFonts w:eastAsia="Times New Roman" w:cs="Arial"/>
        </w:rPr>
        <w:t xml:space="preserve">’s Clinical Programs Manager for UMP will </w:t>
      </w:r>
      <w:r w:rsidR="004F4FE8" w:rsidRPr="00FA1FE6">
        <w:rPr>
          <w:rFonts w:eastAsia="Times New Roman" w:cs="Arial"/>
        </w:rPr>
        <w:t xml:space="preserve">be required to </w:t>
      </w:r>
      <w:r w:rsidRPr="00FA1FE6">
        <w:rPr>
          <w:rFonts w:eastAsia="Times New Roman" w:cs="Arial"/>
        </w:rPr>
        <w:t xml:space="preserve">attend these meetings. </w:t>
      </w:r>
    </w:p>
    <w:p w14:paraId="082F7997" w14:textId="77777777" w:rsidR="00FC161F" w:rsidRPr="00FA1FE6" w:rsidRDefault="00FC161F" w:rsidP="00507AD1">
      <w:pPr>
        <w:spacing w:before="120" w:after="0" w:line="240" w:lineRule="auto"/>
        <w:rPr>
          <w:rFonts w:eastAsia="Times New Roman" w:cs="Arial"/>
        </w:rPr>
      </w:pPr>
      <w:r w:rsidRPr="00FA1FE6">
        <w:rPr>
          <w:rFonts w:eastAsia="Times New Roman" w:cs="Arial"/>
        </w:rPr>
        <w:t>Th</w:t>
      </w:r>
      <w:r w:rsidR="00E77871" w:rsidRPr="00FA1FE6">
        <w:rPr>
          <w:rFonts w:eastAsia="Times New Roman" w:cs="Arial"/>
        </w:rPr>
        <w:t>e</w:t>
      </w:r>
      <w:r w:rsidRPr="00FA1FE6">
        <w:rPr>
          <w:rFonts w:eastAsia="Times New Roman" w:cs="Arial"/>
        </w:rPr>
        <w:t xml:space="preserve"> following HCA meetings require participation </w:t>
      </w:r>
      <w:r w:rsidR="000B1F3D">
        <w:rPr>
          <w:rFonts w:eastAsia="Times New Roman" w:cs="Arial"/>
        </w:rPr>
        <w:t>from</w:t>
      </w:r>
      <w:r w:rsidRPr="00FA1FE6">
        <w:rPr>
          <w:rFonts w:eastAsia="Times New Roman" w:cs="Arial"/>
        </w:rPr>
        <w:t xml:space="preserve"> the </w:t>
      </w:r>
      <w:r w:rsidR="0022005B" w:rsidRPr="00FA1FE6">
        <w:rPr>
          <w:rFonts w:eastAsia="Times New Roman" w:cs="Arial"/>
        </w:rPr>
        <w:t>ASB</w:t>
      </w:r>
      <w:r w:rsidRPr="00FA1FE6">
        <w:rPr>
          <w:rFonts w:eastAsia="Times New Roman" w:cs="Arial"/>
        </w:rPr>
        <w:t>:</w:t>
      </w:r>
    </w:p>
    <w:p w14:paraId="205859AB" w14:textId="77777777" w:rsidR="00FC161F" w:rsidRPr="00FA1FE6" w:rsidRDefault="00EA49F3" w:rsidP="00507AD1">
      <w:pPr>
        <w:numPr>
          <w:ilvl w:val="0"/>
          <w:numId w:val="11"/>
        </w:numPr>
        <w:spacing w:before="120" w:after="0" w:line="240" w:lineRule="auto"/>
        <w:rPr>
          <w:rFonts w:eastAsia="Times New Roman" w:cs="Arial"/>
        </w:rPr>
      </w:pPr>
      <w:r w:rsidRPr="00FA1FE6">
        <w:rPr>
          <w:rFonts w:eastAsia="Times New Roman" w:cs="Arial"/>
        </w:rPr>
        <w:t>T</w:t>
      </w:r>
      <w:r w:rsidR="00FC161F" w:rsidRPr="00FA1FE6">
        <w:rPr>
          <w:rFonts w:eastAsia="Times New Roman" w:cs="Arial"/>
        </w:rPr>
        <w:t>he HCA Clinical Meeting</w:t>
      </w:r>
    </w:p>
    <w:p w14:paraId="7874B75B" w14:textId="77777777" w:rsidR="00FC161F" w:rsidRPr="00FA1FE6" w:rsidRDefault="00FC161F" w:rsidP="00BC74AC">
      <w:pPr>
        <w:numPr>
          <w:ilvl w:val="1"/>
          <w:numId w:val="110"/>
        </w:numPr>
        <w:spacing w:before="120" w:after="0" w:line="240" w:lineRule="auto"/>
        <w:rPr>
          <w:rFonts w:eastAsia="Times New Roman" w:cs="Arial"/>
        </w:rPr>
      </w:pPr>
      <w:r w:rsidRPr="00FA1FE6">
        <w:rPr>
          <w:rFonts w:eastAsia="Times New Roman" w:cs="Arial"/>
        </w:rPr>
        <w:t>Occurs every other week</w:t>
      </w:r>
      <w:r w:rsidR="00324182">
        <w:rPr>
          <w:rFonts w:eastAsia="Times New Roman" w:cs="Arial"/>
        </w:rPr>
        <w:t>.</w:t>
      </w:r>
    </w:p>
    <w:p w14:paraId="30AB0DC7" w14:textId="77777777" w:rsidR="00FC161F" w:rsidRPr="00FA1FE6" w:rsidRDefault="00FC161F" w:rsidP="00BC74AC">
      <w:pPr>
        <w:numPr>
          <w:ilvl w:val="1"/>
          <w:numId w:val="110"/>
        </w:numPr>
        <w:spacing w:before="120" w:after="0" w:line="240" w:lineRule="auto"/>
        <w:rPr>
          <w:rFonts w:eastAsia="Times New Roman" w:cs="Arial"/>
        </w:rPr>
      </w:pPr>
      <w:r w:rsidRPr="00FA1FE6">
        <w:rPr>
          <w:rFonts w:eastAsia="Times New Roman" w:cs="Arial"/>
        </w:rPr>
        <w:t xml:space="preserve">Meeting agenda is led by </w:t>
      </w:r>
      <w:r w:rsidR="000B1F3D">
        <w:rPr>
          <w:rFonts w:eastAsia="Times New Roman" w:cs="Arial"/>
        </w:rPr>
        <w:t xml:space="preserve">the </w:t>
      </w:r>
      <w:r w:rsidR="0022005B" w:rsidRPr="00FA1FE6">
        <w:rPr>
          <w:rFonts w:eastAsia="Times New Roman" w:cs="Arial"/>
        </w:rPr>
        <w:t>ASB</w:t>
      </w:r>
      <w:r w:rsidRPr="00FA1FE6">
        <w:rPr>
          <w:rFonts w:eastAsia="Times New Roman" w:cs="Arial"/>
        </w:rPr>
        <w:t xml:space="preserve"> </w:t>
      </w:r>
      <w:r w:rsidR="000B1F3D">
        <w:rPr>
          <w:rFonts w:eastAsia="Times New Roman" w:cs="Arial"/>
        </w:rPr>
        <w:t>C</w:t>
      </w:r>
      <w:r w:rsidRPr="00FA1FE6">
        <w:rPr>
          <w:rFonts w:eastAsia="Times New Roman" w:cs="Arial"/>
        </w:rPr>
        <w:t xml:space="preserve">linical </w:t>
      </w:r>
      <w:r w:rsidR="000B1F3D">
        <w:rPr>
          <w:rFonts w:eastAsia="Times New Roman" w:cs="Arial"/>
        </w:rPr>
        <w:t>P</w:t>
      </w:r>
      <w:r w:rsidRPr="00FA1FE6">
        <w:rPr>
          <w:rFonts w:eastAsia="Times New Roman" w:cs="Arial"/>
        </w:rPr>
        <w:t xml:space="preserve">rograms </w:t>
      </w:r>
      <w:r w:rsidR="000B1F3D">
        <w:rPr>
          <w:rFonts w:eastAsia="Times New Roman" w:cs="Arial"/>
        </w:rPr>
        <w:t>M</w:t>
      </w:r>
      <w:r w:rsidRPr="00FA1FE6">
        <w:rPr>
          <w:rFonts w:eastAsia="Times New Roman" w:cs="Arial"/>
        </w:rPr>
        <w:t>anager</w:t>
      </w:r>
      <w:r w:rsidR="00324182">
        <w:rPr>
          <w:rFonts w:eastAsia="Times New Roman" w:cs="Arial"/>
        </w:rPr>
        <w:t>.</w:t>
      </w:r>
    </w:p>
    <w:p w14:paraId="2D3C5E8A" w14:textId="74AF0520" w:rsidR="00FC161F" w:rsidRPr="00FA1FE6" w:rsidRDefault="00FC161F" w:rsidP="00BC74AC">
      <w:pPr>
        <w:numPr>
          <w:ilvl w:val="1"/>
          <w:numId w:val="110"/>
        </w:numPr>
        <w:spacing w:before="120" w:after="0" w:line="240" w:lineRule="auto"/>
        <w:rPr>
          <w:rFonts w:eastAsia="Times New Roman" w:cs="Arial"/>
        </w:rPr>
      </w:pPr>
      <w:r w:rsidRPr="00FA1FE6">
        <w:rPr>
          <w:rFonts w:eastAsia="Times New Roman" w:cs="Arial"/>
        </w:rPr>
        <w:t xml:space="preserve">Clinical issues are discussed and tracked </w:t>
      </w:r>
      <w:r w:rsidR="000B1F3D">
        <w:rPr>
          <w:rFonts w:eastAsia="Times New Roman" w:cs="Arial"/>
        </w:rPr>
        <w:t xml:space="preserve">by the </w:t>
      </w:r>
      <w:r w:rsidR="0053190D">
        <w:rPr>
          <w:rFonts w:eastAsia="Times New Roman" w:cs="Arial"/>
        </w:rPr>
        <w:t xml:space="preserve">ASB </w:t>
      </w:r>
      <w:r w:rsidRPr="00FA1FE6">
        <w:rPr>
          <w:rFonts w:eastAsia="Times New Roman" w:cs="Arial"/>
        </w:rPr>
        <w:t>in a “clinical action log</w:t>
      </w:r>
      <w:r w:rsidR="00324182">
        <w:rPr>
          <w:rFonts w:eastAsia="Times New Roman" w:cs="Arial"/>
        </w:rPr>
        <w:t>.</w:t>
      </w:r>
      <w:r w:rsidRPr="00FA1FE6">
        <w:rPr>
          <w:rFonts w:eastAsia="Times New Roman" w:cs="Arial"/>
        </w:rPr>
        <w:t>”</w:t>
      </w:r>
    </w:p>
    <w:p w14:paraId="0003A669" w14:textId="77777777" w:rsidR="00FC161F" w:rsidRPr="00FA1FE6" w:rsidRDefault="000B1F3D" w:rsidP="00BC74AC">
      <w:pPr>
        <w:numPr>
          <w:ilvl w:val="1"/>
          <w:numId w:val="110"/>
        </w:numPr>
        <w:spacing w:before="120" w:after="0" w:line="240" w:lineRule="auto"/>
        <w:rPr>
          <w:rFonts w:eastAsia="Times New Roman" w:cs="Arial"/>
        </w:rPr>
      </w:pPr>
      <w:r>
        <w:rPr>
          <w:rFonts w:eastAsia="Times New Roman" w:cs="Arial"/>
        </w:rPr>
        <w:lastRenderedPageBreak/>
        <w:t>Discussed issues include:</w:t>
      </w:r>
      <w:r w:rsidR="00FC161F" w:rsidRPr="00FA1FE6">
        <w:rPr>
          <w:rFonts w:eastAsia="Times New Roman" w:cs="Arial"/>
        </w:rPr>
        <w:t xml:space="preserve"> program updates or concerns, clinical programs, any specific </w:t>
      </w:r>
      <w:r w:rsidR="00771A0F" w:rsidRPr="00FA1FE6">
        <w:rPr>
          <w:rFonts w:eastAsia="Times New Roman" w:cs="Arial"/>
        </w:rPr>
        <w:t>Member</w:t>
      </w:r>
      <w:r w:rsidR="00FC161F" w:rsidRPr="00FA1FE6">
        <w:rPr>
          <w:rFonts w:eastAsia="Times New Roman" w:cs="Arial"/>
        </w:rPr>
        <w:t xml:space="preserve"> question or complaint, HTCC decisions that are </w:t>
      </w:r>
      <w:r w:rsidR="00FA6512" w:rsidRPr="00FA1FE6">
        <w:rPr>
          <w:rFonts w:eastAsia="Times New Roman" w:cs="Arial"/>
        </w:rPr>
        <w:t xml:space="preserve">active and </w:t>
      </w:r>
      <w:r w:rsidR="00FC161F" w:rsidRPr="00FA1FE6">
        <w:rPr>
          <w:rFonts w:eastAsia="Times New Roman" w:cs="Arial"/>
        </w:rPr>
        <w:t>pending</w:t>
      </w:r>
      <w:r>
        <w:rPr>
          <w:rFonts w:eastAsia="Times New Roman" w:cs="Arial"/>
        </w:rPr>
        <w:t>, etc.</w:t>
      </w:r>
    </w:p>
    <w:p w14:paraId="2713A831" w14:textId="77777777" w:rsidR="00FC161F" w:rsidRPr="00FA1FE6" w:rsidRDefault="00FC161F" w:rsidP="00507AD1">
      <w:pPr>
        <w:numPr>
          <w:ilvl w:val="0"/>
          <w:numId w:val="11"/>
        </w:numPr>
        <w:spacing w:before="120" w:after="0" w:line="240" w:lineRule="auto"/>
        <w:rPr>
          <w:rFonts w:eastAsia="Times New Roman" w:cs="Arial"/>
        </w:rPr>
      </w:pPr>
      <w:r w:rsidRPr="00FA1FE6">
        <w:rPr>
          <w:rFonts w:eastAsia="Times New Roman" w:cs="Arial"/>
        </w:rPr>
        <w:t>HTCC M</w:t>
      </w:r>
      <w:r w:rsidR="004F4FE8" w:rsidRPr="00FA1FE6">
        <w:rPr>
          <w:rFonts w:eastAsia="Times New Roman" w:cs="Arial"/>
        </w:rPr>
        <w:t>edical Director</w:t>
      </w:r>
      <w:r w:rsidRPr="00FA1FE6">
        <w:rPr>
          <w:rFonts w:eastAsia="Times New Roman" w:cs="Arial"/>
        </w:rPr>
        <w:t xml:space="preserve"> Meetings</w:t>
      </w:r>
      <w:r w:rsidR="00D02787" w:rsidRPr="00FA1FE6">
        <w:rPr>
          <w:rFonts w:eastAsia="Times New Roman" w:cs="Arial"/>
        </w:rPr>
        <w:t xml:space="preserve"> between the AS</w:t>
      </w:r>
      <w:r w:rsidR="00F53B8D">
        <w:rPr>
          <w:rFonts w:eastAsia="Times New Roman" w:cs="Arial"/>
        </w:rPr>
        <w:t>B</w:t>
      </w:r>
      <w:r w:rsidR="00D02787" w:rsidRPr="00FA1FE6">
        <w:rPr>
          <w:rFonts w:eastAsia="Times New Roman" w:cs="Arial"/>
        </w:rPr>
        <w:t xml:space="preserve"> and HCA</w:t>
      </w:r>
    </w:p>
    <w:p w14:paraId="3828336C" w14:textId="77777777" w:rsidR="00FC161F" w:rsidRPr="00FA1FE6" w:rsidRDefault="00FC161F" w:rsidP="00BC74AC">
      <w:pPr>
        <w:pStyle w:val="ListParagraph"/>
        <w:numPr>
          <w:ilvl w:val="0"/>
          <w:numId w:val="111"/>
        </w:numPr>
        <w:spacing w:before="120" w:after="0" w:line="240" w:lineRule="auto"/>
        <w:ind w:left="1440"/>
        <w:contextualSpacing w:val="0"/>
        <w:rPr>
          <w:rFonts w:cs="Arial"/>
        </w:rPr>
      </w:pPr>
      <w:r w:rsidRPr="00FA1FE6">
        <w:rPr>
          <w:rFonts w:cs="Arial"/>
        </w:rPr>
        <w:t>Occurs once per month</w:t>
      </w:r>
      <w:r w:rsidR="00324182">
        <w:rPr>
          <w:rFonts w:cs="Arial"/>
        </w:rPr>
        <w:t>.</w:t>
      </w:r>
      <w:r w:rsidRPr="00FA1FE6">
        <w:rPr>
          <w:rFonts w:cs="Arial"/>
        </w:rPr>
        <w:t xml:space="preserve"> </w:t>
      </w:r>
    </w:p>
    <w:p w14:paraId="794992CE" w14:textId="77777777" w:rsidR="00FC161F" w:rsidRPr="00FA1FE6" w:rsidRDefault="00FC161F" w:rsidP="00BC74AC">
      <w:pPr>
        <w:pStyle w:val="ListParagraph"/>
        <w:numPr>
          <w:ilvl w:val="0"/>
          <w:numId w:val="111"/>
        </w:numPr>
        <w:spacing w:before="120" w:after="0" w:line="240" w:lineRule="auto"/>
        <w:ind w:left="1440"/>
        <w:contextualSpacing w:val="0"/>
        <w:rPr>
          <w:rFonts w:cs="Arial"/>
        </w:rPr>
      </w:pPr>
      <w:r w:rsidRPr="00FA1FE6">
        <w:rPr>
          <w:rFonts w:cs="Arial"/>
        </w:rPr>
        <w:t xml:space="preserve">Meeting agenda is led </w:t>
      </w:r>
      <w:r w:rsidR="000B1F3D">
        <w:rPr>
          <w:rFonts w:cs="Arial"/>
        </w:rPr>
        <w:t xml:space="preserve">by the </w:t>
      </w:r>
      <w:r w:rsidR="0022005B" w:rsidRPr="00FA1FE6">
        <w:rPr>
          <w:rFonts w:cs="Arial"/>
        </w:rPr>
        <w:t>ASB</w:t>
      </w:r>
      <w:r w:rsidRPr="00FA1FE6">
        <w:rPr>
          <w:rFonts w:cs="Arial"/>
        </w:rPr>
        <w:t xml:space="preserve"> </w:t>
      </w:r>
      <w:r w:rsidR="000B1F3D">
        <w:rPr>
          <w:rFonts w:cs="Arial"/>
        </w:rPr>
        <w:t>C</w:t>
      </w:r>
      <w:r w:rsidRPr="00FA1FE6">
        <w:rPr>
          <w:rFonts w:cs="Arial"/>
        </w:rPr>
        <w:t xml:space="preserve">linical </w:t>
      </w:r>
      <w:r w:rsidR="000B1F3D">
        <w:rPr>
          <w:rFonts w:cs="Arial"/>
        </w:rPr>
        <w:t>P</w:t>
      </w:r>
      <w:r w:rsidRPr="00FA1FE6">
        <w:rPr>
          <w:rFonts w:cs="Arial"/>
        </w:rPr>
        <w:t xml:space="preserve">rograms </w:t>
      </w:r>
      <w:r w:rsidR="000B1F3D">
        <w:rPr>
          <w:rFonts w:cs="Arial"/>
        </w:rPr>
        <w:t>M</w:t>
      </w:r>
      <w:r w:rsidRPr="00FA1FE6">
        <w:rPr>
          <w:rFonts w:cs="Arial"/>
        </w:rPr>
        <w:t>anager</w:t>
      </w:r>
      <w:r w:rsidR="00324182">
        <w:rPr>
          <w:rFonts w:cs="Arial"/>
        </w:rPr>
        <w:t>.</w:t>
      </w:r>
    </w:p>
    <w:p w14:paraId="1691E5D2" w14:textId="77777777" w:rsidR="00FC161F" w:rsidRPr="00FA1FE6" w:rsidRDefault="00FC161F" w:rsidP="00BC74AC">
      <w:pPr>
        <w:pStyle w:val="ListParagraph"/>
        <w:numPr>
          <w:ilvl w:val="0"/>
          <w:numId w:val="111"/>
        </w:numPr>
        <w:spacing w:before="120" w:after="0" w:line="240" w:lineRule="auto"/>
        <w:ind w:left="1440"/>
        <w:contextualSpacing w:val="0"/>
        <w:rPr>
          <w:rFonts w:cs="Arial"/>
        </w:rPr>
      </w:pPr>
      <w:r w:rsidRPr="00FA1FE6">
        <w:rPr>
          <w:rFonts w:cs="Arial"/>
        </w:rPr>
        <w:t>Discuss</w:t>
      </w:r>
      <w:r w:rsidR="000F05D5">
        <w:rPr>
          <w:rFonts w:cs="Arial"/>
        </w:rPr>
        <w:t>ed</w:t>
      </w:r>
      <w:r w:rsidRPr="00FA1FE6">
        <w:rPr>
          <w:rFonts w:cs="Arial"/>
        </w:rPr>
        <w:t xml:space="preserve"> topics </w:t>
      </w:r>
      <w:r w:rsidR="000F05D5">
        <w:rPr>
          <w:rFonts w:cs="Arial"/>
        </w:rPr>
        <w:t>include:</w:t>
      </w:r>
      <w:r w:rsidRPr="00FA1FE6">
        <w:rPr>
          <w:rFonts w:cs="Arial"/>
        </w:rPr>
        <w:t xml:space="preserve"> HTCC decisions, pending decisions, reviews</w:t>
      </w:r>
      <w:r w:rsidR="000F05D5">
        <w:rPr>
          <w:rFonts w:cs="Arial"/>
        </w:rPr>
        <w:t>,</w:t>
      </w:r>
      <w:r w:rsidRPr="00FA1FE6">
        <w:rPr>
          <w:rFonts w:cs="Arial"/>
        </w:rPr>
        <w:t xml:space="preserve"> implementation plan and/or concerns.</w:t>
      </w:r>
    </w:p>
    <w:p w14:paraId="762A5BDD" w14:textId="79648658" w:rsidR="00FC161F" w:rsidRPr="00FA1FE6" w:rsidRDefault="000F05D5" w:rsidP="00BC74AC">
      <w:pPr>
        <w:pStyle w:val="ListParagraph"/>
        <w:numPr>
          <w:ilvl w:val="0"/>
          <w:numId w:val="111"/>
        </w:numPr>
        <w:spacing w:before="120" w:after="0" w:line="240" w:lineRule="auto"/>
        <w:ind w:left="1440"/>
        <w:contextualSpacing w:val="0"/>
        <w:rPr>
          <w:rFonts w:cs="Arial"/>
        </w:rPr>
      </w:pPr>
      <w:r>
        <w:rPr>
          <w:rFonts w:cs="Arial"/>
        </w:rPr>
        <w:t>Facilitates f</w:t>
      </w:r>
      <w:r w:rsidR="00FC161F" w:rsidRPr="00FA1FE6">
        <w:rPr>
          <w:rFonts w:cs="Arial"/>
        </w:rPr>
        <w:t xml:space="preserve">inal approval for HTCC implementation </w:t>
      </w:r>
      <w:r w:rsidR="001875B9" w:rsidRPr="00FA1FE6">
        <w:rPr>
          <w:rFonts w:cs="Arial"/>
        </w:rPr>
        <w:t xml:space="preserve">in the UMP Plans </w:t>
      </w:r>
      <w:r>
        <w:rPr>
          <w:rFonts w:cs="Arial"/>
        </w:rPr>
        <w:t>(</w:t>
      </w:r>
      <w:r w:rsidR="00FC161F" w:rsidRPr="00FA1FE6">
        <w:rPr>
          <w:rFonts w:cs="Arial"/>
        </w:rPr>
        <w:t>written documentation</w:t>
      </w:r>
      <w:r>
        <w:rPr>
          <w:rFonts w:cs="Arial"/>
        </w:rPr>
        <w:t xml:space="preserve"> is</w:t>
      </w:r>
      <w:r w:rsidR="00FC161F" w:rsidRPr="00FA1FE6">
        <w:rPr>
          <w:rFonts w:cs="Arial"/>
        </w:rPr>
        <w:t xml:space="preserve"> sent via email to the HCA Medical Director and </w:t>
      </w:r>
      <w:r w:rsidR="0022005B" w:rsidRPr="00FA1FE6">
        <w:rPr>
          <w:rFonts w:cs="Arial"/>
        </w:rPr>
        <w:t>ASB</w:t>
      </w:r>
      <w:r w:rsidR="00FC161F" w:rsidRPr="00FA1FE6">
        <w:rPr>
          <w:rFonts w:cs="Arial"/>
        </w:rPr>
        <w:t xml:space="preserve"> Medical Director for signature</w:t>
      </w:r>
      <w:r>
        <w:rPr>
          <w:rFonts w:cs="Arial"/>
        </w:rPr>
        <w:t>)</w:t>
      </w:r>
      <w:r w:rsidR="00324182">
        <w:rPr>
          <w:rFonts w:cs="Arial"/>
        </w:rPr>
        <w:t>.</w:t>
      </w:r>
    </w:p>
    <w:p w14:paraId="52131E6D" w14:textId="77777777" w:rsidR="00FC161F" w:rsidRPr="00FA1FE6" w:rsidRDefault="00FC161F" w:rsidP="00507AD1">
      <w:pPr>
        <w:numPr>
          <w:ilvl w:val="0"/>
          <w:numId w:val="11"/>
        </w:numPr>
        <w:spacing w:before="120" w:after="0" w:line="240" w:lineRule="auto"/>
        <w:rPr>
          <w:rFonts w:eastAsia="Times New Roman" w:cs="Arial"/>
          <w:b/>
          <w:i/>
        </w:rPr>
      </w:pPr>
      <w:r w:rsidRPr="00FA1FE6">
        <w:rPr>
          <w:rFonts w:eastAsia="Times New Roman" w:cs="Arial"/>
        </w:rPr>
        <w:t xml:space="preserve">Clinical Strategy Workgroup Meeting </w:t>
      </w:r>
    </w:p>
    <w:p w14:paraId="4283203A" w14:textId="77777777" w:rsidR="00FC161F" w:rsidRPr="00FA1FE6" w:rsidRDefault="00341E31" w:rsidP="00BC74AC">
      <w:pPr>
        <w:numPr>
          <w:ilvl w:val="1"/>
          <w:numId w:val="112"/>
        </w:numPr>
        <w:spacing w:before="120" w:after="0" w:line="240" w:lineRule="auto"/>
        <w:rPr>
          <w:rFonts w:eastAsia="Times New Roman" w:cs="Arial"/>
          <w:b/>
          <w:i/>
        </w:rPr>
      </w:pPr>
      <w:r w:rsidRPr="00FA1FE6">
        <w:rPr>
          <w:rFonts w:eastAsia="Times New Roman" w:cs="Arial"/>
        </w:rPr>
        <w:t>O</w:t>
      </w:r>
      <w:r w:rsidR="00FC161F" w:rsidRPr="00FA1FE6">
        <w:rPr>
          <w:rFonts w:eastAsia="Times New Roman" w:cs="Arial"/>
        </w:rPr>
        <w:t>ccur</w:t>
      </w:r>
      <w:r w:rsidRPr="00FA1FE6">
        <w:rPr>
          <w:rFonts w:eastAsia="Times New Roman" w:cs="Arial"/>
        </w:rPr>
        <w:t>s</w:t>
      </w:r>
      <w:r w:rsidR="00FC161F" w:rsidRPr="00FA1FE6">
        <w:rPr>
          <w:rFonts w:eastAsia="Times New Roman" w:cs="Arial"/>
        </w:rPr>
        <w:t xml:space="preserve"> one week prior to the Clinical Strategy Leadership meeting</w:t>
      </w:r>
      <w:r w:rsidR="00324182">
        <w:rPr>
          <w:rFonts w:eastAsia="Times New Roman" w:cs="Arial"/>
        </w:rPr>
        <w:t>.</w:t>
      </w:r>
    </w:p>
    <w:p w14:paraId="3B7828BD" w14:textId="77777777" w:rsidR="00FC161F" w:rsidRPr="00FA1FE6" w:rsidRDefault="00FC161F" w:rsidP="00BC74AC">
      <w:pPr>
        <w:numPr>
          <w:ilvl w:val="1"/>
          <w:numId w:val="112"/>
        </w:numPr>
        <w:spacing w:before="120" w:after="0" w:line="240" w:lineRule="auto"/>
        <w:rPr>
          <w:rFonts w:eastAsia="Times New Roman" w:cs="Arial"/>
          <w:b/>
          <w:i/>
        </w:rPr>
      </w:pPr>
      <w:r w:rsidRPr="00FA1FE6">
        <w:rPr>
          <w:rFonts w:eastAsia="Times New Roman" w:cs="Arial"/>
        </w:rPr>
        <w:t>M</w:t>
      </w:r>
      <w:r w:rsidR="004F4FE8" w:rsidRPr="00FA1FE6">
        <w:rPr>
          <w:rFonts w:eastAsia="Times New Roman" w:cs="Arial"/>
        </w:rPr>
        <w:t xml:space="preserve">edical </w:t>
      </w:r>
      <w:r w:rsidRPr="00FA1FE6">
        <w:rPr>
          <w:rFonts w:eastAsia="Times New Roman" w:cs="Arial"/>
        </w:rPr>
        <w:t>D</w:t>
      </w:r>
      <w:r w:rsidR="004F4FE8" w:rsidRPr="00FA1FE6">
        <w:rPr>
          <w:rFonts w:eastAsia="Times New Roman" w:cs="Arial"/>
        </w:rPr>
        <w:t>irectors</w:t>
      </w:r>
      <w:r w:rsidR="00404BD3" w:rsidRPr="00FA1FE6">
        <w:rPr>
          <w:rFonts w:eastAsia="Times New Roman" w:cs="Arial"/>
        </w:rPr>
        <w:t xml:space="preserve"> </w:t>
      </w:r>
      <w:r w:rsidR="00FA6512" w:rsidRPr="00FA1FE6">
        <w:rPr>
          <w:rFonts w:eastAsia="Times New Roman" w:cs="Arial"/>
        </w:rPr>
        <w:t xml:space="preserve">need </w:t>
      </w:r>
      <w:r w:rsidR="00404BD3" w:rsidRPr="00FA1FE6">
        <w:rPr>
          <w:rFonts w:eastAsia="Times New Roman" w:cs="Arial"/>
        </w:rPr>
        <w:t xml:space="preserve">not </w:t>
      </w:r>
      <w:r w:rsidRPr="00FA1FE6">
        <w:rPr>
          <w:rFonts w:eastAsia="Times New Roman" w:cs="Arial"/>
        </w:rPr>
        <w:t>attend</w:t>
      </w:r>
      <w:r w:rsidR="00324182">
        <w:rPr>
          <w:rFonts w:eastAsia="Times New Roman" w:cs="Arial"/>
        </w:rPr>
        <w:t>.</w:t>
      </w:r>
    </w:p>
    <w:p w14:paraId="0BBFA212" w14:textId="77777777" w:rsidR="00FC161F" w:rsidRPr="00FA1FE6" w:rsidRDefault="00FC161F" w:rsidP="00BC74AC">
      <w:pPr>
        <w:numPr>
          <w:ilvl w:val="1"/>
          <w:numId w:val="112"/>
        </w:numPr>
        <w:spacing w:before="120" w:after="0" w:line="240" w:lineRule="auto"/>
        <w:rPr>
          <w:rFonts w:eastAsia="Times New Roman" w:cs="Arial"/>
        </w:rPr>
      </w:pPr>
      <w:r w:rsidRPr="00FA1FE6">
        <w:rPr>
          <w:rFonts w:eastAsia="Times New Roman" w:cs="Arial"/>
        </w:rPr>
        <w:t xml:space="preserve">Meeting agenda will be led by </w:t>
      </w:r>
      <w:r w:rsidR="003D29FD">
        <w:rPr>
          <w:rFonts w:eastAsia="Times New Roman" w:cs="Arial"/>
        </w:rPr>
        <w:t xml:space="preserve">the </w:t>
      </w:r>
      <w:r w:rsidR="0022005B" w:rsidRPr="00FA1FE6">
        <w:rPr>
          <w:rFonts w:eastAsia="Times New Roman" w:cs="Arial"/>
        </w:rPr>
        <w:t>ASB</w:t>
      </w:r>
      <w:r w:rsidRPr="00FA1FE6">
        <w:rPr>
          <w:rFonts w:eastAsia="Times New Roman" w:cs="Arial"/>
        </w:rPr>
        <w:t xml:space="preserve"> </w:t>
      </w:r>
      <w:r w:rsidR="003D29FD">
        <w:rPr>
          <w:rFonts w:eastAsia="Times New Roman" w:cs="Arial"/>
        </w:rPr>
        <w:t>C</w:t>
      </w:r>
      <w:r w:rsidRPr="00FA1FE6">
        <w:rPr>
          <w:rFonts w:eastAsia="Times New Roman" w:cs="Arial"/>
        </w:rPr>
        <w:t xml:space="preserve">linical </w:t>
      </w:r>
      <w:r w:rsidR="003D29FD">
        <w:rPr>
          <w:rFonts w:eastAsia="Times New Roman" w:cs="Arial"/>
        </w:rPr>
        <w:t>P</w:t>
      </w:r>
      <w:r w:rsidRPr="00FA1FE6">
        <w:rPr>
          <w:rFonts w:eastAsia="Times New Roman" w:cs="Arial"/>
        </w:rPr>
        <w:t xml:space="preserve">rograms </w:t>
      </w:r>
      <w:r w:rsidR="003D29FD">
        <w:rPr>
          <w:rFonts w:eastAsia="Times New Roman" w:cs="Arial"/>
        </w:rPr>
        <w:t>M</w:t>
      </w:r>
      <w:r w:rsidRPr="00FA1FE6">
        <w:rPr>
          <w:rFonts w:eastAsia="Times New Roman" w:cs="Arial"/>
        </w:rPr>
        <w:t>anager</w:t>
      </w:r>
      <w:r w:rsidR="00324182">
        <w:rPr>
          <w:rFonts w:eastAsia="Times New Roman" w:cs="Arial"/>
        </w:rPr>
        <w:t>.</w:t>
      </w:r>
    </w:p>
    <w:p w14:paraId="51B943FC" w14:textId="77777777" w:rsidR="00FC161F" w:rsidRPr="00FA1FE6" w:rsidRDefault="00404BD3" w:rsidP="00BC74AC">
      <w:pPr>
        <w:numPr>
          <w:ilvl w:val="1"/>
          <w:numId w:val="112"/>
        </w:numPr>
        <w:spacing w:before="120" w:after="0" w:line="240" w:lineRule="auto"/>
        <w:rPr>
          <w:rFonts w:eastAsia="Times New Roman" w:cs="Arial"/>
          <w:b/>
          <w:i/>
        </w:rPr>
      </w:pPr>
      <w:r w:rsidRPr="00FA1FE6">
        <w:rPr>
          <w:rFonts w:eastAsia="Times New Roman" w:cs="Arial"/>
        </w:rPr>
        <w:t xml:space="preserve">The </w:t>
      </w:r>
      <w:r w:rsidR="00324182">
        <w:rPr>
          <w:rFonts w:eastAsia="Times New Roman" w:cs="Arial"/>
        </w:rPr>
        <w:t xml:space="preserve">HCA and ASB teams </w:t>
      </w:r>
      <w:r w:rsidR="003D29FD">
        <w:rPr>
          <w:rFonts w:eastAsia="Times New Roman" w:cs="Arial"/>
        </w:rPr>
        <w:t xml:space="preserve">will </w:t>
      </w:r>
      <w:r w:rsidR="00FC161F" w:rsidRPr="00FA1FE6">
        <w:rPr>
          <w:rFonts w:eastAsia="Times New Roman" w:cs="Arial"/>
        </w:rPr>
        <w:t>weigh</w:t>
      </w:r>
      <w:r w:rsidR="003D29FD">
        <w:rPr>
          <w:rFonts w:eastAsia="Times New Roman" w:cs="Arial"/>
        </w:rPr>
        <w:t xml:space="preserve"> </w:t>
      </w:r>
      <w:r w:rsidR="00FC161F" w:rsidRPr="00FA1FE6">
        <w:rPr>
          <w:rFonts w:eastAsia="Times New Roman" w:cs="Arial"/>
        </w:rPr>
        <w:t xml:space="preserve">in on issues to be discussed </w:t>
      </w:r>
      <w:r w:rsidR="003D29FD">
        <w:rPr>
          <w:rFonts w:eastAsia="Times New Roman" w:cs="Arial"/>
        </w:rPr>
        <w:t>at</w:t>
      </w:r>
      <w:r w:rsidR="00FC161F" w:rsidRPr="00FA1FE6">
        <w:rPr>
          <w:rFonts w:eastAsia="Times New Roman" w:cs="Arial"/>
        </w:rPr>
        <w:t xml:space="preserve"> the Clinical Strategy Leadership meeting</w:t>
      </w:r>
      <w:r w:rsidR="00324182">
        <w:rPr>
          <w:rFonts w:eastAsia="Times New Roman" w:cs="Arial"/>
        </w:rPr>
        <w:t>.</w:t>
      </w:r>
    </w:p>
    <w:p w14:paraId="4B720445" w14:textId="77777777" w:rsidR="00FC161F" w:rsidRPr="00FA1FE6" w:rsidRDefault="00FC161F" w:rsidP="00507AD1">
      <w:pPr>
        <w:numPr>
          <w:ilvl w:val="0"/>
          <w:numId w:val="11"/>
        </w:numPr>
        <w:spacing w:before="120" w:after="0" w:line="240" w:lineRule="auto"/>
        <w:rPr>
          <w:rFonts w:eastAsia="Times New Roman" w:cs="Arial"/>
        </w:rPr>
      </w:pPr>
      <w:r w:rsidRPr="00FA1FE6">
        <w:rPr>
          <w:rFonts w:eastAsia="Times New Roman" w:cs="Arial"/>
        </w:rPr>
        <w:t>Clinical Strategy Leadership Meeting</w:t>
      </w:r>
    </w:p>
    <w:p w14:paraId="701AB038" w14:textId="77777777" w:rsidR="00FC161F" w:rsidRPr="00FA1FE6" w:rsidRDefault="00FC161F" w:rsidP="00BC74AC">
      <w:pPr>
        <w:numPr>
          <w:ilvl w:val="1"/>
          <w:numId w:val="113"/>
        </w:numPr>
        <w:spacing w:before="120" w:after="0" w:line="240" w:lineRule="auto"/>
        <w:rPr>
          <w:rFonts w:eastAsia="Times New Roman" w:cs="Arial"/>
        </w:rPr>
      </w:pPr>
      <w:r w:rsidRPr="00FA1FE6">
        <w:rPr>
          <w:rFonts w:eastAsia="Times New Roman" w:cs="Arial"/>
        </w:rPr>
        <w:t>Occurs once per month</w:t>
      </w:r>
      <w:r w:rsidR="00324182">
        <w:rPr>
          <w:rFonts w:eastAsia="Times New Roman" w:cs="Arial"/>
        </w:rPr>
        <w:t>.</w:t>
      </w:r>
    </w:p>
    <w:p w14:paraId="4AE7366D" w14:textId="77777777" w:rsidR="00FC161F" w:rsidRPr="00FA1FE6" w:rsidRDefault="00FC161F" w:rsidP="00BC74AC">
      <w:pPr>
        <w:numPr>
          <w:ilvl w:val="1"/>
          <w:numId w:val="113"/>
        </w:numPr>
        <w:spacing w:before="120" w:after="0" w:line="240" w:lineRule="auto"/>
        <w:rPr>
          <w:rFonts w:eastAsia="Times New Roman" w:cs="Arial"/>
        </w:rPr>
      </w:pPr>
      <w:r w:rsidRPr="00FA1FE6">
        <w:rPr>
          <w:rFonts w:eastAsia="Times New Roman" w:cs="Arial"/>
        </w:rPr>
        <w:t xml:space="preserve">Meeting agenda is led by </w:t>
      </w:r>
      <w:r w:rsidR="003D29FD">
        <w:rPr>
          <w:rFonts w:eastAsia="Times New Roman" w:cs="Arial"/>
        </w:rPr>
        <w:t xml:space="preserve">the </w:t>
      </w:r>
      <w:r w:rsidR="0022005B" w:rsidRPr="00FA1FE6">
        <w:rPr>
          <w:rFonts w:eastAsia="Times New Roman" w:cs="Arial"/>
        </w:rPr>
        <w:t>ASB</w:t>
      </w:r>
      <w:r w:rsidRPr="00FA1FE6">
        <w:rPr>
          <w:rFonts w:eastAsia="Times New Roman" w:cs="Arial"/>
        </w:rPr>
        <w:t xml:space="preserve"> </w:t>
      </w:r>
      <w:r w:rsidR="003D29FD">
        <w:rPr>
          <w:rFonts w:eastAsia="Times New Roman" w:cs="Arial"/>
        </w:rPr>
        <w:t>C</w:t>
      </w:r>
      <w:r w:rsidRPr="00FA1FE6">
        <w:rPr>
          <w:rFonts w:eastAsia="Times New Roman" w:cs="Arial"/>
        </w:rPr>
        <w:t xml:space="preserve">linical </w:t>
      </w:r>
      <w:r w:rsidR="003D29FD">
        <w:rPr>
          <w:rFonts w:eastAsia="Times New Roman" w:cs="Arial"/>
        </w:rPr>
        <w:t>P</w:t>
      </w:r>
      <w:r w:rsidRPr="00FA1FE6">
        <w:rPr>
          <w:rFonts w:eastAsia="Times New Roman" w:cs="Arial"/>
        </w:rPr>
        <w:t xml:space="preserve">rograms </w:t>
      </w:r>
      <w:r w:rsidR="003D29FD">
        <w:rPr>
          <w:rFonts w:eastAsia="Times New Roman" w:cs="Arial"/>
        </w:rPr>
        <w:t>M</w:t>
      </w:r>
      <w:r w:rsidRPr="00FA1FE6">
        <w:rPr>
          <w:rFonts w:eastAsia="Times New Roman" w:cs="Arial"/>
        </w:rPr>
        <w:t>anager</w:t>
      </w:r>
      <w:r w:rsidR="00324182">
        <w:rPr>
          <w:rFonts w:eastAsia="Times New Roman" w:cs="Arial"/>
        </w:rPr>
        <w:t>.</w:t>
      </w:r>
    </w:p>
    <w:p w14:paraId="231FC499" w14:textId="77777777" w:rsidR="00FC161F" w:rsidRPr="00FA1FE6" w:rsidRDefault="00FC161F" w:rsidP="00BC74AC">
      <w:pPr>
        <w:numPr>
          <w:ilvl w:val="1"/>
          <w:numId w:val="113"/>
        </w:numPr>
        <w:spacing w:before="120" w:after="0" w:line="240" w:lineRule="auto"/>
        <w:rPr>
          <w:rFonts w:eastAsia="Times New Roman" w:cs="Arial"/>
        </w:rPr>
      </w:pPr>
      <w:r w:rsidRPr="00FA1FE6">
        <w:rPr>
          <w:rFonts w:eastAsia="Times New Roman" w:cs="Arial"/>
        </w:rPr>
        <w:t>Standing agenda items</w:t>
      </w:r>
      <w:r w:rsidR="003D29FD">
        <w:rPr>
          <w:rFonts w:eastAsia="Times New Roman" w:cs="Arial"/>
        </w:rPr>
        <w:t xml:space="preserve"> include</w:t>
      </w:r>
      <w:r w:rsidRPr="00FA1FE6">
        <w:rPr>
          <w:rFonts w:eastAsia="Times New Roman" w:cs="Arial"/>
        </w:rPr>
        <w:t xml:space="preserve">: Bree updates, </w:t>
      </w:r>
      <w:r w:rsidR="00D02787" w:rsidRPr="00FA1FE6">
        <w:rPr>
          <w:rFonts w:eastAsia="Times New Roman" w:cs="Arial"/>
        </w:rPr>
        <w:t xml:space="preserve">Monthly </w:t>
      </w:r>
      <w:r w:rsidR="000B24F5">
        <w:rPr>
          <w:rFonts w:cs="Arial"/>
        </w:rPr>
        <w:t>B</w:t>
      </w:r>
      <w:r w:rsidR="00942C08" w:rsidRPr="00FA1FE6">
        <w:rPr>
          <w:rFonts w:cs="Arial"/>
        </w:rPr>
        <w:t>ook-of-</w:t>
      </w:r>
      <w:r w:rsidR="000B24F5">
        <w:rPr>
          <w:rFonts w:cs="Arial"/>
        </w:rPr>
        <w:t>B</w:t>
      </w:r>
      <w:r w:rsidR="00942C08" w:rsidRPr="00FA1FE6">
        <w:rPr>
          <w:rFonts w:cs="Arial"/>
        </w:rPr>
        <w:t>usiness</w:t>
      </w:r>
      <w:r w:rsidR="00D02787" w:rsidRPr="00FA1FE6">
        <w:rPr>
          <w:rFonts w:eastAsia="Times New Roman" w:cs="Arial"/>
        </w:rPr>
        <w:t xml:space="preserve"> Medical Policy Updates</w:t>
      </w:r>
      <w:r w:rsidRPr="00FA1FE6">
        <w:rPr>
          <w:rFonts w:eastAsia="Times New Roman" w:cs="Arial"/>
        </w:rPr>
        <w:t xml:space="preserve">, Program updates, </w:t>
      </w:r>
      <w:r w:rsidR="00F46882">
        <w:rPr>
          <w:rFonts w:eastAsia="Times New Roman" w:cs="Arial"/>
        </w:rPr>
        <w:t xml:space="preserve">and </w:t>
      </w:r>
      <w:r w:rsidRPr="00FA1FE6">
        <w:rPr>
          <w:rFonts w:eastAsia="Times New Roman" w:cs="Arial"/>
        </w:rPr>
        <w:t>HTCC initiatives.</w:t>
      </w:r>
    </w:p>
    <w:p w14:paraId="14C5E29F" w14:textId="77777777" w:rsidR="00FC161F" w:rsidRPr="00FA1FE6" w:rsidRDefault="00FC161F" w:rsidP="00507AD1">
      <w:pPr>
        <w:spacing w:before="120" w:after="0" w:line="240" w:lineRule="auto"/>
        <w:rPr>
          <w:rFonts w:eastAsia="Times New Roman" w:cs="Arial"/>
        </w:rPr>
      </w:pPr>
      <w:r w:rsidRPr="00FA1FE6">
        <w:rPr>
          <w:rFonts w:eastAsia="Times New Roman" w:cs="Arial"/>
        </w:rPr>
        <w:t xml:space="preserve">The </w:t>
      </w:r>
      <w:r w:rsidR="0022005B" w:rsidRPr="00FA1FE6">
        <w:rPr>
          <w:rFonts w:eastAsia="Times New Roman" w:cs="Arial"/>
        </w:rPr>
        <w:t>ASB</w:t>
      </w:r>
      <w:r w:rsidR="003D29FD">
        <w:rPr>
          <w:rFonts w:eastAsia="Times New Roman" w:cs="Arial"/>
        </w:rPr>
        <w:t>’s C</w:t>
      </w:r>
      <w:r w:rsidRPr="00FA1FE6">
        <w:rPr>
          <w:rFonts w:eastAsia="Times New Roman" w:cs="Arial"/>
        </w:rPr>
        <w:t xml:space="preserve">linical </w:t>
      </w:r>
      <w:r w:rsidR="003D29FD">
        <w:rPr>
          <w:rFonts w:eastAsia="Times New Roman" w:cs="Arial"/>
        </w:rPr>
        <w:t>P</w:t>
      </w:r>
      <w:r w:rsidRPr="00FA1FE6">
        <w:rPr>
          <w:rFonts w:eastAsia="Times New Roman" w:cs="Arial"/>
        </w:rPr>
        <w:t xml:space="preserve">rograms </w:t>
      </w:r>
      <w:r w:rsidR="003D29FD">
        <w:rPr>
          <w:rFonts w:eastAsia="Times New Roman" w:cs="Arial"/>
        </w:rPr>
        <w:t>M</w:t>
      </w:r>
      <w:r w:rsidRPr="00FA1FE6">
        <w:rPr>
          <w:rFonts w:eastAsia="Times New Roman" w:cs="Arial"/>
        </w:rPr>
        <w:t xml:space="preserve">anager </w:t>
      </w:r>
      <w:r w:rsidR="003D29FD">
        <w:rPr>
          <w:rFonts w:eastAsia="Times New Roman" w:cs="Arial"/>
        </w:rPr>
        <w:t>shall</w:t>
      </w:r>
      <w:r w:rsidRPr="00FA1FE6">
        <w:rPr>
          <w:rFonts w:eastAsia="Times New Roman" w:cs="Arial"/>
        </w:rPr>
        <w:t xml:space="preserve"> maintain an HTCC coverage determination documentation spreadsheet and will update it as new information is received.</w:t>
      </w:r>
      <w:r w:rsidR="008779C3" w:rsidRPr="00FA1FE6">
        <w:rPr>
          <w:rFonts w:eastAsia="Times New Roman" w:cs="Arial"/>
        </w:rPr>
        <w:t xml:space="preserve"> </w:t>
      </w:r>
      <w:r w:rsidRPr="00FA1FE6">
        <w:rPr>
          <w:rFonts w:eastAsia="Times New Roman" w:cs="Arial"/>
        </w:rPr>
        <w:t xml:space="preserve">The </w:t>
      </w:r>
      <w:r w:rsidR="0022005B" w:rsidRPr="00FA1FE6">
        <w:rPr>
          <w:rFonts w:eastAsia="Times New Roman" w:cs="Arial"/>
        </w:rPr>
        <w:t>ASB</w:t>
      </w:r>
      <w:r w:rsidRPr="00FA1FE6">
        <w:rPr>
          <w:rFonts w:eastAsia="Times New Roman" w:cs="Arial"/>
        </w:rPr>
        <w:t xml:space="preserve"> will share this worksheet with the HCA on a monthly basis to be received by the last </w:t>
      </w:r>
      <w:r w:rsidR="00483C57">
        <w:rPr>
          <w:rFonts w:eastAsia="Times New Roman" w:cs="Arial"/>
        </w:rPr>
        <w:t>Day</w:t>
      </w:r>
      <w:r w:rsidRPr="00FA1FE6">
        <w:rPr>
          <w:rFonts w:eastAsia="Times New Roman" w:cs="Arial"/>
        </w:rPr>
        <w:t xml:space="preserve"> of the month for HCA approval. Some examples of what this spreadsheet will include are: </w:t>
      </w:r>
    </w:p>
    <w:p w14:paraId="0693BAB8"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Topic </w:t>
      </w:r>
      <w:r w:rsidR="003D29FD">
        <w:rPr>
          <w:rFonts w:cs="Arial"/>
        </w:rPr>
        <w:t>n</w:t>
      </w:r>
      <w:r w:rsidRPr="00FA1FE6">
        <w:rPr>
          <w:rFonts w:cs="Arial"/>
        </w:rPr>
        <w:t>ame</w:t>
      </w:r>
    </w:p>
    <w:p w14:paraId="6C6EC6DC"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Implementation </w:t>
      </w:r>
      <w:r w:rsidR="003D29FD">
        <w:rPr>
          <w:rFonts w:cs="Arial"/>
        </w:rPr>
        <w:t>d</w:t>
      </w:r>
      <w:r w:rsidRPr="00FA1FE6">
        <w:rPr>
          <w:rFonts w:cs="Arial"/>
        </w:rPr>
        <w:t>ate</w:t>
      </w:r>
    </w:p>
    <w:p w14:paraId="70CFD197"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Affected </w:t>
      </w:r>
      <w:r w:rsidR="003D29FD">
        <w:rPr>
          <w:rFonts w:cs="Arial"/>
        </w:rPr>
        <w:t>c</w:t>
      </w:r>
      <w:r w:rsidRPr="00FA1FE6">
        <w:rPr>
          <w:rFonts w:cs="Arial"/>
        </w:rPr>
        <w:t>odes</w:t>
      </w:r>
    </w:p>
    <w:p w14:paraId="6FA88ECE"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Non-</w:t>
      </w:r>
      <w:r w:rsidR="003D29FD">
        <w:rPr>
          <w:rFonts w:cs="Arial"/>
        </w:rPr>
        <w:t>c</w:t>
      </w:r>
      <w:r w:rsidRPr="00FA1FE6">
        <w:rPr>
          <w:rFonts w:cs="Arial"/>
        </w:rPr>
        <w:t xml:space="preserve">overed </w:t>
      </w:r>
      <w:r w:rsidR="003D29FD">
        <w:rPr>
          <w:rFonts w:cs="Arial"/>
        </w:rPr>
        <w:t>c</w:t>
      </w:r>
      <w:r w:rsidRPr="00FA1FE6">
        <w:rPr>
          <w:rFonts w:cs="Arial"/>
        </w:rPr>
        <w:t>odes</w:t>
      </w:r>
    </w:p>
    <w:p w14:paraId="307B65E7"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Covered </w:t>
      </w:r>
      <w:r w:rsidR="003D29FD">
        <w:rPr>
          <w:rFonts w:cs="Arial"/>
        </w:rPr>
        <w:t>c</w:t>
      </w:r>
      <w:r w:rsidRPr="00FA1FE6">
        <w:rPr>
          <w:rFonts w:cs="Arial"/>
        </w:rPr>
        <w:t>odes</w:t>
      </w:r>
    </w:p>
    <w:p w14:paraId="09012C82"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Procedure and DX </w:t>
      </w:r>
      <w:r w:rsidR="003D29FD">
        <w:rPr>
          <w:rFonts w:cs="Arial"/>
        </w:rPr>
        <w:t>c</w:t>
      </w:r>
      <w:r w:rsidRPr="00FA1FE6">
        <w:rPr>
          <w:rFonts w:cs="Arial"/>
        </w:rPr>
        <w:t xml:space="preserve">odes </w:t>
      </w:r>
      <w:r w:rsidR="003D29FD">
        <w:rPr>
          <w:rFonts w:cs="Arial"/>
        </w:rPr>
        <w:t>r</w:t>
      </w:r>
      <w:r w:rsidRPr="00FA1FE6">
        <w:rPr>
          <w:rFonts w:cs="Arial"/>
        </w:rPr>
        <w:t xml:space="preserve">equiring </w:t>
      </w:r>
      <w:r w:rsidR="003D29FD">
        <w:rPr>
          <w:rFonts w:cs="Arial"/>
        </w:rPr>
        <w:t>p</w:t>
      </w:r>
      <w:r w:rsidRPr="00FA1FE6">
        <w:rPr>
          <w:rFonts w:cs="Arial"/>
        </w:rPr>
        <w:t xml:space="preserve">rior </w:t>
      </w:r>
      <w:r w:rsidR="003D29FD">
        <w:rPr>
          <w:rFonts w:cs="Arial"/>
        </w:rPr>
        <w:t>a</w:t>
      </w:r>
      <w:r w:rsidRPr="00FA1FE6">
        <w:rPr>
          <w:rFonts w:cs="Arial"/>
        </w:rPr>
        <w:t>uthorization</w:t>
      </w:r>
    </w:p>
    <w:p w14:paraId="0D1525AF" w14:textId="77777777" w:rsidR="00FC161F" w:rsidRPr="00FA1FE6" w:rsidRDefault="00FC161F" w:rsidP="00BC74AC">
      <w:pPr>
        <w:pStyle w:val="ListParagraph"/>
        <w:numPr>
          <w:ilvl w:val="0"/>
          <w:numId w:val="25"/>
        </w:numPr>
        <w:spacing w:before="120" w:after="0" w:line="240" w:lineRule="auto"/>
        <w:ind w:left="720"/>
        <w:contextualSpacing w:val="0"/>
        <w:rPr>
          <w:rFonts w:cs="Arial"/>
        </w:rPr>
      </w:pPr>
      <w:r w:rsidRPr="00FA1FE6">
        <w:rPr>
          <w:rFonts w:cs="Arial"/>
        </w:rPr>
        <w:t xml:space="preserve">Target </w:t>
      </w:r>
      <w:r w:rsidR="003D29FD">
        <w:rPr>
          <w:rFonts w:cs="Arial"/>
        </w:rPr>
        <w:t>d</w:t>
      </w:r>
      <w:r w:rsidRPr="00FA1FE6">
        <w:rPr>
          <w:rFonts w:cs="Arial"/>
        </w:rPr>
        <w:t>ate</w:t>
      </w:r>
    </w:p>
    <w:p w14:paraId="7F5375B9" w14:textId="77777777" w:rsidR="00FC161F" w:rsidRPr="00FA1FE6" w:rsidRDefault="00FC161F" w:rsidP="00507AD1">
      <w:pPr>
        <w:spacing w:before="120" w:after="0" w:line="240" w:lineRule="auto"/>
        <w:rPr>
          <w:rFonts w:eastAsia="Times New Roman" w:cs="Arial"/>
        </w:rPr>
      </w:pPr>
      <w:r w:rsidRPr="00FA1FE6">
        <w:rPr>
          <w:rFonts w:eastAsia="Times New Roman" w:cs="Arial"/>
        </w:rPr>
        <w:t xml:space="preserve">The </w:t>
      </w:r>
      <w:r w:rsidR="0022005B" w:rsidRPr="00FA1FE6">
        <w:rPr>
          <w:rFonts w:eastAsia="Times New Roman" w:cs="Arial"/>
        </w:rPr>
        <w:t>ASB</w:t>
      </w:r>
      <w:r w:rsidRPr="00FA1FE6">
        <w:rPr>
          <w:rFonts w:eastAsia="Times New Roman" w:cs="Arial"/>
        </w:rPr>
        <w:t xml:space="preserve"> </w:t>
      </w:r>
      <w:r w:rsidR="003D29FD">
        <w:rPr>
          <w:rFonts w:eastAsia="Times New Roman" w:cs="Arial"/>
        </w:rPr>
        <w:t>shall</w:t>
      </w:r>
      <w:r w:rsidR="003D29FD" w:rsidRPr="00FA1FE6">
        <w:rPr>
          <w:rFonts w:eastAsia="Times New Roman" w:cs="Arial"/>
        </w:rPr>
        <w:t xml:space="preserve"> </w:t>
      </w:r>
      <w:r w:rsidRPr="00FA1FE6">
        <w:rPr>
          <w:rFonts w:eastAsia="Times New Roman" w:cs="Arial"/>
        </w:rPr>
        <w:t>develop and maintain an implementation plan for each HT</w:t>
      </w:r>
      <w:r w:rsidR="004F4FE8" w:rsidRPr="00FA1FE6">
        <w:rPr>
          <w:rFonts w:eastAsia="Times New Roman" w:cs="Arial"/>
        </w:rPr>
        <w:t>CC</w:t>
      </w:r>
      <w:r w:rsidRPr="00FA1FE6">
        <w:rPr>
          <w:rFonts w:eastAsia="Times New Roman" w:cs="Arial"/>
        </w:rPr>
        <w:t xml:space="preserve"> decision and store those within the Master Grid.</w:t>
      </w:r>
      <w:r w:rsidR="008779C3" w:rsidRPr="00FA1FE6">
        <w:rPr>
          <w:rFonts w:eastAsia="Times New Roman" w:cs="Arial"/>
        </w:rPr>
        <w:t xml:space="preserve"> </w:t>
      </w:r>
      <w:r w:rsidRPr="00FA1FE6">
        <w:rPr>
          <w:rFonts w:eastAsia="Times New Roman" w:cs="Arial"/>
        </w:rPr>
        <w:t xml:space="preserve">The Master Grid </w:t>
      </w:r>
      <w:r w:rsidR="003D29FD">
        <w:rPr>
          <w:rFonts w:eastAsia="Times New Roman" w:cs="Arial"/>
        </w:rPr>
        <w:t>shall include</w:t>
      </w:r>
      <w:r w:rsidRPr="00FA1FE6">
        <w:rPr>
          <w:rFonts w:eastAsia="Times New Roman" w:cs="Arial"/>
        </w:rPr>
        <w:t xml:space="preserve"> final approved HTCC decisions</w:t>
      </w:r>
      <w:r w:rsidR="003D29FD">
        <w:rPr>
          <w:rFonts w:eastAsia="Times New Roman" w:cs="Arial"/>
        </w:rPr>
        <w:t xml:space="preserve"> and</w:t>
      </w:r>
      <w:r w:rsidRPr="00FA1FE6">
        <w:rPr>
          <w:rFonts w:eastAsia="Times New Roman" w:cs="Arial"/>
        </w:rPr>
        <w:t xml:space="preserve"> must be updated by the </w:t>
      </w:r>
      <w:r w:rsidR="0022005B" w:rsidRPr="00FA1FE6">
        <w:rPr>
          <w:rFonts w:eastAsia="Times New Roman" w:cs="Arial"/>
        </w:rPr>
        <w:t>ASB</w:t>
      </w:r>
      <w:r w:rsidRPr="00FA1FE6">
        <w:rPr>
          <w:rFonts w:eastAsia="Times New Roman" w:cs="Arial"/>
        </w:rPr>
        <w:t xml:space="preserve"> and sent no later than October 31 of each year. </w:t>
      </w:r>
    </w:p>
    <w:p w14:paraId="3FD84187" w14:textId="77777777" w:rsidR="00FC161F" w:rsidRPr="00FA1FE6" w:rsidRDefault="00FC161F" w:rsidP="00507AD1">
      <w:pPr>
        <w:spacing w:before="120" w:after="0" w:line="240" w:lineRule="auto"/>
        <w:rPr>
          <w:rFonts w:eastAsia="Times New Roman" w:cs="Arial"/>
        </w:rPr>
      </w:pPr>
      <w:r w:rsidRPr="00FA1FE6">
        <w:rPr>
          <w:rFonts w:eastAsia="Times New Roman" w:cs="Arial"/>
        </w:rPr>
        <w:t xml:space="preserve">Newly added or changed HTCC coverage determination procedures </w:t>
      </w:r>
      <w:r w:rsidR="003D29FD">
        <w:rPr>
          <w:rFonts w:eastAsia="Times New Roman" w:cs="Arial"/>
        </w:rPr>
        <w:t>shall</w:t>
      </w:r>
      <w:r w:rsidR="003D29FD" w:rsidRPr="00FA1FE6">
        <w:rPr>
          <w:rFonts w:eastAsia="Times New Roman" w:cs="Arial"/>
        </w:rPr>
        <w:t xml:space="preserve"> </w:t>
      </w:r>
      <w:r w:rsidRPr="00FA1FE6">
        <w:rPr>
          <w:rFonts w:eastAsia="Times New Roman" w:cs="Arial"/>
        </w:rPr>
        <w:t>be documented and incorporated in</w:t>
      </w:r>
      <w:r w:rsidR="003D29FD">
        <w:rPr>
          <w:rFonts w:eastAsia="Times New Roman" w:cs="Arial"/>
        </w:rPr>
        <w:t>to</w:t>
      </w:r>
      <w:r w:rsidRPr="00FA1FE6">
        <w:rPr>
          <w:rFonts w:eastAsia="Times New Roman" w:cs="Arial"/>
        </w:rPr>
        <w:t xml:space="preserve"> this manual by the HCA </w:t>
      </w:r>
      <w:r w:rsidR="00B725DC" w:rsidRPr="00FA1FE6">
        <w:rPr>
          <w:rFonts w:eastAsia="Times New Roman" w:cs="Arial"/>
        </w:rPr>
        <w:t>Senior Account Sponsor(s)</w:t>
      </w:r>
      <w:r w:rsidRPr="00FA1FE6">
        <w:rPr>
          <w:rFonts w:eastAsia="Times New Roman" w:cs="Arial"/>
        </w:rPr>
        <w:t xml:space="preserve"> no later than September 30 </w:t>
      </w:r>
      <w:r w:rsidRPr="00FA1FE6">
        <w:rPr>
          <w:rFonts w:eastAsia="Times New Roman" w:cs="Arial"/>
        </w:rPr>
        <w:lastRenderedPageBreak/>
        <w:t>each year. The procedures include, but a</w:t>
      </w:r>
      <w:r w:rsidR="003D29FD">
        <w:rPr>
          <w:rFonts w:eastAsia="Times New Roman" w:cs="Arial"/>
        </w:rPr>
        <w:t>re</w:t>
      </w:r>
      <w:r w:rsidRPr="00FA1FE6">
        <w:rPr>
          <w:rFonts w:eastAsia="Times New Roman" w:cs="Arial"/>
        </w:rPr>
        <w:t xml:space="preserve"> not limited to updated timelines, work-flow, and documentation.</w:t>
      </w:r>
    </w:p>
    <w:p w14:paraId="6656B3AE" w14:textId="77777777" w:rsidR="00FC161F" w:rsidRPr="00FA1FE6" w:rsidRDefault="00FC161F" w:rsidP="00507AD1">
      <w:pPr>
        <w:spacing w:before="120" w:after="0" w:line="240" w:lineRule="auto"/>
        <w:rPr>
          <w:rFonts w:eastAsia="Times New Roman" w:cs="Arial"/>
        </w:rPr>
      </w:pPr>
      <w:r w:rsidRPr="00FA1FE6">
        <w:rPr>
          <w:rFonts w:eastAsia="Times New Roman" w:cs="Arial"/>
        </w:rPr>
        <w:t>The HCA must approve of all documents and templates</w:t>
      </w:r>
      <w:r w:rsidR="004F4FE8" w:rsidRPr="00FA1FE6">
        <w:rPr>
          <w:rFonts w:eastAsia="Times New Roman" w:cs="Arial"/>
        </w:rPr>
        <w:t xml:space="preserve"> related to implementation of HTCC decisions</w:t>
      </w:r>
      <w:r w:rsidRPr="00FA1FE6">
        <w:rPr>
          <w:rFonts w:eastAsia="Times New Roman" w:cs="Arial"/>
        </w:rPr>
        <w:t>.</w:t>
      </w:r>
      <w:r w:rsidR="008779C3" w:rsidRPr="00FA1FE6">
        <w:rPr>
          <w:rFonts w:eastAsia="Times New Roman" w:cs="Arial"/>
        </w:rPr>
        <w:t xml:space="preserve"> </w:t>
      </w:r>
    </w:p>
    <w:p w14:paraId="2737F9AC" w14:textId="77777777" w:rsidR="00FC161F" w:rsidRPr="00FA1FE6" w:rsidRDefault="00FC161F" w:rsidP="00507AD1">
      <w:pPr>
        <w:pStyle w:val="Heading4"/>
        <w:spacing w:before="120"/>
      </w:pPr>
      <w:r w:rsidRPr="00FA1FE6">
        <w:t>Specific Instructions</w:t>
      </w:r>
    </w:p>
    <w:p w14:paraId="2971FEB2" w14:textId="77777777" w:rsidR="00407857" w:rsidRPr="001B3E4A" w:rsidRDefault="008E7AAF" w:rsidP="00507AD1">
      <w:pPr>
        <w:pStyle w:val="ListParagraph"/>
        <w:numPr>
          <w:ilvl w:val="0"/>
          <w:numId w:val="0"/>
        </w:numPr>
        <w:spacing w:before="120" w:after="0" w:line="240" w:lineRule="auto"/>
        <w:contextualSpacing w:val="0"/>
        <w:rPr>
          <w:rFonts w:cs="Arial"/>
          <w:bCs/>
          <w:szCs w:val="24"/>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1544C9E2" w14:textId="77777777" w:rsidR="00FC161F" w:rsidRPr="00FA1FE6" w:rsidRDefault="004168AE" w:rsidP="00507AD1">
      <w:pPr>
        <w:pStyle w:val="Heading4"/>
        <w:spacing w:before="120"/>
      </w:pPr>
      <w:r w:rsidRPr="00FA1FE6">
        <w:t>Key Elements to Be Addressed</w:t>
      </w:r>
    </w:p>
    <w:p w14:paraId="0B01A711" w14:textId="77777777" w:rsidR="00FC161F" w:rsidRPr="00FA1FE6" w:rsidRDefault="00FC161F" w:rsidP="00507AD1">
      <w:pPr>
        <w:autoSpaceDE w:val="0"/>
        <w:autoSpaceDN w:val="0"/>
        <w:adjustRightInd w:val="0"/>
        <w:spacing w:before="120" w:after="0" w:line="240" w:lineRule="auto"/>
        <w:rPr>
          <w:rFonts w:eastAsia="Times New Roman" w:cs="Arial"/>
        </w:rPr>
      </w:pPr>
      <w:r w:rsidRPr="00FA1FE6">
        <w:rPr>
          <w:rFonts w:eastAsia="Times New Roman" w:cs="Arial"/>
        </w:rPr>
        <w:t>The Bidder</w:t>
      </w:r>
      <w:r w:rsidR="003D29FD">
        <w:rPr>
          <w:rFonts w:eastAsia="Times New Roman" w:cs="Arial"/>
        </w:rPr>
        <w:t>’s Response</w:t>
      </w:r>
      <w:r w:rsidRPr="00FA1FE6">
        <w:rPr>
          <w:rFonts w:eastAsia="Times New Roman" w:cs="Arial"/>
        </w:rPr>
        <w:t xml:space="preserve"> must:</w:t>
      </w:r>
    </w:p>
    <w:p w14:paraId="5972E0FC" w14:textId="77777777" w:rsidR="00FC161F" w:rsidRPr="00FA1FE6" w:rsidRDefault="00FC161F" w:rsidP="00507AD1">
      <w:pPr>
        <w:numPr>
          <w:ilvl w:val="0"/>
          <w:numId w:val="12"/>
        </w:numPr>
        <w:spacing w:before="120" w:after="0" w:line="240" w:lineRule="auto"/>
        <w:jc w:val="both"/>
        <w:rPr>
          <w:rFonts w:eastAsia="Times New Roman" w:cs="Arial"/>
        </w:rPr>
      </w:pPr>
      <w:r w:rsidRPr="00FA1FE6">
        <w:rPr>
          <w:rFonts w:eastAsia="Times New Roman" w:cs="Arial"/>
        </w:rPr>
        <w:t xml:space="preserve">Confirm in writing the </w:t>
      </w:r>
      <w:r w:rsidR="00780C13">
        <w:rPr>
          <w:rFonts w:eastAsia="Times New Roman" w:cs="Arial"/>
        </w:rPr>
        <w:t>Bidder</w:t>
      </w:r>
      <w:r w:rsidR="00780C13" w:rsidRPr="00FA1FE6">
        <w:rPr>
          <w:rFonts w:eastAsia="Times New Roman" w:cs="Arial"/>
        </w:rPr>
        <w:t xml:space="preserve">’s </w:t>
      </w:r>
      <w:r w:rsidRPr="00FA1FE6">
        <w:rPr>
          <w:rFonts w:eastAsia="Times New Roman" w:cs="Arial"/>
        </w:rPr>
        <w:t xml:space="preserve">commitment to follow the </w:t>
      </w:r>
      <w:r w:rsidR="004F4FE8" w:rsidRPr="00FA1FE6">
        <w:rPr>
          <w:rFonts w:eastAsia="Times New Roman" w:cs="Arial"/>
        </w:rPr>
        <w:t>decisions</w:t>
      </w:r>
      <w:r w:rsidRPr="00FA1FE6">
        <w:rPr>
          <w:rFonts w:eastAsia="Times New Roman" w:cs="Arial"/>
        </w:rPr>
        <w:t xml:space="preserve"> of the HT</w:t>
      </w:r>
      <w:r w:rsidR="004F4FE8" w:rsidRPr="00FA1FE6">
        <w:rPr>
          <w:rFonts w:eastAsia="Times New Roman" w:cs="Arial"/>
        </w:rPr>
        <w:t>CC</w:t>
      </w:r>
      <w:r w:rsidRPr="00FA1FE6">
        <w:rPr>
          <w:rFonts w:eastAsia="Times New Roman" w:cs="Arial"/>
        </w:rPr>
        <w:t xml:space="preserve"> even if </w:t>
      </w:r>
      <w:r w:rsidR="00DE4A2C" w:rsidRPr="00FA1FE6">
        <w:rPr>
          <w:rFonts w:eastAsia="Times New Roman" w:cs="Arial"/>
        </w:rPr>
        <w:t>such</w:t>
      </w:r>
      <w:r w:rsidRPr="00FA1FE6">
        <w:rPr>
          <w:rFonts w:eastAsia="Times New Roman" w:cs="Arial"/>
        </w:rPr>
        <w:t xml:space="preserve"> </w:t>
      </w:r>
      <w:r w:rsidR="004F4FE8" w:rsidRPr="00FA1FE6">
        <w:rPr>
          <w:rFonts w:eastAsia="Times New Roman" w:cs="Arial"/>
        </w:rPr>
        <w:t xml:space="preserve">decisions </w:t>
      </w:r>
      <w:r w:rsidRPr="00FA1FE6">
        <w:rPr>
          <w:rFonts w:eastAsia="Times New Roman" w:cs="Arial"/>
        </w:rPr>
        <w:t xml:space="preserve">are in conflict with </w:t>
      </w:r>
      <w:r w:rsidR="00DE4A2C" w:rsidRPr="00FA1FE6">
        <w:rPr>
          <w:rFonts w:eastAsia="Times New Roman" w:cs="Arial"/>
        </w:rPr>
        <w:t xml:space="preserve">then </w:t>
      </w:r>
      <w:r w:rsidRPr="00FA1FE6">
        <w:rPr>
          <w:rFonts w:eastAsia="Times New Roman" w:cs="Arial"/>
        </w:rPr>
        <w:t xml:space="preserve">current </w:t>
      </w:r>
      <w:r w:rsidR="00780C13">
        <w:rPr>
          <w:rFonts w:eastAsia="Times New Roman" w:cs="Arial"/>
        </w:rPr>
        <w:t>Bidder</w:t>
      </w:r>
      <w:r w:rsidR="00780C13" w:rsidRPr="00FA1FE6">
        <w:rPr>
          <w:rFonts w:eastAsia="Times New Roman" w:cs="Arial"/>
        </w:rPr>
        <w:t xml:space="preserve"> </w:t>
      </w:r>
      <w:r w:rsidRPr="00FA1FE6">
        <w:rPr>
          <w:rFonts w:eastAsia="Times New Roman" w:cs="Arial"/>
        </w:rPr>
        <w:t>guidelines</w:t>
      </w:r>
      <w:r w:rsidR="001875B9" w:rsidRPr="00FA1FE6">
        <w:rPr>
          <w:rFonts w:eastAsia="Times New Roman" w:cs="Arial"/>
        </w:rPr>
        <w:t xml:space="preserve">, medical policies, </w:t>
      </w:r>
      <w:r w:rsidRPr="00FA1FE6">
        <w:rPr>
          <w:rFonts w:eastAsia="Times New Roman" w:cs="Arial"/>
        </w:rPr>
        <w:t xml:space="preserve">or </w:t>
      </w:r>
      <w:r w:rsidR="004F4FE8" w:rsidRPr="00FA1FE6">
        <w:rPr>
          <w:rFonts w:eastAsia="Times New Roman" w:cs="Arial"/>
        </w:rPr>
        <w:t>medical necessity criteria</w:t>
      </w:r>
      <w:r w:rsidRPr="00FA1FE6">
        <w:rPr>
          <w:rFonts w:eastAsia="Times New Roman" w:cs="Arial"/>
        </w:rPr>
        <w:t>.</w:t>
      </w:r>
    </w:p>
    <w:p w14:paraId="272E0B06" w14:textId="77777777" w:rsidR="00FC161F" w:rsidRPr="00FA1FE6" w:rsidRDefault="00FC161F" w:rsidP="00507AD1">
      <w:pPr>
        <w:numPr>
          <w:ilvl w:val="0"/>
          <w:numId w:val="12"/>
        </w:numPr>
        <w:spacing w:before="120" w:after="0" w:line="240" w:lineRule="auto"/>
        <w:jc w:val="both"/>
        <w:rPr>
          <w:rFonts w:eastAsia="Times New Roman" w:cs="Arial"/>
        </w:rPr>
      </w:pPr>
      <w:r w:rsidRPr="00FA1FE6">
        <w:rPr>
          <w:rFonts w:eastAsia="Times New Roman" w:cs="Arial"/>
        </w:rPr>
        <w:t xml:space="preserve">Confirm in writing the </w:t>
      </w:r>
      <w:r w:rsidR="00780C13">
        <w:rPr>
          <w:rFonts w:eastAsia="Times New Roman" w:cs="Arial"/>
        </w:rPr>
        <w:t>Bidder</w:t>
      </w:r>
      <w:r w:rsidR="00780C13" w:rsidRPr="00FA1FE6">
        <w:rPr>
          <w:rFonts w:eastAsia="Times New Roman" w:cs="Arial"/>
        </w:rPr>
        <w:t xml:space="preserve">’s </w:t>
      </w:r>
      <w:r w:rsidRPr="00FA1FE6">
        <w:rPr>
          <w:rFonts w:eastAsia="Times New Roman" w:cs="Arial"/>
        </w:rPr>
        <w:t xml:space="preserve">commitment to develop documentation methods to add or modify </w:t>
      </w:r>
      <w:r w:rsidR="0060500F">
        <w:rPr>
          <w:rFonts w:eastAsia="Times New Roman" w:cs="Arial"/>
        </w:rPr>
        <w:t>(</w:t>
      </w:r>
      <w:r w:rsidRPr="00FA1FE6">
        <w:rPr>
          <w:rFonts w:eastAsia="Times New Roman" w:cs="Arial"/>
        </w:rPr>
        <w:t>if updated</w:t>
      </w:r>
      <w:r w:rsidR="0060500F">
        <w:rPr>
          <w:rFonts w:eastAsia="Times New Roman" w:cs="Arial"/>
        </w:rPr>
        <w:t>)</w:t>
      </w:r>
      <w:r w:rsidRPr="00FA1FE6">
        <w:rPr>
          <w:rFonts w:eastAsia="Times New Roman" w:cs="Arial"/>
        </w:rPr>
        <w:t xml:space="preserve"> HTCC coverage determination procedures.</w:t>
      </w:r>
    </w:p>
    <w:p w14:paraId="2C69B91A" w14:textId="77777777" w:rsidR="00EA49F3" w:rsidRPr="00FA1FE6" w:rsidRDefault="00EA49F3" w:rsidP="00507AD1">
      <w:pPr>
        <w:numPr>
          <w:ilvl w:val="0"/>
          <w:numId w:val="12"/>
        </w:numPr>
        <w:spacing w:before="120" w:after="0" w:line="240" w:lineRule="auto"/>
        <w:jc w:val="both"/>
        <w:rPr>
          <w:rFonts w:eastAsia="Times New Roman" w:cs="Arial"/>
        </w:rPr>
      </w:pPr>
      <w:r w:rsidRPr="00FA1FE6">
        <w:rPr>
          <w:rFonts w:eastAsia="Times New Roman" w:cs="Arial"/>
        </w:rPr>
        <w:t>Describe how this</w:t>
      </w:r>
      <w:r w:rsidR="007442F0" w:rsidRPr="00FA1FE6">
        <w:rPr>
          <w:rFonts w:eastAsia="Times New Roman" w:cs="Arial"/>
        </w:rPr>
        <w:t xml:space="preserve"> work</w:t>
      </w:r>
      <w:r w:rsidRPr="00FA1FE6">
        <w:rPr>
          <w:rFonts w:eastAsia="Times New Roman" w:cs="Arial"/>
        </w:rPr>
        <w:t xml:space="preserve"> would be resourced and</w:t>
      </w:r>
      <w:r w:rsidR="0060500F">
        <w:rPr>
          <w:rFonts w:eastAsia="Times New Roman" w:cs="Arial"/>
        </w:rPr>
        <w:t xml:space="preserve"> outline the </w:t>
      </w:r>
      <w:r w:rsidRPr="00FA1FE6">
        <w:rPr>
          <w:rFonts w:eastAsia="Times New Roman" w:cs="Arial"/>
        </w:rPr>
        <w:t xml:space="preserve">processes the </w:t>
      </w:r>
      <w:r w:rsidR="00780C13">
        <w:rPr>
          <w:rFonts w:eastAsia="Times New Roman" w:cs="Arial"/>
        </w:rPr>
        <w:t>Bidder</w:t>
      </w:r>
      <w:r w:rsidR="00780C13" w:rsidRPr="00FA1FE6">
        <w:rPr>
          <w:rFonts w:eastAsia="Times New Roman" w:cs="Arial"/>
        </w:rPr>
        <w:t xml:space="preserve"> </w:t>
      </w:r>
      <w:r w:rsidRPr="00FA1FE6">
        <w:rPr>
          <w:rFonts w:eastAsia="Times New Roman" w:cs="Arial"/>
        </w:rPr>
        <w:t>would follow to implement HT</w:t>
      </w:r>
      <w:r w:rsidR="004F4FE8" w:rsidRPr="00FA1FE6">
        <w:rPr>
          <w:rFonts w:eastAsia="Times New Roman" w:cs="Arial"/>
        </w:rPr>
        <w:t>CC</w:t>
      </w:r>
      <w:r w:rsidRPr="00FA1FE6">
        <w:rPr>
          <w:rFonts w:eastAsia="Times New Roman" w:cs="Arial"/>
        </w:rPr>
        <w:t xml:space="preserve"> decisions.</w:t>
      </w:r>
    </w:p>
    <w:p w14:paraId="6EEEDEB4" w14:textId="2082E990" w:rsidR="00EA49F3" w:rsidRPr="00FA1FE6" w:rsidRDefault="00EA49F3" w:rsidP="00507AD1">
      <w:pPr>
        <w:numPr>
          <w:ilvl w:val="0"/>
          <w:numId w:val="12"/>
        </w:numPr>
        <w:spacing w:before="120" w:after="0" w:line="240" w:lineRule="auto"/>
        <w:jc w:val="both"/>
        <w:rPr>
          <w:rFonts w:eastAsia="Times New Roman" w:cs="Arial"/>
        </w:rPr>
      </w:pPr>
      <w:r w:rsidRPr="00FA1FE6">
        <w:rPr>
          <w:rFonts w:eastAsia="Times New Roman" w:cs="Arial"/>
        </w:rPr>
        <w:t xml:space="preserve">Describe </w:t>
      </w:r>
      <w:r w:rsidR="0060500F">
        <w:rPr>
          <w:rFonts w:eastAsia="Times New Roman" w:cs="Arial"/>
        </w:rPr>
        <w:t>the</w:t>
      </w:r>
      <w:r w:rsidRPr="00FA1FE6">
        <w:rPr>
          <w:rFonts w:eastAsia="Times New Roman" w:cs="Arial"/>
        </w:rPr>
        <w:t xml:space="preserve"> types of customized medical policies currently implemented for other self-insured clients.</w:t>
      </w:r>
    </w:p>
    <w:p w14:paraId="5CE28B70" w14:textId="77777777" w:rsidR="00265B49" w:rsidRDefault="00265B49" w:rsidP="00507AD1">
      <w:pPr>
        <w:numPr>
          <w:ilvl w:val="0"/>
          <w:numId w:val="12"/>
        </w:numPr>
        <w:spacing w:before="120" w:after="0" w:line="240" w:lineRule="auto"/>
        <w:jc w:val="both"/>
        <w:rPr>
          <w:rFonts w:eastAsia="Times New Roman" w:cs="Arial"/>
        </w:rPr>
      </w:pPr>
      <w:r w:rsidRPr="00FA1FE6">
        <w:rPr>
          <w:rFonts w:eastAsia="Times New Roman" w:cs="Arial"/>
        </w:rPr>
        <w:t xml:space="preserve">Confirm in writing the </w:t>
      </w:r>
      <w:r w:rsidR="00780C13">
        <w:rPr>
          <w:rFonts w:eastAsia="Times New Roman" w:cs="Arial"/>
        </w:rPr>
        <w:t>Bidder</w:t>
      </w:r>
      <w:r w:rsidR="00780C13" w:rsidRPr="00FA1FE6">
        <w:rPr>
          <w:rFonts w:eastAsia="Times New Roman" w:cs="Arial"/>
        </w:rPr>
        <w:t xml:space="preserve">’s </w:t>
      </w:r>
      <w:r w:rsidRPr="00FA1FE6">
        <w:rPr>
          <w:rFonts w:eastAsia="Times New Roman" w:cs="Arial"/>
        </w:rPr>
        <w:t>commitment to actively participate, attend, and contribute to the HTCC meetings described in this section.</w:t>
      </w:r>
    </w:p>
    <w:p w14:paraId="7A0C1ED3" w14:textId="77777777" w:rsidR="00AE6DFB" w:rsidRDefault="00AE6DFB" w:rsidP="00507AD1">
      <w:pPr>
        <w:numPr>
          <w:ilvl w:val="0"/>
          <w:numId w:val="12"/>
        </w:numPr>
        <w:spacing w:before="120" w:after="0" w:line="240" w:lineRule="auto"/>
        <w:jc w:val="both"/>
        <w:rPr>
          <w:rFonts w:eastAsia="Times New Roman" w:cs="Arial"/>
        </w:rPr>
      </w:pPr>
      <w:r>
        <w:rPr>
          <w:rFonts w:eastAsia="Times New Roman" w:cs="Arial"/>
        </w:rPr>
        <w:t xml:space="preserve">Confirm the Bidder can do all of the above requirements and list any that cannot be met. </w:t>
      </w:r>
    </w:p>
    <w:p w14:paraId="3E078E5F" w14:textId="77777777" w:rsidR="00665B09" w:rsidRPr="00FA1FE6" w:rsidRDefault="00FC161F" w:rsidP="00507AD1">
      <w:pPr>
        <w:pStyle w:val="Heading4"/>
        <w:spacing w:before="120"/>
      </w:pPr>
      <w:r w:rsidRPr="00FA1FE6">
        <w:t>R</w:t>
      </w:r>
      <w:r w:rsidR="00665B09" w:rsidRPr="00FA1FE6">
        <w:t>equired</w:t>
      </w:r>
      <w:r w:rsidRPr="00FA1FE6">
        <w:t xml:space="preserve"> A</w:t>
      </w:r>
      <w:r w:rsidR="00665B09" w:rsidRPr="00FA1FE6">
        <w:t>ccompanying</w:t>
      </w:r>
      <w:r w:rsidRPr="00FA1FE6">
        <w:t xml:space="preserve"> D</w:t>
      </w:r>
      <w:r w:rsidR="00DC6786">
        <w:t>ocuments</w:t>
      </w:r>
    </w:p>
    <w:p w14:paraId="42EDA6F5" w14:textId="77777777" w:rsidR="00FC161F" w:rsidRPr="00FA1FE6" w:rsidRDefault="00E77871" w:rsidP="00507AD1">
      <w:pPr>
        <w:spacing w:before="120" w:after="0" w:line="240" w:lineRule="auto"/>
        <w:rPr>
          <w:rFonts w:cs="Arial"/>
        </w:rPr>
      </w:pPr>
      <w:r w:rsidRPr="00FA1FE6">
        <w:rPr>
          <w:rFonts w:cs="Arial"/>
        </w:rPr>
        <w:t>None</w:t>
      </w:r>
      <w:r w:rsidR="00DC6786">
        <w:rPr>
          <w:rFonts w:cs="Arial"/>
        </w:rPr>
        <w:t>.</w:t>
      </w:r>
    </w:p>
    <w:p w14:paraId="322AD3AE" w14:textId="77777777" w:rsidR="00FC161F" w:rsidRPr="00FA1FE6" w:rsidRDefault="00FC161F" w:rsidP="00507AD1">
      <w:pPr>
        <w:pStyle w:val="Heading4"/>
        <w:spacing w:before="120"/>
      </w:pPr>
      <w:r w:rsidRPr="00FA1FE6">
        <w:t>Evaluation and Scoring Insight</w:t>
      </w:r>
    </w:p>
    <w:p w14:paraId="30078969" w14:textId="77777777" w:rsidR="00FC161F" w:rsidRPr="00FA1FE6" w:rsidRDefault="00FC161F" w:rsidP="00507AD1">
      <w:pPr>
        <w:spacing w:before="120" w:after="0" w:line="240" w:lineRule="auto"/>
        <w:jc w:val="both"/>
        <w:rPr>
          <w:rFonts w:eastAsia="Times New Roman" w:cs="Arial"/>
        </w:rPr>
      </w:pPr>
      <w:r w:rsidRPr="00FA1FE6">
        <w:rPr>
          <w:rFonts w:eastAsia="Times New Roman" w:cs="Arial"/>
        </w:rPr>
        <w:t>The HCA requires the AS</w:t>
      </w:r>
      <w:r w:rsidR="00E875A0" w:rsidRPr="00FA1FE6">
        <w:rPr>
          <w:rFonts w:eastAsia="Times New Roman" w:cs="Arial"/>
        </w:rPr>
        <w:t>B</w:t>
      </w:r>
      <w:r w:rsidRPr="00FA1FE6">
        <w:rPr>
          <w:rFonts w:eastAsia="Times New Roman" w:cs="Arial"/>
        </w:rPr>
        <w:t xml:space="preserve"> to fully comply with the requirements of the HT</w:t>
      </w:r>
      <w:r w:rsidR="004F4FE8" w:rsidRPr="00FA1FE6">
        <w:rPr>
          <w:rFonts w:eastAsia="Times New Roman" w:cs="Arial"/>
        </w:rPr>
        <w:t>CC</w:t>
      </w:r>
      <w:r w:rsidRPr="00FA1FE6">
        <w:rPr>
          <w:rFonts w:eastAsia="Times New Roman" w:cs="Arial"/>
        </w:rPr>
        <w:t>.</w:t>
      </w:r>
      <w:r w:rsidR="008779C3" w:rsidRPr="00FA1FE6">
        <w:rPr>
          <w:rFonts w:eastAsia="Times New Roman" w:cs="Arial"/>
        </w:rPr>
        <w:t xml:space="preserve"> </w:t>
      </w:r>
      <w:r w:rsidRPr="00FA1FE6">
        <w:rPr>
          <w:rFonts w:eastAsia="Times New Roman" w:cs="Arial"/>
        </w:rPr>
        <w:t>The A</w:t>
      </w:r>
      <w:r w:rsidR="00E875A0" w:rsidRPr="00FA1FE6">
        <w:rPr>
          <w:rFonts w:eastAsia="Times New Roman" w:cs="Arial"/>
        </w:rPr>
        <w:t>SB</w:t>
      </w:r>
      <w:r w:rsidRPr="00FA1FE6">
        <w:rPr>
          <w:rFonts w:eastAsia="Times New Roman" w:cs="Arial"/>
        </w:rPr>
        <w:t xml:space="preserve"> must collaborate with the HCA in development of any benefit updates, clinical guidelines, UM decision-making guidelines and </w:t>
      </w:r>
      <w:r w:rsidR="00483C57">
        <w:rPr>
          <w:rFonts w:eastAsia="Times New Roman" w:cs="Arial"/>
        </w:rPr>
        <w:t>Claim</w:t>
      </w:r>
      <w:r w:rsidRPr="00FA1FE6">
        <w:rPr>
          <w:rFonts w:eastAsia="Times New Roman" w:cs="Arial"/>
        </w:rPr>
        <w:t xml:space="preserve"> edits required by the AS</w:t>
      </w:r>
      <w:r w:rsidR="00E875A0" w:rsidRPr="00FA1FE6">
        <w:rPr>
          <w:rFonts w:eastAsia="Times New Roman" w:cs="Arial"/>
        </w:rPr>
        <w:t>B</w:t>
      </w:r>
      <w:r w:rsidRPr="00FA1FE6">
        <w:rPr>
          <w:rFonts w:eastAsia="Times New Roman" w:cs="Arial"/>
        </w:rPr>
        <w:t xml:space="preserve"> to implement HT</w:t>
      </w:r>
      <w:r w:rsidR="004F4FE8" w:rsidRPr="00FA1FE6">
        <w:rPr>
          <w:rFonts w:eastAsia="Times New Roman" w:cs="Arial"/>
        </w:rPr>
        <w:t>CC</w:t>
      </w:r>
      <w:r w:rsidRPr="00FA1FE6">
        <w:rPr>
          <w:rFonts w:eastAsia="Times New Roman" w:cs="Arial"/>
        </w:rPr>
        <w:t xml:space="preserve"> </w:t>
      </w:r>
      <w:r w:rsidR="00324182">
        <w:rPr>
          <w:rFonts w:eastAsia="Times New Roman" w:cs="Arial"/>
        </w:rPr>
        <w:t>determinations.</w:t>
      </w:r>
    </w:p>
    <w:p w14:paraId="2C2F5AC3" w14:textId="5946FC13" w:rsidR="00DD0EB1" w:rsidRPr="00E63487" w:rsidRDefault="00DD0EB1"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2FB9A79C" w14:textId="4827FB2C" w:rsidR="00DD0EB1" w:rsidRPr="00FA1FE6" w:rsidRDefault="0065150B"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DD0EB1" w:rsidRPr="00FA1FE6">
        <w:rPr>
          <w:rStyle w:val="Boldserif"/>
          <w:rFonts w:ascii="Arial" w:hAnsi="Arial" w:cs="Arial"/>
          <w:b w:val="0"/>
          <w:sz w:val="22"/>
        </w:rPr>
        <w:t xml:space="preserve"> to exceed </w:t>
      </w:r>
      <w:r w:rsidR="00EB602D">
        <w:rPr>
          <w:rStyle w:val="Boldserif"/>
          <w:rFonts w:ascii="Arial" w:hAnsi="Arial" w:cs="Arial"/>
          <w:b w:val="0"/>
          <w:sz w:val="22"/>
        </w:rPr>
        <w:t>eight</w:t>
      </w:r>
      <w:r w:rsidR="00EB602D" w:rsidRPr="00FA1FE6">
        <w:rPr>
          <w:rStyle w:val="Boldserif"/>
          <w:rFonts w:ascii="Arial" w:hAnsi="Arial" w:cs="Arial"/>
          <w:b w:val="0"/>
          <w:sz w:val="22"/>
        </w:rPr>
        <w:t xml:space="preserve"> </w:t>
      </w:r>
      <w:r w:rsidRPr="00FA1FE6">
        <w:rPr>
          <w:rStyle w:val="Boldserif"/>
          <w:rFonts w:ascii="Arial" w:hAnsi="Arial" w:cs="Arial"/>
          <w:b w:val="0"/>
          <w:sz w:val="22"/>
        </w:rPr>
        <w:t>(</w:t>
      </w:r>
      <w:r w:rsidR="00EB602D">
        <w:rPr>
          <w:rStyle w:val="Boldserif"/>
          <w:rFonts w:ascii="Arial" w:hAnsi="Arial" w:cs="Arial"/>
          <w:b w:val="0"/>
          <w:sz w:val="22"/>
        </w:rPr>
        <w:t>8</w:t>
      </w:r>
      <w:r w:rsidRPr="00FA1FE6">
        <w:rPr>
          <w:rStyle w:val="Boldserif"/>
          <w:rFonts w:ascii="Arial" w:hAnsi="Arial" w:cs="Arial"/>
          <w:b w:val="0"/>
          <w:sz w:val="22"/>
        </w:rPr>
        <w:t xml:space="preserve">) </w:t>
      </w:r>
      <w:r w:rsidR="00DD0EB1" w:rsidRPr="00FA1FE6">
        <w:rPr>
          <w:rStyle w:val="Boldserif"/>
          <w:rFonts w:ascii="Arial" w:hAnsi="Arial" w:cs="Arial"/>
          <w:b w:val="0"/>
          <w:sz w:val="22"/>
        </w:rPr>
        <w:t>pages, excluding Required Accompanying Documents.</w:t>
      </w:r>
    </w:p>
    <w:p w14:paraId="005FCB11" w14:textId="77777777" w:rsidR="008D0E82" w:rsidRPr="00FA1FE6" w:rsidRDefault="0003633B" w:rsidP="00507AD1">
      <w:pPr>
        <w:pStyle w:val="Heading2"/>
        <w:spacing w:line="240" w:lineRule="auto"/>
      </w:pPr>
      <w:bookmarkStart w:id="337" w:name="_Toc452647232"/>
      <w:bookmarkStart w:id="338" w:name="_Toc450142649"/>
      <w:bookmarkStart w:id="339" w:name="_Toc467500304"/>
      <w:r w:rsidRPr="00B6314C">
        <w:t xml:space="preserve">Exhibit </w:t>
      </w:r>
      <w:r w:rsidR="00456501" w:rsidRPr="00B54C8B">
        <w:t>3</w:t>
      </w:r>
      <w:r w:rsidR="00A72FCA" w:rsidRPr="0051373C">
        <w:t>.</w:t>
      </w:r>
      <w:r w:rsidR="000A653B" w:rsidRPr="00FA1FE6">
        <w:t>5</w:t>
      </w:r>
      <w:r w:rsidR="007E6E06" w:rsidRPr="00FA1FE6">
        <w:tab/>
      </w:r>
      <w:r w:rsidR="00BA6B9C" w:rsidRPr="00FA1FE6">
        <w:t>UMP CDHP Plan Administration</w:t>
      </w:r>
      <w:bookmarkEnd w:id="337"/>
      <w:bookmarkEnd w:id="338"/>
      <w:bookmarkEnd w:id="339"/>
    </w:p>
    <w:p w14:paraId="75FDF1E9" w14:textId="77777777" w:rsidR="009663C0" w:rsidRPr="00FA1FE6" w:rsidRDefault="00665B09" w:rsidP="00507AD1">
      <w:pPr>
        <w:pStyle w:val="Heading4"/>
        <w:spacing w:before="120"/>
      </w:pPr>
      <w:r w:rsidRPr="00FA1FE6">
        <w:t>Overview</w:t>
      </w:r>
    </w:p>
    <w:p w14:paraId="2A367454" w14:textId="40DB94E9" w:rsidR="00F349C2" w:rsidRPr="00FA1FE6" w:rsidRDefault="00BA6B9C" w:rsidP="00507AD1">
      <w:pPr>
        <w:pStyle w:val="BodyTextRFP"/>
        <w:spacing w:before="120" w:after="0" w:line="240" w:lineRule="auto"/>
        <w:rPr>
          <w:rFonts w:ascii="Arial" w:hAnsi="Arial" w:cs="Arial"/>
        </w:rPr>
      </w:pPr>
      <w:r w:rsidRPr="00FA1FE6">
        <w:rPr>
          <w:rFonts w:ascii="Arial" w:hAnsi="Arial" w:cs="Arial"/>
        </w:rPr>
        <w:t xml:space="preserve">The ASB </w:t>
      </w:r>
      <w:r w:rsidR="0060500F">
        <w:rPr>
          <w:rFonts w:ascii="Arial" w:hAnsi="Arial" w:cs="Arial"/>
        </w:rPr>
        <w:t>shall</w:t>
      </w:r>
      <w:r w:rsidR="0060500F" w:rsidRPr="00FA1FE6">
        <w:rPr>
          <w:rFonts w:ascii="Arial" w:hAnsi="Arial" w:cs="Arial"/>
        </w:rPr>
        <w:t xml:space="preserve"> </w:t>
      </w:r>
      <w:r w:rsidRPr="00FA1FE6">
        <w:rPr>
          <w:rFonts w:ascii="Arial" w:hAnsi="Arial" w:cs="Arial"/>
        </w:rPr>
        <w:t xml:space="preserve">partner with the HCA to administer a </w:t>
      </w:r>
      <w:r w:rsidR="00324182">
        <w:rPr>
          <w:rFonts w:ascii="Arial" w:hAnsi="Arial" w:cs="Arial"/>
        </w:rPr>
        <w:t>H</w:t>
      </w:r>
      <w:r w:rsidRPr="00FA1FE6">
        <w:rPr>
          <w:rFonts w:ascii="Arial" w:hAnsi="Arial" w:cs="Arial"/>
        </w:rPr>
        <w:t xml:space="preserve">igh </w:t>
      </w:r>
      <w:r w:rsidR="00324182">
        <w:rPr>
          <w:rFonts w:ascii="Arial" w:hAnsi="Arial" w:cs="Arial"/>
        </w:rPr>
        <w:t>D</w:t>
      </w:r>
      <w:r w:rsidRPr="00FA1FE6">
        <w:rPr>
          <w:rFonts w:ascii="Arial" w:hAnsi="Arial" w:cs="Arial"/>
        </w:rPr>
        <w:t xml:space="preserve">eductible </w:t>
      </w:r>
      <w:r w:rsidR="00F46882">
        <w:rPr>
          <w:rFonts w:ascii="Arial" w:hAnsi="Arial" w:cs="Arial"/>
        </w:rPr>
        <w:t>H</w:t>
      </w:r>
      <w:r w:rsidRPr="00FA1FE6">
        <w:rPr>
          <w:rFonts w:ascii="Arial" w:hAnsi="Arial" w:cs="Arial"/>
        </w:rPr>
        <w:t>ealth</w:t>
      </w:r>
      <w:r w:rsidR="00324182">
        <w:rPr>
          <w:rFonts w:ascii="Arial" w:hAnsi="Arial" w:cs="Arial"/>
        </w:rPr>
        <w:t xml:space="preserve"> Plan</w:t>
      </w:r>
      <w:r w:rsidRPr="00FA1FE6">
        <w:rPr>
          <w:rFonts w:ascii="Arial" w:hAnsi="Arial" w:cs="Arial"/>
        </w:rPr>
        <w:t xml:space="preserve"> with a linked </w:t>
      </w:r>
      <w:r w:rsidR="005516F9">
        <w:rPr>
          <w:rFonts w:ascii="Arial" w:hAnsi="Arial" w:cs="Arial"/>
        </w:rPr>
        <w:t>H</w:t>
      </w:r>
      <w:r w:rsidRPr="00FA1FE6">
        <w:rPr>
          <w:rFonts w:ascii="Arial" w:hAnsi="Arial" w:cs="Arial"/>
        </w:rPr>
        <w:t xml:space="preserve">ealth </w:t>
      </w:r>
      <w:r w:rsidR="005516F9">
        <w:rPr>
          <w:rFonts w:ascii="Arial" w:hAnsi="Arial" w:cs="Arial"/>
        </w:rPr>
        <w:t>S</w:t>
      </w:r>
      <w:r w:rsidRPr="00FA1FE6">
        <w:rPr>
          <w:rFonts w:ascii="Arial" w:hAnsi="Arial" w:cs="Arial"/>
        </w:rPr>
        <w:t xml:space="preserve">avings </w:t>
      </w:r>
      <w:r w:rsidR="005516F9">
        <w:rPr>
          <w:rFonts w:ascii="Arial" w:hAnsi="Arial" w:cs="Arial"/>
        </w:rPr>
        <w:t>A</w:t>
      </w:r>
      <w:r w:rsidRPr="00FA1FE6">
        <w:rPr>
          <w:rFonts w:ascii="Arial" w:hAnsi="Arial" w:cs="Arial"/>
        </w:rPr>
        <w:t xml:space="preserve">ccount </w:t>
      </w:r>
      <w:r w:rsidR="0060500F">
        <w:rPr>
          <w:rFonts w:ascii="Arial" w:hAnsi="Arial" w:cs="Arial"/>
        </w:rPr>
        <w:t xml:space="preserve">(HSA) </w:t>
      </w:r>
      <w:r w:rsidRPr="00FA1FE6">
        <w:rPr>
          <w:rFonts w:ascii="Arial" w:hAnsi="Arial" w:cs="Arial"/>
        </w:rPr>
        <w:t>for eligible Members,</w:t>
      </w:r>
      <w:r w:rsidR="00F349C2" w:rsidRPr="00FA1FE6">
        <w:rPr>
          <w:rFonts w:ascii="Arial" w:hAnsi="Arial" w:cs="Arial"/>
        </w:rPr>
        <w:t xml:space="preserve"> as required by statute</w:t>
      </w:r>
      <w:r w:rsidR="00D8104F">
        <w:rPr>
          <w:rFonts w:ascii="Arial" w:hAnsi="Arial" w:cs="Arial"/>
        </w:rPr>
        <w:t>.</w:t>
      </w:r>
    </w:p>
    <w:p w14:paraId="061985F9" w14:textId="77777777" w:rsidR="00F349C2" w:rsidRPr="00FA1FE6" w:rsidRDefault="00F349C2" w:rsidP="00507AD1">
      <w:pPr>
        <w:spacing w:before="120" w:after="0" w:line="240" w:lineRule="auto"/>
        <w:rPr>
          <w:rFonts w:cs="Arial"/>
          <w:i/>
          <w:u w:val="single"/>
        </w:rPr>
      </w:pPr>
      <w:r w:rsidRPr="00FA1FE6">
        <w:rPr>
          <w:rFonts w:cs="Arial"/>
          <w:i/>
          <w:u w:val="single"/>
        </w:rPr>
        <w:t xml:space="preserve">Responsibilities of the </w:t>
      </w:r>
      <w:r w:rsidR="0022005B" w:rsidRPr="00FA1FE6">
        <w:rPr>
          <w:rFonts w:cs="Arial"/>
          <w:i/>
          <w:u w:val="single"/>
        </w:rPr>
        <w:t>ASB</w:t>
      </w:r>
      <w:r w:rsidRPr="00FA1FE6">
        <w:rPr>
          <w:rFonts w:cs="Arial"/>
          <w:i/>
          <w:u w:val="single"/>
        </w:rPr>
        <w:t xml:space="preserve"> </w:t>
      </w:r>
    </w:p>
    <w:p w14:paraId="1C355190" w14:textId="77777777" w:rsidR="00F349C2" w:rsidRPr="00FA1FE6" w:rsidRDefault="00F349C2" w:rsidP="00BC74AC">
      <w:pPr>
        <w:pStyle w:val="Hardnumberedlistone"/>
        <w:numPr>
          <w:ilvl w:val="0"/>
          <w:numId w:val="37"/>
        </w:numPr>
        <w:spacing w:before="120" w:after="0"/>
        <w:rPr>
          <w:rFonts w:ascii="Arial" w:hAnsi="Arial" w:cs="Arial"/>
          <w:sz w:val="22"/>
        </w:rPr>
      </w:pPr>
      <w:r w:rsidRPr="00FA1FE6">
        <w:rPr>
          <w:rFonts w:ascii="Arial" w:hAnsi="Arial" w:cs="Arial"/>
          <w:sz w:val="22"/>
        </w:rPr>
        <w:lastRenderedPageBreak/>
        <w:t xml:space="preserve">The </w:t>
      </w:r>
      <w:r w:rsidR="00BA6B9C" w:rsidRPr="00FA1FE6">
        <w:rPr>
          <w:rFonts w:ascii="Arial" w:hAnsi="Arial" w:cs="Arial"/>
          <w:sz w:val="22"/>
        </w:rPr>
        <w:t xml:space="preserve">ASB will fulfill all obligations and duties for </w:t>
      </w:r>
      <w:r w:rsidR="00324182">
        <w:rPr>
          <w:rFonts w:ascii="Arial" w:hAnsi="Arial" w:cs="Arial"/>
          <w:sz w:val="22"/>
        </w:rPr>
        <w:t xml:space="preserve">UMP </w:t>
      </w:r>
      <w:r w:rsidR="00BA6B9C" w:rsidRPr="00FA1FE6">
        <w:rPr>
          <w:rFonts w:ascii="Arial" w:hAnsi="Arial" w:cs="Arial"/>
          <w:sz w:val="22"/>
        </w:rPr>
        <w:t>CDHP as are required for the administration of UMP Classic, as well as the additional obligations and duties described herein.</w:t>
      </w:r>
    </w:p>
    <w:p w14:paraId="4486CC51" w14:textId="77777777" w:rsidR="00F349C2" w:rsidRPr="00FA1FE6" w:rsidRDefault="00F349C2" w:rsidP="00BC74AC">
      <w:pPr>
        <w:pStyle w:val="Hardnumberedlistone"/>
        <w:numPr>
          <w:ilvl w:val="0"/>
          <w:numId w:val="37"/>
        </w:numPr>
        <w:spacing w:before="120" w:after="0"/>
        <w:rPr>
          <w:rFonts w:ascii="Arial" w:hAnsi="Arial" w:cs="Arial"/>
          <w:sz w:val="22"/>
        </w:rPr>
      </w:pPr>
      <w:r w:rsidRPr="00FA1FE6">
        <w:rPr>
          <w:rFonts w:ascii="Arial" w:hAnsi="Arial" w:cs="Arial"/>
          <w:sz w:val="22"/>
        </w:rPr>
        <w:t xml:space="preserve">The </w:t>
      </w:r>
      <w:r w:rsidR="00BA6B9C" w:rsidRPr="00FA1FE6">
        <w:rPr>
          <w:rFonts w:ascii="Arial" w:hAnsi="Arial" w:cs="Arial"/>
          <w:sz w:val="22"/>
        </w:rPr>
        <w:t>ASB will administer an integrated IRS-qualified CDHP/HSA.</w:t>
      </w:r>
      <w:r w:rsidR="008779C3" w:rsidRPr="00FA1FE6">
        <w:rPr>
          <w:rFonts w:ascii="Arial" w:hAnsi="Arial" w:cs="Arial"/>
          <w:sz w:val="22"/>
        </w:rPr>
        <w:t xml:space="preserve"> </w:t>
      </w:r>
      <w:r w:rsidR="00BA6B9C" w:rsidRPr="00FA1FE6">
        <w:rPr>
          <w:rFonts w:ascii="Arial" w:hAnsi="Arial" w:cs="Arial"/>
          <w:sz w:val="22"/>
        </w:rPr>
        <w:t xml:space="preserve">It will engage an HSA Trustee to administer the HSA, but the ASB </w:t>
      </w:r>
      <w:r w:rsidR="0060500F">
        <w:rPr>
          <w:rFonts w:ascii="Arial" w:hAnsi="Arial" w:cs="Arial"/>
          <w:sz w:val="22"/>
        </w:rPr>
        <w:t>will still be</w:t>
      </w:r>
      <w:r w:rsidR="00BA6B9C" w:rsidRPr="00FA1FE6">
        <w:rPr>
          <w:rFonts w:ascii="Arial" w:hAnsi="Arial" w:cs="Arial"/>
          <w:sz w:val="22"/>
        </w:rPr>
        <w:t xml:space="preserve"> </w:t>
      </w:r>
      <w:r w:rsidR="00844599" w:rsidRPr="00FA1FE6">
        <w:rPr>
          <w:rFonts w:ascii="Arial" w:hAnsi="Arial" w:cs="Arial"/>
          <w:sz w:val="22"/>
        </w:rPr>
        <w:t>responsible</w:t>
      </w:r>
      <w:r w:rsidR="00BA6B9C" w:rsidRPr="00FA1FE6">
        <w:rPr>
          <w:rFonts w:ascii="Arial" w:hAnsi="Arial" w:cs="Arial"/>
          <w:sz w:val="22"/>
        </w:rPr>
        <w:t xml:space="preserve"> for th</w:t>
      </w:r>
      <w:r w:rsidR="0060500F">
        <w:rPr>
          <w:rFonts w:ascii="Arial" w:hAnsi="Arial" w:cs="Arial"/>
          <w:sz w:val="22"/>
        </w:rPr>
        <w:t>e</w:t>
      </w:r>
      <w:r w:rsidR="00BA6B9C" w:rsidRPr="00FA1FE6">
        <w:rPr>
          <w:rFonts w:ascii="Arial" w:hAnsi="Arial" w:cs="Arial"/>
          <w:sz w:val="22"/>
        </w:rPr>
        <w:t xml:space="preserve"> administration and assumes full responsibility for HSA Trustee performance</w:t>
      </w:r>
      <w:r w:rsidR="006E1E5E" w:rsidRPr="00FA1FE6">
        <w:rPr>
          <w:rFonts w:ascii="Arial" w:hAnsi="Arial" w:cs="Arial"/>
          <w:sz w:val="22"/>
        </w:rPr>
        <w:t xml:space="preserve">. </w:t>
      </w:r>
      <w:r w:rsidR="00BA6B9C" w:rsidRPr="00FA1FE6">
        <w:rPr>
          <w:rFonts w:ascii="Arial" w:hAnsi="Arial" w:cs="Arial"/>
          <w:sz w:val="22"/>
        </w:rPr>
        <w:t xml:space="preserve">The ASB is responsible for implementation, including all processes, procedures, and systems necessary for an effective date for </w:t>
      </w:r>
      <w:r w:rsidR="006C42E9">
        <w:rPr>
          <w:rFonts w:ascii="Arial" w:hAnsi="Arial" w:cs="Arial"/>
          <w:sz w:val="22"/>
        </w:rPr>
        <w:t xml:space="preserve">UMP </w:t>
      </w:r>
      <w:r w:rsidR="00BA6B9C" w:rsidRPr="00FA1FE6">
        <w:rPr>
          <w:rFonts w:ascii="Arial" w:hAnsi="Arial" w:cs="Arial"/>
          <w:sz w:val="22"/>
        </w:rPr>
        <w:t>CDHP of January 1, 2020.</w:t>
      </w:r>
      <w:r w:rsidR="008779C3" w:rsidRPr="00FA1FE6">
        <w:rPr>
          <w:rFonts w:ascii="Arial" w:hAnsi="Arial" w:cs="Arial"/>
          <w:sz w:val="22"/>
        </w:rPr>
        <w:t xml:space="preserve"> </w:t>
      </w:r>
      <w:r w:rsidR="00BA6B9C" w:rsidRPr="00FA1FE6">
        <w:rPr>
          <w:rFonts w:ascii="Arial" w:hAnsi="Arial" w:cs="Arial"/>
          <w:sz w:val="22"/>
        </w:rPr>
        <w:t xml:space="preserve">The ASB will engage proactively with all stakeholder groups, including but not limited to PEBB, the </w:t>
      </w:r>
      <w:r w:rsidR="006C42E9">
        <w:rPr>
          <w:rFonts w:ascii="Arial" w:hAnsi="Arial" w:cs="Arial"/>
          <w:sz w:val="22"/>
        </w:rPr>
        <w:t xml:space="preserve">UMP </w:t>
      </w:r>
      <w:r w:rsidR="00BA6B9C" w:rsidRPr="00FA1FE6">
        <w:rPr>
          <w:rFonts w:ascii="Arial" w:hAnsi="Arial" w:cs="Arial"/>
          <w:sz w:val="22"/>
        </w:rPr>
        <w:t>PBM, and the HSA Trustee</w:t>
      </w:r>
      <w:r w:rsidR="00534C9F" w:rsidRPr="00FA1FE6">
        <w:rPr>
          <w:rFonts w:ascii="Arial" w:hAnsi="Arial" w:cs="Arial"/>
          <w:sz w:val="22"/>
        </w:rPr>
        <w:t>.</w:t>
      </w:r>
    </w:p>
    <w:p w14:paraId="02591273" w14:textId="77777777" w:rsidR="00F349C2" w:rsidRPr="00FA1FE6" w:rsidRDefault="00F349C2" w:rsidP="00BC74AC">
      <w:pPr>
        <w:pStyle w:val="Hardnumberedlistone"/>
        <w:numPr>
          <w:ilvl w:val="0"/>
          <w:numId w:val="37"/>
        </w:numPr>
        <w:spacing w:before="120" w:after="0"/>
        <w:rPr>
          <w:rFonts w:ascii="Arial" w:hAnsi="Arial" w:cs="Arial"/>
          <w:sz w:val="22"/>
        </w:rPr>
      </w:pPr>
      <w:r w:rsidRPr="00FA1FE6">
        <w:rPr>
          <w:rFonts w:ascii="Arial" w:hAnsi="Arial" w:cs="Arial"/>
          <w:sz w:val="22"/>
        </w:rPr>
        <w:t xml:space="preserve">The </w:t>
      </w:r>
      <w:r w:rsidR="00BA6B9C" w:rsidRPr="00FA1FE6">
        <w:rPr>
          <w:rFonts w:ascii="Arial" w:hAnsi="Arial" w:cs="Arial"/>
          <w:sz w:val="22"/>
        </w:rPr>
        <w:t xml:space="preserve">ASB will send representatives to all </w:t>
      </w:r>
      <w:r w:rsidR="0060500F">
        <w:rPr>
          <w:rFonts w:ascii="Arial" w:hAnsi="Arial" w:cs="Arial"/>
          <w:sz w:val="22"/>
        </w:rPr>
        <w:t>O</w:t>
      </w:r>
      <w:r w:rsidR="00BA6B9C" w:rsidRPr="00FA1FE6">
        <w:rPr>
          <w:rFonts w:ascii="Arial" w:hAnsi="Arial" w:cs="Arial"/>
          <w:sz w:val="22"/>
        </w:rPr>
        <w:t xml:space="preserve">pen </w:t>
      </w:r>
      <w:r w:rsidR="0060500F">
        <w:rPr>
          <w:rFonts w:ascii="Arial" w:hAnsi="Arial" w:cs="Arial"/>
          <w:sz w:val="22"/>
        </w:rPr>
        <w:t>E</w:t>
      </w:r>
      <w:r w:rsidR="00BA6B9C" w:rsidRPr="00FA1FE6">
        <w:rPr>
          <w:rFonts w:ascii="Arial" w:hAnsi="Arial" w:cs="Arial"/>
          <w:sz w:val="22"/>
        </w:rPr>
        <w:t>nrollment benefit fairs.</w:t>
      </w:r>
      <w:r w:rsidR="008779C3" w:rsidRPr="00FA1FE6">
        <w:rPr>
          <w:rFonts w:ascii="Arial" w:hAnsi="Arial" w:cs="Arial"/>
          <w:sz w:val="22"/>
        </w:rPr>
        <w:t xml:space="preserve"> </w:t>
      </w:r>
      <w:r w:rsidR="00BA6B9C" w:rsidRPr="00FA1FE6">
        <w:rPr>
          <w:rFonts w:ascii="Arial" w:hAnsi="Arial" w:cs="Arial"/>
          <w:sz w:val="22"/>
        </w:rPr>
        <w:t xml:space="preserve">Benefit fair representatives will be trained in the details of plan benefits, HSA accounts, and salient issues </w:t>
      </w:r>
      <w:r w:rsidR="0060500F">
        <w:rPr>
          <w:rFonts w:ascii="Arial" w:hAnsi="Arial" w:cs="Arial"/>
          <w:sz w:val="22"/>
        </w:rPr>
        <w:t xml:space="preserve">that </w:t>
      </w:r>
      <w:r w:rsidR="00BA6B9C" w:rsidRPr="00FA1FE6">
        <w:rPr>
          <w:rFonts w:ascii="Arial" w:hAnsi="Arial" w:cs="Arial"/>
          <w:sz w:val="22"/>
        </w:rPr>
        <w:t>affect Members.</w:t>
      </w:r>
    </w:p>
    <w:p w14:paraId="2E258325" w14:textId="77777777" w:rsidR="000B4F8E" w:rsidRPr="00FA1FE6" w:rsidRDefault="00BA6B9C" w:rsidP="00BC74AC">
      <w:pPr>
        <w:pStyle w:val="Hardnumberedlistone"/>
        <w:numPr>
          <w:ilvl w:val="0"/>
          <w:numId w:val="37"/>
        </w:numPr>
        <w:spacing w:before="120" w:after="0"/>
        <w:rPr>
          <w:rFonts w:ascii="Arial" w:hAnsi="Arial" w:cs="Arial"/>
          <w:sz w:val="22"/>
        </w:rPr>
      </w:pPr>
      <w:r w:rsidRPr="00FA1FE6">
        <w:rPr>
          <w:rFonts w:ascii="Arial" w:hAnsi="Arial" w:cs="Arial"/>
          <w:sz w:val="22"/>
        </w:rPr>
        <w:t xml:space="preserve">Upon HCA approval, the ASB will pass all </w:t>
      </w:r>
      <w:r w:rsidR="006C42E9">
        <w:rPr>
          <w:rFonts w:ascii="Arial" w:hAnsi="Arial" w:cs="Arial"/>
          <w:sz w:val="22"/>
        </w:rPr>
        <w:t xml:space="preserve">UMP </w:t>
      </w:r>
      <w:r w:rsidRPr="00FA1FE6">
        <w:rPr>
          <w:rFonts w:ascii="Arial" w:hAnsi="Arial" w:cs="Arial"/>
          <w:sz w:val="22"/>
        </w:rPr>
        <w:t>CDHP/HSA Member eligibility information to the HSA Trustee, complying with federal and state privacy laws a</w:t>
      </w:r>
      <w:r w:rsidR="00534C9F" w:rsidRPr="00FA1FE6">
        <w:rPr>
          <w:rFonts w:ascii="Arial" w:hAnsi="Arial" w:cs="Arial"/>
          <w:sz w:val="22"/>
        </w:rPr>
        <w:t>nd eligibility audit standards.</w:t>
      </w:r>
      <w:r w:rsidR="001875B9" w:rsidRPr="00FA1FE6">
        <w:rPr>
          <w:rFonts w:ascii="Arial" w:hAnsi="Arial" w:cs="Arial"/>
          <w:sz w:val="22"/>
        </w:rPr>
        <w:t xml:space="preserve">  The </w:t>
      </w:r>
      <w:r w:rsidR="000B4F8E" w:rsidRPr="00FA1FE6">
        <w:rPr>
          <w:rFonts w:ascii="Arial" w:hAnsi="Arial" w:cs="Arial"/>
          <w:sz w:val="22"/>
        </w:rPr>
        <w:t xml:space="preserve">ASB will be required to collect and </w:t>
      </w:r>
      <w:r w:rsidR="00931BEF">
        <w:rPr>
          <w:rFonts w:ascii="Arial" w:hAnsi="Arial" w:cs="Arial"/>
          <w:sz w:val="22"/>
        </w:rPr>
        <w:t xml:space="preserve">retain </w:t>
      </w:r>
      <w:r w:rsidR="000B4F8E" w:rsidRPr="00FA1FE6">
        <w:rPr>
          <w:rFonts w:ascii="Arial" w:hAnsi="Arial" w:cs="Arial"/>
          <w:sz w:val="22"/>
        </w:rPr>
        <w:t xml:space="preserve">authorization from Members to transfer </w:t>
      </w:r>
      <w:r w:rsidR="00483C57">
        <w:rPr>
          <w:rFonts w:ascii="Arial" w:hAnsi="Arial" w:cs="Arial"/>
          <w:sz w:val="22"/>
        </w:rPr>
        <w:t>Claim</w:t>
      </w:r>
      <w:r w:rsidR="000B4F8E" w:rsidRPr="00FA1FE6">
        <w:rPr>
          <w:rFonts w:ascii="Arial" w:hAnsi="Arial" w:cs="Arial"/>
          <w:sz w:val="22"/>
        </w:rPr>
        <w:t xml:space="preserve">s information to the HSA Trustee.  </w:t>
      </w:r>
    </w:p>
    <w:p w14:paraId="7024F337" w14:textId="77777777" w:rsidR="00BA6B9C" w:rsidRPr="00FA1FE6" w:rsidRDefault="00F349C2" w:rsidP="00BC74AC">
      <w:pPr>
        <w:pStyle w:val="Hardnumberedlistone"/>
        <w:numPr>
          <w:ilvl w:val="0"/>
          <w:numId w:val="37"/>
        </w:numPr>
        <w:spacing w:before="120" w:after="0"/>
        <w:rPr>
          <w:rFonts w:ascii="Arial" w:hAnsi="Arial" w:cs="Arial"/>
          <w:sz w:val="22"/>
        </w:rPr>
      </w:pPr>
      <w:r w:rsidRPr="00FA1FE6">
        <w:rPr>
          <w:rFonts w:ascii="Arial" w:hAnsi="Arial" w:cs="Arial"/>
          <w:sz w:val="22"/>
        </w:rPr>
        <w:t xml:space="preserve">The </w:t>
      </w:r>
      <w:r w:rsidR="00BA6B9C" w:rsidRPr="00FA1FE6">
        <w:rPr>
          <w:rFonts w:ascii="Arial" w:hAnsi="Arial" w:cs="Arial"/>
          <w:sz w:val="22"/>
        </w:rPr>
        <w:t xml:space="preserve">ASB will collaborate with the </w:t>
      </w:r>
      <w:r w:rsidR="006C42E9">
        <w:rPr>
          <w:rFonts w:ascii="Arial" w:hAnsi="Arial" w:cs="Arial"/>
          <w:sz w:val="22"/>
        </w:rPr>
        <w:t xml:space="preserve">UMP </w:t>
      </w:r>
      <w:r w:rsidR="00BA6B9C" w:rsidRPr="00FA1FE6">
        <w:rPr>
          <w:rFonts w:ascii="Arial" w:hAnsi="Arial" w:cs="Arial"/>
          <w:sz w:val="22"/>
        </w:rPr>
        <w:t xml:space="preserve">PBM to pass shared accumulator information for Member deductible and out-of-pocket </w:t>
      </w:r>
      <w:r w:rsidR="007E0232" w:rsidRPr="00FA1FE6">
        <w:rPr>
          <w:rFonts w:ascii="Arial" w:hAnsi="Arial" w:cs="Arial"/>
          <w:sz w:val="22"/>
        </w:rPr>
        <w:t xml:space="preserve">maximum at least once per </w:t>
      </w:r>
      <w:r w:rsidR="00483C57">
        <w:rPr>
          <w:rFonts w:ascii="Arial" w:hAnsi="Arial" w:cs="Arial"/>
          <w:sz w:val="22"/>
        </w:rPr>
        <w:t>Day</w:t>
      </w:r>
      <w:r w:rsidR="007E0232" w:rsidRPr="00FA1FE6">
        <w:rPr>
          <w:rFonts w:ascii="Arial" w:hAnsi="Arial" w:cs="Arial"/>
          <w:sz w:val="22"/>
        </w:rPr>
        <w:t xml:space="preserve">. </w:t>
      </w:r>
    </w:p>
    <w:p w14:paraId="54936E7B" w14:textId="77777777" w:rsidR="00F349C2" w:rsidRPr="00FA1FE6" w:rsidRDefault="00BA6B9C" w:rsidP="00BC74AC">
      <w:pPr>
        <w:pStyle w:val="Hardnumberedlistone"/>
        <w:numPr>
          <w:ilvl w:val="0"/>
          <w:numId w:val="37"/>
        </w:numPr>
        <w:spacing w:before="120" w:after="0"/>
        <w:rPr>
          <w:rFonts w:ascii="Arial" w:hAnsi="Arial" w:cs="Arial"/>
          <w:sz w:val="22"/>
        </w:rPr>
      </w:pPr>
      <w:r w:rsidRPr="00FA1FE6">
        <w:rPr>
          <w:rFonts w:ascii="Arial" w:hAnsi="Arial" w:cs="Arial"/>
          <w:sz w:val="22"/>
        </w:rPr>
        <w:t>The ASB will develop, design, print, and distribute the documents listed below, in coordination with the HSA Trustee and the HCA. All communications must be approved by the HCA prior to being sent to Members.</w:t>
      </w:r>
    </w:p>
    <w:p w14:paraId="370234EF" w14:textId="77777777" w:rsidR="00F349C2" w:rsidRPr="00FA1FE6" w:rsidRDefault="00F349C2" w:rsidP="00BC74AC">
      <w:pPr>
        <w:pStyle w:val="Hardnumberedlist2"/>
        <w:numPr>
          <w:ilvl w:val="1"/>
          <w:numId w:val="37"/>
        </w:numPr>
        <w:spacing w:before="120" w:after="0" w:line="240" w:lineRule="auto"/>
        <w:rPr>
          <w:rFonts w:ascii="Arial" w:hAnsi="Arial" w:cs="Arial"/>
        </w:rPr>
      </w:pPr>
      <w:r w:rsidRPr="00FA1FE6">
        <w:rPr>
          <w:rFonts w:ascii="Arial" w:hAnsi="Arial" w:cs="Arial"/>
        </w:rPr>
        <w:t>CDHP/HSA education materials for use at benefit fairs</w:t>
      </w:r>
      <w:r w:rsidR="005033C8" w:rsidRPr="00FA1FE6">
        <w:rPr>
          <w:rFonts w:ascii="Arial" w:hAnsi="Arial" w:cs="Arial"/>
        </w:rPr>
        <w:t xml:space="preserve"> (such as </w:t>
      </w:r>
      <w:r w:rsidR="006C42E9">
        <w:rPr>
          <w:rFonts w:ascii="Arial" w:hAnsi="Arial" w:cs="Arial"/>
        </w:rPr>
        <w:t>UMP Plan summaries</w:t>
      </w:r>
      <w:r w:rsidR="005033C8" w:rsidRPr="00FA1FE6">
        <w:rPr>
          <w:rFonts w:ascii="Arial" w:hAnsi="Arial" w:cs="Arial"/>
        </w:rPr>
        <w:t xml:space="preserve">, </w:t>
      </w:r>
      <w:r w:rsidR="006C42E9">
        <w:rPr>
          <w:rFonts w:ascii="Arial" w:hAnsi="Arial" w:cs="Arial"/>
        </w:rPr>
        <w:t>d</w:t>
      </w:r>
      <w:r w:rsidR="005033C8" w:rsidRPr="00FA1FE6">
        <w:rPr>
          <w:rFonts w:ascii="Arial" w:hAnsi="Arial" w:cs="Arial"/>
        </w:rPr>
        <w:t>escription</w:t>
      </w:r>
      <w:r w:rsidR="00931BEF">
        <w:rPr>
          <w:rFonts w:ascii="Arial" w:hAnsi="Arial" w:cs="Arial"/>
        </w:rPr>
        <w:t>s</w:t>
      </w:r>
      <w:r w:rsidR="005033C8" w:rsidRPr="00FA1FE6">
        <w:rPr>
          <w:rFonts w:ascii="Arial" w:hAnsi="Arial" w:cs="Arial"/>
        </w:rPr>
        <w:t>,</w:t>
      </w:r>
      <w:r w:rsidR="00931BEF">
        <w:rPr>
          <w:rFonts w:ascii="Arial" w:hAnsi="Arial" w:cs="Arial"/>
        </w:rPr>
        <w:t xml:space="preserve"> and</w:t>
      </w:r>
      <w:r w:rsidR="005033C8" w:rsidRPr="00FA1FE6">
        <w:rPr>
          <w:rFonts w:ascii="Arial" w:hAnsi="Arial" w:cs="Arial"/>
        </w:rPr>
        <w:t xml:space="preserve"> </w:t>
      </w:r>
      <w:r w:rsidR="006C42E9">
        <w:rPr>
          <w:rFonts w:ascii="Arial" w:hAnsi="Arial" w:cs="Arial"/>
        </w:rPr>
        <w:t>s</w:t>
      </w:r>
      <w:r w:rsidR="005033C8" w:rsidRPr="00FA1FE6">
        <w:rPr>
          <w:rFonts w:ascii="Arial" w:hAnsi="Arial" w:cs="Arial"/>
        </w:rPr>
        <w:t>ummar</w:t>
      </w:r>
      <w:r w:rsidR="006C42E9">
        <w:rPr>
          <w:rFonts w:ascii="Arial" w:hAnsi="Arial" w:cs="Arial"/>
        </w:rPr>
        <w:t>ies</w:t>
      </w:r>
      <w:r w:rsidR="005033C8" w:rsidRPr="00FA1FE6">
        <w:rPr>
          <w:rFonts w:ascii="Arial" w:hAnsi="Arial" w:cs="Arial"/>
        </w:rPr>
        <w:t xml:space="preserve"> of </w:t>
      </w:r>
      <w:r w:rsidR="006C42E9">
        <w:rPr>
          <w:rFonts w:ascii="Arial" w:hAnsi="Arial" w:cs="Arial"/>
        </w:rPr>
        <w:t>b</w:t>
      </w:r>
      <w:r w:rsidR="005033C8" w:rsidRPr="00FA1FE6">
        <w:rPr>
          <w:rFonts w:ascii="Arial" w:hAnsi="Arial" w:cs="Arial"/>
        </w:rPr>
        <w:t xml:space="preserve">enefits and </w:t>
      </w:r>
      <w:r w:rsidR="006C42E9">
        <w:rPr>
          <w:rFonts w:ascii="Arial" w:hAnsi="Arial" w:cs="Arial"/>
        </w:rPr>
        <w:t>c</w:t>
      </w:r>
      <w:r w:rsidR="005033C8" w:rsidRPr="00FA1FE6">
        <w:rPr>
          <w:rFonts w:ascii="Arial" w:hAnsi="Arial" w:cs="Arial"/>
        </w:rPr>
        <w:t>overage)</w:t>
      </w:r>
      <w:r w:rsidRPr="00FA1FE6">
        <w:rPr>
          <w:rFonts w:ascii="Arial" w:hAnsi="Arial" w:cs="Arial"/>
        </w:rPr>
        <w:t xml:space="preserve"> and </w:t>
      </w:r>
      <w:r w:rsidR="00BA6B9C" w:rsidRPr="00FA1FE6">
        <w:rPr>
          <w:rFonts w:ascii="Arial" w:hAnsi="Arial" w:cs="Arial"/>
        </w:rPr>
        <w:t xml:space="preserve">in </w:t>
      </w:r>
      <w:r w:rsidRPr="00FA1FE6">
        <w:rPr>
          <w:rFonts w:ascii="Arial" w:hAnsi="Arial" w:cs="Arial"/>
        </w:rPr>
        <w:t>welcome packets</w:t>
      </w:r>
      <w:r w:rsidR="005033C8" w:rsidRPr="00FA1FE6">
        <w:rPr>
          <w:rFonts w:ascii="Arial" w:hAnsi="Arial" w:cs="Arial"/>
        </w:rPr>
        <w:t xml:space="preserve"> (such as ID Cards, quick tips on how to use </w:t>
      </w:r>
      <w:r w:rsidR="00931BEF">
        <w:rPr>
          <w:rFonts w:ascii="Arial" w:hAnsi="Arial" w:cs="Arial"/>
        </w:rPr>
        <w:t xml:space="preserve">each </w:t>
      </w:r>
      <w:r w:rsidR="006C42E9">
        <w:rPr>
          <w:rFonts w:ascii="Arial" w:hAnsi="Arial" w:cs="Arial"/>
        </w:rPr>
        <w:t xml:space="preserve">UMP </w:t>
      </w:r>
      <w:r w:rsidR="005033C8" w:rsidRPr="00FA1FE6">
        <w:rPr>
          <w:rFonts w:ascii="Arial" w:hAnsi="Arial" w:cs="Arial"/>
        </w:rPr>
        <w:t>Plan,</w:t>
      </w:r>
      <w:r w:rsidR="00931BEF">
        <w:rPr>
          <w:rFonts w:ascii="Arial" w:hAnsi="Arial" w:cs="Arial"/>
        </w:rPr>
        <w:t xml:space="preserve"> and information on</w:t>
      </w:r>
      <w:r w:rsidR="005033C8" w:rsidRPr="00FA1FE6">
        <w:rPr>
          <w:rFonts w:ascii="Arial" w:hAnsi="Arial" w:cs="Arial"/>
        </w:rPr>
        <w:t xml:space="preserve"> how to access COC</w:t>
      </w:r>
      <w:r w:rsidR="00931BEF">
        <w:rPr>
          <w:rFonts w:ascii="Arial" w:hAnsi="Arial" w:cs="Arial"/>
        </w:rPr>
        <w:t>s</w:t>
      </w:r>
      <w:r w:rsidRPr="00FA1FE6">
        <w:rPr>
          <w:rFonts w:ascii="Arial" w:hAnsi="Arial" w:cs="Arial"/>
        </w:rPr>
        <w:t>.</w:t>
      </w:r>
    </w:p>
    <w:p w14:paraId="6AB57CE7" w14:textId="77777777" w:rsidR="00F349C2" w:rsidRPr="00FA1FE6" w:rsidRDefault="008B7F3C" w:rsidP="00BC74AC">
      <w:pPr>
        <w:pStyle w:val="Hardnumberedlist2"/>
        <w:numPr>
          <w:ilvl w:val="1"/>
          <w:numId w:val="37"/>
        </w:numPr>
        <w:spacing w:before="120" w:after="0" w:line="240" w:lineRule="auto"/>
        <w:rPr>
          <w:rFonts w:ascii="Arial" w:hAnsi="Arial" w:cs="Arial"/>
        </w:rPr>
      </w:pPr>
      <w:r w:rsidRPr="00FA1FE6">
        <w:rPr>
          <w:rFonts w:ascii="Arial" w:hAnsi="Arial" w:cs="Arial"/>
        </w:rPr>
        <w:t xml:space="preserve">Customized </w:t>
      </w:r>
      <w:r w:rsidR="00F349C2" w:rsidRPr="00FA1FE6">
        <w:rPr>
          <w:rFonts w:ascii="Arial" w:hAnsi="Arial" w:cs="Arial"/>
        </w:rPr>
        <w:t>online</w:t>
      </w:r>
      <w:r w:rsidRPr="00FA1FE6">
        <w:rPr>
          <w:rFonts w:ascii="Arial" w:hAnsi="Arial" w:cs="Arial"/>
        </w:rPr>
        <w:t xml:space="preserve"> information about the </w:t>
      </w:r>
      <w:r w:rsidR="006C42E9">
        <w:rPr>
          <w:rFonts w:ascii="Arial" w:hAnsi="Arial" w:cs="Arial"/>
        </w:rPr>
        <w:t xml:space="preserve">UMP </w:t>
      </w:r>
      <w:r w:rsidRPr="00FA1FE6">
        <w:rPr>
          <w:rFonts w:ascii="Arial" w:hAnsi="Arial" w:cs="Arial"/>
        </w:rPr>
        <w:t>CDHP, including COC</w:t>
      </w:r>
      <w:r w:rsidR="00931BEF">
        <w:rPr>
          <w:rFonts w:ascii="Arial" w:hAnsi="Arial" w:cs="Arial"/>
        </w:rPr>
        <w:t>s</w:t>
      </w:r>
      <w:r w:rsidRPr="00FA1FE6">
        <w:rPr>
          <w:rFonts w:ascii="Arial" w:hAnsi="Arial" w:cs="Arial"/>
        </w:rPr>
        <w:t xml:space="preserve"> in a format that complies with the ADA</w:t>
      </w:r>
      <w:r w:rsidR="00B70D67">
        <w:rPr>
          <w:rFonts w:ascii="Arial" w:hAnsi="Arial" w:cs="Arial"/>
        </w:rPr>
        <w:t>,</w:t>
      </w:r>
      <w:r w:rsidRPr="00FA1FE6">
        <w:rPr>
          <w:rFonts w:ascii="Arial" w:hAnsi="Arial" w:cs="Arial"/>
        </w:rPr>
        <w:t xml:space="preserve"> how to reach ASBs and HSA </w:t>
      </w:r>
      <w:r w:rsidR="00931BEF">
        <w:rPr>
          <w:rFonts w:ascii="Arial" w:hAnsi="Arial" w:cs="Arial"/>
        </w:rPr>
        <w:t>T</w:t>
      </w:r>
      <w:r w:rsidRPr="00FA1FE6">
        <w:rPr>
          <w:rFonts w:ascii="Arial" w:hAnsi="Arial" w:cs="Arial"/>
        </w:rPr>
        <w:t>rustee customer service</w:t>
      </w:r>
      <w:r w:rsidR="00931BEF">
        <w:rPr>
          <w:rFonts w:ascii="Arial" w:hAnsi="Arial" w:cs="Arial"/>
        </w:rPr>
        <w:t>, as well as access to</w:t>
      </w:r>
      <w:r w:rsidRPr="00FA1FE6">
        <w:rPr>
          <w:rFonts w:ascii="Arial" w:hAnsi="Arial" w:cs="Arial"/>
        </w:rPr>
        <w:t xml:space="preserve"> </w:t>
      </w:r>
      <w:r w:rsidR="00F349C2" w:rsidRPr="00FA1FE6">
        <w:rPr>
          <w:rFonts w:ascii="Arial" w:hAnsi="Arial" w:cs="Arial"/>
        </w:rPr>
        <w:t xml:space="preserve">consumer education tools that help </w:t>
      </w:r>
      <w:r w:rsidR="00BB611C" w:rsidRPr="00FA1FE6">
        <w:rPr>
          <w:rFonts w:ascii="Arial" w:hAnsi="Arial" w:cs="Arial"/>
        </w:rPr>
        <w:t>Members</w:t>
      </w:r>
      <w:r w:rsidR="00F349C2" w:rsidRPr="00FA1FE6">
        <w:rPr>
          <w:rFonts w:ascii="Arial" w:hAnsi="Arial" w:cs="Arial"/>
        </w:rPr>
        <w:t xml:space="preserve"> estimate their costs for services and choose between </w:t>
      </w:r>
      <w:r w:rsidR="006C42E9">
        <w:rPr>
          <w:rFonts w:ascii="Arial" w:hAnsi="Arial" w:cs="Arial"/>
        </w:rPr>
        <w:t xml:space="preserve">the UMP </w:t>
      </w:r>
      <w:r w:rsidR="00BA6B9C" w:rsidRPr="00FA1FE6">
        <w:rPr>
          <w:rFonts w:ascii="Arial" w:hAnsi="Arial" w:cs="Arial"/>
        </w:rPr>
        <w:t xml:space="preserve">CDHP </w:t>
      </w:r>
      <w:r w:rsidR="00F349C2" w:rsidRPr="00FA1FE6">
        <w:rPr>
          <w:rFonts w:ascii="Arial" w:hAnsi="Arial" w:cs="Arial"/>
        </w:rPr>
        <w:t>or UMP Classic</w:t>
      </w:r>
      <w:r w:rsidR="00931BEF">
        <w:rPr>
          <w:rFonts w:ascii="Arial" w:hAnsi="Arial" w:cs="Arial"/>
        </w:rPr>
        <w:t xml:space="preserve"> </w:t>
      </w:r>
      <w:r w:rsidR="006C42E9">
        <w:rPr>
          <w:rFonts w:ascii="Arial" w:hAnsi="Arial" w:cs="Arial"/>
        </w:rPr>
        <w:t>p</w:t>
      </w:r>
      <w:r w:rsidR="00931BEF">
        <w:rPr>
          <w:rFonts w:ascii="Arial" w:hAnsi="Arial" w:cs="Arial"/>
        </w:rPr>
        <w:t>lans</w:t>
      </w:r>
      <w:r w:rsidR="00F349C2" w:rsidRPr="00FA1FE6">
        <w:rPr>
          <w:rFonts w:ascii="Arial" w:hAnsi="Arial" w:cs="Arial"/>
        </w:rPr>
        <w:t>.</w:t>
      </w:r>
    </w:p>
    <w:p w14:paraId="4F85A014" w14:textId="77777777" w:rsidR="00F349C2" w:rsidRPr="00FA1FE6" w:rsidRDefault="006C42E9" w:rsidP="00BC74AC">
      <w:pPr>
        <w:pStyle w:val="Hardnumberedlist2"/>
        <w:numPr>
          <w:ilvl w:val="1"/>
          <w:numId w:val="37"/>
        </w:numPr>
        <w:spacing w:before="120" w:after="0" w:line="240" w:lineRule="auto"/>
        <w:rPr>
          <w:rFonts w:ascii="Arial" w:hAnsi="Arial" w:cs="Arial"/>
        </w:rPr>
      </w:pPr>
      <w:r>
        <w:rPr>
          <w:rFonts w:ascii="Arial" w:hAnsi="Arial" w:cs="Arial"/>
        </w:rPr>
        <w:t xml:space="preserve">UMP </w:t>
      </w:r>
      <w:r w:rsidR="00F349C2" w:rsidRPr="00FA1FE6">
        <w:rPr>
          <w:rFonts w:ascii="Arial" w:hAnsi="Arial" w:cs="Arial"/>
        </w:rPr>
        <w:t>CDHP Certificate of Coverage</w:t>
      </w:r>
      <w:r>
        <w:rPr>
          <w:rFonts w:ascii="Arial" w:hAnsi="Arial" w:cs="Arial"/>
        </w:rPr>
        <w:t>.</w:t>
      </w:r>
    </w:p>
    <w:p w14:paraId="545B0A43" w14:textId="77777777" w:rsidR="00BA6B9C" w:rsidRPr="00FA1FE6" w:rsidRDefault="00BA6B9C" w:rsidP="00BC74AC">
      <w:pPr>
        <w:pStyle w:val="ListParagraph"/>
        <w:numPr>
          <w:ilvl w:val="0"/>
          <w:numId w:val="37"/>
        </w:numPr>
        <w:spacing w:before="120" w:after="0" w:line="240" w:lineRule="auto"/>
        <w:contextualSpacing w:val="0"/>
        <w:jc w:val="both"/>
        <w:rPr>
          <w:rFonts w:cs="Arial"/>
        </w:rPr>
      </w:pPr>
      <w:r w:rsidRPr="00FA1FE6">
        <w:rPr>
          <w:rFonts w:cs="Arial"/>
        </w:rPr>
        <w:t>The ASB will provide parallel reports that mirror all standard and custom reports required, including</w:t>
      </w:r>
      <w:r w:rsidR="008779C3" w:rsidRPr="00FA1FE6">
        <w:rPr>
          <w:rFonts w:cs="Arial"/>
        </w:rPr>
        <w:t xml:space="preserve"> </w:t>
      </w:r>
      <w:r w:rsidRPr="00FA1FE6">
        <w:rPr>
          <w:rFonts w:cs="Arial"/>
        </w:rPr>
        <w:t>monthly and quarterly status reports and reporting on performance metrics.</w:t>
      </w:r>
    </w:p>
    <w:p w14:paraId="43A594DD" w14:textId="77777777" w:rsidR="00F349C2" w:rsidRPr="00FA1FE6" w:rsidRDefault="00F349C2" w:rsidP="00507AD1">
      <w:pPr>
        <w:spacing w:before="120" w:after="0" w:line="240" w:lineRule="auto"/>
        <w:rPr>
          <w:rStyle w:val="Heading4Char"/>
          <w:b w:val="0"/>
          <w:i/>
          <w:u w:val="single"/>
        </w:rPr>
      </w:pPr>
      <w:bookmarkStart w:id="340" w:name="_Toc452647233"/>
      <w:r w:rsidRPr="00FA1FE6">
        <w:rPr>
          <w:rFonts w:cs="Arial"/>
          <w:i/>
          <w:u w:val="single"/>
        </w:rPr>
        <w:t>Services to be performed by a Qualified HSA Trustee</w:t>
      </w:r>
      <w:r w:rsidR="009663C0" w:rsidRPr="00FA1FE6">
        <w:rPr>
          <w:rFonts w:cs="Arial"/>
          <w:i/>
          <w:u w:val="single"/>
        </w:rPr>
        <w:t xml:space="preserve"> (HCA may require this to be Health</w:t>
      </w:r>
      <w:r w:rsidR="009663C0" w:rsidRPr="00FA1FE6">
        <w:rPr>
          <w:rStyle w:val="Heading4Char"/>
          <w:b w:val="0"/>
          <w:i/>
          <w:u w:val="single"/>
        </w:rPr>
        <w:t>Equity)</w:t>
      </w:r>
      <w:bookmarkEnd w:id="340"/>
    </w:p>
    <w:p w14:paraId="424CCB09" w14:textId="77777777" w:rsidR="00F349C2" w:rsidRPr="00FA1FE6" w:rsidRDefault="0003633B" w:rsidP="00507AD1">
      <w:pPr>
        <w:pStyle w:val="Hardnumberedlistone"/>
        <w:spacing w:before="120" w:after="0"/>
        <w:ind w:left="720"/>
        <w:rPr>
          <w:rFonts w:ascii="Arial" w:hAnsi="Arial" w:cs="Arial"/>
          <w:sz w:val="22"/>
        </w:rPr>
      </w:pPr>
      <w:r w:rsidRPr="00FA1FE6">
        <w:rPr>
          <w:rFonts w:ascii="Arial" w:hAnsi="Arial" w:cs="Arial"/>
          <w:sz w:val="22"/>
        </w:rPr>
        <w:t>A.</w:t>
      </w:r>
      <w:r w:rsidRPr="00FA1FE6">
        <w:rPr>
          <w:rFonts w:ascii="Arial" w:hAnsi="Arial" w:cs="Arial"/>
          <w:sz w:val="22"/>
        </w:rPr>
        <w:tab/>
      </w:r>
      <w:r w:rsidR="00F349C2" w:rsidRPr="00FA1FE6">
        <w:rPr>
          <w:rFonts w:ascii="Arial" w:hAnsi="Arial" w:cs="Arial"/>
          <w:sz w:val="22"/>
        </w:rPr>
        <w:t>Account Administration</w:t>
      </w:r>
    </w:p>
    <w:p w14:paraId="1715EF90" w14:textId="77777777" w:rsidR="00F349C2" w:rsidRPr="00FA1FE6" w:rsidRDefault="00F349C2" w:rsidP="00507AD1">
      <w:pPr>
        <w:pStyle w:val="Bodybulletleadin"/>
        <w:spacing w:before="120" w:after="0" w:line="240" w:lineRule="auto"/>
        <w:ind w:left="720"/>
        <w:rPr>
          <w:rFonts w:ascii="Arial" w:hAnsi="Arial" w:cs="Arial"/>
        </w:rPr>
      </w:pPr>
      <w:r w:rsidRPr="00FA1FE6">
        <w:rPr>
          <w:rFonts w:ascii="Arial" w:hAnsi="Arial" w:cs="Arial"/>
        </w:rPr>
        <w:t xml:space="preserve">The </w:t>
      </w:r>
      <w:r w:rsidR="006E1E5E" w:rsidRPr="00FA1FE6">
        <w:rPr>
          <w:rFonts w:ascii="Arial" w:hAnsi="Arial" w:cs="Arial"/>
        </w:rPr>
        <w:t>ASB will require the HSA Trustee to:</w:t>
      </w:r>
      <w:r w:rsidRPr="00FA1FE6">
        <w:rPr>
          <w:rFonts w:ascii="Arial" w:hAnsi="Arial" w:cs="Arial"/>
        </w:rPr>
        <w:t xml:space="preserve"> </w:t>
      </w:r>
    </w:p>
    <w:p w14:paraId="3F94323E"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Accept enrollment files via FTP and/or online submission process.</w:t>
      </w:r>
      <w:r w:rsidR="00574195" w:rsidRPr="00FA1FE6">
        <w:rPr>
          <w:rFonts w:ascii="Arial" w:hAnsi="Arial" w:cs="Arial"/>
        </w:rPr>
        <w:t xml:space="preserve"> </w:t>
      </w:r>
      <w:r w:rsidRPr="00FA1FE6">
        <w:rPr>
          <w:rFonts w:ascii="Arial" w:hAnsi="Arial" w:cs="Arial"/>
        </w:rPr>
        <w:t xml:space="preserve">New </w:t>
      </w:r>
      <w:r w:rsidR="00D15381" w:rsidRPr="00FA1FE6">
        <w:rPr>
          <w:rFonts w:ascii="Arial" w:hAnsi="Arial" w:cs="Arial"/>
        </w:rPr>
        <w:t xml:space="preserve">Member </w:t>
      </w:r>
      <w:r w:rsidRPr="00FA1FE6">
        <w:rPr>
          <w:rFonts w:ascii="Arial" w:hAnsi="Arial" w:cs="Arial"/>
        </w:rPr>
        <w:t xml:space="preserve">accounts will be set up within two (2) </w:t>
      </w:r>
      <w:r w:rsidR="002C30BD" w:rsidRPr="00FA1FE6">
        <w:rPr>
          <w:rFonts w:ascii="Arial" w:hAnsi="Arial" w:cs="Arial"/>
        </w:rPr>
        <w:t>Business Days</w:t>
      </w:r>
      <w:r w:rsidRPr="00FA1FE6">
        <w:rPr>
          <w:rFonts w:ascii="Arial" w:hAnsi="Arial" w:cs="Arial"/>
        </w:rPr>
        <w:t xml:space="preserve"> of receipt of file.</w:t>
      </w:r>
    </w:p>
    <w:p w14:paraId="33584094"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Accept employer contribution</w:t>
      </w:r>
      <w:r w:rsidR="00F46882">
        <w:rPr>
          <w:rFonts w:ascii="Arial" w:hAnsi="Arial" w:cs="Arial"/>
        </w:rPr>
        <w:t>s</w:t>
      </w:r>
      <w:r w:rsidRPr="00FA1FE6">
        <w:rPr>
          <w:rFonts w:ascii="Arial" w:hAnsi="Arial" w:cs="Arial"/>
        </w:rPr>
        <w:t xml:space="preserve"> from </w:t>
      </w:r>
      <w:r w:rsidR="00F46882">
        <w:rPr>
          <w:rFonts w:ascii="Arial" w:hAnsi="Arial" w:cs="Arial"/>
        </w:rPr>
        <w:t xml:space="preserve">the </w:t>
      </w:r>
      <w:r w:rsidR="00974BA6" w:rsidRPr="00FA1FE6">
        <w:rPr>
          <w:rFonts w:ascii="Arial" w:hAnsi="Arial" w:cs="Arial"/>
        </w:rPr>
        <w:t xml:space="preserve">HCA </w:t>
      </w:r>
      <w:r w:rsidRPr="00FA1FE6">
        <w:rPr>
          <w:rFonts w:ascii="Arial" w:hAnsi="Arial" w:cs="Arial"/>
        </w:rPr>
        <w:t>via secure protocols.</w:t>
      </w:r>
      <w:r w:rsidR="00574195" w:rsidRPr="00FA1FE6">
        <w:rPr>
          <w:rFonts w:ascii="Arial" w:hAnsi="Arial" w:cs="Arial"/>
        </w:rPr>
        <w:t xml:space="preserve"> </w:t>
      </w:r>
      <w:r w:rsidRPr="00FA1FE6">
        <w:rPr>
          <w:rFonts w:ascii="Arial" w:hAnsi="Arial" w:cs="Arial"/>
        </w:rPr>
        <w:t xml:space="preserve">Deposits will be available to </w:t>
      </w:r>
      <w:r w:rsidR="00D15381" w:rsidRPr="00FA1FE6">
        <w:rPr>
          <w:rFonts w:ascii="Arial" w:hAnsi="Arial" w:cs="Arial"/>
        </w:rPr>
        <w:t xml:space="preserve">Members </w:t>
      </w:r>
      <w:r w:rsidRPr="00FA1FE6">
        <w:rPr>
          <w:rFonts w:ascii="Arial" w:hAnsi="Arial" w:cs="Arial"/>
        </w:rPr>
        <w:t xml:space="preserve">within one (1) </w:t>
      </w:r>
      <w:r w:rsidR="00534C9F" w:rsidRPr="00FA1FE6">
        <w:rPr>
          <w:rFonts w:ascii="Arial" w:hAnsi="Arial" w:cs="Arial"/>
        </w:rPr>
        <w:t>B</w:t>
      </w:r>
      <w:r w:rsidRPr="00FA1FE6">
        <w:rPr>
          <w:rFonts w:ascii="Arial" w:hAnsi="Arial" w:cs="Arial"/>
        </w:rPr>
        <w:t>usiness Day.</w:t>
      </w:r>
    </w:p>
    <w:p w14:paraId="5BB22F40"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Accept </w:t>
      </w:r>
      <w:r w:rsidR="00D15381" w:rsidRPr="00FA1FE6">
        <w:rPr>
          <w:rFonts w:ascii="Arial" w:hAnsi="Arial" w:cs="Arial"/>
        </w:rPr>
        <w:t xml:space="preserve">Member </w:t>
      </w:r>
      <w:r w:rsidRPr="00FA1FE6">
        <w:rPr>
          <w:rFonts w:ascii="Arial" w:hAnsi="Arial" w:cs="Arial"/>
        </w:rPr>
        <w:t>discretionary contributions via payroll deduction in the form of data files from employing agencies using accepted secure protocols.</w:t>
      </w:r>
      <w:r w:rsidR="00574195" w:rsidRPr="00FA1FE6">
        <w:rPr>
          <w:rFonts w:ascii="Arial" w:hAnsi="Arial" w:cs="Arial"/>
        </w:rPr>
        <w:t xml:space="preserve"> </w:t>
      </w:r>
      <w:r w:rsidRPr="00FA1FE6">
        <w:rPr>
          <w:rFonts w:ascii="Arial" w:hAnsi="Arial" w:cs="Arial"/>
        </w:rPr>
        <w:t xml:space="preserve">Member contributions </w:t>
      </w:r>
      <w:r w:rsidR="001875B9" w:rsidRPr="00FA1FE6">
        <w:rPr>
          <w:rFonts w:ascii="Arial" w:hAnsi="Arial" w:cs="Arial"/>
        </w:rPr>
        <w:t xml:space="preserve">must be </w:t>
      </w:r>
      <w:r w:rsidRPr="00FA1FE6">
        <w:rPr>
          <w:rFonts w:ascii="Arial" w:hAnsi="Arial" w:cs="Arial"/>
        </w:rPr>
        <w:t xml:space="preserve">accessible in their account within one (1) </w:t>
      </w:r>
      <w:r w:rsidR="00D15381" w:rsidRPr="00FA1FE6">
        <w:rPr>
          <w:rFonts w:ascii="Arial" w:hAnsi="Arial" w:cs="Arial"/>
        </w:rPr>
        <w:t xml:space="preserve">Business </w:t>
      </w:r>
      <w:r w:rsidRPr="00FA1FE6">
        <w:rPr>
          <w:rFonts w:ascii="Arial" w:hAnsi="Arial" w:cs="Arial"/>
        </w:rPr>
        <w:t>Day.</w:t>
      </w:r>
    </w:p>
    <w:p w14:paraId="5DCBA103"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lastRenderedPageBreak/>
        <w:t xml:space="preserve">Accept </w:t>
      </w:r>
      <w:r w:rsidR="00D15381" w:rsidRPr="00FA1FE6">
        <w:rPr>
          <w:rFonts w:ascii="Arial" w:hAnsi="Arial" w:cs="Arial"/>
        </w:rPr>
        <w:t xml:space="preserve">Member </w:t>
      </w:r>
      <w:r w:rsidRPr="00FA1FE6">
        <w:rPr>
          <w:rFonts w:ascii="Arial" w:hAnsi="Arial" w:cs="Arial"/>
        </w:rPr>
        <w:t xml:space="preserve">contributions via </w:t>
      </w:r>
      <w:r w:rsidR="00D15381" w:rsidRPr="00FA1FE6">
        <w:rPr>
          <w:rFonts w:ascii="Arial" w:hAnsi="Arial" w:cs="Arial"/>
        </w:rPr>
        <w:t xml:space="preserve">Member’s </w:t>
      </w:r>
      <w:r w:rsidRPr="00FA1FE6">
        <w:rPr>
          <w:rFonts w:ascii="Arial" w:hAnsi="Arial" w:cs="Arial"/>
        </w:rPr>
        <w:t xml:space="preserve">online accounts or paper check. Funds </w:t>
      </w:r>
      <w:r w:rsidR="001875B9" w:rsidRPr="00FA1FE6">
        <w:rPr>
          <w:rFonts w:ascii="Arial" w:hAnsi="Arial" w:cs="Arial"/>
        </w:rPr>
        <w:t>must</w:t>
      </w:r>
      <w:r w:rsidR="003012E7" w:rsidRPr="00FA1FE6">
        <w:rPr>
          <w:rFonts w:ascii="Arial" w:hAnsi="Arial" w:cs="Arial"/>
        </w:rPr>
        <w:t xml:space="preserve"> </w:t>
      </w:r>
      <w:r w:rsidRPr="00FA1FE6">
        <w:rPr>
          <w:rFonts w:ascii="Arial" w:hAnsi="Arial" w:cs="Arial"/>
        </w:rPr>
        <w:t xml:space="preserve">be available to </w:t>
      </w:r>
      <w:r w:rsidR="00771A0F" w:rsidRPr="00FA1FE6">
        <w:rPr>
          <w:rFonts w:ascii="Arial" w:hAnsi="Arial" w:cs="Arial"/>
        </w:rPr>
        <w:t>Member</w:t>
      </w:r>
      <w:r w:rsidR="006C42E9">
        <w:rPr>
          <w:rFonts w:ascii="Arial" w:hAnsi="Arial" w:cs="Arial"/>
        </w:rPr>
        <w:t xml:space="preserve"> within one (1) B</w:t>
      </w:r>
      <w:r w:rsidRPr="00FA1FE6">
        <w:rPr>
          <w:rFonts w:ascii="Arial" w:hAnsi="Arial" w:cs="Arial"/>
        </w:rPr>
        <w:t>usiness Day of transaction of receipt.</w:t>
      </w:r>
    </w:p>
    <w:p w14:paraId="67ECC61B" w14:textId="77777777" w:rsidR="0078630D" w:rsidRPr="00FA1FE6" w:rsidRDefault="0078630D"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Notify Member</w:t>
      </w:r>
      <w:r w:rsidR="00F46882">
        <w:rPr>
          <w:rFonts w:ascii="Arial" w:hAnsi="Arial" w:cs="Arial"/>
        </w:rPr>
        <w:t>s</w:t>
      </w:r>
      <w:r w:rsidRPr="00FA1FE6">
        <w:rPr>
          <w:rFonts w:ascii="Arial" w:hAnsi="Arial" w:cs="Arial"/>
        </w:rPr>
        <w:t xml:space="preserve"> if annual contributions are anticipated to exceed IRS maximum contribution amounts, based on </w:t>
      </w:r>
      <w:r w:rsidR="00F46882">
        <w:rPr>
          <w:rFonts w:ascii="Arial" w:hAnsi="Arial" w:cs="Arial"/>
        </w:rPr>
        <w:t xml:space="preserve">the </w:t>
      </w:r>
      <w:r w:rsidRPr="00FA1FE6">
        <w:rPr>
          <w:rFonts w:ascii="Arial" w:hAnsi="Arial" w:cs="Arial"/>
        </w:rPr>
        <w:t>combination of employer contribution, SmartHealth Financial wellness incentive</w:t>
      </w:r>
      <w:r w:rsidR="00F46882">
        <w:rPr>
          <w:rFonts w:ascii="Arial" w:hAnsi="Arial" w:cs="Arial"/>
        </w:rPr>
        <w:t>s</w:t>
      </w:r>
      <w:r w:rsidRPr="00FA1FE6">
        <w:rPr>
          <w:rFonts w:ascii="Arial" w:hAnsi="Arial" w:cs="Arial"/>
        </w:rPr>
        <w:t xml:space="preserve">, and Members voluntary contributions. </w:t>
      </w:r>
    </w:p>
    <w:p w14:paraId="0178E7BC"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Provide employer with notification of completed files within one (1) </w:t>
      </w:r>
      <w:r w:rsidR="00D15381" w:rsidRPr="00FA1FE6">
        <w:rPr>
          <w:rFonts w:ascii="Arial" w:hAnsi="Arial" w:cs="Arial"/>
        </w:rPr>
        <w:t xml:space="preserve">Business </w:t>
      </w:r>
      <w:r w:rsidRPr="00FA1FE6">
        <w:rPr>
          <w:rFonts w:ascii="Arial" w:hAnsi="Arial" w:cs="Arial"/>
        </w:rPr>
        <w:t>Day of receipt.</w:t>
      </w:r>
    </w:p>
    <w:p w14:paraId="165EB652"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Provide </w:t>
      </w:r>
      <w:r w:rsidR="00D15381" w:rsidRPr="00FA1FE6">
        <w:rPr>
          <w:rFonts w:ascii="Arial" w:hAnsi="Arial" w:cs="Arial"/>
        </w:rPr>
        <w:t xml:space="preserve">paper and </w:t>
      </w:r>
      <w:r w:rsidRPr="00FA1FE6">
        <w:rPr>
          <w:rFonts w:ascii="Arial" w:hAnsi="Arial" w:cs="Arial"/>
        </w:rPr>
        <w:t>electronic statements</w:t>
      </w:r>
      <w:r w:rsidR="001875B9" w:rsidRPr="00FA1FE6">
        <w:rPr>
          <w:rFonts w:ascii="Arial" w:hAnsi="Arial" w:cs="Arial"/>
        </w:rPr>
        <w:t xml:space="preserve"> to Members</w:t>
      </w:r>
      <w:r w:rsidRPr="00FA1FE6">
        <w:rPr>
          <w:rFonts w:ascii="Arial" w:hAnsi="Arial" w:cs="Arial"/>
        </w:rPr>
        <w:t>.</w:t>
      </w:r>
    </w:p>
    <w:p w14:paraId="4A8522E9"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Provide paper tax reporting to </w:t>
      </w:r>
      <w:r w:rsidR="00D15381" w:rsidRPr="00FA1FE6">
        <w:rPr>
          <w:rFonts w:ascii="Arial" w:hAnsi="Arial" w:cs="Arial"/>
        </w:rPr>
        <w:t xml:space="preserve">Members </w:t>
      </w:r>
      <w:r w:rsidRPr="00FA1FE6">
        <w:rPr>
          <w:rFonts w:ascii="Arial" w:hAnsi="Arial" w:cs="Arial"/>
        </w:rPr>
        <w:t>for IRS form 1099.</w:t>
      </w:r>
    </w:p>
    <w:p w14:paraId="70990FAF"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Provide mutual funds for </w:t>
      </w:r>
      <w:r w:rsidR="00D15381" w:rsidRPr="00FA1FE6">
        <w:rPr>
          <w:rFonts w:ascii="Arial" w:hAnsi="Arial" w:cs="Arial"/>
        </w:rPr>
        <w:t xml:space="preserve">Members </w:t>
      </w:r>
      <w:r w:rsidRPr="00FA1FE6">
        <w:rPr>
          <w:rFonts w:ascii="Arial" w:hAnsi="Arial" w:cs="Arial"/>
        </w:rPr>
        <w:t>with a minimum balance of $2,000.</w:t>
      </w:r>
    </w:p>
    <w:p w14:paraId="3AFB9639" w14:textId="77777777" w:rsidR="00F349C2" w:rsidRPr="00FA1FE6" w:rsidRDefault="00F349C2"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Follow eligibility audit procedures with </w:t>
      </w:r>
      <w:r w:rsidR="00AF166A" w:rsidRPr="00FA1FE6">
        <w:rPr>
          <w:rFonts w:ascii="Arial" w:hAnsi="Arial" w:cs="Arial"/>
        </w:rPr>
        <w:t>t</w:t>
      </w:r>
      <w:r w:rsidRPr="00FA1FE6">
        <w:rPr>
          <w:rFonts w:ascii="Arial" w:hAnsi="Arial" w:cs="Arial"/>
        </w:rPr>
        <w:t xml:space="preserve">he </w:t>
      </w:r>
      <w:r w:rsidR="0022005B" w:rsidRPr="00FA1FE6">
        <w:rPr>
          <w:rFonts w:ascii="Arial" w:hAnsi="Arial" w:cs="Arial"/>
        </w:rPr>
        <w:t>ASB</w:t>
      </w:r>
      <w:r w:rsidRPr="00FA1FE6">
        <w:rPr>
          <w:rFonts w:ascii="Arial" w:hAnsi="Arial" w:cs="Arial"/>
        </w:rPr>
        <w:t xml:space="preserve"> as specified and approved by </w:t>
      </w:r>
      <w:r w:rsidR="00AC1857" w:rsidRPr="00FA1FE6">
        <w:rPr>
          <w:rFonts w:ascii="Arial" w:hAnsi="Arial" w:cs="Arial"/>
        </w:rPr>
        <w:t>the HCA</w:t>
      </w:r>
      <w:r w:rsidRPr="00FA1FE6">
        <w:rPr>
          <w:rFonts w:ascii="Arial" w:hAnsi="Arial" w:cs="Arial"/>
        </w:rPr>
        <w:t>.</w:t>
      </w:r>
    </w:p>
    <w:p w14:paraId="60BEE70A" w14:textId="77777777" w:rsidR="001875B9" w:rsidRDefault="001875B9" w:rsidP="00BC74AC">
      <w:pPr>
        <w:pStyle w:val="Hardnumberedlist2"/>
        <w:numPr>
          <w:ilvl w:val="0"/>
          <w:numId w:val="26"/>
        </w:numPr>
        <w:spacing w:before="120" w:after="0" w:line="240" w:lineRule="auto"/>
        <w:ind w:left="1440"/>
        <w:rPr>
          <w:rFonts w:ascii="Arial" w:hAnsi="Arial" w:cs="Arial"/>
        </w:rPr>
      </w:pPr>
      <w:r w:rsidRPr="00FA1FE6">
        <w:rPr>
          <w:rFonts w:ascii="Arial" w:hAnsi="Arial" w:cs="Arial"/>
        </w:rPr>
        <w:t xml:space="preserve">Escalate to </w:t>
      </w:r>
      <w:r w:rsidR="006E0303">
        <w:rPr>
          <w:rFonts w:ascii="Arial" w:hAnsi="Arial" w:cs="Arial"/>
        </w:rPr>
        <w:t xml:space="preserve">the </w:t>
      </w:r>
      <w:r w:rsidRPr="00FA1FE6">
        <w:rPr>
          <w:rFonts w:ascii="Arial" w:hAnsi="Arial" w:cs="Arial"/>
        </w:rPr>
        <w:t xml:space="preserve">ASB any concerns about the benefit coverage design of the </w:t>
      </w:r>
      <w:r w:rsidR="006C42E9">
        <w:rPr>
          <w:rFonts w:ascii="Arial" w:hAnsi="Arial" w:cs="Arial"/>
        </w:rPr>
        <w:t xml:space="preserve">UMP </w:t>
      </w:r>
      <w:r w:rsidRPr="00FA1FE6">
        <w:rPr>
          <w:rFonts w:ascii="Arial" w:hAnsi="Arial" w:cs="Arial"/>
        </w:rPr>
        <w:t>C</w:t>
      </w:r>
      <w:r w:rsidR="006E0303">
        <w:rPr>
          <w:rFonts w:ascii="Arial" w:hAnsi="Arial" w:cs="Arial"/>
        </w:rPr>
        <w:t>D</w:t>
      </w:r>
      <w:r w:rsidRPr="00FA1FE6">
        <w:rPr>
          <w:rFonts w:ascii="Arial" w:hAnsi="Arial" w:cs="Arial"/>
        </w:rPr>
        <w:t>HP and</w:t>
      </w:r>
      <w:r w:rsidR="006E0303">
        <w:rPr>
          <w:rFonts w:ascii="Arial" w:hAnsi="Arial" w:cs="Arial"/>
        </w:rPr>
        <w:t>/or</w:t>
      </w:r>
      <w:r w:rsidRPr="00FA1FE6">
        <w:rPr>
          <w:rFonts w:ascii="Arial" w:hAnsi="Arial" w:cs="Arial"/>
        </w:rPr>
        <w:t xml:space="preserve"> qualified expenses eligible for HSA reimbursement.</w:t>
      </w:r>
    </w:p>
    <w:p w14:paraId="16B25EC6" w14:textId="77777777" w:rsidR="006C42E9" w:rsidRPr="00FA1FE6" w:rsidRDefault="006C42E9" w:rsidP="00507AD1">
      <w:pPr>
        <w:pStyle w:val="BodyTextRFP"/>
        <w:spacing w:before="120" w:after="0" w:line="240" w:lineRule="auto"/>
        <w:ind w:left="720"/>
        <w:rPr>
          <w:rFonts w:ascii="Arial" w:hAnsi="Arial" w:cs="Arial"/>
        </w:rPr>
      </w:pPr>
      <w:r w:rsidRPr="00FA1FE6">
        <w:rPr>
          <w:rFonts w:ascii="Arial" w:hAnsi="Arial" w:cs="Arial"/>
        </w:rPr>
        <w:t xml:space="preserve">At </w:t>
      </w:r>
      <w:r>
        <w:rPr>
          <w:rFonts w:ascii="Arial" w:hAnsi="Arial" w:cs="Arial"/>
        </w:rPr>
        <w:t xml:space="preserve">the </w:t>
      </w:r>
      <w:r w:rsidRPr="00FA1FE6">
        <w:rPr>
          <w:rFonts w:ascii="Arial" w:hAnsi="Arial" w:cs="Arial"/>
        </w:rPr>
        <w:t xml:space="preserve">HCA’s request, the ASB will transfer the HSA </w:t>
      </w:r>
      <w:r>
        <w:rPr>
          <w:rFonts w:ascii="Arial" w:hAnsi="Arial" w:cs="Arial"/>
        </w:rPr>
        <w:t>T</w:t>
      </w:r>
      <w:r w:rsidRPr="00FA1FE6">
        <w:rPr>
          <w:rFonts w:ascii="Arial" w:hAnsi="Arial" w:cs="Arial"/>
        </w:rPr>
        <w:t xml:space="preserve">rustee administration via a direct HCA contract and then mandate cancelling the ASB’s HSA </w:t>
      </w:r>
      <w:r>
        <w:rPr>
          <w:rFonts w:ascii="Arial" w:hAnsi="Arial" w:cs="Arial"/>
        </w:rPr>
        <w:t>T</w:t>
      </w:r>
      <w:r w:rsidRPr="00FA1FE6">
        <w:rPr>
          <w:rFonts w:ascii="Arial" w:hAnsi="Arial" w:cs="Arial"/>
        </w:rPr>
        <w:t xml:space="preserve">rustee.  </w:t>
      </w:r>
    </w:p>
    <w:p w14:paraId="53EA9A3C" w14:textId="77777777" w:rsidR="00F349C2" w:rsidRPr="00FA1FE6" w:rsidRDefault="0003633B" w:rsidP="00507AD1">
      <w:pPr>
        <w:pStyle w:val="Hardnumberedlistone"/>
        <w:spacing w:before="120" w:after="0"/>
        <w:ind w:left="630"/>
        <w:rPr>
          <w:rFonts w:ascii="Arial" w:hAnsi="Arial" w:cs="Arial"/>
          <w:sz w:val="22"/>
        </w:rPr>
      </w:pPr>
      <w:r w:rsidRPr="00FA1FE6">
        <w:rPr>
          <w:rFonts w:ascii="Arial" w:hAnsi="Arial" w:cs="Arial"/>
          <w:sz w:val="22"/>
        </w:rPr>
        <w:t>B.</w:t>
      </w:r>
      <w:r w:rsidRPr="00FA1FE6">
        <w:rPr>
          <w:rFonts w:ascii="Arial" w:hAnsi="Arial" w:cs="Arial"/>
          <w:sz w:val="22"/>
        </w:rPr>
        <w:tab/>
      </w:r>
      <w:r w:rsidR="00F349C2" w:rsidRPr="00FA1FE6">
        <w:rPr>
          <w:rFonts w:ascii="Arial" w:hAnsi="Arial" w:cs="Arial"/>
          <w:sz w:val="22"/>
        </w:rPr>
        <w:t>Fulfillment</w:t>
      </w:r>
    </w:p>
    <w:p w14:paraId="6A2BD480" w14:textId="77777777" w:rsidR="006E1E5E" w:rsidRPr="00FA1FE6" w:rsidRDefault="006E1E5E" w:rsidP="00507AD1">
      <w:pPr>
        <w:pStyle w:val="Bodybulletleadin"/>
        <w:spacing w:before="120" w:after="0" w:line="240" w:lineRule="auto"/>
        <w:ind w:left="720"/>
        <w:rPr>
          <w:rFonts w:ascii="Arial" w:hAnsi="Arial" w:cs="Arial"/>
        </w:rPr>
      </w:pPr>
      <w:r w:rsidRPr="00FA1FE6">
        <w:rPr>
          <w:rFonts w:ascii="Arial" w:hAnsi="Arial" w:cs="Arial"/>
        </w:rPr>
        <w:t xml:space="preserve">The ASB will require the HSA Trustee to: </w:t>
      </w:r>
    </w:p>
    <w:p w14:paraId="2E841123" w14:textId="77777777" w:rsidR="00F349C2" w:rsidRPr="00FA1FE6" w:rsidRDefault="00DF2507" w:rsidP="00BC74AC">
      <w:pPr>
        <w:pStyle w:val="Hardnumberedlist2"/>
        <w:numPr>
          <w:ilvl w:val="0"/>
          <w:numId w:val="27"/>
        </w:numPr>
        <w:spacing w:before="120" w:after="0" w:line="240" w:lineRule="auto"/>
        <w:ind w:left="1440"/>
        <w:rPr>
          <w:rFonts w:ascii="Arial" w:hAnsi="Arial" w:cs="Arial"/>
        </w:rPr>
      </w:pPr>
      <w:r w:rsidRPr="00FA1FE6">
        <w:rPr>
          <w:rFonts w:ascii="Arial" w:hAnsi="Arial" w:cs="Arial"/>
        </w:rPr>
        <w:t>Send 95</w:t>
      </w:r>
      <w:r w:rsidR="00D15381" w:rsidRPr="00FA1FE6">
        <w:rPr>
          <w:rFonts w:ascii="Arial" w:hAnsi="Arial" w:cs="Arial"/>
        </w:rPr>
        <w:t>%</w:t>
      </w:r>
      <w:r w:rsidR="00F349C2" w:rsidRPr="00FA1FE6">
        <w:rPr>
          <w:rFonts w:ascii="Arial" w:hAnsi="Arial" w:cs="Arial"/>
        </w:rPr>
        <w:t xml:space="preserve"> of debit cards/welcome kit</w:t>
      </w:r>
      <w:r w:rsidR="006E0303">
        <w:rPr>
          <w:rFonts w:ascii="Arial" w:hAnsi="Arial" w:cs="Arial"/>
        </w:rPr>
        <w:t>s</w:t>
      </w:r>
      <w:r w:rsidR="00F349C2" w:rsidRPr="00FA1FE6">
        <w:rPr>
          <w:rFonts w:ascii="Arial" w:hAnsi="Arial" w:cs="Arial"/>
        </w:rPr>
        <w:t xml:space="preserve"> within five (5) </w:t>
      </w:r>
      <w:r w:rsidR="002C30BD" w:rsidRPr="00FA1FE6">
        <w:rPr>
          <w:rFonts w:ascii="Arial" w:hAnsi="Arial" w:cs="Arial"/>
        </w:rPr>
        <w:t>Business Days</w:t>
      </w:r>
      <w:r w:rsidR="00F349C2" w:rsidRPr="00FA1FE6">
        <w:rPr>
          <w:rFonts w:ascii="Arial" w:hAnsi="Arial" w:cs="Arial"/>
        </w:rPr>
        <w:t xml:space="preserve"> of account activation, </w:t>
      </w:r>
      <w:r w:rsidR="006C42E9">
        <w:rPr>
          <w:rFonts w:ascii="Arial" w:hAnsi="Arial" w:cs="Arial"/>
        </w:rPr>
        <w:t>completing</w:t>
      </w:r>
      <w:r w:rsidR="00F349C2" w:rsidRPr="00FA1FE6">
        <w:rPr>
          <w:rFonts w:ascii="Arial" w:hAnsi="Arial" w:cs="Arial"/>
        </w:rPr>
        <w:t xml:space="preserve"> 100</w:t>
      </w:r>
      <w:r w:rsidR="00D15381" w:rsidRPr="00FA1FE6">
        <w:rPr>
          <w:rFonts w:ascii="Arial" w:hAnsi="Arial" w:cs="Arial"/>
        </w:rPr>
        <w:t>%</w:t>
      </w:r>
      <w:r w:rsidR="00F349C2" w:rsidRPr="00FA1FE6">
        <w:rPr>
          <w:rFonts w:ascii="Arial" w:hAnsi="Arial" w:cs="Arial"/>
        </w:rPr>
        <w:t xml:space="preserve"> sent within seven (7) </w:t>
      </w:r>
      <w:r w:rsidR="002C30BD" w:rsidRPr="00FA1FE6">
        <w:rPr>
          <w:rFonts w:ascii="Arial" w:hAnsi="Arial" w:cs="Arial"/>
        </w:rPr>
        <w:t>Business Days</w:t>
      </w:r>
      <w:r w:rsidR="00F349C2" w:rsidRPr="00FA1FE6">
        <w:rPr>
          <w:rFonts w:ascii="Arial" w:hAnsi="Arial" w:cs="Arial"/>
        </w:rPr>
        <w:t>.</w:t>
      </w:r>
    </w:p>
    <w:p w14:paraId="1B922F01" w14:textId="77777777" w:rsidR="00F349C2" w:rsidRPr="00FA1FE6" w:rsidRDefault="00F349C2" w:rsidP="00BC74AC">
      <w:pPr>
        <w:pStyle w:val="Hardnumberedlist2"/>
        <w:numPr>
          <w:ilvl w:val="0"/>
          <w:numId w:val="27"/>
        </w:numPr>
        <w:spacing w:before="120" w:after="0" w:line="240" w:lineRule="auto"/>
        <w:ind w:left="1440"/>
        <w:rPr>
          <w:rFonts w:ascii="Arial" w:hAnsi="Arial" w:cs="Arial"/>
        </w:rPr>
      </w:pPr>
      <w:r w:rsidRPr="00FA1FE6">
        <w:rPr>
          <w:rFonts w:ascii="Arial" w:hAnsi="Arial" w:cs="Arial"/>
        </w:rPr>
        <w:t xml:space="preserve">Send </w:t>
      </w:r>
      <w:r w:rsidR="00DF2507" w:rsidRPr="00FA1FE6">
        <w:rPr>
          <w:rFonts w:ascii="Arial" w:hAnsi="Arial" w:cs="Arial"/>
        </w:rPr>
        <w:t>95</w:t>
      </w:r>
      <w:r w:rsidR="00D15381" w:rsidRPr="00FA1FE6">
        <w:rPr>
          <w:rFonts w:ascii="Arial" w:hAnsi="Arial" w:cs="Arial"/>
        </w:rPr>
        <w:t>%</w:t>
      </w:r>
      <w:r w:rsidR="001875B9" w:rsidRPr="00FA1FE6">
        <w:rPr>
          <w:rFonts w:ascii="Arial" w:hAnsi="Arial" w:cs="Arial"/>
        </w:rPr>
        <w:t xml:space="preserve"> </w:t>
      </w:r>
      <w:r w:rsidRPr="00FA1FE6">
        <w:rPr>
          <w:rFonts w:ascii="Arial" w:hAnsi="Arial" w:cs="Arial"/>
        </w:rPr>
        <w:t xml:space="preserve">of replacement cards within five (5) </w:t>
      </w:r>
      <w:r w:rsidR="002C30BD" w:rsidRPr="00FA1FE6">
        <w:rPr>
          <w:rFonts w:ascii="Arial" w:hAnsi="Arial" w:cs="Arial"/>
        </w:rPr>
        <w:t>Business Days</w:t>
      </w:r>
      <w:r w:rsidRPr="00FA1FE6">
        <w:rPr>
          <w:rFonts w:ascii="Arial" w:hAnsi="Arial" w:cs="Arial"/>
        </w:rPr>
        <w:t xml:space="preserve"> of request, </w:t>
      </w:r>
      <w:r w:rsidR="006C42E9">
        <w:rPr>
          <w:rFonts w:ascii="Arial" w:hAnsi="Arial" w:cs="Arial"/>
        </w:rPr>
        <w:t>completing</w:t>
      </w:r>
      <w:r w:rsidRPr="00FA1FE6">
        <w:rPr>
          <w:rFonts w:ascii="Arial" w:hAnsi="Arial" w:cs="Arial"/>
        </w:rPr>
        <w:t xml:space="preserve"> 100</w:t>
      </w:r>
      <w:r w:rsidR="00D15381" w:rsidRPr="00FA1FE6">
        <w:rPr>
          <w:rFonts w:ascii="Arial" w:hAnsi="Arial" w:cs="Arial"/>
        </w:rPr>
        <w:t>%</w:t>
      </w:r>
      <w:r w:rsidRPr="00FA1FE6">
        <w:rPr>
          <w:rFonts w:ascii="Arial" w:hAnsi="Arial" w:cs="Arial"/>
        </w:rPr>
        <w:t xml:space="preserve"> sent within seven (7) </w:t>
      </w:r>
      <w:r w:rsidR="002C30BD" w:rsidRPr="00FA1FE6">
        <w:rPr>
          <w:rFonts w:ascii="Arial" w:hAnsi="Arial" w:cs="Arial"/>
        </w:rPr>
        <w:t>Business Days</w:t>
      </w:r>
      <w:r w:rsidRPr="00FA1FE6">
        <w:rPr>
          <w:rFonts w:ascii="Arial" w:hAnsi="Arial" w:cs="Arial"/>
        </w:rPr>
        <w:t>.</w:t>
      </w:r>
    </w:p>
    <w:p w14:paraId="5221F12F" w14:textId="77777777" w:rsidR="00F349C2" w:rsidRPr="00FA1FE6" w:rsidRDefault="00F349C2" w:rsidP="00BC74AC">
      <w:pPr>
        <w:pStyle w:val="Hardnumberedlist2"/>
        <w:numPr>
          <w:ilvl w:val="0"/>
          <w:numId w:val="27"/>
        </w:numPr>
        <w:spacing w:before="120" w:after="0" w:line="240" w:lineRule="auto"/>
        <w:ind w:left="1440"/>
        <w:rPr>
          <w:rFonts w:ascii="Arial" w:hAnsi="Arial" w:cs="Arial"/>
        </w:rPr>
      </w:pPr>
      <w:r w:rsidRPr="00FA1FE6">
        <w:rPr>
          <w:rFonts w:ascii="Arial" w:hAnsi="Arial" w:cs="Arial"/>
        </w:rPr>
        <w:t xml:space="preserve">Provide customizable welcome packet materials to be reviewed and approved by </w:t>
      </w:r>
      <w:r w:rsidR="00AC1857" w:rsidRPr="00FA1FE6">
        <w:rPr>
          <w:rFonts w:ascii="Arial" w:hAnsi="Arial" w:cs="Arial"/>
        </w:rPr>
        <w:t>the HCA</w:t>
      </w:r>
      <w:r w:rsidRPr="00FA1FE6">
        <w:rPr>
          <w:rFonts w:ascii="Arial" w:hAnsi="Arial" w:cs="Arial"/>
        </w:rPr>
        <w:t>.</w:t>
      </w:r>
    </w:p>
    <w:p w14:paraId="7B2E7E46" w14:textId="77777777" w:rsidR="00F349C2" w:rsidRPr="00FA1FE6" w:rsidRDefault="0003633B" w:rsidP="00507AD1">
      <w:pPr>
        <w:pStyle w:val="Hardnumberedlistone"/>
        <w:spacing w:before="120" w:after="0"/>
        <w:ind w:left="720"/>
        <w:rPr>
          <w:rFonts w:ascii="Arial" w:hAnsi="Arial" w:cs="Arial"/>
          <w:sz w:val="22"/>
        </w:rPr>
      </w:pPr>
      <w:r w:rsidRPr="00FA1FE6">
        <w:rPr>
          <w:rFonts w:ascii="Arial" w:hAnsi="Arial" w:cs="Arial"/>
          <w:sz w:val="22"/>
        </w:rPr>
        <w:t>C.</w:t>
      </w:r>
      <w:r w:rsidRPr="00FA1FE6">
        <w:rPr>
          <w:rFonts w:ascii="Arial" w:hAnsi="Arial" w:cs="Arial"/>
          <w:sz w:val="22"/>
        </w:rPr>
        <w:tab/>
      </w:r>
      <w:r w:rsidR="00F349C2" w:rsidRPr="00FA1FE6">
        <w:rPr>
          <w:rFonts w:ascii="Arial" w:hAnsi="Arial" w:cs="Arial"/>
          <w:sz w:val="22"/>
        </w:rPr>
        <w:t>Customer Service</w:t>
      </w:r>
    </w:p>
    <w:p w14:paraId="41AF3A57" w14:textId="77777777" w:rsidR="006E1E5E" w:rsidRPr="00FA1FE6" w:rsidRDefault="006E1E5E" w:rsidP="00507AD1">
      <w:pPr>
        <w:pStyle w:val="Bodybulletleadin"/>
        <w:spacing w:before="120" w:after="0" w:line="240" w:lineRule="auto"/>
        <w:ind w:left="720"/>
        <w:rPr>
          <w:rFonts w:ascii="Arial" w:hAnsi="Arial" w:cs="Arial"/>
        </w:rPr>
      </w:pPr>
      <w:r w:rsidRPr="00FA1FE6">
        <w:rPr>
          <w:rFonts w:ascii="Arial" w:hAnsi="Arial" w:cs="Arial"/>
        </w:rPr>
        <w:t xml:space="preserve">The ASB will require the HSA Trustee to: </w:t>
      </w:r>
    </w:p>
    <w:p w14:paraId="7A5DFFA2" w14:textId="77777777" w:rsidR="00F349C2" w:rsidRPr="00FA1FE6" w:rsidRDefault="006E0303" w:rsidP="00BC74AC">
      <w:pPr>
        <w:pStyle w:val="Hardnumberedlist2"/>
        <w:numPr>
          <w:ilvl w:val="0"/>
          <w:numId w:val="28"/>
        </w:numPr>
        <w:spacing w:before="120" w:after="0" w:line="240" w:lineRule="auto"/>
        <w:ind w:left="1440"/>
        <w:rPr>
          <w:rFonts w:ascii="Arial" w:hAnsi="Arial" w:cs="Arial"/>
        </w:rPr>
      </w:pPr>
      <w:r>
        <w:rPr>
          <w:rFonts w:ascii="Arial" w:hAnsi="Arial" w:cs="Arial"/>
        </w:rPr>
        <w:t>Provide t</w:t>
      </w:r>
      <w:r w:rsidR="00F349C2" w:rsidRPr="00FA1FE6">
        <w:rPr>
          <w:rFonts w:ascii="Arial" w:hAnsi="Arial" w:cs="Arial"/>
        </w:rPr>
        <w:t>wenty-four (24) hour per Day, seven (7) Days per week live customer support</w:t>
      </w:r>
      <w:r>
        <w:rPr>
          <w:rFonts w:ascii="Arial" w:hAnsi="Arial" w:cs="Arial"/>
        </w:rPr>
        <w:t xml:space="preserve"> for</w:t>
      </w:r>
      <w:r w:rsidR="00F349C2" w:rsidRPr="00FA1FE6">
        <w:rPr>
          <w:rFonts w:ascii="Arial" w:hAnsi="Arial" w:cs="Arial"/>
        </w:rPr>
        <w:t xml:space="preserve"> 365 Days </w:t>
      </w:r>
      <w:r>
        <w:rPr>
          <w:rFonts w:ascii="Arial" w:hAnsi="Arial" w:cs="Arial"/>
        </w:rPr>
        <w:t>each</w:t>
      </w:r>
      <w:r w:rsidR="00F349C2" w:rsidRPr="00FA1FE6">
        <w:rPr>
          <w:rFonts w:ascii="Arial" w:hAnsi="Arial" w:cs="Arial"/>
        </w:rPr>
        <w:t xml:space="preserve"> year.</w:t>
      </w:r>
    </w:p>
    <w:p w14:paraId="0324D680" w14:textId="77777777" w:rsidR="00F349C2" w:rsidRPr="00FA1FE6" w:rsidRDefault="006E0303" w:rsidP="00BC74AC">
      <w:pPr>
        <w:pStyle w:val="Hardnumberedlist2"/>
        <w:numPr>
          <w:ilvl w:val="0"/>
          <w:numId w:val="28"/>
        </w:numPr>
        <w:spacing w:before="120" w:after="0" w:line="240" w:lineRule="auto"/>
        <w:ind w:left="1440"/>
        <w:rPr>
          <w:rFonts w:ascii="Arial" w:hAnsi="Arial" w:cs="Arial"/>
        </w:rPr>
      </w:pPr>
      <w:r>
        <w:rPr>
          <w:rFonts w:ascii="Arial" w:hAnsi="Arial" w:cs="Arial"/>
        </w:rPr>
        <w:t xml:space="preserve">Provide </w:t>
      </w:r>
      <w:r w:rsidR="00DF2507" w:rsidRPr="00FA1FE6">
        <w:rPr>
          <w:rFonts w:ascii="Arial" w:hAnsi="Arial" w:cs="Arial"/>
        </w:rPr>
        <w:t>98</w:t>
      </w:r>
      <w:r w:rsidR="00D15381" w:rsidRPr="00FA1FE6">
        <w:rPr>
          <w:rFonts w:ascii="Arial" w:hAnsi="Arial" w:cs="Arial"/>
        </w:rPr>
        <w:t>%</w:t>
      </w:r>
      <w:r w:rsidR="00F349C2" w:rsidRPr="00FA1FE6">
        <w:rPr>
          <w:rFonts w:ascii="Arial" w:hAnsi="Arial" w:cs="Arial"/>
        </w:rPr>
        <w:t xml:space="preserve"> call resolution within two (2) </w:t>
      </w:r>
      <w:r w:rsidR="002C30BD" w:rsidRPr="00FA1FE6">
        <w:rPr>
          <w:rFonts w:ascii="Arial" w:hAnsi="Arial" w:cs="Arial"/>
        </w:rPr>
        <w:t>Business Days</w:t>
      </w:r>
      <w:r w:rsidR="00F349C2" w:rsidRPr="00FA1FE6">
        <w:rPr>
          <w:rFonts w:ascii="Arial" w:hAnsi="Arial" w:cs="Arial"/>
        </w:rPr>
        <w:t>.</w:t>
      </w:r>
    </w:p>
    <w:p w14:paraId="3745AEAA" w14:textId="77777777" w:rsidR="00F349C2" w:rsidRPr="00FA1FE6" w:rsidRDefault="00F349C2" w:rsidP="00BC74AC">
      <w:pPr>
        <w:pStyle w:val="Hardnumberedlist2"/>
        <w:numPr>
          <w:ilvl w:val="0"/>
          <w:numId w:val="28"/>
        </w:numPr>
        <w:spacing w:before="120" w:after="0" w:line="240" w:lineRule="auto"/>
        <w:ind w:left="1440"/>
        <w:rPr>
          <w:rFonts w:ascii="Arial" w:hAnsi="Arial" w:cs="Arial"/>
        </w:rPr>
      </w:pPr>
      <w:r w:rsidRPr="00FA1FE6">
        <w:rPr>
          <w:rFonts w:ascii="Arial" w:hAnsi="Arial" w:cs="Arial"/>
        </w:rPr>
        <w:t xml:space="preserve">Answer </w:t>
      </w:r>
      <w:r w:rsidR="00DF2507" w:rsidRPr="00FA1FE6">
        <w:rPr>
          <w:rFonts w:ascii="Arial" w:hAnsi="Arial" w:cs="Arial"/>
        </w:rPr>
        <w:t>80</w:t>
      </w:r>
      <w:r w:rsidR="00D15381" w:rsidRPr="00FA1FE6">
        <w:rPr>
          <w:rFonts w:ascii="Arial" w:hAnsi="Arial" w:cs="Arial"/>
        </w:rPr>
        <w:t>%</w:t>
      </w:r>
      <w:r w:rsidR="00DE4A2C" w:rsidRPr="00FA1FE6">
        <w:rPr>
          <w:rFonts w:ascii="Arial" w:hAnsi="Arial" w:cs="Arial"/>
        </w:rPr>
        <w:t xml:space="preserve"> </w:t>
      </w:r>
      <w:r w:rsidRPr="00FA1FE6">
        <w:rPr>
          <w:rFonts w:ascii="Arial" w:hAnsi="Arial" w:cs="Arial"/>
        </w:rPr>
        <w:t xml:space="preserve">of calls </w:t>
      </w:r>
      <w:r w:rsidR="00D15381" w:rsidRPr="00FA1FE6">
        <w:rPr>
          <w:rFonts w:ascii="Arial" w:hAnsi="Arial" w:cs="Arial"/>
        </w:rPr>
        <w:t>with</w:t>
      </w:r>
      <w:r w:rsidR="00793461" w:rsidRPr="00FA1FE6">
        <w:rPr>
          <w:rFonts w:ascii="Arial" w:hAnsi="Arial" w:cs="Arial"/>
        </w:rPr>
        <w:t>i</w:t>
      </w:r>
      <w:r w:rsidR="00D15381" w:rsidRPr="00FA1FE6">
        <w:rPr>
          <w:rFonts w:ascii="Arial" w:hAnsi="Arial" w:cs="Arial"/>
        </w:rPr>
        <w:t xml:space="preserve">n </w:t>
      </w:r>
      <w:r w:rsidRPr="00FA1FE6">
        <w:rPr>
          <w:rFonts w:ascii="Arial" w:hAnsi="Arial" w:cs="Arial"/>
        </w:rPr>
        <w:t>thirty (30) seconds or less.</w:t>
      </w:r>
    </w:p>
    <w:p w14:paraId="074A7227" w14:textId="77777777" w:rsidR="00F349C2" w:rsidRPr="00FA1FE6" w:rsidRDefault="006E0303" w:rsidP="00BC74AC">
      <w:pPr>
        <w:pStyle w:val="Hardnumberedlist2"/>
        <w:numPr>
          <w:ilvl w:val="0"/>
          <w:numId w:val="28"/>
        </w:numPr>
        <w:spacing w:before="120" w:after="0" w:line="240" w:lineRule="auto"/>
        <w:ind w:left="1440"/>
        <w:rPr>
          <w:rFonts w:ascii="Arial" w:hAnsi="Arial" w:cs="Arial"/>
        </w:rPr>
      </w:pPr>
      <w:r>
        <w:rPr>
          <w:rFonts w:ascii="Arial" w:hAnsi="Arial" w:cs="Arial"/>
        </w:rPr>
        <w:t>Offer a</w:t>
      </w:r>
      <w:r w:rsidR="00F349C2" w:rsidRPr="00FA1FE6">
        <w:rPr>
          <w:rFonts w:ascii="Arial" w:hAnsi="Arial" w:cs="Arial"/>
        </w:rPr>
        <w:t xml:space="preserve">n average </w:t>
      </w:r>
      <w:r w:rsidR="00D15381" w:rsidRPr="00FA1FE6">
        <w:rPr>
          <w:rFonts w:ascii="Arial" w:hAnsi="Arial" w:cs="Arial"/>
        </w:rPr>
        <w:t xml:space="preserve">call </w:t>
      </w:r>
      <w:r w:rsidR="00F349C2" w:rsidRPr="00FA1FE6">
        <w:rPr>
          <w:rFonts w:ascii="Arial" w:hAnsi="Arial" w:cs="Arial"/>
        </w:rPr>
        <w:t xml:space="preserve">abandonment rate </w:t>
      </w:r>
      <w:r w:rsidR="001875B9" w:rsidRPr="00FA1FE6">
        <w:rPr>
          <w:rFonts w:ascii="Arial" w:hAnsi="Arial" w:cs="Arial"/>
        </w:rPr>
        <w:t xml:space="preserve">of </w:t>
      </w:r>
      <w:r w:rsidR="00460C74" w:rsidRPr="00FA1FE6">
        <w:rPr>
          <w:rFonts w:ascii="Arial" w:hAnsi="Arial" w:cs="Arial"/>
        </w:rPr>
        <w:t xml:space="preserve">less than </w:t>
      </w:r>
      <w:r w:rsidR="00F349C2" w:rsidRPr="00FA1FE6">
        <w:rPr>
          <w:rFonts w:ascii="Arial" w:hAnsi="Arial" w:cs="Arial"/>
        </w:rPr>
        <w:t xml:space="preserve">five </w:t>
      </w:r>
      <w:r w:rsidR="00404BD3" w:rsidRPr="00FA1FE6">
        <w:rPr>
          <w:rFonts w:ascii="Arial" w:hAnsi="Arial" w:cs="Arial"/>
        </w:rPr>
        <w:t>percent (5%).</w:t>
      </w:r>
    </w:p>
    <w:p w14:paraId="4E09E3BC" w14:textId="77777777" w:rsidR="00F349C2" w:rsidRPr="00FA1FE6" w:rsidRDefault="006E0303" w:rsidP="00BC74AC">
      <w:pPr>
        <w:pStyle w:val="Hardnumberedlist2"/>
        <w:numPr>
          <w:ilvl w:val="0"/>
          <w:numId w:val="28"/>
        </w:numPr>
        <w:spacing w:before="120" w:after="0" w:line="240" w:lineRule="auto"/>
        <w:ind w:left="1440"/>
        <w:rPr>
          <w:rFonts w:ascii="Arial" w:hAnsi="Arial" w:cs="Arial"/>
        </w:rPr>
      </w:pPr>
      <w:r>
        <w:rPr>
          <w:rFonts w:ascii="Arial" w:hAnsi="Arial" w:cs="Arial"/>
        </w:rPr>
        <w:t>Provide a</w:t>
      </w:r>
      <w:r w:rsidR="00F349C2" w:rsidRPr="00FA1FE6">
        <w:rPr>
          <w:rFonts w:ascii="Arial" w:hAnsi="Arial" w:cs="Arial"/>
        </w:rPr>
        <w:t xml:space="preserve"> reimbursement process for paper/electronic</w:t>
      </w:r>
      <w:r w:rsidR="0078630D" w:rsidRPr="00FA1FE6">
        <w:rPr>
          <w:rFonts w:ascii="Arial" w:hAnsi="Arial" w:cs="Arial"/>
        </w:rPr>
        <w:t xml:space="preserve"> submissions</w:t>
      </w:r>
      <w:r w:rsidR="00F349C2" w:rsidRPr="00FA1FE6">
        <w:rPr>
          <w:rFonts w:ascii="Arial" w:hAnsi="Arial" w:cs="Arial"/>
        </w:rPr>
        <w:t xml:space="preserve"> </w:t>
      </w:r>
      <w:r>
        <w:rPr>
          <w:rFonts w:ascii="Arial" w:hAnsi="Arial" w:cs="Arial"/>
        </w:rPr>
        <w:t>with</w:t>
      </w:r>
      <w:r w:rsidR="00F349C2" w:rsidRPr="00FA1FE6">
        <w:rPr>
          <w:rFonts w:ascii="Arial" w:hAnsi="Arial" w:cs="Arial"/>
        </w:rPr>
        <w:t xml:space="preserve">in three (3) </w:t>
      </w:r>
      <w:r w:rsidR="002C30BD" w:rsidRPr="00FA1FE6">
        <w:rPr>
          <w:rFonts w:ascii="Arial" w:hAnsi="Arial" w:cs="Arial"/>
        </w:rPr>
        <w:t>Business Days</w:t>
      </w:r>
      <w:r w:rsidR="00F349C2" w:rsidRPr="00FA1FE6">
        <w:rPr>
          <w:rFonts w:ascii="Arial" w:hAnsi="Arial" w:cs="Arial"/>
        </w:rPr>
        <w:t>.</w:t>
      </w:r>
    </w:p>
    <w:p w14:paraId="6C728B85" w14:textId="77777777" w:rsidR="00F349C2" w:rsidRPr="00FA1FE6" w:rsidRDefault="006E0303" w:rsidP="00BC74AC">
      <w:pPr>
        <w:pStyle w:val="Hardnumberedlist2"/>
        <w:numPr>
          <w:ilvl w:val="0"/>
          <w:numId w:val="28"/>
        </w:numPr>
        <w:spacing w:before="120" w:after="0" w:line="240" w:lineRule="auto"/>
        <w:ind w:left="1440"/>
        <w:rPr>
          <w:rFonts w:ascii="Arial" w:hAnsi="Arial" w:cs="Arial"/>
        </w:rPr>
      </w:pPr>
      <w:r>
        <w:rPr>
          <w:rFonts w:ascii="Arial" w:hAnsi="Arial" w:cs="Arial"/>
        </w:rPr>
        <w:t>Assist t</w:t>
      </w:r>
      <w:r w:rsidR="00F349C2" w:rsidRPr="00FA1FE6">
        <w:rPr>
          <w:rFonts w:ascii="Arial" w:hAnsi="Arial" w:cs="Arial"/>
        </w:rPr>
        <w:t xml:space="preserve">he </w:t>
      </w:r>
      <w:r w:rsidR="0022005B" w:rsidRPr="00FA1FE6">
        <w:rPr>
          <w:rFonts w:ascii="Arial" w:hAnsi="Arial" w:cs="Arial"/>
        </w:rPr>
        <w:t>ASB</w:t>
      </w:r>
      <w:r w:rsidR="00F349C2" w:rsidRPr="00FA1FE6">
        <w:rPr>
          <w:rFonts w:ascii="Arial" w:hAnsi="Arial" w:cs="Arial"/>
        </w:rPr>
        <w:t xml:space="preserve"> </w:t>
      </w:r>
      <w:r>
        <w:rPr>
          <w:rFonts w:ascii="Arial" w:hAnsi="Arial" w:cs="Arial"/>
        </w:rPr>
        <w:t>in providing</w:t>
      </w:r>
      <w:r w:rsidR="00F349C2" w:rsidRPr="00FA1FE6">
        <w:rPr>
          <w:rFonts w:ascii="Arial" w:hAnsi="Arial" w:cs="Arial"/>
        </w:rPr>
        <w:t xml:space="preserve"> quarterly reporting on all metrics above, to be completed </w:t>
      </w:r>
      <w:r>
        <w:rPr>
          <w:rFonts w:ascii="Arial" w:hAnsi="Arial" w:cs="Arial"/>
        </w:rPr>
        <w:t>within</w:t>
      </w:r>
      <w:r w:rsidR="00F349C2" w:rsidRPr="00FA1FE6">
        <w:rPr>
          <w:rFonts w:ascii="Arial" w:hAnsi="Arial" w:cs="Arial"/>
        </w:rPr>
        <w:t xml:space="preserve"> </w:t>
      </w:r>
      <w:r w:rsidR="006C42E9">
        <w:rPr>
          <w:rFonts w:ascii="Arial" w:hAnsi="Arial" w:cs="Arial"/>
        </w:rPr>
        <w:t>forth-five (</w:t>
      </w:r>
      <w:r w:rsidR="00F349C2" w:rsidRPr="00FA1FE6">
        <w:rPr>
          <w:rFonts w:ascii="Arial" w:hAnsi="Arial" w:cs="Arial"/>
        </w:rPr>
        <w:t>45</w:t>
      </w:r>
      <w:r w:rsidR="006C42E9">
        <w:rPr>
          <w:rFonts w:ascii="Arial" w:hAnsi="Arial" w:cs="Arial"/>
        </w:rPr>
        <w:t>)</w:t>
      </w:r>
      <w:r w:rsidR="00F349C2" w:rsidRPr="00FA1FE6">
        <w:rPr>
          <w:rFonts w:ascii="Arial" w:hAnsi="Arial" w:cs="Arial"/>
        </w:rPr>
        <w:t xml:space="preserve"> </w:t>
      </w:r>
      <w:r w:rsidR="00483C57">
        <w:rPr>
          <w:rFonts w:ascii="Arial" w:hAnsi="Arial" w:cs="Arial"/>
        </w:rPr>
        <w:t>Day</w:t>
      </w:r>
      <w:r w:rsidR="00F349C2" w:rsidRPr="00FA1FE6">
        <w:rPr>
          <w:rFonts w:ascii="Arial" w:hAnsi="Arial" w:cs="Arial"/>
        </w:rPr>
        <w:t>s after the quarter ends.</w:t>
      </w:r>
    </w:p>
    <w:p w14:paraId="015F608F" w14:textId="77777777" w:rsidR="00F349C2" w:rsidRPr="00FA1FE6" w:rsidRDefault="0003633B" w:rsidP="00507AD1">
      <w:pPr>
        <w:pStyle w:val="Hardnumberedlistone"/>
        <w:spacing w:before="120" w:after="0"/>
        <w:ind w:left="720"/>
        <w:rPr>
          <w:rFonts w:ascii="Arial" w:hAnsi="Arial" w:cs="Arial"/>
          <w:sz w:val="22"/>
        </w:rPr>
      </w:pPr>
      <w:r w:rsidRPr="00FA1FE6">
        <w:rPr>
          <w:rFonts w:ascii="Arial" w:hAnsi="Arial" w:cs="Arial"/>
          <w:sz w:val="22"/>
        </w:rPr>
        <w:t>D.</w:t>
      </w:r>
      <w:r w:rsidRPr="00FA1FE6">
        <w:rPr>
          <w:rFonts w:ascii="Arial" w:hAnsi="Arial" w:cs="Arial"/>
          <w:sz w:val="22"/>
        </w:rPr>
        <w:tab/>
      </w:r>
      <w:r w:rsidR="00F349C2" w:rsidRPr="00FA1FE6">
        <w:rPr>
          <w:rFonts w:ascii="Arial" w:hAnsi="Arial" w:cs="Arial"/>
          <w:sz w:val="22"/>
        </w:rPr>
        <w:t>Employer Support</w:t>
      </w:r>
    </w:p>
    <w:p w14:paraId="43080F83" w14:textId="77777777" w:rsidR="006E1E5E" w:rsidRPr="00FA1FE6" w:rsidRDefault="006E1E5E" w:rsidP="00507AD1">
      <w:pPr>
        <w:pStyle w:val="Bodybulletleadin"/>
        <w:spacing w:before="120" w:after="0" w:line="240" w:lineRule="auto"/>
        <w:ind w:left="720"/>
        <w:rPr>
          <w:rFonts w:ascii="Arial" w:hAnsi="Arial" w:cs="Arial"/>
        </w:rPr>
      </w:pPr>
      <w:r w:rsidRPr="00FA1FE6">
        <w:rPr>
          <w:rFonts w:ascii="Arial" w:hAnsi="Arial" w:cs="Arial"/>
        </w:rPr>
        <w:t>The ASB will require the HSA Trustee to:</w:t>
      </w:r>
    </w:p>
    <w:p w14:paraId="2747EBF6" w14:textId="77777777" w:rsidR="00F349C2" w:rsidRPr="00FA1FE6" w:rsidRDefault="006E0303" w:rsidP="00BC74AC">
      <w:pPr>
        <w:pStyle w:val="Hardnumberedlist2"/>
        <w:numPr>
          <w:ilvl w:val="0"/>
          <w:numId w:val="29"/>
        </w:numPr>
        <w:spacing w:before="120" w:after="0" w:line="240" w:lineRule="auto"/>
        <w:ind w:left="1440"/>
        <w:rPr>
          <w:rFonts w:ascii="Arial" w:hAnsi="Arial" w:cs="Arial"/>
        </w:rPr>
      </w:pPr>
      <w:r>
        <w:rPr>
          <w:rFonts w:ascii="Arial" w:hAnsi="Arial" w:cs="Arial"/>
        </w:rPr>
        <w:t>Provide l</w:t>
      </w:r>
      <w:r w:rsidR="00F349C2" w:rsidRPr="00FA1FE6">
        <w:rPr>
          <w:rFonts w:ascii="Arial" w:hAnsi="Arial" w:cs="Arial"/>
        </w:rPr>
        <w:t xml:space="preserve">ive employer support from </w:t>
      </w:r>
      <w:r w:rsidR="00460C74" w:rsidRPr="00FA1FE6">
        <w:rPr>
          <w:rFonts w:ascii="Arial" w:hAnsi="Arial" w:cs="Arial"/>
        </w:rPr>
        <w:t xml:space="preserve">at least </w:t>
      </w:r>
      <w:r w:rsidR="00991619" w:rsidRPr="00FA1FE6">
        <w:rPr>
          <w:rFonts w:ascii="Arial" w:hAnsi="Arial" w:cs="Arial"/>
        </w:rPr>
        <w:t>7</w:t>
      </w:r>
      <w:r w:rsidR="00F349C2" w:rsidRPr="00FA1FE6">
        <w:rPr>
          <w:rFonts w:ascii="Arial" w:hAnsi="Arial" w:cs="Arial"/>
        </w:rPr>
        <w:t xml:space="preserve">:00 a.m. through </w:t>
      </w:r>
      <w:r w:rsidR="00991619" w:rsidRPr="00FA1FE6">
        <w:rPr>
          <w:rFonts w:ascii="Arial" w:hAnsi="Arial" w:cs="Arial"/>
        </w:rPr>
        <w:t>6</w:t>
      </w:r>
      <w:r w:rsidR="00F349C2" w:rsidRPr="00FA1FE6">
        <w:rPr>
          <w:rFonts w:ascii="Arial" w:hAnsi="Arial" w:cs="Arial"/>
        </w:rPr>
        <w:t>:00 p.m. Pacific Time (PT), Monday through Friday.</w:t>
      </w:r>
    </w:p>
    <w:p w14:paraId="0D33F35E" w14:textId="77777777" w:rsidR="00F349C2" w:rsidRPr="00FA1FE6" w:rsidRDefault="00F349C2" w:rsidP="00BC74AC">
      <w:pPr>
        <w:pStyle w:val="Hardnumberedlist2"/>
        <w:numPr>
          <w:ilvl w:val="0"/>
          <w:numId w:val="29"/>
        </w:numPr>
        <w:spacing w:before="120" w:after="0" w:line="240" w:lineRule="auto"/>
        <w:ind w:left="1440"/>
        <w:rPr>
          <w:rFonts w:ascii="Arial" w:hAnsi="Arial" w:cs="Arial"/>
        </w:rPr>
      </w:pPr>
      <w:r w:rsidRPr="00FA1FE6">
        <w:rPr>
          <w:rFonts w:ascii="Arial" w:hAnsi="Arial" w:cs="Arial"/>
        </w:rPr>
        <w:lastRenderedPageBreak/>
        <w:t>Electronic access to view and download reporting to manage the employee card program.</w:t>
      </w:r>
    </w:p>
    <w:p w14:paraId="1D0C1D11" w14:textId="77777777" w:rsidR="00F349C2" w:rsidRPr="00FA1FE6" w:rsidRDefault="006E0303" w:rsidP="00BC74AC">
      <w:pPr>
        <w:pStyle w:val="Hardnumberedlist2"/>
        <w:numPr>
          <w:ilvl w:val="0"/>
          <w:numId w:val="29"/>
        </w:numPr>
        <w:spacing w:before="120" w:after="0" w:line="240" w:lineRule="auto"/>
        <w:ind w:left="1440"/>
        <w:rPr>
          <w:rFonts w:ascii="Arial" w:hAnsi="Arial" w:cs="Arial"/>
        </w:rPr>
      </w:pPr>
      <w:r>
        <w:rPr>
          <w:rFonts w:ascii="Arial" w:hAnsi="Arial" w:cs="Arial"/>
        </w:rPr>
        <w:t>Manage an employer portal that provides</w:t>
      </w:r>
      <w:r w:rsidR="00F349C2" w:rsidRPr="00FA1FE6">
        <w:rPr>
          <w:rFonts w:ascii="Arial" w:hAnsi="Arial" w:cs="Arial"/>
        </w:rPr>
        <w:t xml:space="preserve"> access to reporting on employee activity</w:t>
      </w:r>
      <w:r>
        <w:rPr>
          <w:rFonts w:ascii="Arial" w:hAnsi="Arial" w:cs="Arial"/>
        </w:rPr>
        <w:t xml:space="preserve">, and offers the </w:t>
      </w:r>
      <w:r w:rsidR="00F349C2" w:rsidRPr="00FA1FE6">
        <w:rPr>
          <w:rFonts w:ascii="Arial" w:hAnsi="Arial" w:cs="Arial"/>
        </w:rPr>
        <w:t>ability to make adjustments to individual accounts.</w:t>
      </w:r>
    </w:p>
    <w:p w14:paraId="74C3C653" w14:textId="77777777" w:rsidR="00F349C2" w:rsidRPr="00FA1FE6" w:rsidRDefault="006E0303" w:rsidP="00BC74AC">
      <w:pPr>
        <w:pStyle w:val="Hardnumberedlist2"/>
        <w:numPr>
          <w:ilvl w:val="0"/>
          <w:numId w:val="29"/>
        </w:numPr>
        <w:spacing w:before="120" w:after="0" w:line="240" w:lineRule="auto"/>
        <w:ind w:left="1440"/>
        <w:rPr>
          <w:rFonts w:ascii="Arial" w:hAnsi="Arial" w:cs="Arial"/>
        </w:rPr>
      </w:pPr>
      <w:r>
        <w:rPr>
          <w:rFonts w:ascii="Arial" w:hAnsi="Arial" w:cs="Arial"/>
        </w:rPr>
        <w:t xml:space="preserve">Make an </w:t>
      </w:r>
      <w:r w:rsidR="00F349C2" w:rsidRPr="00FA1FE6">
        <w:rPr>
          <w:rFonts w:ascii="Arial" w:hAnsi="Arial" w:cs="Arial"/>
        </w:rPr>
        <w:t xml:space="preserve">Account </w:t>
      </w:r>
      <w:r>
        <w:rPr>
          <w:rFonts w:ascii="Arial" w:hAnsi="Arial" w:cs="Arial"/>
        </w:rPr>
        <w:t>M</w:t>
      </w:r>
      <w:r w:rsidR="00F349C2" w:rsidRPr="00FA1FE6">
        <w:rPr>
          <w:rFonts w:ascii="Arial" w:hAnsi="Arial" w:cs="Arial"/>
        </w:rPr>
        <w:t xml:space="preserve">anager available to </w:t>
      </w:r>
      <w:r w:rsidR="00AC1857" w:rsidRPr="00FA1FE6">
        <w:rPr>
          <w:rFonts w:ascii="Arial" w:hAnsi="Arial" w:cs="Arial"/>
        </w:rPr>
        <w:t>the HCA</w:t>
      </w:r>
      <w:r w:rsidR="00F349C2" w:rsidRPr="00FA1FE6">
        <w:rPr>
          <w:rFonts w:ascii="Arial" w:hAnsi="Arial" w:cs="Arial"/>
        </w:rPr>
        <w:t xml:space="preserve"> for escalated issues.</w:t>
      </w:r>
    </w:p>
    <w:p w14:paraId="159C645A" w14:textId="77777777" w:rsidR="00F349C2" w:rsidRPr="00FA1FE6" w:rsidRDefault="00F349C2" w:rsidP="00BC74AC">
      <w:pPr>
        <w:pStyle w:val="Hardnumberedlist2"/>
        <w:numPr>
          <w:ilvl w:val="0"/>
          <w:numId w:val="29"/>
        </w:numPr>
        <w:spacing w:before="120" w:after="0" w:line="240" w:lineRule="auto"/>
        <w:ind w:left="1440"/>
        <w:rPr>
          <w:rFonts w:ascii="Arial" w:hAnsi="Arial" w:cs="Arial"/>
        </w:rPr>
      </w:pPr>
      <w:r w:rsidRPr="00FA1FE6">
        <w:rPr>
          <w:rFonts w:ascii="Arial" w:hAnsi="Arial" w:cs="Arial"/>
        </w:rPr>
        <w:t>Coordinat</w:t>
      </w:r>
      <w:r w:rsidR="006E0303">
        <w:rPr>
          <w:rFonts w:ascii="Arial" w:hAnsi="Arial" w:cs="Arial"/>
        </w:rPr>
        <w:t>e</w:t>
      </w:r>
      <w:r w:rsidRPr="00FA1FE6">
        <w:rPr>
          <w:rFonts w:ascii="Arial" w:hAnsi="Arial" w:cs="Arial"/>
        </w:rPr>
        <w:t xml:space="preserve"> between</w:t>
      </w:r>
      <w:r w:rsidR="006E0303">
        <w:rPr>
          <w:rFonts w:ascii="Arial" w:hAnsi="Arial" w:cs="Arial"/>
        </w:rPr>
        <w:t xml:space="preserve"> HCA and the ASB customer service</w:t>
      </w:r>
      <w:r w:rsidRPr="00FA1FE6">
        <w:rPr>
          <w:rFonts w:ascii="Arial" w:hAnsi="Arial" w:cs="Arial"/>
        </w:rPr>
        <w:t xml:space="preserve"> including warm transfers and escalation processes.</w:t>
      </w:r>
    </w:p>
    <w:p w14:paraId="2BC29076" w14:textId="77777777" w:rsidR="00F349C2" w:rsidRPr="00FA1FE6" w:rsidRDefault="00F349C2" w:rsidP="00BC74AC">
      <w:pPr>
        <w:pStyle w:val="Hardnumberedlist2"/>
        <w:numPr>
          <w:ilvl w:val="0"/>
          <w:numId w:val="29"/>
        </w:numPr>
        <w:spacing w:before="120" w:after="0" w:line="240" w:lineRule="auto"/>
        <w:ind w:left="1440"/>
        <w:rPr>
          <w:rFonts w:ascii="Arial" w:hAnsi="Arial" w:cs="Arial"/>
        </w:rPr>
      </w:pPr>
      <w:r w:rsidRPr="00FA1FE6">
        <w:rPr>
          <w:rFonts w:ascii="Arial" w:hAnsi="Arial" w:cs="Arial"/>
        </w:rPr>
        <w:t>Collaborat</w:t>
      </w:r>
      <w:r w:rsidR="006E0303">
        <w:rPr>
          <w:rFonts w:ascii="Arial" w:hAnsi="Arial" w:cs="Arial"/>
        </w:rPr>
        <w:t>e</w:t>
      </w:r>
      <w:r w:rsidRPr="00FA1FE6">
        <w:rPr>
          <w:rFonts w:ascii="Arial" w:hAnsi="Arial" w:cs="Arial"/>
        </w:rPr>
        <w:t xml:space="preserve"> with </w:t>
      </w:r>
      <w:r w:rsidR="00AC1857" w:rsidRPr="00FA1FE6">
        <w:rPr>
          <w:rFonts w:ascii="Arial" w:hAnsi="Arial" w:cs="Arial"/>
        </w:rPr>
        <w:t>the HCA</w:t>
      </w:r>
      <w:r w:rsidRPr="00FA1FE6">
        <w:rPr>
          <w:rFonts w:ascii="Arial" w:hAnsi="Arial" w:cs="Arial"/>
        </w:rPr>
        <w:t xml:space="preserve"> to develop and revise enrollment and contribution processes as needed, including processes for payroll deduction</w:t>
      </w:r>
      <w:r w:rsidR="006E0303">
        <w:rPr>
          <w:rFonts w:ascii="Arial" w:hAnsi="Arial" w:cs="Arial"/>
        </w:rPr>
        <w:t>s</w:t>
      </w:r>
      <w:r w:rsidRPr="00FA1FE6">
        <w:rPr>
          <w:rFonts w:ascii="Arial" w:hAnsi="Arial" w:cs="Arial"/>
        </w:rPr>
        <w:t xml:space="preserve"> and employer contribution</w:t>
      </w:r>
      <w:r w:rsidR="006E0303">
        <w:rPr>
          <w:rFonts w:ascii="Arial" w:hAnsi="Arial" w:cs="Arial"/>
        </w:rPr>
        <w:t>s</w:t>
      </w:r>
      <w:r w:rsidRPr="00FA1FE6">
        <w:rPr>
          <w:rFonts w:ascii="Arial" w:hAnsi="Arial" w:cs="Arial"/>
        </w:rPr>
        <w:t>.</w:t>
      </w:r>
    </w:p>
    <w:p w14:paraId="622CC872" w14:textId="77777777" w:rsidR="00F349C2" w:rsidRPr="00FA1FE6" w:rsidRDefault="0003633B" w:rsidP="00507AD1">
      <w:pPr>
        <w:pStyle w:val="Hardnumberedlistone"/>
        <w:spacing w:before="120" w:after="0"/>
        <w:ind w:left="720"/>
        <w:rPr>
          <w:rFonts w:ascii="Arial" w:hAnsi="Arial" w:cs="Arial"/>
          <w:sz w:val="22"/>
        </w:rPr>
      </w:pPr>
      <w:r w:rsidRPr="00FA1FE6">
        <w:rPr>
          <w:rFonts w:ascii="Arial" w:hAnsi="Arial" w:cs="Arial"/>
          <w:sz w:val="22"/>
        </w:rPr>
        <w:t>E.</w:t>
      </w:r>
      <w:r w:rsidRPr="00FA1FE6">
        <w:rPr>
          <w:rFonts w:ascii="Arial" w:hAnsi="Arial" w:cs="Arial"/>
          <w:sz w:val="22"/>
        </w:rPr>
        <w:tab/>
      </w:r>
      <w:r w:rsidR="004123B8">
        <w:rPr>
          <w:rFonts w:ascii="Arial" w:hAnsi="Arial" w:cs="Arial"/>
          <w:sz w:val="22"/>
        </w:rPr>
        <w:t>Custom Website/Online A</w:t>
      </w:r>
      <w:r w:rsidR="00F349C2" w:rsidRPr="00FA1FE6">
        <w:rPr>
          <w:rFonts w:ascii="Arial" w:hAnsi="Arial" w:cs="Arial"/>
          <w:sz w:val="22"/>
        </w:rPr>
        <w:t>ccount</w:t>
      </w:r>
    </w:p>
    <w:p w14:paraId="6B12A57D" w14:textId="77777777" w:rsidR="006E1E5E" w:rsidRPr="00FA1FE6" w:rsidRDefault="006E1E5E" w:rsidP="00507AD1">
      <w:pPr>
        <w:pStyle w:val="Bodybulletleadin"/>
        <w:spacing w:before="120" w:after="0" w:line="240" w:lineRule="auto"/>
        <w:ind w:left="720"/>
        <w:rPr>
          <w:rFonts w:ascii="Arial" w:hAnsi="Arial" w:cs="Arial"/>
        </w:rPr>
      </w:pPr>
      <w:r w:rsidRPr="00FA1FE6">
        <w:rPr>
          <w:rFonts w:ascii="Arial" w:hAnsi="Arial" w:cs="Arial"/>
        </w:rPr>
        <w:t xml:space="preserve">The ASB will require the HSA Trustee to: </w:t>
      </w:r>
    </w:p>
    <w:p w14:paraId="456391B7" w14:textId="42EC84E3" w:rsidR="00F349C2" w:rsidRPr="00FA1FE6" w:rsidRDefault="0078630D" w:rsidP="00BC74AC">
      <w:pPr>
        <w:pStyle w:val="Hardnumberedlist2"/>
        <w:numPr>
          <w:ilvl w:val="0"/>
          <w:numId w:val="30"/>
        </w:numPr>
        <w:spacing w:before="120" w:after="0" w:line="240" w:lineRule="auto"/>
        <w:ind w:left="1440"/>
        <w:rPr>
          <w:rFonts w:ascii="Arial" w:hAnsi="Arial" w:cs="Arial"/>
        </w:rPr>
      </w:pPr>
      <w:r w:rsidRPr="00FA1FE6">
        <w:rPr>
          <w:rFonts w:ascii="Arial" w:hAnsi="Arial" w:cs="Arial"/>
        </w:rPr>
        <w:t>Provide Members with twenty</w:t>
      </w:r>
      <w:r w:rsidR="00F349C2" w:rsidRPr="00FA1FE6">
        <w:rPr>
          <w:rFonts w:ascii="Arial" w:hAnsi="Arial" w:cs="Arial"/>
        </w:rPr>
        <w:t xml:space="preserve">-four (24) hours per </w:t>
      </w:r>
      <w:r w:rsidR="00483C57">
        <w:rPr>
          <w:rFonts w:ascii="Arial" w:hAnsi="Arial" w:cs="Arial"/>
        </w:rPr>
        <w:t>Day</w:t>
      </w:r>
      <w:r w:rsidR="00F349C2" w:rsidRPr="00FA1FE6">
        <w:rPr>
          <w:rFonts w:ascii="Arial" w:hAnsi="Arial" w:cs="Arial"/>
        </w:rPr>
        <w:t xml:space="preserve">, seven (7) </w:t>
      </w:r>
      <w:r w:rsidR="00483C57">
        <w:rPr>
          <w:rFonts w:ascii="Arial" w:hAnsi="Arial" w:cs="Arial"/>
        </w:rPr>
        <w:t>Day</w:t>
      </w:r>
      <w:r w:rsidR="00F349C2" w:rsidRPr="00FA1FE6">
        <w:rPr>
          <w:rFonts w:ascii="Arial" w:hAnsi="Arial" w:cs="Arial"/>
        </w:rPr>
        <w:t>s per week access to online account</w:t>
      </w:r>
      <w:r w:rsidR="00BF210C">
        <w:rPr>
          <w:rFonts w:ascii="Arial" w:hAnsi="Arial" w:cs="Arial"/>
        </w:rPr>
        <w:t>s</w:t>
      </w:r>
      <w:r w:rsidR="00F349C2" w:rsidRPr="00FA1FE6">
        <w:rPr>
          <w:rFonts w:ascii="Arial" w:hAnsi="Arial" w:cs="Arial"/>
        </w:rPr>
        <w:t xml:space="preserve"> that provide</w:t>
      </w:r>
      <w:r w:rsidR="00BF210C">
        <w:rPr>
          <w:rFonts w:ascii="Arial" w:hAnsi="Arial" w:cs="Arial"/>
        </w:rPr>
        <w:t xml:space="preserve"> </w:t>
      </w:r>
      <w:r w:rsidR="00F349C2" w:rsidRPr="00FA1FE6">
        <w:rPr>
          <w:rFonts w:ascii="Arial" w:hAnsi="Arial" w:cs="Arial"/>
        </w:rPr>
        <w:t xml:space="preserve">HSA balance, access to </w:t>
      </w:r>
      <w:r w:rsidR="00771A0F" w:rsidRPr="00FA1FE6">
        <w:rPr>
          <w:rFonts w:ascii="Arial" w:hAnsi="Arial" w:cs="Arial"/>
        </w:rPr>
        <w:t>Member</w:t>
      </w:r>
      <w:r w:rsidR="00C0453C" w:rsidRPr="00FA1FE6">
        <w:rPr>
          <w:rFonts w:ascii="Arial" w:hAnsi="Arial" w:cs="Arial"/>
        </w:rPr>
        <w:t>’s</w:t>
      </w:r>
      <w:r w:rsidR="00F349C2" w:rsidRPr="00FA1FE6">
        <w:rPr>
          <w:rFonts w:ascii="Arial" w:hAnsi="Arial" w:cs="Arial"/>
        </w:rPr>
        <w:t xml:space="preserve"> medical </w:t>
      </w:r>
      <w:r w:rsidR="00483C57">
        <w:rPr>
          <w:rFonts w:ascii="Arial" w:hAnsi="Arial" w:cs="Arial"/>
        </w:rPr>
        <w:t>Claim</w:t>
      </w:r>
      <w:r w:rsidR="00F349C2" w:rsidRPr="00FA1FE6">
        <w:rPr>
          <w:rFonts w:ascii="Arial" w:hAnsi="Arial" w:cs="Arial"/>
        </w:rPr>
        <w:t xml:space="preserve"> information, and </w:t>
      </w:r>
      <w:r w:rsidR="00BF210C">
        <w:rPr>
          <w:rFonts w:ascii="Arial" w:hAnsi="Arial" w:cs="Arial"/>
        </w:rPr>
        <w:t xml:space="preserve">the </w:t>
      </w:r>
      <w:r w:rsidR="00F349C2" w:rsidRPr="00FA1FE6">
        <w:rPr>
          <w:rFonts w:ascii="Arial" w:hAnsi="Arial" w:cs="Arial"/>
        </w:rPr>
        <w:t xml:space="preserve">ability to pay </w:t>
      </w:r>
      <w:r w:rsidR="00483C57">
        <w:rPr>
          <w:rFonts w:ascii="Arial" w:hAnsi="Arial" w:cs="Arial"/>
        </w:rPr>
        <w:t>Claim</w:t>
      </w:r>
      <w:r w:rsidR="00F349C2" w:rsidRPr="00FA1FE6">
        <w:rPr>
          <w:rFonts w:ascii="Arial" w:hAnsi="Arial" w:cs="Arial"/>
        </w:rPr>
        <w:t>s using HSA funds online.</w:t>
      </w:r>
    </w:p>
    <w:p w14:paraId="17D9E323" w14:textId="77777777" w:rsidR="00F349C2" w:rsidRDefault="00BF210C" w:rsidP="00BC74AC">
      <w:pPr>
        <w:pStyle w:val="Hardnumberedlist2"/>
        <w:numPr>
          <w:ilvl w:val="0"/>
          <w:numId w:val="30"/>
        </w:numPr>
        <w:spacing w:before="120" w:after="0" w:line="240" w:lineRule="auto"/>
        <w:ind w:left="1440"/>
        <w:rPr>
          <w:rFonts w:ascii="Arial" w:hAnsi="Arial" w:cs="Arial"/>
        </w:rPr>
      </w:pPr>
      <w:r>
        <w:rPr>
          <w:rFonts w:ascii="Arial" w:hAnsi="Arial" w:cs="Arial"/>
        </w:rPr>
        <w:t>Maintain a</w:t>
      </w:r>
      <w:r w:rsidR="00F349C2" w:rsidRPr="00FA1FE6">
        <w:rPr>
          <w:rFonts w:ascii="Arial" w:hAnsi="Arial" w:cs="Arial"/>
        </w:rPr>
        <w:t xml:space="preserve"> customized website </w:t>
      </w:r>
      <w:r w:rsidR="00C0453C" w:rsidRPr="00FA1FE6">
        <w:rPr>
          <w:rFonts w:ascii="Arial" w:hAnsi="Arial" w:cs="Arial"/>
        </w:rPr>
        <w:t xml:space="preserve">that is mobile-optimized, includes </w:t>
      </w:r>
      <w:r w:rsidR="00F349C2" w:rsidRPr="00FA1FE6">
        <w:rPr>
          <w:rFonts w:ascii="Arial" w:hAnsi="Arial" w:cs="Arial"/>
        </w:rPr>
        <w:t xml:space="preserve">employer </w:t>
      </w:r>
      <w:r w:rsidR="00C0453C" w:rsidRPr="00FA1FE6">
        <w:rPr>
          <w:rFonts w:ascii="Arial" w:hAnsi="Arial" w:cs="Arial"/>
        </w:rPr>
        <w:t>co-</w:t>
      </w:r>
      <w:r w:rsidR="00F349C2" w:rsidRPr="00FA1FE6">
        <w:rPr>
          <w:rFonts w:ascii="Arial" w:hAnsi="Arial" w:cs="Arial"/>
        </w:rPr>
        <w:t>branding</w:t>
      </w:r>
      <w:r w:rsidR="00C0453C" w:rsidRPr="00FA1FE6">
        <w:rPr>
          <w:rFonts w:ascii="Arial" w:hAnsi="Arial" w:cs="Arial"/>
        </w:rPr>
        <w:t xml:space="preserve">, and </w:t>
      </w:r>
      <w:r w:rsidR="00F349C2" w:rsidRPr="00FA1FE6">
        <w:rPr>
          <w:rFonts w:ascii="Arial" w:hAnsi="Arial" w:cs="Arial"/>
        </w:rPr>
        <w:t>provides tools and consumer education materials t</w:t>
      </w:r>
      <w:r>
        <w:rPr>
          <w:rFonts w:ascii="Arial" w:hAnsi="Arial" w:cs="Arial"/>
        </w:rPr>
        <w:t>hat</w:t>
      </w:r>
      <w:r w:rsidR="00F349C2" w:rsidRPr="00FA1FE6">
        <w:rPr>
          <w:rFonts w:ascii="Arial" w:hAnsi="Arial" w:cs="Arial"/>
        </w:rPr>
        <w:t xml:space="preserve"> help </w:t>
      </w:r>
      <w:r w:rsidR="00BB611C" w:rsidRPr="00FA1FE6">
        <w:rPr>
          <w:rFonts w:ascii="Arial" w:hAnsi="Arial" w:cs="Arial"/>
        </w:rPr>
        <w:t>Members</w:t>
      </w:r>
      <w:r w:rsidR="00F349C2" w:rsidRPr="00FA1FE6">
        <w:rPr>
          <w:rFonts w:ascii="Arial" w:hAnsi="Arial" w:cs="Arial"/>
        </w:rPr>
        <w:t xml:space="preserve"> get the most utility from their HSA.</w:t>
      </w:r>
    </w:p>
    <w:p w14:paraId="1CEB7E66" w14:textId="77777777" w:rsidR="009663C0" w:rsidRPr="00FA1FE6" w:rsidRDefault="009663C0" w:rsidP="00507AD1">
      <w:pPr>
        <w:pStyle w:val="Heading4"/>
        <w:spacing w:before="120"/>
      </w:pPr>
      <w:r w:rsidRPr="00FA1FE6">
        <w:t>Specific Instructions</w:t>
      </w:r>
    </w:p>
    <w:p w14:paraId="115CC9E0" w14:textId="77777777" w:rsidR="00EF0D4F" w:rsidRPr="001B3E4A" w:rsidRDefault="00EF0D4F" w:rsidP="00507AD1">
      <w:pPr>
        <w:pStyle w:val="ListParagraph"/>
        <w:numPr>
          <w:ilvl w:val="0"/>
          <w:numId w:val="0"/>
        </w:numPr>
        <w:spacing w:before="120" w:after="0" w:line="240" w:lineRule="auto"/>
        <w:contextualSpacing w:val="0"/>
        <w:rPr>
          <w:rFonts w:cs="Arial"/>
          <w:bCs/>
          <w:szCs w:val="24"/>
        </w:rPr>
      </w:pPr>
      <w:r>
        <w:rPr>
          <w:rFonts w:cs="Arial"/>
        </w:rPr>
        <w:t>The Bidder’s Response</w:t>
      </w:r>
      <w:r w:rsidRPr="00FA1FE6">
        <w:rPr>
          <w:rFonts w:cs="Arial"/>
        </w:rPr>
        <w:t xml:space="preserve"> must demonstrate strong knowledge</w:t>
      </w:r>
      <w:r>
        <w:rPr>
          <w:rFonts w:cs="Arial"/>
        </w:rPr>
        <w:t xml:space="preserve"> and</w:t>
      </w:r>
      <w:r w:rsidRPr="00FA1FE6">
        <w:rPr>
          <w:rFonts w:cs="Arial"/>
        </w:rPr>
        <w:t xml:space="preserve"> experience,</w:t>
      </w:r>
      <w:r>
        <w:rPr>
          <w:rFonts w:cs="Arial"/>
        </w:rPr>
        <w:t xml:space="preserve"> while</w:t>
      </w:r>
      <w:r w:rsidRPr="00FA1FE6">
        <w:rPr>
          <w:rFonts w:cs="Arial"/>
        </w:rPr>
        <w:t xml:space="preserve"> affirm</w:t>
      </w:r>
      <w:r>
        <w:rPr>
          <w:rFonts w:cs="Arial"/>
        </w:rPr>
        <w:t>ing the</w:t>
      </w:r>
      <w:r w:rsidRPr="00FA1FE6">
        <w:rPr>
          <w:rFonts w:cs="Arial"/>
        </w:rPr>
        <w:t xml:space="preserve"> organization</w:t>
      </w:r>
      <w:r>
        <w:rPr>
          <w:rFonts w:cs="Arial"/>
        </w:rPr>
        <w:t>’</w:t>
      </w:r>
      <w:r w:rsidRPr="00FA1FE6">
        <w:rPr>
          <w:rFonts w:cs="Arial"/>
        </w:rPr>
        <w:t xml:space="preserve">s ability to meet each of the </w:t>
      </w:r>
      <w:r>
        <w:rPr>
          <w:rFonts w:cs="Arial"/>
        </w:rPr>
        <w:t>Key</w:t>
      </w:r>
      <w:r w:rsidRPr="00FA1FE6">
        <w:rPr>
          <w:rFonts w:cs="Arial"/>
        </w:rPr>
        <w:t xml:space="preserve"> Element</w:t>
      </w:r>
      <w:r>
        <w:rPr>
          <w:rFonts w:cs="Arial"/>
        </w:rPr>
        <w:t>s</w:t>
      </w:r>
      <w:r w:rsidRPr="00FA1FE6">
        <w:rPr>
          <w:rFonts w:cs="Arial"/>
        </w:rPr>
        <w:t xml:space="preserve">. </w:t>
      </w:r>
      <w:r>
        <w:rPr>
          <w:rFonts w:cs="Arial"/>
        </w:rPr>
        <w:t>The Response</w:t>
      </w:r>
      <w:r w:rsidRPr="00FA1FE6">
        <w:rPr>
          <w:rFonts w:cs="Arial"/>
        </w:rPr>
        <w:t xml:space="preserve"> must identify any areas of concern or inability to comply with the </w:t>
      </w:r>
      <w:r>
        <w:rPr>
          <w:rFonts w:cs="Arial"/>
        </w:rPr>
        <w:t>Key</w:t>
      </w:r>
      <w:r w:rsidRPr="00FA1FE6">
        <w:rPr>
          <w:rFonts w:cs="Arial"/>
        </w:rPr>
        <w:t xml:space="preserve"> Elements.</w:t>
      </w:r>
      <w:r>
        <w:rPr>
          <w:rFonts w:cs="Arial"/>
        </w:rPr>
        <w:t xml:space="preserve">  </w:t>
      </w:r>
      <w:r w:rsidRPr="001B3E4A">
        <w:rPr>
          <w:rFonts w:cs="Arial"/>
        </w:rPr>
        <w:t xml:space="preserve">If Bidder does not currently meet any of the </w:t>
      </w:r>
      <w:r>
        <w:rPr>
          <w:rFonts w:cs="Arial"/>
        </w:rPr>
        <w:t>Key</w:t>
      </w:r>
      <w:r w:rsidRPr="001B3E4A">
        <w:rPr>
          <w:rFonts w:cs="Arial"/>
        </w:rPr>
        <w:t xml:space="preserve"> Elements, please describe in the </w:t>
      </w:r>
      <w:r>
        <w:rPr>
          <w:rFonts w:cs="Arial"/>
        </w:rPr>
        <w:t>R</w:t>
      </w:r>
      <w:r w:rsidRPr="001B3E4A">
        <w:rPr>
          <w:rFonts w:cs="Arial"/>
        </w:rPr>
        <w:t xml:space="preserve">esponse how Bidder proposes to do so, including a description of any current efforts or future plans, key milestones with dates, any known issues and risks, and Bidder’s management’s assessment of the likelihood of complying with the </w:t>
      </w:r>
      <w:r>
        <w:rPr>
          <w:rFonts w:cs="Arial"/>
        </w:rPr>
        <w:t>Key</w:t>
      </w:r>
      <w:r w:rsidRPr="001B3E4A">
        <w:rPr>
          <w:rFonts w:cs="Arial"/>
        </w:rPr>
        <w:t xml:space="preserve"> Element</w:t>
      </w:r>
      <w:r>
        <w:rPr>
          <w:rFonts w:cs="Arial"/>
        </w:rPr>
        <w:t>s</w:t>
      </w:r>
      <w:r w:rsidRPr="001B3E4A">
        <w:rPr>
          <w:rFonts w:cs="Arial"/>
        </w:rPr>
        <w:t xml:space="preserve"> by January 1, 2020.</w:t>
      </w:r>
      <w:r>
        <w:rPr>
          <w:rFonts w:cs="Arial"/>
        </w:rPr>
        <w:t xml:space="preserve">  Key Elements </w:t>
      </w:r>
      <w:r w:rsidRPr="008C5FCE">
        <w:rPr>
          <w:rFonts w:cs="Arial"/>
        </w:rPr>
        <w:t>mu</w:t>
      </w:r>
      <w:r>
        <w:rPr>
          <w:rFonts w:cs="Arial"/>
        </w:rPr>
        <w:t>st be restated by the Bidder in all R</w:t>
      </w:r>
      <w:r w:rsidRPr="008C5FCE">
        <w:rPr>
          <w:rFonts w:cs="Arial"/>
        </w:rPr>
        <w:t>esponses and documentation.</w:t>
      </w:r>
    </w:p>
    <w:p w14:paraId="2FB96068" w14:textId="77777777" w:rsidR="00B61CED" w:rsidRPr="00FA1FE6" w:rsidRDefault="004168AE" w:rsidP="00507AD1">
      <w:pPr>
        <w:pStyle w:val="Heading4"/>
        <w:spacing w:before="120"/>
      </w:pPr>
      <w:r w:rsidRPr="00FA1FE6">
        <w:t>Key Elements to Be Addressed</w:t>
      </w:r>
    </w:p>
    <w:p w14:paraId="75B43AF0" w14:textId="77777777" w:rsidR="00F60019" w:rsidRPr="00FA1FE6" w:rsidRDefault="00F60019" w:rsidP="00BC74AC">
      <w:pPr>
        <w:pStyle w:val="ListParagraph"/>
        <w:numPr>
          <w:ilvl w:val="0"/>
          <w:numId w:val="114"/>
        </w:numPr>
        <w:spacing w:before="120" w:after="0" w:line="240" w:lineRule="auto"/>
        <w:contextualSpacing w:val="0"/>
        <w:rPr>
          <w:rFonts w:cs="Arial"/>
        </w:rPr>
      </w:pPr>
      <w:r w:rsidRPr="00FA1FE6">
        <w:rPr>
          <w:rFonts w:cs="Arial"/>
        </w:rPr>
        <w:t xml:space="preserve">Describe how </w:t>
      </w:r>
      <w:r w:rsidR="00BF210C">
        <w:rPr>
          <w:rFonts w:cs="Arial"/>
        </w:rPr>
        <w:t xml:space="preserve">the </w:t>
      </w:r>
      <w:r w:rsidRPr="00FA1FE6">
        <w:rPr>
          <w:rFonts w:cs="Arial"/>
        </w:rPr>
        <w:t xml:space="preserve">current HSA vendor </w:t>
      </w:r>
      <w:r w:rsidR="00404BD3" w:rsidRPr="00FA1FE6">
        <w:rPr>
          <w:rFonts w:cs="Arial"/>
        </w:rPr>
        <w:t>integrates</w:t>
      </w:r>
      <w:r w:rsidRPr="00FA1FE6">
        <w:rPr>
          <w:rFonts w:cs="Arial"/>
        </w:rPr>
        <w:t xml:space="preserve"> with </w:t>
      </w:r>
      <w:r w:rsidR="00EF0D4F">
        <w:rPr>
          <w:rFonts w:cs="Arial"/>
        </w:rPr>
        <w:t xml:space="preserve">Bidder’s </w:t>
      </w:r>
      <w:r w:rsidRPr="00FA1FE6">
        <w:rPr>
          <w:rFonts w:cs="Arial"/>
        </w:rPr>
        <w:t>systems.</w:t>
      </w:r>
      <w:r w:rsidR="008779C3" w:rsidRPr="00FA1FE6">
        <w:rPr>
          <w:rFonts w:cs="Arial"/>
        </w:rPr>
        <w:t xml:space="preserve"> </w:t>
      </w:r>
      <w:r w:rsidRPr="00FA1FE6">
        <w:rPr>
          <w:rFonts w:cs="Arial"/>
        </w:rPr>
        <w:t xml:space="preserve">Include how </w:t>
      </w:r>
      <w:r w:rsidR="00483C57">
        <w:rPr>
          <w:rFonts w:cs="Arial"/>
        </w:rPr>
        <w:t>Claim</w:t>
      </w:r>
      <w:r w:rsidRPr="00FA1FE6">
        <w:rPr>
          <w:rFonts w:cs="Arial"/>
        </w:rPr>
        <w:t xml:space="preserve">s are </w:t>
      </w:r>
      <w:r w:rsidR="00494315" w:rsidRPr="00FA1FE6">
        <w:rPr>
          <w:rFonts w:cs="Arial"/>
        </w:rPr>
        <w:t>transferred</w:t>
      </w:r>
      <w:r w:rsidR="00BF210C">
        <w:rPr>
          <w:rFonts w:cs="Arial"/>
        </w:rPr>
        <w:t xml:space="preserve"> and </w:t>
      </w:r>
      <w:r w:rsidRPr="00FA1FE6">
        <w:rPr>
          <w:rFonts w:cs="Arial"/>
        </w:rPr>
        <w:t xml:space="preserve">secured so only the </w:t>
      </w:r>
      <w:r w:rsidR="00BF210C">
        <w:rPr>
          <w:rFonts w:cs="Arial"/>
        </w:rPr>
        <w:t>M</w:t>
      </w:r>
      <w:r w:rsidRPr="00FA1FE6">
        <w:rPr>
          <w:rFonts w:cs="Arial"/>
        </w:rPr>
        <w:t xml:space="preserve">ember </w:t>
      </w:r>
      <w:r w:rsidR="00BF210C">
        <w:rPr>
          <w:rFonts w:cs="Arial"/>
        </w:rPr>
        <w:t>(</w:t>
      </w:r>
      <w:r w:rsidRPr="00FA1FE6">
        <w:rPr>
          <w:rFonts w:cs="Arial"/>
        </w:rPr>
        <w:t xml:space="preserve">and not the </w:t>
      </w:r>
      <w:r w:rsidR="003809A7">
        <w:rPr>
          <w:rFonts w:cs="Arial"/>
        </w:rPr>
        <w:t>Subscriber</w:t>
      </w:r>
      <w:r w:rsidR="00BF210C">
        <w:rPr>
          <w:rFonts w:cs="Arial"/>
        </w:rPr>
        <w:t>)</w:t>
      </w:r>
      <w:r w:rsidRPr="00FA1FE6">
        <w:rPr>
          <w:rFonts w:cs="Arial"/>
        </w:rPr>
        <w:t xml:space="preserve"> can see details of the </w:t>
      </w:r>
      <w:r w:rsidR="00483C57">
        <w:rPr>
          <w:rFonts w:cs="Arial"/>
        </w:rPr>
        <w:t>Claim</w:t>
      </w:r>
      <w:r w:rsidRPr="00FA1FE6">
        <w:rPr>
          <w:rFonts w:cs="Arial"/>
        </w:rPr>
        <w:t>s.</w:t>
      </w:r>
      <w:r w:rsidR="008779C3" w:rsidRPr="00FA1FE6">
        <w:rPr>
          <w:rFonts w:cs="Arial"/>
        </w:rPr>
        <w:t xml:space="preserve"> </w:t>
      </w:r>
      <w:r w:rsidRPr="00FA1FE6">
        <w:rPr>
          <w:rFonts w:cs="Arial"/>
        </w:rPr>
        <w:t xml:space="preserve">Include how this is done for </w:t>
      </w:r>
      <w:r w:rsidR="00483C57">
        <w:rPr>
          <w:rFonts w:cs="Arial"/>
        </w:rPr>
        <w:t>Dependent</w:t>
      </w:r>
      <w:r w:rsidRPr="00FA1FE6">
        <w:rPr>
          <w:rFonts w:cs="Arial"/>
        </w:rPr>
        <w:t xml:space="preserve">s </w:t>
      </w:r>
      <w:r w:rsidR="003B6B75" w:rsidRPr="00FA1FE6">
        <w:rPr>
          <w:rFonts w:cs="Arial"/>
        </w:rPr>
        <w:t>age</w:t>
      </w:r>
      <w:r w:rsidR="00BF210C">
        <w:rPr>
          <w:rFonts w:cs="Arial"/>
        </w:rPr>
        <w:t>d</w:t>
      </w:r>
      <w:r w:rsidR="003B6B75" w:rsidRPr="00FA1FE6">
        <w:rPr>
          <w:rFonts w:cs="Arial"/>
        </w:rPr>
        <w:t xml:space="preserve"> 18 and </w:t>
      </w:r>
      <w:r w:rsidRPr="00FA1FE6">
        <w:rPr>
          <w:rFonts w:cs="Arial"/>
        </w:rPr>
        <w:t>under</w:t>
      </w:r>
      <w:r w:rsidR="003B6B75" w:rsidRPr="00FA1FE6">
        <w:rPr>
          <w:rFonts w:cs="Arial"/>
        </w:rPr>
        <w:t>.</w:t>
      </w:r>
    </w:p>
    <w:p w14:paraId="1E45FC21" w14:textId="06B2D4EE" w:rsidR="00F60019" w:rsidRPr="00FA1FE6" w:rsidRDefault="00BF210C" w:rsidP="00BC74AC">
      <w:pPr>
        <w:pStyle w:val="ListParagraph"/>
        <w:numPr>
          <w:ilvl w:val="0"/>
          <w:numId w:val="114"/>
        </w:numPr>
        <w:spacing w:before="120" w:after="0" w:line="240" w:lineRule="auto"/>
        <w:contextualSpacing w:val="0"/>
        <w:rPr>
          <w:rFonts w:cs="Arial"/>
        </w:rPr>
      </w:pPr>
      <w:r>
        <w:rPr>
          <w:rFonts w:cs="Arial"/>
        </w:rPr>
        <w:t xml:space="preserve">Include if the Bidder is </w:t>
      </w:r>
      <w:r w:rsidR="00F60019" w:rsidRPr="00FA1FE6">
        <w:rPr>
          <w:rFonts w:cs="Arial"/>
        </w:rPr>
        <w:t xml:space="preserve">required to use a certain HSA vendor for other </w:t>
      </w:r>
      <w:r w:rsidR="00404BD3" w:rsidRPr="00FA1FE6">
        <w:rPr>
          <w:rFonts w:cs="Arial"/>
        </w:rPr>
        <w:t>self-insured</w:t>
      </w:r>
      <w:r w:rsidR="00F60019" w:rsidRPr="00FA1FE6">
        <w:rPr>
          <w:rFonts w:cs="Arial"/>
        </w:rPr>
        <w:t xml:space="preserve"> clients.</w:t>
      </w:r>
      <w:r w:rsidR="008779C3" w:rsidRPr="00FA1FE6">
        <w:rPr>
          <w:rFonts w:cs="Arial"/>
        </w:rPr>
        <w:t xml:space="preserve"> </w:t>
      </w:r>
      <w:r w:rsidR="00F60019" w:rsidRPr="00FA1FE6">
        <w:rPr>
          <w:rFonts w:cs="Arial"/>
        </w:rPr>
        <w:t xml:space="preserve">If </w:t>
      </w:r>
      <w:r>
        <w:rPr>
          <w:rFonts w:cs="Arial"/>
        </w:rPr>
        <w:t xml:space="preserve">not </w:t>
      </w:r>
      <w:r w:rsidR="00F60019" w:rsidRPr="00FA1FE6">
        <w:rPr>
          <w:rFonts w:cs="Arial"/>
        </w:rPr>
        <w:t>current</w:t>
      </w:r>
      <w:r w:rsidR="00494315" w:rsidRPr="00FA1FE6">
        <w:rPr>
          <w:rFonts w:cs="Arial"/>
        </w:rPr>
        <w:t>ly</w:t>
      </w:r>
      <w:r>
        <w:rPr>
          <w:rFonts w:cs="Arial"/>
        </w:rPr>
        <w:t xml:space="preserve"> required to do so, describe how the Bidder</w:t>
      </w:r>
      <w:r w:rsidR="00F60019" w:rsidRPr="00FA1FE6">
        <w:rPr>
          <w:rFonts w:cs="Arial"/>
        </w:rPr>
        <w:t xml:space="preserve"> will contract with HCA’s required HSA vendor.</w:t>
      </w:r>
      <w:r w:rsidR="008779C3" w:rsidRPr="00FA1FE6">
        <w:rPr>
          <w:rFonts w:cs="Arial"/>
        </w:rPr>
        <w:t xml:space="preserve"> </w:t>
      </w:r>
      <w:r w:rsidR="00F60019" w:rsidRPr="00FA1FE6">
        <w:rPr>
          <w:rFonts w:cs="Arial"/>
        </w:rPr>
        <w:t xml:space="preserve"> Describe how </w:t>
      </w:r>
      <w:r>
        <w:rPr>
          <w:rFonts w:cs="Arial"/>
        </w:rPr>
        <w:t>the Bidder</w:t>
      </w:r>
      <w:r w:rsidRPr="00FA1FE6">
        <w:rPr>
          <w:rFonts w:cs="Arial"/>
        </w:rPr>
        <w:t xml:space="preserve"> </w:t>
      </w:r>
      <w:r w:rsidR="00F60019" w:rsidRPr="00FA1FE6">
        <w:rPr>
          <w:rFonts w:cs="Arial"/>
        </w:rPr>
        <w:t>will ensure</w:t>
      </w:r>
      <w:r>
        <w:rPr>
          <w:rFonts w:cs="Arial"/>
        </w:rPr>
        <w:t xml:space="preserve"> that</w:t>
      </w:r>
      <w:r w:rsidR="00F60019" w:rsidRPr="00FA1FE6">
        <w:rPr>
          <w:rFonts w:cs="Arial"/>
        </w:rPr>
        <w:t xml:space="preserve"> all </w:t>
      </w:r>
      <w:r w:rsidR="003809A7">
        <w:rPr>
          <w:rFonts w:cs="Arial"/>
        </w:rPr>
        <w:t>S</w:t>
      </w:r>
      <w:r w:rsidR="00494315" w:rsidRPr="00FA1FE6">
        <w:rPr>
          <w:rFonts w:cs="Arial"/>
        </w:rPr>
        <w:t>ubcontractors</w:t>
      </w:r>
      <w:r w:rsidR="00F60019" w:rsidRPr="00FA1FE6">
        <w:rPr>
          <w:rFonts w:cs="Arial"/>
        </w:rPr>
        <w:t xml:space="preserve"> comply with customer service, reporting and other requirements. </w:t>
      </w:r>
    </w:p>
    <w:p w14:paraId="7DE64A09" w14:textId="77777777" w:rsidR="00F60019" w:rsidRPr="00FA1FE6" w:rsidRDefault="00F60019" w:rsidP="00BC74AC">
      <w:pPr>
        <w:pStyle w:val="ListParagraph"/>
        <w:numPr>
          <w:ilvl w:val="0"/>
          <w:numId w:val="114"/>
        </w:numPr>
        <w:spacing w:before="120" w:after="0" w:line="240" w:lineRule="auto"/>
        <w:contextualSpacing w:val="0"/>
        <w:rPr>
          <w:rFonts w:cs="Arial"/>
        </w:rPr>
      </w:pPr>
      <w:r w:rsidRPr="00FA1FE6">
        <w:rPr>
          <w:rFonts w:cs="Arial"/>
        </w:rPr>
        <w:t xml:space="preserve">Describe how </w:t>
      </w:r>
      <w:r w:rsidR="00BF210C">
        <w:rPr>
          <w:rFonts w:cs="Arial"/>
        </w:rPr>
        <w:t>the Bidder</w:t>
      </w:r>
      <w:r w:rsidR="00BF210C" w:rsidRPr="00FA1FE6">
        <w:rPr>
          <w:rFonts w:cs="Arial"/>
        </w:rPr>
        <w:t xml:space="preserve"> </w:t>
      </w:r>
      <w:r w:rsidRPr="00FA1FE6">
        <w:rPr>
          <w:rFonts w:cs="Arial"/>
        </w:rPr>
        <w:t>will comply with the requirements above</w:t>
      </w:r>
      <w:r w:rsidR="00BF210C">
        <w:rPr>
          <w:rFonts w:cs="Arial"/>
        </w:rPr>
        <w:t xml:space="preserve">. Include the bidder’s current rate of compliance </w:t>
      </w:r>
      <w:r w:rsidRPr="00FA1FE6">
        <w:rPr>
          <w:rFonts w:cs="Arial"/>
        </w:rPr>
        <w:t xml:space="preserve">with those requirements for other </w:t>
      </w:r>
      <w:r w:rsidR="00404BD3" w:rsidRPr="00FA1FE6">
        <w:rPr>
          <w:rFonts w:cs="Arial"/>
        </w:rPr>
        <w:t>self-insured</w:t>
      </w:r>
      <w:r w:rsidR="00EF0D4F">
        <w:rPr>
          <w:rFonts w:cs="Arial"/>
        </w:rPr>
        <w:t xml:space="preserve"> clients who have and H</w:t>
      </w:r>
      <w:r w:rsidRPr="00FA1FE6">
        <w:rPr>
          <w:rFonts w:cs="Arial"/>
        </w:rPr>
        <w:t xml:space="preserve">DHP/HSA plan. </w:t>
      </w:r>
    </w:p>
    <w:p w14:paraId="06B3497D" w14:textId="77777777" w:rsidR="000B4F8E" w:rsidRDefault="000B4F8E" w:rsidP="00BC74AC">
      <w:pPr>
        <w:pStyle w:val="ListParagraph"/>
        <w:numPr>
          <w:ilvl w:val="0"/>
          <w:numId w:val="114"/>
        </w:numPr>
        <w:spacing w:before="120" w:after="0" w:line="240" w:lineRule="auto"/>
        <w:contextualSpacing w:val="0"/>
        <w:rPr>
          <w:rFonts w:cs="Arial"/>
        </w:rPr>
      </w:pPr>
      <w:r w:rsidRPr="00FA1FE6">
        <w:rPr>
          <w:rFonts w:cs="Arial"/>
        </w:rPr>
        <w:t xml:space="preserve">Describe any fees or penalties that </w:t>
      </w:r>
      <w:r w:rsidR="00BF210C">
        <w:rPr>
          <w:rFonts w:cs="Arial"/>
        </w:rPr>
        <w:t>c</w:t>
      </w:r>
      <w:r w:rsidRPr="00FA1FE6">
        <w:rPr>
          <w:rFonts w:cs="Arial"/>
        </w:rPr>
        <w:t>ould be charged to Members</w:t>
      </w:r>
      <w:r w:rsidR="00BF210C">
        <w:rPr>
          <w:rFonts w:cs="Arial"/>
        </w:rPr>
        <w:t>,</w:t>
      </w:r>
      <w:r w:rsidRPr="00FA1FE6">
        <w:rPr>
          <w:rFonts w:cs="Arial"/>
        </w:rPr>
        <w:t xml:space="preserve"> such as </w:t>
      </w:r>
      <w:r w:rsidR="00EF0D4F">
        <w:rPr>
          <w:rFonts w:cs="Arial"/>
        </w:rPr>
        <w:t>minimum</w:t>
      </w:r>
      <w:r w:rsidRPr="00FA1FE6">
        <w:rPr>
          <w:rFonts w:cs="Arial"/>
        </w:rPr>
        <w:t xml:space="preserve"> balance.</w:t>
      </w:r>
    </w:p>
    <w:p w14:paraId="2716EA99" w14:textId="77777777" w:rsidR="00B61CED" w:rsidRPr="00FA1FE6" w:rsidRDefault="00B61CED" w:rsidP="00507AD1">
      <w:pPr>
        <w:pStyle w:val="Heading4"/>
        <w:spacing w:before="120"/>
      </w:pPr>
      <w:r w:rsidRPr="00FA1FE6">
        <w:t xml:space="preserve">Required Accompanying </w:t>
      </w:r>
      <w:r w:rsidR="00384F21">
        <w:t>Documents</w:t>
      </w:r>
    </w:p>
    <w:p w14:paraId="3532AD2D" w14:textId="77777777" w:rsidR="00B61CED" w:rsidRPr="00FA1FE6" w:rsidRDefault="00B61CED" w:rsidP="00507AD1">
      <w:pPr>
        <w:spacing w:before="120" w:after="0" w:line="240" w:lineRule="auto"/>
        <w:rPr>
          <w:rFonts w:cs="Arial"/>
        </w:rPr>
      </w:pPr>
      <w:r w:rsidRPr="00FA1FE6">
        <w:rPr>
          <w:rFonts w:cs="Arial"/>
        </w:rPr>
        <w:t>None</w:t>
      </w:r>
      <w:r w:rsidR="00074778">
        <w:rPr>
          <w:rFonts w:cs="Arial"/>
        </w:rPr>
        <w:t>.</w:t>
      </w:r>
    </w:p>
    <w:p w14:paraId="742A56A9" w14:textId="77777777" w:rsidR="00F60019" w:rsidRPr="00FA1FE6" w:rsidRDefault="00F60019" w:rsidP="00507AD1">
      <w:pPr>
        <w:pStyle w:val="Heading4"/>
        <w:spacing w:before="120"/>
      </w:pPr>
      <w:r w:rsidRPr="00FA1FE6">
        <w:lastRenderedPageBreak/>
        <w:t>Evaluation and Scoring Insight</w:t>
      </w:r>
    </w:p>
    <w:p w14:paraId="174B7DE5" w14:textId="159F677C" w:rsidR="00F60019" w:rsidRPr="00FA1FE6" w:rsidRDefault="00EF0D4F" w:rsidP="00507AD1">
      <w:pPr>
        <w:spacing w:before="120" w:after="0" w:line="240" w:lineRule="auto"/>
        <w:rPr>
          <w:rFonts w:cs="Arial"/>
        </w:rPr>
      </w:pPr>
      <w:r>
        <w:rPr>
          <w:rFonts w:cs="Arial"/>
        </w:rPr>
        <w:t xml:space="preserve">Preference will be given to Bidders who </w:t>
      </w:r>
      <w:r w:rsidR="00F60019" w:rsidRPr="00FA1FE6">
        <w:rPr>
          <w:rFonts w:cs="Arial"/>
        </w:rPr>
        <w:t xml:space="preserve">fully comply with the requirements of </w:t>
      </w:r>
      <w:r>
        <w:rPr>
          <w:rFonts w:cs="Arial"/>
        </w:rPr>
        <w:t xml:space="preserve">UMP </w:t>
      </w:r>
      <w:r w:rsidR="00F60019" w:rsidRPr="00FA1FE6">
        <w:rPr>
          <w:rFonts w:cs="Arial"/>
        </w:rPr>
        <w:t>CDHP</w:t>
      </w:r>
      <w:r>
        <w:rPr>
          <w:rFonts w:cs="Arial"/>
        </w:rPr>
        <w:t xml:space="preserve">. </w:t>
      </w:r>
      <w:r w:rsidR="00F60019" w:rsidRPr="00FA1FE6">
        <w:rPr>
          <w:rFonts w:cs="Arial"/>
        </w:rPr>
        <w:t xml:space="preserve">The </w:t>
      </w:r>
      <w:r w:rsidR="0060410E" w:rsidRPr="00AD4349">
        <w:rPr>
          <w:rFonts w:cs="Arial"/>
        </w:rPr>
        <w:t>Bidder</w:t>
      </w:r>
      <w:r w:rsidR="00BA2546" w:rsidRPr="00FA1FE6">
        <w:rPr>
          <w:rFonts w:cs="Arial"/>
        </w:rPr>
        <w:t xml:space="preserve"> </w:t>
      </w:r>
      <w:r w:rsidR="00F60019" w:rsidRPr="00FA1FE6">
        <w:rPr>
          <w:rFonts w:cs="Arial"/>
        </w:rPr>
        <w:t xml:space="preserve">must collaborate with the HCA in </w:t>
      </w:r>
      <w:r w:rsidR="00BF210C">
        <w:rPr>
          <w:rFonts w:cs="Arial"/>
        </w:rPr>
        <w:t xml:space="preserve">its </w:t>
      </w:r>
      <w:r w:rsidR="00F60019" w:rsidRPr="00FA1FE6">
        <w:rPr>
          <w:rFonts w:cs="Arial"/>
        </w:rPr>
        <w:t xml:space="preserve">development of any benefit updates, </w:t>
      </w:r>
      <w:r w:rsidR="00483C57">
        <w:rPr>
          <w:rFonts w:cs="Arial"/>
        </w:rPr>
        <w:t>Claim</w:t>
      </w:r>
      <w:r w:rsidR="00F60019" w:rsidRPr="00FA1FE6">
        <w:rPr>
          <w:rFonts w:cs="Arial"/>
        </w:rPr>
        <w:t xml:space="preserve"> transfer</w:t>
      </w:r>
      <w:r w:rsidR="00BF210C">
        <w:rPr>
          <w:rFonts w:cs="Arial"/>
        </w:rPr>
        <w:t>s</w:t>
      </w:r>
      <w:r w:rsidR="00F60019" w:rsidRPr="00FA1FE6">
        <w:rPr>
          <w:rFonts w:cs="Arial"/>
        </w:rPr>
        <w:t>,</w:t>
      </w:r>
      <w:r w:rsidR="00BF210C">
        <w:rPr>
          <w:rFonts w:cs="Arial"/>
        </w:rPr>
        <w:t xml:space="preserve"> use of</w:t>
      </w:r>
      <w:r w:rsidR="00F60019" w:rsidRPr="00FA1FE6">
        <w:rPr>
          <w:rFonts w:cs="Arial"/>
        </w:rPr>
        <w:t xml:space="preserve"> </w:t>
      </w:r>
      <w:r w:rsidR="003809A7">
        <w:rPr>
          <w:rFonts w:cs="Arial"/>
        </w:rPr>
        <w:t>S</w:t>
      </w:r>
      <w:r w:rsidR="00F60019" w:rsidRPr="00FA1FE6">
        <w:rPr>
          <w:rFonts w:cs="Arial"/>
        </w:rPr>
        <w:t>ubcontractors</w:t>
      </w:r>
      <w:r w:rsidR="00BF210C">
        <w:rPr>
          <w:rFonts w:cs="Arial"/>
        </w:rPr>
        <w:t>,</w:t>
      </w:r>
      <w:r w:rsidR="00F60019" w:rsidRPr="00FA1FE6">
        <w:rPr>
          <w:rFonts w:cs="Arial"/>
        </w:rPr>
        <w:t xml:space="preserve"> or other elements </w:t>
      </w:r>
      <w:r w:rsidR="00BF210C">
        <w:rPr>
          <w:rFonts w:cs="Arial"/>
        </w:rPr>
        <w:t>utilized in</w:t>
      </w:r>
      <w:r w:rsidR="00F60019" w:rsidRPr="00FA1FE6">
        <w:rPr>
          <w:rFonts w:cs="Arial"/>
        </w:rPr>
        <w:t xml:space="preserve"> implement</w:t>
      </w:r>
      <w:r w:rsidR="00BF210C">
        <w:rPr>
          <w:rFonts w:cs="Arial"/>
        </w:rPr>
        <w:t xml:space="preserve">ation of </w:t>
      </w:r>
      <w:r>
        <w:rPr>
          <w:rFonts w:cs="Arial"/>
        </w:rPr>
        <w:t xml:space="preserve">UMP </w:t>
      </w:r>
      <w:r w:rsidR="00F60019" w:rsidRPr="00FA1FE6">
        <w:rPr>
          <w:rFonts w:cs="Arial"/>
        </w:rPr>
        <w:t>CDHP</w:t>
      </w:r>
      <w:r>
        <w:rPr>
          <w:rFonts w:cs="Arial"/>
        </w:rPr>
        <w:t xml:space="preserve"> or </w:t>
      </w:r>
      <w:r w:rsidR="00F60019" w:rsidRPr="00FA1FE6">
        <w:rPr>
          <w:rFonts w:cs="Arial"/>
        </w:rPr>
        <w:t>HSA recommendations.</w:t>
      </w:r>
    </w:p>
    <w:p w14:paraId="46296E44" w14:textId="1F51BC4B" w:rsidR="00DD0EB1" w:rsidRPr="00E63487" w:rsidRDefault="00DD0EB1"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3E7809C2" w14:textId="77777777" w:rsidR="00DD0EB1" w:rsidRDefault="0065150B"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DD0EB1" w:rsidRPr="00FA1FE6">
        <w:rPr>
          <w:rStyle w:val="Boldserif"/>
          <w:rFonts w:ascii="Arial" w:hAnsi="Arial" w:cs="Arial"/>
          <w:b w:val="0"/>
          <w:sz w:val="22"/>
        </w:rPr>
        <w:t xml:space="preserve"> to exceed </w:t>
      </w:r>
      <w:r w:rsidR="003F750B">
        <w:rPr>
          <w:rStyle w:val="Boldserif"/>
          <w:rFonts w:ascii="Arial" w:hAnsi="Arial" w:cs="Arial"/>
          <w:b w:val="0"/>
          <w:sz w:val="22"/>
        </w:rPr>
        <w:t>five</w:t>
      </w:r>
      <w:r w:rsidR="00DF3531">
        <w:rPr>
          <w:rStyle w:val="Boldserif"/>
          <w:rFonts w:ascii="Arial" w:hAnsi="Arial" w:cs="Arial"/>
          <w:b w:val="0"/>
          <w:sz w:val="22"/>
        </w:rPr>
        <w:t xml:space="preserve"> (</w:t>
      </w:r>
      <w:r w:rsidR="003F750B">
        <w:rPr>
          <w:rStyle w:val="Boldserif"/>
          <w:rFonts w:ascii="Arial" w:hAnsi="Arial" w:cs="Arial"/>
          <w:b w:val="0"/>
          <w:sz w:val="22"/>
        </w:rPr>
        <w:t>5</w:t>
      </w:r>
      <w:r w:rsidR="00DF3531">
        <w:rPr>
          <w:rStyle w:val="Boldserif"/>
          <w:rFonts w:ascii="Arial" w:hAnsi="Arial" w:cs="Arial"/>
          <w:b w:val="0"/>
          <w:sz w:val="22"/>
        </w:rPr>
        <w:t>)</w:t>
      </w:r>
      <w:r w:rsidR="00DD0EB1" w:rsidRPr="00FA1FE6">
        <w:rPr>
          <w:rStyle w:val="Boldserif"/>
          <w:rFonts w:ascii="Arial" w:hAnsi="Arial" w:cs="Arial"/>
          <w:b w:val="0"/>
          <w:sz w:val="22"/>
        </w:rPr>
        <w:t xml:space="preserve"> pages, excluding Required Accompanying Documents.</w:t>
      </w:r>
    </w:p>
    <w:p w14:paraId="1E1B3643" w14:textId="77777777" w:rsidR="008D0E82" w:rsidRPr="00FA1FE6" w:rsidRDefault="004F41EA" w:rsidP="00507AD1">
      <w:pPr>
        <w:pStyle w:val="Heading2"/>
        <w:spacing w:line="240" w:lineRule="auto"/>
      </w:pPr>
      <w:bookmarkStart w:id="341" w:name="_Toc450142650"/>
      <w:bookmarkStart w:id="342" w:name="_Toc452647234"/>
      <w:bookmarkStart w:id="343" w:name="_Toc467500305"/>
      <w:r w:rsidRPr="00FA1FE6">
        <w:t xml:space="preserve">Exhibit </w:t>
      </w:r>
      <w:r w:rsidR="00456501" w:rsidRPr="00FA1FE6">
        <w:t>3</w:t>
      </w:r>
      <w:r w:rsidR="008D0E82" w:rsidRPr="00FA1FE6">
        <w:t>.</w:t>
      </w:r>
      <w:r w:rsidR="000A653B" w:rsidRPr="00FA1FE6">
        <w:t>6</w:t>
      </w:r>
      <w:r w:rsidR="007E6E06" w:rsidRPr="00FA1FE6">
        <w:tab/>
      </w:r>
      <w:r w:rsidR="008D0E82" w:rsidRPr="00FA1FE6">
        <w:t>AC</w:t>
      </w:r>
      <w:r w:rsidR="005B3D06" w:rsidRPr="00FA1FE6">
        <w:t>N</w:t>
      </w:r>
      <w:r w:rsidR="008D0E82" w:rsidRPr="00FA1FE6">
        <w:t xml:space="preserve"> Administration</w:t>
      </w:r>
      <w:bookmarkEnd w:id="341"/>
      <w:bookmarkEnd w:id="342"/>
      <w:bookmarkEnd w:id="343"/>
      <w:r w:rsidR="000A53D1" w:rsidRPr="00FA1FE6">
        <w:t xml:space="preserve"> </w:t>
      </w:r>
    </w:p>
    <w:p w14:paraId="14FD7991" w14:textId="77777777" w:rsidR="00306C82" w:rsidRPr="00FA1FE6" w:rsidRDefault="00306C82" w:rsidP="00507AD1">
      <w:pPr>
        <w:pStyle w:val="Heading4"/>
        <w:spacing w:before="120"/>
      </w:pPr>
      <w:r w:rsidRPr="00FA1FE6">
        <w:t>Overview</w:t>
      </w:r>
    </w:p>
    <w:p w14:paraId="5B2D5F41" w14:textId="77777777" w:rsidR="000D2687" w:rsidRPr="000D2687" w:rsidRDefault="000D2687" w:rsidP="00507AD1">
      <w:pPr>
        <w:spacing w:before="120" w:after="0" w:line="240" w:lineRule="auto"/>
        <w:rPr>
          <w:rFonts w:cs="Arial"/>
        </w:rPr>
      </w:pPr>
      <w:r w:rsidRPr="000D2687">
        <w:rPr>
          <w:rFonts w:cs="Arial"/>
        </w:rPr>
        <w:t>In 2015, PEBB contracted directly with two (2) ACN</w:t>
      </w:r>
      <w:r w:rsidR="00EF0D4F">
        <w:rPr>
          <w:rFonts w:cs="Arial"/>
        </w:rPr>
        <w:t>s</w:t>
      </w:r>
      <w:r w:rsidRPr="000D2687">
        <w:rPr>
          <w:rFonts w:cs="Arial"/>
        </w:rPr>
        <w:t xml:space="preserve"> – Puget Sound High Value Network and University of Washington Accountable Care Network - to offer </w:t>
      </w:r>
      <w:r w:rsidR="00EF0D4F">
        <w:rPr>
          <w:rFonts w:cs="Arial"/>
        </w:rPr>
        <w:t>UMP Plus</w:t>
      </w:r>
      <w:r w:rsidRPr="000D2687">
        <w:rPr>
          <w:rFonts w:cs="Arial"/>
        </w:rPr>
        <w:t xml:space="preserve"> to non-Medicare Members starting in 2016.  </w:t>
      </w:r>
      <w:r w:rsidR="00EF0D4F">
        <w:rPr>
          <w:rFonts w:cs="Arial"/>
        </w:rPr>
        <w:t>UMP Plus</w:t>
      </w:r>
      <w:r w:rsidRPr="000D2687">
        <w:rPr>
          <w:rFonts w:cs="Arial"/>
        </w:rPr>
        <w:t xml:space="preserve"> is currently available to Members in the 5-county Puget Sound region. Both ACNs will expand to be offered in additional counties in 2017, and </w:t>
      </w:r>
      <w:r w:rsidR="00EF0D4F">
        <w:rPr>
          <w:rFonts w:cs="Arial"/>
        </w:rPr>
        <w:t>the HCA</w:t>
      </w:r>
      <w:r w:rsidRPr="000D2687">
        <w:rPr>
          <w:rFonts w:cs="Arial"/>
        </w:rPr>
        <w:t xml:space="preserve"> will continue to work with both networks to expand into additional counties.</w:t>
      </w:r>
      <w:r w:rsidR="002C2620">
        <w:rPr>
          <w:rFonts w:cs="Arial"/>
        </w:rPr>
        <w:t xml:space="preserve">  </w:t>
      </w:r>
      <w:r w:rsidR="00EF0D4F">
        <w:rPr>
          <w:rFonts w:cs="Arial"/>
        </w:rPr>
        <w:t xml:space="preserve">The </w:t>
      </w:r>
      <w:r w:rsidR="002C2620">
        <w:rPr>
          <w:rFonts w:cs="Arial"/>
        </w:rPr>
        <w:t>HCA reserves the right to add future ACNs at its sole discretion.</w:t>
      </w:r>
    </w:p>
    <w:p w14:paraId="76AC2790" w14:textId="77777777" w:rsidR="000D2687" w:rsidRPr="000D2687" w:rsidRDefault="000D2687" w:rsidP="00507AD1">
      <w:pPr>
        <w:spacing w:before="120" w:after="0" w:line="240" w:lineRule="auto"/>
        <w:rPr>
          <w:rFonts w:cs="Arial"/>
        </w:rPr>
      </w:pPr>
      <w:r w:rsidRPr="000D2687">
        <w:rPr>
          <w:rFonts w:cs="Arial"/>
        </w:rPr>
        <w:t>UMP Plus consists of these five foundational elements:</w:t>
      </w:r>
    </w:p>
    <w:p w14:paraId="4576AF2E" w14:textId="77777777" w:rsidR="000D2687" w:rsidRPr="000D2687" w:rsidRDefault="000D2687" w:rsidP="00BC74AC">
      <w:pPr>
        <w:pStyle w:val="ListParagraph"/>
        <w:numPr>
          <w:ilvl w:val="0"/>
          <w:numId w:val="189"/>
        </w:numPr>
        <w:spacing w:before="120" w:after="0" w:line="240" w:lineRule="auto"/>
        <w:contextualSpacing w:val="0"/>
        <w:rPr>
          <w:rFonts w:cs="Arial"/>
        </w:rPr>
      </w:pPr>
      <w:r w:rsidRPr="000D2687">
        <w:rPr>
          <w:rFonts w:cs="Arial"/>
        </w:rPr>
        <w:t>Shared financial (upside and downside) and clinical risk between</w:t>
      </w:r>
      <w:r w:rsidR="00EF0D4F">
        <w:rPr>
          <w:rFonts w:cs="Arial"/>
        </w:rPr>
        <w:t xml:space="preserve"> the</w:t>
      </w:r>
      <w:r w:rsidRPr="000D2687">
        <w:rPr>
          <w:rFonts w:cs="Arial"/>
        </w:rPr>
        <w:t xml:space="preserve"> HCA and ACNs, with quality measures from the Common Measure Set.</w:t>
      </w:r>
    </w:p>
    <w:p w14:paraId="752B58E4" w14:textId="77777777" w:rsidR="000D2687" w:rsidRPr="000D2687" w:rsidRDefault="000D2687" w:rsidP="00BC74AC">
      <w:pPr>
        <w:pStyle w:val="ListParagraph"/>
        <w:numPr>
          <w:ilvl w:val="0"/>
          <w:numId w:val="189"/>
        </w:numPr>
        <w:spacing w:before="120" w:after="0" w:line="240" w:lineRule="auto"/>
        <w:contextualSpacing w:val="0"/>
        <w:rPr>
          <w:rFonts w:cs="Arial"/>
        </w:rPr>
      </w:pPr>
      <w:r w:rsidRPr="000D2687">
        <w:rPr>
          <w:rFonts w:cs="Arial"/>
        </w:rPr>
        <w:t xml:space="preserve">Care Transformation strategies, including achievement of NCQA PCMH standards and implementation of Bree Collaborative </w:t>
      </w:r>
      <w:r w:rsidR="00EF0D4F">
        <w:rPr>
          <w:rFonts w:cs="Arial"/>
        </w:rPr>
        <w:t>r</w:t>
      </w:r>
      <w:r w:rsidRPr="000D2687">
        <w:rPr>
          <w:rFonts w:cs="Arial"/>
        </w:rPr>
        <w:t xml:space="preserve">ecommendations.  </w:t>
      </w:r>
    </w:p>
    <w:p w14:paraId="1AFE1339" w14:textId="77777777" w:rsidR="000D2687" w:rsidRPr="00BE729E" w:rsidRDefault="000D2687" w:rsidP="00BC74AC">
      <w:pPr>
        <w:pStyle w:val="ListParagraph"/>
        <w:numPr>
          <w:ilvl w:val="0"/>
          <w:numId w:val="189"/>
        </w:numPr>
        <w:spacing w:before="120" w:after="0" w:line="240" w:lineRule="auto"/>
        <w:contextualSpacing w:val="0"/>
        <w:rPr>
          <w:rFonts w:cs="Arial"/>
        </w:rPr>
      </w:pPr>
      <w:r w:rsidRPr="00AA5E03">
        <w:rPr>
          <w:rFonts w:cs="Arial"/>
        </w:rPr>
        <w:t>Member experience and member access standard</w:t>
      </w:r>
      <w:r w:rsidRPr="00BE729E">
        <w:rPr>
          <w:rFonts w:cs="Arial"/>
        </w:rPr>
        <w:t>s for timely and appropriate care, including offering extended primary care hours and a dedicated Member call line.</w:t>
      </w:r>
    </w:p>
    <w:p w14:paraId="203436DE" w14:textId="77777777" w:rsidR="000D2687" w:rsidRPr="00BE729E" w:rsidRDefault="000D2687" w:rsidP="00BC74AC">
      <w:pPr>
        <w:pStyle w:val="ListParagraph"/>
        <w:numPr>
          <w:ilvl w:val="0"/>
          <w:numId w:val="189"/>
        </w:numPr>
        <w:spacing w:before="120" w:after="0" w:line="240" w:lineRule="auto"/>
        <w:contextualSpacing w:val="0"/>
        <w:rPr>
          <w:rFonts w:cs="Arial"/>
        </w:rPr>
      </w:pPr>
      <w:r w:rsidRPr="00BE729E">
        <w:rPr>
          <w:rFonts w:cs="Arial"/>
        </w:rPr>
        <w:t xml:space="preserve">Timely data on </w:t>
      </w:r>
      <w:r w:rsidR="00EF0D4F">
        <w:rPr>
          <w:rFonts w:cs="Arial"/>
        </w:rPr>
        <w:t>M</w:t>
      </w:r>
      <w:r w:rsidRPr="00BE729E">
        <w:rPr>
          <w:rFonts w:cs="Arial"/>
        </w:rPr>
        <w:t>embers’ utilization shared with ACNs to assist with managing care.</w:t>
      </w:r>
    </w:p>
    <w:p w14:paraId="0E29AF3B" w14:textId="77777777" w:rsidR="000D2687" w:rsidRPr="00BE729E" w:rsidRDefault="000D2687" w:rsidP="00BC74AC">
      <w:pPr>
        <w:pStyle w:val="ListParagraph"/>
        <w:numPr>
          <w:ilvl w:val="0"/>
          <w:numId w:val="189"/>
        </w:numPr>
        <w:spacing w:before="120" w:after="0" w:line="240" w:lineRule="auto"/>
        <w:contextualSpacing w:val="0"/>
        <w:rPr>
          <w:rFonts w:cs="Arial"/>
        </w:rPr>
      </w:pPr>
      <w:r w:rsidRPr="00BE729E">
        <w:rPr>
          <w:rFonts w:cs="Arial"/>
        </w:rPr>
        <w:t>Benefit design strategies to incent members to use primary care and receive coordinated care within the ACN.</w:t>
      </w:r>
    </w:p>
    <w:p w14:paraId="70340FF8" w14:textId="33ACD44B" w:rsidR="000D2687" w:rsidRPr="000D2687" w:rsidRDefault="000D2687" w:rsidP="00507AD1">
      <w:pPr>
        <w:spacing w:before="120" w:after="0" w:line="240" w:lineRule="auto"/>
        <w:rPr>
          <w:rFonts w:cs="Arial"/>
        </w:rPr>
      </w:pPr>
      <w:r w:rsidRPr="000D2687">
        <w:rPr>
          <w:rFonts w:cs="Arial"/>
        </w:rPr>
        <w:t xml:space="preserve">Under UMP Plus the current UMP TPA provides administrative (claims adjudication) functions, provides data to both networks, and manages the </w:t>
      </w:r>
      <w:r w:rsidR="003500AF">
        <w:rPr>
          <w:rFonts w:cs="Arial"/>
        </w:rPr>
        <w:t>ACN A</w:t>
      </w:r>
      <w:r w:rsidRPr="000D2687">
        <w:rPr>
          <w:rFonts w:cs="Arial"/>
        </w:rPr>
        <w:t xml:space="preserve">ncillary </w:t>
      </w:r>
      <w:r w:rsidR="003500AF">
        <w:rPr>
          <w:rFonts w:cs="Arial"/>
        </w:rPr>
        <w:t>P</w:t>
      </w:r>
      <w:r w:rsidRPr="000D2687">
        <w:rPr>
          <w:rFonts w:cs="Arial"/>
        </w:rPr>
        <w:t>rovider network.</w:t>
      </w:r>
    </w:p>
    <w:p w14:paraId="18559D60" w14:textId="77777777" w:rsidR="000D2687" w:rsidRDefault="000D2687" w:rsidP="00507AD1">
      <w:pPr>
        <w:spacing w:before="120" w:after="0" w:line="240" w:lineRule="auto"/>
        <w:rPr>
          <w:rFonts w:cs="Arial"/>
        </w:rPr>
      </w:pPr>
      <w:r w:rsidRPr="000D2687">
        <w:rPr>
          <w:rFonts w:cs="Arial"/>
        </w:rPr>
        <w:t xml:space="preserve">For more details on UMP Plus, a redacted copy of the ACN contracts can be found here: </w:t>
      </w:r>
      <w:hyperlink r:id="rId41" w:history="1">
        <w:r w:rsidRPr="00C617C4">
          <w:rPr>
            <w:rStyle w:val="Hyperlink"/>
            <w:rFonts w:cs="Arial"/>
          </w:rPr>
          <w:t>http://www.hca.wa.gov/about-hca/healthier-washington/paying-value</w:t>
        </w:r>
      </w:hyperlink>
      <w:r w:rsidRPr="000D2687">
        <w:rPr>
          <w:rFonts w:cs="Arial"/>
        </w:rPr>
        <w:t>.</w:t>
      </w:r>
    </w:p>
    <w:p w14:paraId="27831E27" w14:textId="77777777" w:rsidR="00306C82" w:rsidRPr="00FA1FE6" w:rsidRDefault="00306C82" w:rsidP="00507AD1">
      <w:pPr>
        <w:spacing w:before="120" w:after="0" w:line="240" w:lineRule="auto"/>
        <w:rPr>
          <w:rFonts w:cs="Arial"/>
        </w:rPr>
      </w:pPr>
      <w:r w:rsidRPr="00FA1FE6">
        <w:rPr>
          <w:rFonts w:cs="Arial"/>
        </w:rPr>
        <w:t>The</w:t>
      </w:r>
      <w:r w:rsidR="00F44E1E" w:rsidRPr="00FA1FE6">
        <w:rPr>
          <w:rFonts w:cs="Arial"/>
        </w:rPr>
        <w:t>re are</w:t>
      </w:r>
      <w:r w:rsidRPr="00FA1FE6">
        <w:rPr>
          <w:rFonts w:cs="Arial"/>
        </w:rPr>
        <w:t xml:space="preserve"> </w:t>
      </w:r>
      <w:r w:rsidR="00B2511F">
        <w:rPr>
          <w:rFonts w:cs="Arial"/>
        </w:rPr>
        <w:t xml:space="preserve">currently </w:t>
      </w:r>
      <w:r w:rsidRPr="00FA1FE6">
        <w:rPr>
          <w:rFonts w:cs="Arial"/>
        </w:rPr>
        <w:t>two (2) types of Members</w:t>
      </w:r>
      <w:r w:rsidR="00F44E1E" w:rsidRPr="00FA1FE6">
        <w:rPr>
          <w:rFonts w:cs="Arial"/>
        </w:rPr>
        <w:t xml:space="preserve"> for</w:t>
      </w:r>
      <w:r w:rsidR="000F69D5">
        <w:rPr>
          <w:rFonts w:cs="Arial"/>
        </w:rPr>
        <w:t xml:space="preserve"> </w:t>
      </w:r>
      <w:r w:rsidR="00EF0D4F">
        <w:rPr>
          <w:rFonts w:cs="Arial"/>
        </w:rPr>
        <w:t>these ACNs</w:t>
      </w:r>
      <w:r w:rsidRPr="00FA1FE6">
        <w:rPr>
          <w:rFonts w:cs="Arial"/>
        </w:rPr>
        <w:t>:</w:t>
      </w:r>
    </w:p>
    <w:p w14:paraId="6C28936F" w14:textId="77777777" w:rsidR="00306C82" w:rsidRPr="00FA1FE6" w:rsidRDefault="00306C82" w:rsidP="00BC74AC">
      <w:pPr>
        <w:pStyle w:val="ListParagraph"/>
        <w:numPr>
          <w:ilvl w:val="0"/>
          <w:numId w:val="87"/>
        </w:numPr>
        <w:spacing w:before="120" w:after="0" w:line="240" w:lineRule="auto"/>
        <w:contextualSpacing w:val="0"/>
        <w:rPr>
          <w:rFonts w:cs="Arial"/>
        </w:rPr>
      </w:pPr>
      <w:r w:rsidRPr="00FA1FE6">
        <w:rPr>
          <w:rFonts w:cs="Arial"/>
        </w:rPr>
        <w:t xml:space="preserve">Designated Members:  </w:t>
      </w:r>
      <w:r w:rsidR="00EF0D4F">
        <w:rPr>
          <w:rFonts w:cs="Arial"/>
        </w:rPr>
        <w:t>Those who</w:t>
      </w:r>
      <w:r w:rsidRPr="00FA1FE6">
        <w:rPr>
          <w:rFonts w:cs="Arial"/>
        </w:rPr>
        <w:t xml:space="preserve"> select and enroll in a UMP Plus </w:t>
      </w:r>
      <w:r w:rsidR="000F69D5">
        <w:rPr>
          <w:rFonts w:cs="Arial"/>
        </w:rPr>
        <w:t>N</w:t>
      </w:r>
      <w:r w:rsidRPr="00FA1FE6">
        <w:rPr>
          <w:rFonts w:cs="Arial"/>
        </w:rPr>
        <w:t xml:space="preserve">etwork.  </w:t>
      </w:r>
      <w:r w:rsidR="000F69D5">
        <w:rPr>
          <w:rFonts w:cs="Arial"/>
        </w:rPr>
        <w:t>They</w:t>
      </w:r>
      <w:r w:rsidRPr="00FA1FE6">
        <w:rPr>
          <w:rFonts w:cs="Arial"/>
        </w:rPr>
        <w:t xml:space="preserve"> live in a Washington </w:t>
      </w:r>
      <w:r w:rsidR="000F69D5">
        <w:rPr>
          <w:rFonts w:cs="Arial"/>
        </w:rPr>
        <w:t>s</w:t>
      </w:r>
      <w:r w:rsidRPr="00FA1FE6">
        <w:rPr>
          <w:rFonts w:cs="Arial"/>
        </w:rPr>
        <w:t xml:space="preserve">tate county served by a UMP Plus </w:t>
      </w:r>
      <w:r w:rsidR="000F69D5">
        <w:rPr>
          <w:rFonts w:cs="Arial"/>
        </w:rPr>
        <w:t>N</w:t>
      </w:r>
      <w:r w:rsidRPr="00FA1FE6">
        <w:rPr>
          <w:rFonts w:cs="Arial"/>
        </w:rPr>
        <w:t>etwork.</w:t>
      </w:r>
    </w:p>
    <w:p w14:paraId="6BACFE49" w14:textId="77777777" w:rsidR="00306C82" w:rsidRPr="00FA1FE6" w:rsidRDefault="00306C82" w:rsidP="00BC74AC">
      <w:pPr>
        <w:pStyle w:val="ListParagraph"/>
        <w:numPr>
          <w:ilvl w:val="0"/>
          <w:numId w:val="87"/>
        </w:numPr>
        <w:spacing w:before="120" w:after="0" w:line="240" w:lineRule="auto"/>
        <w:contextualSpacing w:val="0"/>
        <w:rPr>
          <w:rFonts w:cs="Arial"/>
        </w:rPr>
      </w:pPr>
      <w:r w:rsidRPr="00FA1FE6">
        <w:rPr>
          <w:rFonts w:cs="Arial"/>
        </w:rPr>
        <w:t xml:space="preserve">Attributed Members:  </w:t>
      </w:r>
      <w:r w:rsidR="000F69D5">
        <w:rPr>
          <w:rFonts w:cs="Arial"/>
        </w:rPr>
        <w:t>Members</w:t>
      </w:r>
      <w:r w:rsidRPr="00FA1FE6">
        <w:rPr>
          <w:rFonts w:cs="Arial"/>
        </w:rPr>
        <w:t xml:space="preserve"> </w:t>
      </w:r>
      <w:r w:rsidR="00EF0D4F">
        <w:rPr>
          <w:rFonts w:cs="Arial"/>
        </w:rPr>
        <w:t>in</w:t>
      </w:r>
      <w:r w:rsidRPr="00FA1FE6">
        <w:rPr>
          <w:rFonts w:cs="Arial"/>
        </w:rPr>
        <w:t xml:space="preserve"> UMP Classic or UMP CDHP that attribute to one of the</w:t>
      </w:r>
      <w:r w:rsidR="00EF0D4F">
        <w:rPr>
          <w:rFonts w:cs="Arial"/>
        </w:rPr>
        <w:t xml:space="preserve"> ACNs</w:t>
      </w:r>
      <w:r w:rsidRPr="00FA1FE6">
        <w:rPr>
          <w:rFonts w:cs="Arial"/>
        </w:rPr>
        <w:t xml:space="preserve">.  The </w:t>
      </w:r>
      <w:r w:rsidR="000C666A" w:rsidRPr="00FA1FE6">
        <w:rPr>
          <w:rFonts w:cs="Arial"/>
        </w:rPr>
        <w:t xml:space="preserve">ASB </w:t>
      </w:r>
      <w:r w:rsidRPr="00FA1FE6">
        <w:rPr>
          <w:rFonts w:cs="Arial"/>
        </w:rPr>
        <w:t xml:space="preserve">provides the algorithm for attributing a UMP Classic or UMP CDHP Member to one of the </w:t>
      </w:r>
      <w:r w:rsidR="00EF0D4F">
        <w:rPr>
          <w:rFonts w:cs="Arial"/>
        </w:rPr>
        <w:t xml:space="preserve">ACNs </w:t>
      </w:r>
      <w:r w:rsidR="00477D9F" w:rsidRPr="00FA1FE6">
        <w:rPr>
          <w:rFonts w:cs="Arial"/>
        </w:rPr>
        <w:t xml:space="preserve">based upon commonly received services in that network.  Attributed Members need not live in a UMP Plus county. </w:t>
      </w:r>
    </w:p>
    <w:p w14:paraId="66A42530" w14:textId="77777777" w:rsidR="00477D9F" w:rsidRPr="00FA1FE6" w:rsidRDefault="0053190D" w:rsidP="00507AD1">
      <w:pPr>
        <w:spacing w:before="120" w:after="0" w:line="240" w:lineRule="auto"/>
        <w:rPr>
          <w:rFonts w:cs="Arial"/>
        </w:rPr>
      </w:pPr>
      <w:r>
        <w:rPr>
          <w:rFonts w:cs="Arial"/>
        </w:rPr>
        <w:t xml:space="preserve">The </w:t>
      </w:r>
      <w:r w:rsidR="00EF0D4F">
        <w:rPr>
          <w:rFonts w:cs="Arial"/>
        </w:rPr>
        <w:t>ACN</w:t>
      </w:r>
      <w:r>
        <w:rPr>
          <w:rFonts w:cs="Arial"/>
        </w:rPr>
        <w:t>s</w:t>
      </w:r>
      <w:r w:rsidR="00EF0D4F">
        <w:rPr>
          <w:rFonts w:cs="Arial"/>
        </w:rPr>
        <w:t xml:space="preserve"> accept</w:t>
      </w:r>
      <w:r w:rsidR="00477D9F" w:rsidRPr="00FA1FE6">
        <w:rPr>
          <w:rFonts w:cs="Arial"/>
        </w:rPr>
        <w:t xml:space="preserve"> upside and downside risk on the delivery of health care services performed for Designated Members.  For Attributed Members, </w:t>
      </w:r>
      <w:r w:rsidR="00EF0D4F">
        <w:rPr>
          <w:rFonts w:cs="Arial"/>
        </w:rPr>
        <w:t>ACNs have</w:t>
      </w:r>
      <w:r w:rsidR="000E4FAB" w:rsidRPr="00FA1FE6">
        <w:rPr>
          <w:rFonts w:cs="Arial"/>
        </w:rPr>
        <w:t xml:space="preserve"> upside</w:t>
      </w:r>
      <w:r w:rsidR="00477D9F" w:rsidRPr="00FA1FE6">
        <w:rPr>
          <w:rFonts w:cs="Arial"/>
        </w:rPr>
        <w:t xml:space="preserve"> risk only</w:t>
      </w:r>
      <w:r w:rsidR="000E4FAB" w:rsidRPr="00FA1FE6">
        <w:rPr>
          <w:rFonts w:cs="Arial"/>
        </w:rPr>
        <w:t xml:space="preserve"> in</w:t>
      </w:r>
      <w:r w:rsidR="00477D9F" w:rsidRPr="00FA1FE6">
        <w:rPr>
          <w:rFonts w:cs="Arial"/>
        </w:rPr>
        <w:t xml:space="preserve"> gain sharing.  The financial reconciliation of the </w:t>
      </w:r>
      <w:r w:rsidR="00EF0D4F">
        <w:rPr>
          <w:rFonts w:cs="Arial"/>
        </w:rPr>
        <w:t>ACN’s</w:t>
      </w:r>
      <w:r w:rsidR="000F69D5" w:rsidRPr="00FA1FE6">
        <w:rPr>
          <w:rFonts w:cs="Arial"/>
        </w:rPr>
        <w:t xml:space="preserve"> </w:t>
      </w:r>
      <w:r w:rsidR="00477D9F" w:rsidRPr="00FA1FE6">
        <w:rPr>
          <w:rFonts w:cs="Arial"/>
        </w:rPr>
        <w:t>performance for Designated Members and gain sharing for Attributed Members is administered by the HCA, with support from the HCA’s consulting actuary.  Financial reconciliation is calculated using both cost and quality measures.</w:t>
      </w:r>
    </w:p>
    <w:p w14:paraId="42338737" w14:textId="77777777" w:rsidR="00477D9F" w:rsidRPr="00FA1FE6" w:rsidRDefault="00477D9F" w:rsidP="00507AD1">
      <w:pPr>
        <w:spacing w:before="120" w:after="0" w:line="240" w:lineRule="auto"/>
        <w:rPr>
          <w:rFonts w:cs="Arial"/>
        </w:rPr>
      </w:pPr>
      <w:r w:rsidRPr="00FA1FE6">
        <w:rPr>
          <w:rFonts w:cs="Arial"/>
        </w:rPr>
        <w:lastRenderedPageBreak/>
        <w:t>All</w:t>
      </w:r>
      <w:r w:rsidR="0060352E" w:rsidRPr="00FA1FE6">
        <w:rPr>
          <w:rFonts w:cs="Arial"/>
        </w:rPr>
        <w:t xml:space="preserve"> ASB contracted</w:t>
      </w:r>
      <w:r w:rsidRPr="00FA1FE6">
        <w:rPr>
          <w:rFonts w:cs="Arial"/>
        </w:rPr>
        <w:t xml:space="preserve"> providers must be preferred providers </w:t>
      </w:r>
      <w:r w:rsidR="0060352E" w:rsidRPr="00FA1FE6">
        <w:rPr>
          <w:rFonts w:cs="Arial"/>
        </w:rPr>
        <w:t xml:space="preserve">for </w:t>
      </w:r>
      <w:r w:rsidRPr="00FA1FE6">
        <w:rPr>
          <w:rFonts w:cs="Arial"/>
        </w:rPr>
        <w:t xml:space="preserve">the UMP </w:t>
      </w:r>
      <w:r w:rsidR="0060352E" w:rsidRPr="00FA1FE6">
        <w:rPr>
          <w:rFonts w:cs="Arial"/>
        </w:rPr>
        <w:t>Plans</w:t>
      </w:r>
      <w:r w:rsidR="00B2511F">
        <w:rPr>
          <w:rFonts w:cs="Arial"/>
        </w:rPr>
        <w:t>, therefore the ASB may be asked to add providers to its Preferred Provider network</w:t>
      </w:r>
      <w:r w:rsidRPr="00FA1FE6">
        <w:rPr>
          <w:rFonts w:cs="Arial"/>
        </w:rPr>
        <w:t xml:space="preserve">.  Each </w:t>
      </w:r>
      <w:r w:rsidR="00EF0D4F">
        <w:rPr>
          <w:rFonts w:cs="Arial"/>
        </w:rPr>
        <w:t xml:space="preserve">ACN </w:t>
      </w:r>
      <w:r w:rsidRPr="00FA1FE6">
        <w:rPr>
          <w:rFonts w:cs="Arial"/>
        </w:rPr>
        <w:t>is comprised of two (2) sets of providers:</w:t>
      </w:r>
    </w:p>
    <w:p w14:paraId="4DD72E95" w14:textId="77777777" w:rsidR="00477D9F" w:rsidRPr="00FA1FE6" w:rsidRDefault="00477D9F" w:rsidP="00BC74AC">
      <w:pPr>
        <w:pStyle w:val="ListParagraph"/>
        <w:numPr>
          <w:ilvl w:val="0"/>
          <w:numId w:val="88"/>
        </w:numPr>
        <w:spacing w:before="120" w:after="0" w:line="240" w:lineRule="auto"/>
        <w:contextualSpacing w:val="0"/>
        <w:rPr>
          <w:rFonts w:cs="Arial"/>
        </w:rPr>
      </w:pPr>
      <w:r w:rsidRPr="00FA1FE6">
        <w:rPr>
          <w:rFonts w:cs="Arial"/>
        </w:rPr>
        <w:t>Core providers such as primary care physicians, physician specialists, clinics and hospitals</w:t>
      </w:r>
    </w:p>
    <w:p w14:paraId="5322EFA8" w14:textId="77777777" w:rsidR="00477D9F" w:rsidRPr="00FA1FE6" w:rsidRDefault="00477D9F" w:rsidP="00BC74AC">
      <w:pPr>
        <w:pStyle w:val="ListParagraph"/>
        <w:numPr>
          <w:ilvl w:val="0"/>
          <w:numId w:val="88"/>
        </w:numPr>
        <w:spacing w:before="120" w:after="0" w:line="240" w:lineRule="auto"/>
        <w:contextualSpacing w:val="0"/>
        <w:rPr>
          <w:rFonts w:cs="Arial"/>
        </w:rPr>
      </w:pPr>
      <w:r w:rsidRPr="00FA1FE6">
        <w:rPr>
          <w:rFonts w:cs="Arial"/>
        </w:rPr>
        <w:t xml:space="preserve">Ancillary providers such as therapists, chiropractors, and </w:t>
      </w:r>
      <w:r w:rsidR="002B5C2C">
        <w:rPr>
          <w:rFonts w:cs="Arial"/>
        </w:rPr>
        <w:t>Behavioral Health</w:t>
      </w:r>
      <w:r w:rsidRPr="00FA1FE6">
        <w:rPr>
          <w:rFonts w:cs="Arial"/>
        </w:rPr>
        <w:t xml:space="preserve"> providers.</w:t>
      </w:r>
    </w:p>
    <w:p w14:paraId="7E50DE96" w14:textId="76B70BF2" w:rsidR="00477D9F" w:rsidRPr="00FA1FE6" w:rsidRDefault="00B2511F" w:rsidP="00507AD1">
      <w:pPr>
        <w:spacing w:before="120" w:after="0" w:line="240" w:lineRule="auto"/>
        <w:rPr>
          <w:rFonts w:cs="Arial"/>
        </w:rPr>
      </w:pPr>
      <w:r>
        <w:rPr>
          <w:rFonts w:cs="Arial"/>
        </w:rPr>
        <w:t>Currently, w</w:t>
      </w:r>
      <w:r w:rsidR="000F69D5">
        <w:rPr>
          <w:rFonts w:cs="Arial"/>
        </w:rPr>
        <w:t>hen c</w:t>
      </w:r>
      <w:r w:rsidR="00477D9F" w:rsidRPr="00FA1FE6">
        <w:rPr>
          <w:rFonts w:cs="Arial"/>
        </w:rPr>
        <w:t xml:space="preserve">ore </w:t>
      </w:r>
      <w:r w:rsidR="00277C8D">
        <w:rPr>
          <w:rFonts w:cs="Arial"/>
        </w:rPr>
        <w:t>provider</w:t>
      </w:r>
      <w:r w:rsidR="0060352E" w:rsidRPr="00FA1FE6">
        <w:rPr>
          <w:rFonts w:cs="Arial"/>
        </w:rPr>
        <w:t xml:space="preserve">s </w:t>
      </w:r>
      <w:r w:rsidR="00477D9F" w:rsidRPr="00FA1FE6">
        <w:rPr>
          <w:rFonts w:cs="Arial"/>
        </w:rPr>
        <w:t>contract with a UMP Plus network</w:t>
      </w:r>
      <w:r w:rsidR="00277C8D">
        <w:rPr>
          <w:rFonts w:cs="Arial"/>
        </w:rPr>
        <w:t>,</w:t>
      </w:r>
      <w:r w:rsidR="00477D9F" w:rsidRPr="00FA1FE6">
        <w:rPr>
          <w:rFonts w:cs="Arial"/>
        </w:rPr>
        <w:t xml:space="preserve"> </w:t>
      </w:r>
      <w:r w:rsidR="000F69D5">
        <w:rPr>
          <w:rFonts w:cs="Arial"/>
        </w:rPr>
        <w:t>t</w:t>
      </w:r>
      <w:r w:rsidR="00477D9F" w:rsidRPr="00FA1FE6">
        <w:rPr>
          <w:rFonts w:cs="Arial"/>
        </w:rPr>
        <w:t xml:space="preserve">hey adopt the contractual requirements of the </w:t>
      </w:r>
      <w:r w:rsidR="00277C8D">
        <w:rPr>
          <w:rFonts w:cs="Arial"/>
        </w:rPr>
        <w:t>ACN</w:t>
      </w:r>
      <w:r w:rsidR="00477D9F" w:rsidRPr="00FA1FE6">
        <w:rPr>
          <w:rFonts w:cs="Arial"/>
        </w:rPr>
        <w:t xml:space="preserve"> and </w:t>
      </w:r>
      <w:r w:rsidR="000F69D5">
        <w:rPr>
          <w:rFonts w:cs="Arial"/>
        </w:rPr>
        <w:t>must be</w:t>
      </w:r>
      <w:r w:rsidR="00477D9F" w:rsidRPr="00FA1FE6">
        <w:rPr>
          <w:rFonts w:cs="Arial"/>
        </w:rPr>
        <w:t xml:space="preserve"> located in or near the counties served.  The </w:t>
      </w:r>
      <w:r w:rsidR="00BC3567">
        <w:rPr>
          <w:rFonts w:cs="Arial"/>
        </w:rPr>
        <w:t>ACN A</w:t>
      </w:r>
      <w:r w:rsidR="00BC3567" w:rsidRPr="00FA1FE6">
        <w:rPr>
          <w:rFonts w:cs="Arial"/>
        </w:rPr>
        <w:t>ncillary</w:t>
      </w:r>
      <w:r w:rsidR="00277C8D">
        <w:rPr>
          <w:rFonts w:cs="Arial"/>
        </w:rPr>
        <w:t xml:space="preserve"> Provider</w:t>
      </w:r>
      <w:r w:rsidR="00BC3567" w:rsidRPr="00FA1FE6">
        <w:rPr>
          <w:rFonts w:cs="Arial"/>
        </w:rPr>
        <w:t xml:space="preserve"> </w:t>
      </w:r>
      <w:r w:rsidR="00277C8D">
        <w:rPr>
          <w:rFonts w:cs="Arial"/>
        </w:rPr>
        <w:t>n</w:t>
      </w:r>
      <w:r w:rsidR="00BC3567" w:rsidRPr="00FA1FE6">
        <w:rPr>
          <w:rFonts w:cs="Arial"/>
        </w:rPr>
        <w:t xml:space="preserve">etwork </w:t>
      </w:r>
      <w:r w:rsidR="00477D9F" w:rsidRPr="00FA1FE6">
        <w:rPr>
          <w:rFonts w:cs="Arial"/>
        </w:rPr>
        <w:t xml:space="preserve">is comprised of selected </w:t>
      </w:r>
      <w:r w:rsidR="00BC3567">
        <w:rPr>
          <w:rFonts w:cs="Arial"/>
        </w:rPr>
        <w:t xml:space="preserve">ACN Affiliate </w:t>
      </w:r>
      <w:r w:rsidR="00477D9F" w:rsidRPr="00FA1FE6">
        <w:rPr>
          <w:rFonts w:cs="Arial"/>
        </w:rPr>
        <w:t>Provider types.  If a</w:t>
      </w:r>
      <w:r w:rsidR="00BC3567">
        <w:rPr>
          <w:rFonts w:cs="Arial"/>
        </w:rPr>
        <w:t>n</w:t>
      </w:r>
      <w:r w:rsidR="00477D9F" w:rsidRPr="00FA1FE6">
        <w:rPr>
          <w:rFonts w:cs="Arial"/>
        </w:rPr>
        <w:t xml:space="preserve"> </w:t>
      </w:r>
      <w:r w:rsidR="00BC3567">
        <w:rPr>
          <w:rFonts w:cs="Arial"/>
        </w:rPr>
        <w:t xml:space="preserve">ACN Affiliate </w:t>
      </w:r>
      <w:r w:rsidR="00BC3567" w:rsidRPr="00FA1FE6">
        <w:rPr>
          <w:rFonts w:cs="Arial"/>
        </w:rPr>
        <w:t>Provider</w:t>
      </w:r>
      <w:r w:rsidR="00477D9F" w:rsidRPr="00FA1FE6">
        <w:rPr>
          <w:rFonts w:cs="Arial"/>
        </w:rPr>
        <w:t xml:space="preserve"> type is selected for the </w:t>
      </w:r>
      <w:r w:rsidR="00BC3567">
        <w:rPr>
          <w:rFonts w:cs="Arial"/>
        </w:rPr>
        <w:t>ACN A</w:t>
      </w:r>
      <w:r w:rsidR="00BC3567" w:rsidRPr="00FA1FE6">
        <w:rPr>
          <w:rFonts w:cs="Arial"/>
        </w:rPr>
        <w:t xml:space="preserve">ncillary </w:t>
      </w:r>
      <w:r w:rsidR="00277C8D">
        <w:rPr>
          <w:rFonts w:cs="Arial"/>
        </w:rPr>
        <w:t>Provider n</w:t>
      </w:r>
      <w:r w:rsidR="00BC3567" w:rsidRPr="00FA1FE6">
        <w:rPr>
          <w:rFonts w:cs="Arial"/>
        </w:rPr>
        <w:t>etwork</w:t>
      </w:r>
      <w:r w:rsidR="00477D9F" w:rsidRPr="00FA1FE6">
        <w:rPr>
          <w:rFonts w:cs="Arial"/>
        </w:rPr>
        <w:t xml:space="preserve">, then all UMP preferred providers of that type are included in the UMP Plus </w:t>
      </w:r>
      <w:r w:rsidR="00BC3567">
        <w:rPr>
          <w:rFonts w:cs="Arial"/>
        </w:rPr>
        <w:t>ACN A</w:t>
      </w:r>
      <w:r w:rsidR="00BC3567" w:rsidRPr="00FA1FE6">
        <w:rPr>
          <w:rFonts w:cs="Arial"/>
        </w:rPr>
        <w:t xml:space="preserve">ncillary </w:t>
      </w:r>
      <w:r w:rsidR="00277C8D">
        <w:rPr>
          <w:rFonts w:cs="Arial"/>
        </w:rPr>
        <w:t>Provider n</w:t>
      </w:r>
      <w:r w:rsidR="00BC3567" w:rsidRPr="00FA1FE6">
        <w:rPr>
          <w:rFonts w:cs="Arial"/>
        </w:rPr>
        <w:t>etwork</w:t>
      </w:r>
      <w:r w:rsidR="00477D9F" w:rsidRPr="00FA1FE6">
        <w:rPr>
          <w:rFonts w:cs="Arial"/>
        </w:rPr>
        <w:t xml:space="preserve">.  For example, every physical therapist who is a UMP preferred provider is an </w:t>
      </w:r>
      <w:r w:rsidR="00277C8D">
        <w:rPr>
          <w:rFonts w:cs="Arial"/>
        </w:rPr>
        <w:t xml:space="preserve">ACN </w:t>
      </w:r>
      <w:r w:rsidR="006566F2">
        <w:rPr>
          <w:rFonts w:cs="Arial"/>
        </w:rPr>
        <w:t>A</w:t>
      </w:r>
      <w:r w:rsidR="00477D9F" w:rsidRPr="00FA1FE6">
        <w:rPr>
          <w:rFonts w:cs="Arial"/>
        </w:rPr>
        <w:t xml:space="preserve">ncillary </w:t>
      </w:r>
      <w:r w:rsidR="006566F2">
        <w:rPr>
          <w:rFonts w:cs="Arial"/>
        </w:rPr>
        <w:t>P</w:t>
      </w:r>
      <w:r w:rsidR="006566F2" w:rsidRPr="00FA1FE6">
        <w:rPr>
          <w:rFonts w:cs="Arial"/>
        </w:rPr>
        <w:t xml:space="preserve">rovider </w:t>
      </w:r>
      <w:r w:rsidR="00477D9F" w:rsidRPr="00FA1FE6">
        <w:rPr>
          <w:rFonts w:cs="Arial"/>
        </w:rPr>
        <w:t xml:space="preserve">for the UMP Plus networks.  The </w:t>
      </w:r>
      <w:r w:rsidR="00277C8D">
        <w:rPr>
          <w:rFonts w:cs="Arial"/>
        </w:rPr>
        <w:t xml:space="preserve">ACN </w:t>
      </w:r>
      <w:r w:rsidR="006566F2">
        <w:rPr>
          <w:rFonts w:cs="Arial"/>
        </w:rPr>
        <w:t>A</w:t>
      </w:r>
      <w:r w:rsidR="00477D9F" w:rsidRPr="00FA1FE6">
        <w:rPr>
          <w:rFonts w:cs="Arial"/>
        </w:rPr>
        <w:t xml:space="preserve">ncillary </w:t>
      </w:r>
      <w:r w:rsidR="006566F2">
        <w:rPr>
          <w:rFonts w:cs="Arial"/>
        </w:rPr>
        <w:t>P</w:t>
      </w:r>
      <w:r w:rsidR="006566F2" w:rsidRPr="00FA1FE6">
        <w:rPr>
          <w:rFonts w:cs="Arial"/>
        </w:rPr>
        <w:t xml:space="preserve">rovider </w:t>
      </w:r>
      <w:r w:rsidR="00477D9F" w:rsidRPr="00FA1FE6">
        <w:rPr>
          <w:rFonts w:cs="Arial"/>
        </w:rPr>
        <w:t>network extends to all Washington State counties</w:t>
      </w:r>
      <w:r w:rsidR="0060352E" w:rsidRPr="00FA1FE6">
        <w:rPr>
          <w:rFonts w:cs="Arial"/>
        </w:rPr>
        <w:t xml:space="preserve"> and may even extend to counties the ACN does not serve</w:t>
      </w:r>
      <w:r w:rsidR="00477D9F" w:rsidRPr="00FA1FE6">
        <w:rPr>
          <w:rFonts w:cs="Arial"/>
        </w:rPr>
        <w:t xml:space="preserve">.  </w:t>
      </w:r>
    </w:p>
    <w:p w14:paraId="7F782988" w14:textId="77777777" w:rsidR="00306C82" w:rsidRPr="00FA1FE6" w:rsidRDefault="00477D9F" w:rsidP="00507AD1">
      <w:pPr>
        <w:spacing w:before="120" w:after="0" w:line="240" w:lineRule="auto"/>
        <w:rPr>
          <w:rFonts w:cs="Arial"/>
        </w:rPr>
      </w:pPr>
      <w:r w:rsidRPr="00FA1FE6">
        <w:rPr>
          <w:rFonts w:cs="Arial"/>
        </w:rPr>
        <w:t xml:space="preserve">The </w:t>
      </w:r>
      <w:r w:rsidR="00AB3F73" w:rsidRPr="00FA1FE6">
        <w:rPr>
          <w:rFonts w:cs="Arial"/>
        </w:rPr>
        <w:t xml:space="preserve">ASB </w:t>
      </w:r>
      <w:r w:rsidR="000F69D5">
        <w:rPr>
          <w:rFonts w:cs="Arial"/>
        </w:rPr>
        <w:t>shall pay</w:t>
      </w:r>
      <w:r w:rsidR="000F69D5" w:rsidRPr="00FA1FE6">
        <w:rPr>
          <w:rFonts w:cs="Arial"/>
        </w:rPr>
        <w:t xml:space="preserve"> </w:t>
      </w:r>
      <w:r w:rsidRPr="00FA1FE6">
        <w:rPr>
          <w:rFonts w:cs="Arial"/>
        </w:rPr>
        <w:t xml:space="preserve">UMP Plus </w:t>
      </w:r>
      <w:r w:rsidR="00483C57">
        <w:rPr>
          <w:rFonts w:cs="Arial"/>
        </w:rPr>
        <w:t>Claim</w:t>
      </w:r>
      <w:r w:rsidRPr="00FA1FE6">
        <w:rPr>
          <w:rFonts w:cs="Arial"/>
        </w:rPr>
        <w:t xml:space="preserve">s and provide customer service for </w:t>
      </w:r>
      <w:r w:rsidR="00483C57">
        <w:rPr>
          <w:rFonts w:cs="Arial"/>
        </w:rPr>
        <w:t>Claim</w:t>
      </w:r>
      <w:r w:rsidRPr="00FA1FE6">
        <w:rPr>
          <w:rFonts w:cs="Arial"/>
        </w:rPr>
        <w:t xml:space="preserve">s payment.  </w:t>
      </w:r>
      <w:r w:rsidR="000F69D5">
        <w:rPr>
          <w:rFonts w:cs="Arial"/>
        </w:rPr>
        <w:t xml:space="preserve">It shall </w:t>
      </w:r>
      <w:r w:rsidRPr="00FA1FE6">
        <w:rPr>
          <w:rFonts w:cs="Arial"/>
        </w:rPr>
        <w:t>also provide and maintain a provider search tool</w:t>
      </w:r>
      <w:r w:rsidR="000F69D5">
        <w:rPr>
          <w:rFonts w:cs="Arial"/>
        </w:rPr>
        <w:t xml:space="preserve"> as well as </w:t>
      </w:r>
      <w:r w:rsidRPr="00FA1FE6">
        <w:rPr>
          <w:rFonts w:cs="Arial"/>
        </w:rPr>
        <w:t xml:space="preserve">data reporting that assists daily operations and care delivery </w:t>
      </w:r>
      <w:r w:rsidR="000F69D5">
        <w:rPr>
          <w:rFonts w:cs="Arial"/>
        </w:rPr>
        <w:t>while</w:t>
      </w:r>
      <w:r w:rsidRPr="00FA1FE6">
        <w:rPr>
          <w:rFonts w:cs="Arial"/>
        </w:rPr>
        <w:t xml:space="preserve"> support</w:t>
      </w:r>
      <w:r w:rsidR="000F69D5">
        <w:rPr>
          <w:rFonts w:cs="Arial"/>
        </w:rPr>
        <w:t>ing</w:t>
      </w:r>
      <w:r w:rsidRPr="00FA1FE6">
        <w:rPr>
          <w:rFonts w:cs="Arial"/>
        </w:rPr>
        <w:t xml:space="preserve"> analytics and the financial reconciliation for the UMP Plus networks.  </w:t>
      </w:r>
    </w:p>
    <w:p w14:paraId="3FDE4F27" w14:textId="77777777" w:rsidR="0067030C" w:rsidRPr="00FA1FE6" w:rsidRDefault="0067030C" w:rsidP="00507AD1">
      <w:pPr>
        <w:spacing w:before="120" w:after="0" w:line="240" w:lineRule="auto"/>
        <w:rPr>
          <w:rFonts w:cs="Arial"/>
          <w:i/>
          <w:u w:val="single"/>
        </w:rPr>
      </w:pPr>
      <w:r w:rsidRPr="00FA1FE6">
        <w:rPr>
          <w:rFonts w:cs="Arial"/>
          <w:i/>
          <w:u w:val="single"/>
        </w:rPr>
        <w:t>Responsibilities of</w:t>
      </w:r>
      <w:r w:rsidR="000F69D5">
        <w:rPr>
          <w:rFonts w:cs="Arial"/>
          <w:i/>
          <w:u w:val="single"/>
        </w:rPr>
        <w:t xml:space="preserve"> the</w:t>
      </w:r>
      <w:r w:rsidRPr="00FA1FE6">
        <w:rPr>
          <w:rFonts w:cs="Arial"/>
          <w:i/>
          <w:u w:val="single"/>
        </w:rPr>
        <w:t xml:space="preserve"> </w:t>
      </w:r>
      <w:r w:rsidR="0022005B" w:rsidRPr="00FA1FE6">
        <w:rPr>
          <w:rFonts w:cs="Arial"/>
          <w:i/>
          <w:u w:val="single"/>
        </w:rPr>
        <w:t>ASB</w:t>
      </w:r>
    </w:p>
    <w:p w14:paraId="4E8F51AD" w14:textId="77777777" w:rsidR="0067030C" w:rsidRPr="00FA1FE6" w:rsidRDefault="0097643D" w:rsidP="00507AD1">
      <w:pPr>
        <w:pStyle w:val="BodyTextRFP"/>
        <w:spacing w:before="120" w:after="0" w:line="240" w:lineRule="auto"/>
        <w:rPr>
          <w:rFonts w:ascii="Arial" w:hAnsi="Arial" w:cs="Arial"/>
        </w:rPr>
      </w:pPr>
      <w:r w:rsidRPr="00FA1FE6">
        <w:rPr>
          <w:rFonts w:ascii="Arial" w:hAnsi="Arial" w:cs="Arial"/>
        </w:rPr>
        <w:t xml:space="preserve">The ASB </w:t>
      </w:r>
      <w:r w:rsidR="000F69D5">
        <w:rPr>
          <w:rFonts w:ascii="Arial" w:hAnsi="Arial" w:cs="Arial"/>
        </w:rPr>
        <w:t>will be</w:t>
      </w:r>
      <w:r w:rsidR="000F69D5" w:rsidRPr="00FA1FE6">
        <w:rPr>
          <w:rFonts w:ascii="Arial" w:hAnsi="Arial" w:cs="Arial"/>
        </w:rPr>
        <w:t xml:space="preserve"> </w:t>
      </w:r>
      <w:r w:rsidRPr="00FA1FE6">
        <w:rPr>
          <w:rFonts w:ascii="Arial" w:hAnsi="Arial" w:cs="Arial"/>
        </w:rPr>
        <w:t>responsible for all of the obligations and duties described below</w:t>
      </w:r>
      <w:r w:rsidR="00D762FC" w:rsidRPr="00FA1FE6">
        <w:rPr>
          <w:rFonts w:ascii="Arial" w:hAnsi="Arial" w:cs="Arial"/>
        </w:rPr>
        <w:t>:</w:t>
      </w:r>
      <w:r w:rsidR="0067030C" w:rsidRPr="00FA1FE6">
        <w:rPr>
          <w:rFonts w:ascii="Arial" w:hAnsi="Arial" w:cs="Arial"/>
        </w:rPr>
        <w:t xml:space="preserve"> </w:t>
      </w:r>
    </w:p>
    <w:p w14:paraId="6B3D30C3" w14:textId="77777777" w:rsidR="0067030C" w:rsidRPr="00FA1FE6" w:rsidRDefault="008E7ED9" w:rsidP="00507AD1">
      <w:pPr>
        <w:pStyle w:val="Hardnumberedlistone"/>
        <w:spacing w:before="120" w:after="0"/>
        <w:ind w:left="720"/>
        <w:rPr>
          <w:rFonts w:ascii="Arial" w:hAnsi="Arial" w:cs="Arial"/>
          <w:sz w:val="22"/>
        </w:rPr>
      </w:pPr>
      <w:r w:rsidRPr="00FA1FE6">
        <w:rPr>
          <w:rFonts w:ascii="Arial" w:hAnsi="Arial" w:cs="Arial"/>
          <w:sz w:val="22"/>
        </w:rPr>
        <w:t>A.</w:t>
      </w:r>
      <w:r w:rsidRPr="00FA1FE6">
        <w:rPr>
          <w:rFonts w:ascii="Arial" w:hAnsi="Arial" w:cs="Arial"/>
          <w:sz w:val="22"/>
        </w:rPr>
        <w:tab/>
      </w:r>
      <w:r w:rsidR="0067030C" w:rsidRPr="00FA1FE6">
        <w:rPr>
          <w:rFonts w:ascii="Arial" w:hAnsi="Arial" w:cs="Arial"/>
          <w:sz w:val="22"/>
        </w:rPr>
        <w:t>Benefits Administration:</w:t>
      </w:r>
    </w:p>
    <w:p w14:paraId="25849DA8" w14:textId="77777777" w:rsidR="0067030C" w:rsidRPr="00FA1FE6" w:rsidRDefault="0067030C" w:rsidP="00BC74AC">
      <w:pPr>
        <w:pStyle w:val="Hardnumberedlist2"/>
        <w:numPr>
          <w:ilvl w:val="0"/>
          <w:numId w:val="31"/>
        </w:numPr>
        <w:spacing w:before="120" w:after="0" w:line="240" w:lineRule="auto"/>
        <w:ind w:left="1440"/>
        <w:rPr>
          <w:rFonts w:ascii="Arial" w:hAnsi="Arial" w:cs="Arial"/>
        </w:rPr>
      </w:pPr>
      <w:r w:rsidRPr="00FA1FE6">
        <w:rPr>
          <w:rFonts w:ascii="Arial" w:hAnsi="Arial" w:cs="Arial"/>
        </w:rPr>
        <w:t xml:space="preserve">Conduct ongoing sharing, testing, maintenance, enhancements, and auditing, in accordance with the schedule of eligibility reporting requirements included in the </w:t>
      </w:r>
      <w:r w:rsidR="00D60FC8" w:rsidRPr="00FA1FE6">
        <w:rPr>
          <w:rFonts w:ascii="Arial" w:hAnsi="Arial" w:cs="Arial"/>
        </w:rPr>
        <w:t>Contract</w:t>
      </w:r>
      <w:r w:rsidRPr="00FA1FE6">
        <w:rPr>
          <w:rFonts w:ascii="Arial" w:hAnsi="Arial" w:cs="Arial"/>
        </w:rPr>
        <w:t xml:space="preserve">. </w:t>
      </w:r>
    </w:p>
    <w:p w14:paraId="6BA0F066" w14:textId="77777777" w:rsidR="0067030C" w:rsidRPr="00FA1FE6" w:rsidRDefault="00D60FC8" w:rsidP="00BC74AC">
      <w:pPr>
        <w:pStyle w:val="Hardnumberedlist2"/>
        <w:numPr>
          <w:ilvl w:val="0"/>
          <w:numId w:val="31"/>
        </w:numPr>
        <w:spacing w:before="120" w:after="0" w:line="240" w:lineRule="auto"/>
        <w:ind w:left="1440"/>
        <w:rPr>
          <w:rFonts w:ascii="Arial" w:hAnsi="Arial" w:cs="Arial"/>
        </w:rPr>
      </w:pPr>
      <w:r w:rsidRPr="00FA1FE6">
        <w:rPr>
          <w:rFonts w:ascii="Arial" w:hAnsi="Arial" w:cs="Arial"/>
        </w:rPr>
        <w:t>C</w:t>
      </w:r>
      <w:r w:rsidR="0067030C" w:rsidRPr="00FA1FE6">
        <w:rPr>
          <w:rFonts w:ascii="Arial" w:hAnsi="Arial" w:cs="Arial"/>
        </w:rPr>
        <w:t xml:space="preserve">oordinate with </w:t>
      </w:r>
      <w:r w:rsidR="00AC1857" w:rsidRPr="00FA1FE6">
        <w:rPr>
          <w:rFonts w:ascii="Arial" w:hAnsi="Arial" w:cs="Arial"/>
        </w:rPr>
        <w:t>the HCA</w:t>
      </w:r>
      <w:r w:rsidR="0067030C" w:rsidRPr="00FA1FE6">
        <w:rPr>
          <w:rFonts w:ascii="Arial" w:hAnsi="Arial" w:cs="Arial"/>
        </w:rPr>
        <w:t xml:space="preserve"> </w:t>
      </w:r>
      <w:r w:rsidR="000F69D5">
        <w:rPr>
          <w:rFonts w:ascii="Arial" w:hAnsi="Arial" w:cs="Arial"/>
        </w:rPr>
        <w:t>to</w:t>
      </w:r>
      <w:r w:rsidR="0067030C" w:rsidRPr="00FA1FE6">
        <w:rPr>
          <w:rFonts w:ascii="Arial" w:hAnsi="Arial" w:cs="Arial"/>
        </w:rPr>
        <w:t xml:space="preserve"> develop additional </w:t>
      </w:r>
      <w:r w:rsidRPr="00FA1FE6">
        <w:rPr>
          <w:rFonts w:ascii="Arial" w:hAnsi="Arial" w:cs="Arial"/>
        </w:rPr>
        <w:t xml:space="preserve">ACN </w:t>
      </w:r>
      <w:r w:rsidR="0067030C" w:rsidRPr="00FA1FE6">
        <w:rPr>
          <w:rFonts w:ascii="Arial" w:hAnsi="Arial" w:cs="Arial"/>
        </w:rPr>
        <w:t xml:space="preserve">contracts or amend current </w:t>
      </w:r>
      <w:r w:rsidRPr="00FA1FE6">
        <w:rPr>
          <w:rFonts w:ascii="Arial" w:hAnsi="Arial" w:cs="Arial"/>
        </w:rPr>
        <w:t>ACN</w:t>
      </w:r>
      <w:r w:rsidR="0067030C" w:rsidRPr="00FA1FE6">
        <w:rPr>
          <w:rFonts w:ascii="Arial" w:hAnsi="Arial" w:cs="Arial"/>
        </w:rPr>
        <w:t xml:space="preserve"> contracts</w:t>
      </w:r>
      <w:r w:rsidR="000F69D5">
        <w:rPr>
          <w:rFonts w:ascii="Arial" w:hAnsi="Arial" w:cs="Arial"/>
        </w:rPr>
        <w:t xml:space="preserve"> in a way that is </w:t>
      </w:r>
      <w:r w:rsidR="0067030C" w:rsidRPr="00FA1FE6">
        <w:rPr>
          <w:rFonts w:ascii="Arial" w:hAnsi="Arial" w:cs="Arial"/>
        </w:rPr>
        <w:t>consistent with</w:t>
      </w:r>
      <w:r w:rsidR="000F69D5">
        <w:rPr>
          <w:rFonts w:ascii="Arial" w:hAnsi="Arial" w:cs="Arial"/>
        </w:rPr>
        <w:t xml:space="preserve"> the</w:t>
      </w:r>
      <w:r w:rsidR="0067030C" w:rsidRPr="00FA1FE6">
        <w:rPr>
          <w:rFonts w:ascii="Arial" w:hAnsi="Arial" w:cs="Arial"/>
        </w:rPr>
        <w:t xml:space="preserve"> </w:t>
      </w:r>
      <w:r w:rsidR="0022005B" w:rsidRPr="00FA1FE6">
        <w:rPr>
          <w:rFonts w:ascii="Arial" w:hAnsi="Arial" w:cs="Arial"/>
        </w:rPr>
        <w:t>ASB</w:t>
      </w:r>
      <w:r w:rsidR="0067030C" w:rsidRPr="00FA1FE6">
        <w:rPr>
          <w:rFonts w:ascii="Arial" w:hAnsi="Arial" w:cs="Arial"/>
        </w:rPr>
        <w:t xml:space="preserve">’s role as TPA of all </w:t>
      </w:r>
      <w:r w:rsidR="00AF5C14" w:rsidRPr="00FA1FE6">
        <w:rPr>
          <w:rFonts w:ascii="Arial" w:hAnsi="Arial" w:cs="Arial"/>
        </w:rPr>
        <w:t xml:space="preserve">UMP </w:t>
      </w:r>
      <w:r w:rsidR="0067030C" w:rsidRPr="00FA1FE6">
        <w:rPr>
          <w:rFonts w:ascii="Arial" w:hAnsi="Arial" w:cs="Arial"/>
        </w:rPr>
        <w:t>Plans.</w:t>
      </w:r>
    </w:p>
    <w:p w14:paraId="18336601" w14:textId="77777777" w:rsidR="0067030C" w:rsidRDefault="000F69D5" w:rsidP="00BC74AC">
      <w:pPr>
        <w:pStyle w:val="Hardnumberedlist2"/>
        <w:numPr>
          <w:ilvl w:val="0"/>
          <w:numId w:val="31"/>
        </w:numPr>
        <w:spacing w:before="120" w:after="0" w:line="240" w:lineRule="auto"/>
        <w:ind w:left="1440"/>
        <w:rPr>
          <w:rFonts w:ascii="Arial" w:hAnsi="Arial" w:cs="Arial"/>
        </w:rPr>
      </w:pPr>
      <w:r>
        <w:rPr>
          <w:rFonts w:ascii="Arial" w:hAnsi="Arial" w:cs="Arial"/>
        </w:rPr>
        <w:t>W</w:t>
      </w:r>
      <w:r w:rsidR="0067030C" w:rsidRPr="00FA1FE6">
        <w:rPr>
          <w:rFonts w:ascii="Arial" w:hAnsi="Arial" w:cs="Arial"/>
        </w:rPr>
        <w:t xml:space="preserve">ork in good faith </w:t>
      </w:r>
      <w:r w:rsidR="00277C8D">
        <w:rPr>
          <w:rFonts w:ascii="Arial" w:hAnsi="Arial" w:cs="Arial"/>
        </w:rPr>
        <w:t xml:space="preserve">with </w:t>
      </w:r>
      <w:r w:rsidR="00277C8D" w:rsidRPr="00FA1FE6">
        <w:rPr>
          <w:rFonts w:ascii="Arial" w:hAnsi="Arial" w:cs="Arial"/>
        </w:rPr>
        <w:t xml:space="preserve">the HCA and the ACNs </w:t>
      </w:r>
      <w:r w:rsidR="0067030C" w:rsidRPr="00FA1FE6">
        <w:rPr>
          <w:rFonts w:ascii="Arial" w:hAnsi="Arial" w:cs="Arial"/>
        </w:rPr>
        <w:t>to resolve</w:t>
      </w:r>
      <w:r>
        <w:rPr>
          <w:rFonts w:ascii="Arial" w:hAnsi="Arial" w:cs="Arial"/>
        </w:rPr>
        <w:t xml:space="preserve"> any issues that arise </w:t>
      </w:r>
      <w:r w:rsidR="0067030C" w:rsidRPr="00FA1FE6">
        <w:rPr>
          <w:rFonts w:ascii="Arial" w:hAnsi="Arial" w:cs="Arial"/>
        </w:rPr>
        <w:t>in a timely manner</w:t>
      </w:r>
      <w:r w:rsidR="00D60FC8" w:rsidRPr="00FA1FE6">
        <w:rPr>
          <w:rFonts w:ascii="Arial" w:hAnsi="Arial" w:cs="Arial"/>
        </w:rPr>
        <w:t>.</w:t>
      </w:r>
    </w:p>
    <w:p w14:paraId="06DCEC0A" w14:textId="77777777" w:rsidR="00E179AB" w:rsidRDefault="00E179AB" w:rsidP="00BC74AC">
      <w:pPr>
        <w:pStyle w:val="ListParagraph"/>
        <w:numPr>
          <w:ilvl w:val="0"/>
          <w:numId w:val="31"/>
        </w:numPr>
        <w:spacing w:before="120" w:after="0" w:line="240" w:lineRule="auto"/>
        <w:ind w:left="1440"/>
        <w:contextualSpacing w:val="0"/>
        <w:rPr>
          <w:rFonts w:cs="Arial"/>
        </w:rPr>
      </w:pPr>
      <w:r w:rsidRPr="00820105">
        <w:rPr>
          <w:rFonts w:cs="Arial"/>
        </w:rPr>
        <w:t xml:space="preserve">Administer UMP Plus provider network and </w:t>
      </w:r>
      <w:r w:rsidR="00483C57">
        <w:rPr>
          <w:rFonts w:cs="Arial"/>
        </w:rPr>
        <w:t>Claim</w:t>
      </w:r>
      <w:r w:rsidRPr="00820105">
        <w:rPr>
          <w:rFonts w:cs="Arial"/>
        </w:rPr>
        <w:t>s payment for each ACN a</w:t>
      </w:r>
      <w:r w:rsidR="000F69D5">
        <w:rPr>
          <w:rFonts w:cs="Arial"/>
        </w:rPr>
        <w:t xml:space="preserve">s well as </w:t>
      </w:r>
      <w:r w:rsidRPr="00820105">
        <w:rPr>
          <w:rFonts w:cs="Arial"/>
        </w:rPr>
        <w:t xml:space="preserve">a wrap-around </w:t>
      </w:r>
      <w:r w:rsidR="00BC3567">
        <w:rPr>
          <w:rFonts w:cs="Arial"/>
        </w:rPr>
        <w:t>ACN A</w:t>
      </w:r>
      <w:r w:rsidRPr="00820105">
        <w:rPr>
          <w:rFonts w:cs="Arial"/>
        </w:rPr>
        <w:t xml:space="preserve">ncillary </w:t>
      </w:r>
      <w:r w:rsidR="00277C8D">
        <w:rPr>
          <w:rFonts w:cs="Arial"/>
        </w:rPr>
        <w:t>Provider n</w:t>
      </w:r>
      <w:r w:rsidRPr="00820105">
        <w:rPr>
          <w:rFonts w:cs="Arial"/>
        </w:rPr>
        <w:t xml:space="preserve">etwork that may differ for each ACN, but in both cases must be present in all 39 Washington State counties, and may be updated </w:t>
      </w:r>
      <w:r>
        <w:rPr>
          <w:rFonts w:cs="Arial"/>
        </w:rPr>
        <w:t xml:space="preserve">during the plan year, and at a minimum, </w:t>
      </w:r>
      <w:r w:rsidRPr="00820105">
        <w:rPr>
          <w:rFonts w:cs="Arial"/>
        </w:rPr>
        <w:t xml:space="preserve">annually. </w:t>
      </w:r>
    </w:p>
    <w:p w14:paraId="6457ED88" w14:textId="77777777" w:rsidR="00D8104F" w:rsidRDefault="00483C57" w:rsidP="00BC74AC">
      <w:pPr>
        <w:pStyle w:val="ListParagraph"/>
        <w:numPr>
          <w:ilvl w:val="0"/>
          <w:numId w:val="31"/>
        </w:numPr>
        <w:spacing w:before="120" w:after="0" w:line="240" w:lineRule="auto"/>
        <w:ind w:left="1440"/>
        <w:contextualSpacing w:val="0"/>
        <w:rPr>
          <w:rFonts w:cs="Arial"/>
        </w:rPr>
      </w:pPr>
      <w:r>
        <w:rPr>
          <w:rFonts w:cs="Arial"/>
        </w:rPr>
        <w:t>Contract</w:t>
      </w:r>
      <w:r w:rsidR="00D8104F">
        <w:rPr>
          <w:rFonts w:cs="Arial"/>
        </w:rPr>
        <w:t xml:space="preserve"> with all ACN </w:t>
      </w:r>
      <w:r w:rsidR="00277C8D">
        <w:rPr>
          <w:rFonts w:cs="Arial"/>
        </w:rPr>
        <w:t>P</w:t>
      </w:r>
      <w:r w:rsidR="00D8104F">
        <w:rPr>
          <w:rFonts w:cs="Arial"/>
        </w:rPr>
        <w:t>artner</w:t>
      </w:r>
      <w:r w:rsidR="00277C8D">
        <w:rPr>
          <w:rFonts w:cs="Arial"/>
        </w:rPr>
        <w:t xml:space="preserve"> Provider</w:t>
      </w:r>
      <w:r w:rsidR="00BE6882">
        <w:rPr>
          <w:rFonts w:cs="Arial"/>
        </w:rPr>
        <w:t>s</w:t>
      </w:r>
      <w:r w:rsidR="00D8104F">
        <w:rPr>
          <w:rFonts w:cs="Arial"/>
        </w:rPr>
        <w:t xml:space="preserve"> and ACN Affiliate Providers</w:t>
      </w:r>
      <w:r w:rsidR="00277C8D">
        <w:rPr>
          <w:rFonts w:cs="Arial"/>
        </w:rPr>
        <w:t>.</w:t>
      </w:r>
    </w:p>
    <w:p w14:paraId="1C407990" w14:textId="77777777" w:rsidR="0067030C" w:rsidRPr="00FA1FE6" w:rsidRDefault="008E7ED9" w:rsidP="00507AD1">
      <w:pPr>
        <w:pStyle w:val="Hardnumberedlistone"/>
        <w:spacing w:before="120" w:after="0"/>
        <w:ind w:left="720"/>
        <w:rPr>
          <w:rFonts w:ascii="Arial" w:hAnsi="Arial" w:cs="Arial"/>
          <w:sz w:val="22"/>
        </w:rPr>
      </w:pPr>
      <w:r w:rsidRPr="00FA1FE6">
        <w:rPr>
          <w:rFonts w:ascii="Arial" w:hAnsi="Arial" w:cs="Arial"/>
          <w:sz w:val="22"/>
        </w:rPr>
        <w:t>B.</w:t>
      </w:r>
      <w:r w:rsidRPr="00FA1FE6">
        <w:rPr>
          <w:rFonts w:ascii="Arial" w:hAnsi="Arial" w:cs="Arial"/>
          <w:sz w:val="22"/>
        </w:rPr>
        <w:tab/>
      </w:r>
      <w:r w:rsidR="00B2511F">
        <w:rPr>
          <w:rFonts w:ascii="Arial" w:hAnsi="Arial" w:cs="Arial"/>
          <w:sz w:val="22"/>
        </w:rPr>
        <w:t xml:space="preserve">ASB </w:t>
      </w:r>
      <w:r w:rsidR="0067030C" w:rsidRPr="00FA1FE6">
        <w:rPr>
          <w:rFonts w:ascii="Arial" w:hAnsi="Arial" w:cs="Arial"/>
          <w:sz w:val="22"/>
        </w:rPr>
        <w:t>Communications:</w:t>
      </w:r>
    </w:p>
    <w:p w14:paraId="1D8432E4" w14:textId="07E280F4" w:rsidR="008D2387" w:rsidRPr="00FA1FE6" w:rsidRDefault="00D60FC8" w:rsidP="00BC74AC">
      <w:pPr>
        <w:pStyle w:val="Hardnumberedlist2"/>
        <w:numPr>
          <w:ilvl w:val="0"/>
          <w:numId w:val="32"/>
        </w:numPr>
        <w:spacing w:before="120" w:after="0" w:line="240" w:lineRule="auto"/>
        <w:ind w:left="1440"/>
        <w:rPr>
          <w:rFonts w:ascii="Arial" w:hAnsi="Arial" w:cs="Arial"/>
        </w:rPr>
      </w:pPr>
      <w:r w:rsidRPr="00FA1FE6">
        <w:rPr>
          <w:rFonts w:ascii="Arial" w:hAnsi="Arial" w:cs="Arial"/>
        </w:rPr>
        <w:t>W</w:t>
      </w:r>
      <w:r w:rsidR="0067030C" w:rsidRPr="00FA1FE6">
        <w:rPr>
          <w:rFonts w:ascii="Arial" w:hAnsi="Arial" w:cs="Arial"/>
        </w:rPr>
        <w:t>rite, design, print, and distribute the documents</w:t>
      </w:r>
      <w:r w:rsidR="00BE6882">
        <w:rPr>
          <w:rFonts w:ascii="Arial" w:hAnsi="Arial" w:cs="Arial"/>
        </w:rPr>
        <w:t xml:space="preserve"> and tools</w:t>
      </w:r>
      <w:r w:rsidR="0067030C" w:rsidRPr="00FA1FE6">
        <w:rPr>
          <w:rFonts w:ascii="Arial" w:hAnsi="Arial" w:cs="Arial"/>
        </w:rPr>
        <w:t xml:space="preserve"> listed below, in coordination with </w:t>
      </w:r>
      <w:r w:rsidR="00AC1857" w:rsidRPr="00FA1FE6">
        <w:rPr>
          <w:rFonts w:ascii="Arial" w:hAnsi="Arial" w:cs="Arial"/>
        </w:rPr>
        <w:t>the HCA</w:t>
      </w:r>
      <w:r w:rsidR="00277C8D">
        <w:rPr>
          <w:rFonts w:ascii="Arial" w:hAnsi="Arial" w:cs="Arial"/>
        </w:rPr>
        <w:t>:</w:t>
      </w:r>
    </w:p>
    <w:p w14:paraId="73A11DE1" w14:textId="77777777" w:rsidR="008D2387" w:rsidRPr="00FA1FE6" w:rsidRDefault="008D2387" w:rsidP="00BC74AC">
      <w:pPr>
        <w:pStyle w:val="Hardnumberedlist3"/>
        <w:numPr>
          <w:ilvl w:val="0"/>
          <w:numId w:val="115"/>
        </w:numPr>
        <w:spacing w:before="120" w:after="0" w:line="240" w:lineRule="auto"/>
        <w:ind w:left="2160"/>
        <w:rPr>
          <w:rFonts w:ascii="Arial" w:hAnsi="Arial" w:cs="Arial"/>
        </w:rPr>
      </w:pPr>
      <w:r w:rsidRPr="00FA1FE6">
        <w:rPr>
          <w:rFonts w:ascii="Arial" w:hAnsi="Arial" w:cs="Arial"/>
        </w:rPr>
        <w:t>UMP Plus education materials for use at benefit fairs</w:t>
      </w:r>
    </w:p>
    <w:p w14:paraId="070444C4" w14:textId="77777777" w:rsidR="008D2387" w:rsidRPr="00FA1FE6" w:rsidRDefault="00D60FC8" w:rsidP="00BC74AC">
      <w:pPr>
        <w:pStyle w:val="Hardnumberedlist3"/>
        <w:numPr>
          <w:ilvl w:val="0"/>
          <w:numId w:val="115"/>
        </w:numPr>
        <w:spacing w:before="120" w:after="0" w:line="240" w:lineRule="auto"/>
        <w:ind w:left="2160"/>
        <w:rPr>
          <w:rFonts w:ascii="Arial" w:hAnsi="Arial" w:cs="Arial"/>
        </w:rPr>
      </w:pPr>
      <w:r w:rsidRPr="00FA1FE6">
        <w:rPr>
          <w:rFonts w:ascii="Arial" w:hAnsi="Arial" w:cs="Arial"/>
        </w:rPr>
        <w:t>W</w:t>
      </w:r>
      <w:r w:rsidR="008D2387" w:rsidRPr="00FA1FE6">
        <w:rPr>
          <w:rFonts w:ascii="Arial" w:hAnsi="Arial" w:cs="Arial"/>
        </w:rPr>
        <w:t xml:space="preserve">elcome </w:t>
      </w:r>
      <w:r w:rsidRPr="00FA1FE6">
        <w:rPr>
          <w:rFonts w:ascii="Arial" w:hAnsi="Arial" w:cs="Arial"/>
        </w:rPr>
        <w:t>P</w:t>
      </w:r>
      <w:r w:rsidR="008D2387" w:rsidRPr="00FA1FE6">
        <w:rPr>
          <w:rFonts w:ascii="Arial" w:hAnsi="Arial" w:cs="Arial"/>
        </w:rPr>
        <w:t xml:space="preserve">ackets and other UMP Plus specific materials, </w:t>
      </w:r>
      <w:r w:rsidR="00BE6882">
        <w:rPr>
          <w:rFonts w:ascii="Arial" w:hAnsi="Arial" w:cs="Arial"/>
        </w:rPr>
        <w:t>when</w:t>
      </w:r>
      <w:r w:rsidR="00BE6882" w:rsidRPr="00FA1FE6">
        <w:rPr>
          <w:rFonts w:ascii="Arial" w:hAnsi="Arial" w:cs="Arial"/>
        </w:rPr>
        <w:t xml:space="preserve"> </w:t>
      </w:r>
      <w:r w:rsidR="008D2387" w:rsidRPr="00FA1FE6">
        <w:rPr>
          <w:rFonts w:ascii="Arial" w:hAnsi="Arial" w:cs="Arial"/>
        </w:rPr>
        <w:t xml:space="preserve">requested by </w:t>
      </w:r>
      <w:r w:rsidR="00AC1857" w:rsidRPr="00FA1FE6">
        <w:rPr>
          <w:rFonts w:ascii="Arial" w:hAnsi="Arial" w:cs="Arial"/>
        </w:rPr>
        <w:t>the HCA</w:t>
      </w:r>
      <w:r w:rsidR="008D2387" w:rsidRPr="00FA1FE6">
        <w:rPr>
          <w:rFonts w:ascii="Arial" w:hAnsi="Arial" w:cs="Arial"/>
        </w:rPr>
        <w:t xml:space="preserve"> </w:t>
      </w:r>
      <w:r w:rsidR="006A0B83">
        <w:rPr>
          <w:rFonts w:ascii="Arial" w:hAnsi="Arial" w:cs="Arial"/>
        </w:rPr>
        <w:t xml:space="preserve">fifteen </w:t>
      </w:r>
      <w:r w:rsidRPr="00FA1FE6">
        <w:rPr>
          <w:rFonts w:ascii="Arial" w:hAnsi="Arial" w:cs="Arial"/>
        </w:rPr>
        <w:t>(</w:t>
      </w:r>
      <w:r w:rsidR="006A0B83">
        <w:rPr>
          <w:rFonts w:ascii="Arial" w:hAnsi="Arial" w:cs="Arial"/>
        </w:rPr>
        <w:t>15</w:t>
      </w:r>
      <w:r w:rsidRPr="00FA1FE6">
        <w:rPr>
          <w:rFonts w:ascii="Arial" w:hAnsi="Arial" w:cs="Arial"/>
        </w:rPr>
        <w:t xml:space="preserve">) </w:t>
      </w:r>
      <w:r w:rsidR="00483C57">
        <w:rPr>
          <w:rFonts w:ascii="Arial" w:hAnsi="Arial" w:cs="Arial"/>
        </w:rPr>
        <w:t>Day</w:t>
      </w:r>
      <w:r w:rsidR="008D2387" w:rsidRPr="00FA1FE6">
        <w:rPr>
          <w:rFonts w:ascii="Arial" w:hAnsi="Arial" w:cs="Arial"/>
        </w:rPr>
        <w:t xml:space="preserve">s in advance of mailing. </w:t>
      </w:r>
    </w:p>
    <w:p w14:paraId="49CEC8C7" w14:textId="77777777" w:rsidR="008D2387" w:rsidRPr="00FA1FE6" w:rsidRDefault="00BE6882" w:rsidP="00BC74AC">
      <w:pPr>
        <w:pStyle w:val="Hardnumberedlist3"/>
        <w:numPr>
          <w:ilvl w:val="0"/>
          <w:numId w:val="115"/>
        </w:numPr>
        <w:spacing w:before="120" w:after="0" w:line="240" w:lineRule="auto"/>
        <w:ind w:left="2160"/>
        <w:rPr>
          <w:rFonts w:ascii="Arial" w:hAnsi="Arial" w:cs="Arial"/>
        </w:rPr>
      </w:pPr>
      <w:r>
        <w:rPr>
          <w:rFonts w:ascii="Arial" w:hAnsi="Arial" w:cs="Arial"/>
        </w:rPr>
        <w:t>C</w:t>
      </w:r>
      <w:r w:rsidR="008D2387" w:rsidRPr="00FA1FE6">
        <w:rPr>
          <w:rFonts w:ascii="Arial" w:hAnsi="Arial" w:cs="Arial"/>
        </w:rPr>
        <w:t xml:space="preserve">ustomized </w:t>
      </w:r>
      <w:r w:rsidR="00576123">
        <w:rPr>
          <w:rFonts w:ascii="Arial" w:hAnsi="Arial" w:cs="Arial"/>
        </w:rPr>
        <w:t xml:space="preserve">UMP Plus </w:t>
      </w:r>
      <w:r w:rsidR="008D2387" w:rsidRPr="00FA1FE6">
        <w:rPr>
          <w:rFonts w:ascii="Arial" w:hAnsi="Arial" w:cs="Arial"/>
        </w:rPr>
        <w:t xml:space="preserve">ID Cards for each </w:t>
      </w:r>
      <w:r w:rsidR="00D60FC8" w:rsidRPr="00FA1FE6">
        <w:rPr>
          <w:rFonts w:ascii="Arial" w:hAnsi="Arial" w:cs="Arial"/>
        </w:rPr>
        <w:t>ACN</w:t>
      </w:r>
      <w:r w:rsidR="008D2387" w:rsidRPr="00FA1FE6" w:rsidDel="00BB418C">
        <w:rPr>
          <w:rFonts w:ascii="Arial" w:hAnsi="Arial" w:cs="Arial"/>
        </w:rPr>
        <w:t xml:space="preserve"> </w:t>
      </w:r>
      <w:r w:rsidR="008D2387" w:rsidRPr="00FA1FE6">
        <w:rPr>
          <w:rFonts w:ascii="Arial" w:hAnsi="Arial" w:cs="Arial"/>
        </w:rPr>
        <w:t xml:space="preserve">with </w:t>
      </w:r>
      <w:r w:rsidR="00AC1857" w:rsidRPr="00FA1FE6">
        <w:rPr>
          <w:rFonts w:ascii="Arial" w:hAnsi="Arial" w:cs="Arial"/>
        </w:rPr>
        <w:t>HCA</w:t>
      </w:r>
      <w:r w:rsidR="008D2387" w:rsidRPr="00FA1FE6">
        <w:rPr>
          <w:rFonts w:ascii="Arial" w:hAnsi="Arial" w:cs="Arial"/>
        </w:rPr>
        <w:t xml:space="preserve"> approved logos and contact information for each </w:t>
      </w:r>
      <w:r w:rsidR="00D60FC8" w:rsidRPr="00FA1FE6">
        <w:rPr>
          <w:rFonts w:ascii="Arial" w:hAnsi="Arial" w:cs="Arial"/>
        </w:rPr>
        <w:t>ACN</w:t>
      </w:r>
      <w:r w:rsidR="008D2387" w:rsidRPr="00FA1FE6">
        <w:rPr>
          <w:rFonts w:ascii="Arial" w:hAnsi="Arial" w:cs="Arial"/>
        </w:rPr>
        <w:t xml:space="preserve">. </w:t>
      </w:r>
    </w:p>
    <w:p w14:paraId="1CF94F44" w14:textId="77777777" w:rsidR="008D2387" w:rsidRPr="00FA1FE6" w:rsidRDefault="00E179AB" w:rsidP="00BC74AC">
      <w:pPr>
        <w:pStyle w:val="Hardnumberedlist3"/>
        <w:numPr>
          <w:ilvl w:val="0"/>
          <w:numId w:val="115"/>
        </w:numPr>
        <w:spacing w:before="120" w:after="0" w:line="240" w:lineRule="auto"/>
        <w:ind w:left="2160"/>
        <w:rPr>
          <w:rFonts w:ascii="Arial" w:hAnsi="Arial" w:cs="Arial"/>
        </w:rPr>
      </w:pPr>
      <w:r>
        <w:rPr>
          <w:rFonts w:ascii="Arial" w:hAnsi="Arial" w:cs="Arial"/>
        </w:rPr>
        <w:t>Annual</w:t>
      </w:r>
      <w:r w:rsidRPr="00FA1FE6">
        <w:rPr>
          <w:rFonts w:ascii="Arial" w:hAnsi="Arial" w:cs="Arial"/>
        </w:rPr>
        <w:t xml:space="preserve"> </w:t>
      </w:r>
      <w:r w:rsidR="00576123">
        <w:rPr>
          <w:rFonts w:ascii="Arial" w:hAnsi="Arial" w:cs="Arial"/>
        </w:rPr>
        <w:t>COCs</w:t>
      </w:r>
      <w:r w:rsidR="008D2387" w:rsidRPr="00FA1FE6">
        <w:rPr>
          <w:rFonts w:ascii="Arial" w:hAnsi="Arial" w:cs="Arial"/>
        </w:rPr>
        <w:t xml:space="preserve"> </w:t>
      </w:r>
      <w:r w:rsidR="0030775B" w:rsidRPr="00FA1FE6">
        <w:rPr>
          <w:rFonts w:ascii="Arial" w:hAnsi="Arial" w:cs="Arial"/>
        </w:rPr>
        <w:t>for</w:t>
      </w:r>
      <w:r w:rsidR="008D2387" w:rsidRPr="00FA1FE6">
        <w:rPr>
          <w:rFonts w:ascii="Arial" w:hAnsi="Arial" w:cs="Arial"/>
        </w:rPr>
        <w:t xml:space="preserve"> </w:t>
      </w:r>
      <w:r w:rsidR="00BE6882">
        <w:rPr>
          <w:rFonts w:ascii="Arial" w:hAnsi="Arial" w:cs="Arial"/>
        </w:rPr>
        <w:t>each ACN</w:t>
      </w:r>
      <w:r w:rsidR="008D2387" w:rsidRPr="00FA1FE6">
        <w:rPr>
          <w:rFonts w:ascii="Arial" w:hAnsi="Arial" w:cs="Arial"/>
        </w:rPr>
        <w:t>.</w:t>
      </w:r>
    </w:p>
    <w:p w14:paraId="2362966F" w14:textId="330F9F79" w:rsidR="00E179AB" w:rsidRPr="00507AD1" w:rsidRDefault="00D60FC8" w:rsidP="00BC74AC">
      <w:pPr>
        <w:pStyle w:val="Hardnumberedlist3"/>
        <w:numPr>
          <w:ilvl w:val="0"/>
          <w:numId w:val="115"/>
        </w:numPr>
        <w:spacing w:before="120" w:after="0" w:line="240" w:lineRule="auto"/>
        <w:ind w:left="2160"/>
        <w:rPr>
          <w:rFonts w:ascii="Arial" w:hAnsi="Arial" w:cs="Arial"/>
        </w:rPr>
      </w:pPr>
      <w:r w:rsidRPr="00FA1FE6">
        <w:rPr>
          <w:rFonts w:ascii="Arial" w:hAnsi="Arial" w:cs="Arial"/>
        </w:rPr>
        <w:lastRenderedPageBreak/>
        <w:t xml:space="preserve">For each </w:t>
      </w:r>
      <w:r w:rsidR="00F44A18" w:rsidRPr="00FA1FE6">
        <w:rPr>
          <w:rFonts w:ascii="Arial" w:hAnsi="Arial" w:cs="Arial"/>
        </w:rPr>
        <w:t>ACN</w:t>
      </w:r>
      <w:r w:rsidRPr="00507AD1">
        <w:rPr>
          <w:rFonts w:ascii="Arial" w:hAnsi="Arial" w:cs="Arial"/>
        </w:rPr>
        <w:t>, b</w:t>
      </w:r>
      <w:r w:rsidR="008D2387" w:rsidRPr="00507AD1">
        <w:rPr>
          <w:rFonts w:ascii="Arial" w:hAnsi="Arial" w:cs="Arial"/>
        </w:rPr>
        <w:t xml:space="preserve">uild and maintain a search tool </w:t>
      </w:r>
      <w:r w:rsidR="00BE6882" w:rsidRPr="00507AD1">
        <w:rPr>
          <w:rFonts w:ascii="Arial" w:hAnsi="Arial" w:cs="Arial"/>
        </w:rPr>
        <w:t>that lists</w:t>
      </w:r>
      <w:r w:rsidRPr="00507AD1">
        <w:rPr>
          <w:rFonts w:ascii="Arial" w:hAnsi="Arial" w:cs="Arial"/>
        </w:rPr>
        <w:t xml:space="preserve"> </w:t>
      </w:r>
      <w:r w:rsidR="008D2387" w:rsidRPr="00507AD1">
        <w:rPr>
          <w:rFonts w:ascii="Arial" w:hAnsi="Arial" w:cs="Arial"/>
        </w:rPr>
        <w:t xml:space="preserve">all in-network provider </w:t>
      </w:r>
      <w:r w:rsidR="00BE6882" w:rsidRPr="00507AD1">
        <w:rPr>
          <w:rFonts w:ascii="Arial" w:hAnsi="Arial" w:cs="Arial"/>
        </w:rPr>
        <w:t>functions in the manner listed below:</w:t>
      </w:r>
    </w:p>
    <w:p w14:paraId="1831D2AE" w14:textId="77777777" w:rsidR="00E179AB" w:rsidRPr="00507AD1" w:rsidRDefault="00BE6882" w:rsidP="00BC74AC">
      <w:pPr>
        <w:pStyle w:val="Hardnumberedlist3"/>
        <w:numPr>
          <w:ilvl w:val="2"/>
          <w:numId w:val="270"/>
        </w:numPr>
        <w:spacing w:before="120" w:after="0" w:line="240" w:lineRule="auto"/>
        <w:ind w:hanging="360"/>
        <w:rPr>
          <w:rFonts w:ascii="Arial" w:hAnsi="Arial" w:cs="Arial"/>
        </w:rPr>
      </w:pPr>
      <w:r w:rsidRPr="00507AD1">
        <w:rPr>
          <w:rFonts w:ascii="Arial" w:hAnsi="Arial" w:cs="Arial"/>
        </w:rPr>
        <w:t>C</w:t>
      </w:r>
      <w:r w:rsidR="008D2387" w:rsidRPr="00507AD1">
        <w:rPr>
          <w:rFonts w:ascii="Arial" w:hAnsi="Arial" w:cs="Arial"/>
        </w:rPr>
        <w:t xml:space="preserve">ontent must be updated </w:t>
      </w:r>
      <w:r w:rsidRPr="00507AD1">
        <w:rPr>
          <w:rFonts w:ascii="Arial" w:hAnsi="Arial" w:cs="Arial"/>
        </w:rPr>
        <w:t xml:space="preserve">to stay </w:t>
      </w:r>
      <w:r w:rsidR="008D2387" w:rsidRPr="00507AD1">
        <w:rPr>
          <w:rFonts w:ascii="Arial" w:hAnsi="Arial" w:cs="Arial"/>
        </w:rPr>
        <w:t>consistent with provider credentialing</w:t>
      </w:r>
      <w:r w:rsidRPr="00507AD1">
        <w:rPr>
          <w:rFonts w:ascii="Arial" w:hAnsi="Arial" w:cs="Arial"/>
        </w:rPr>
        <w:t xml:space="preserve"> and</w:t>
      </w:r>
      <w:r w:rsidR="008D2387" w:rsidRPr="00507AD1">
        <w:rPr>
          <w:rFonts w:ascii="Arial" w:hAnsi="Arial" w:cs="Arial"/>
        </w:rPr>
        <w:t xml:space="preserve"> new files from</w:t>
      </w:r>
      <w:r w:rsidRPr="00507AD1">
        <w:rPr>
          <w:rFonts w:ascii="Arial" w:hAnsi="Arial" w:cs="Arial"/>
        </w:rPr>
        <w:t xml:space="preserve"> all</w:t>
      </w:r>
      <w:r w:rsidR="008D2387" w:rsidRPr="00507AD1">
        <w:rPr>
          <w:rFonts w:ascii="Arial" w:hAnsi="Arial" w:cs="Arial"/>
        </w:rPr>
        <w:t xml:space="preserve"> the </w:t>
      </w:r>
      <w:r w:rsidR="00D60FC8" w:rsidRPr="00507AD1">
        <w:rPr>
          <w:rFonts w:ascii="Arial" w:hAnsi="Arial" w:cs="Arial"/>
        </w:rPr>
        <w:t>ACNs</w:t>
      </w:r>
      <w:r w:rsidR="008D2387" w:rsidRPr="00507AD1">
        <w:rPr>
          <w:rFonts w:ascii="Arial" w:hAnsi="Arial" w:cs="Arial"/>
        </w:rPr>
        <w:t>.</w:t>
      </w:r>
      <w:r w:rsidR="001B39C1" w:rsidRPr="00507AD1">
        <w:rPr>
          <w:rFonts w:ascii="Arial" w:hAnsi="Arial" w:cs="Arial"/>
        </w:rPr>
        <w:t xml:space="preserve"> </w:t>
      </w:r>
    </w:p>
    <w:p w14:paraId="4A6C1316" w14:textId="77777777" w:rsidR="008D2387" w:rsidRPr="00507AD1" w:rsidRDefault="001B39C1" w:rsidP="00BC74AC">
      <w:pPr>
        <w:pStyle w:val="Hardnumberedlist3"/>
        <w:numPr>
          <w:ilvl w:val="2"/>
          <w:numId w:val="270"/>
        </w:numPr>
        <w:spacing w:before="120" w:after="0" w:line="240" w:lineRule="auto"/>
        <w:ind w:hanging="360"/>
        <w:rPr>
          <w:rFonts w:ascii="Arial" w:hAnsi="Arial" w:cs="Arial"/>
        </w:rPr>
      </w:pPr>
      <w:r w:rsidRPr="00507AD1">
        <w:rPr>
          <w:rFonts w:ascii="Arial" w:hAnsi="Arial" w:cs="Arial"/>
        </w:rPr>
        <w:t xml:space="preserve">The search tool must provide separate search functionality for the current plan year and the upcoming plan year in support of </w:t>
      </w:r>
      <w:r w:rsidR="00BE6882" w:rsidRPr="00507AD1">
        <w:rPr>
          <w:rFonts w:ascii="Arial" w:hAnsi="Arial" w:cs="Arial"/>
        </w:rPr>
        <w:t>O</w:t>
      </w:r>
      <w:r w:rsidRPr="00507AD1">
        <w:rPr>
          <w:rFonts w:ascii="Arial" w:hAnsi="Arial" w:cs="Arial"/>
        </w:rPr>
        <w:t xml:space="preserve">pen </w:t>
      </w:r>
      <w:r w:rsidR="00BE6882" w:rsidRPr="00507AD1">
        <w:rPr>
          <w:rFonts w:ascii="Arial" w:hAnsi="Arial" w:cs="Arial"/>
        </w:rPr>
        <w:t>E</w:t>
      </w:r>
      <w:r w:rsidRPr="00507AD1">
        <w:rPr>
          <w:rFonts w:ascii="Arial" w:hAnsi="Arial" w:cs="Arial"/>
        </w:rPr>
        <w:t>nrollment</w:t>
      </w:r>
      <w:r w:rsidR="00BE6882" w:rsidRPr="00507AD1">
        <w:rPr>
          <w:rFonts w:ascii="Arial" w:hAnsi="Arial" w:cs="Arial"/>
        </w:rPr>
        <w:t xml:space="preserve">. It must also </w:t>
      </w:r>
      <w:r w:rsidRPr="00507AD1">
        <w:rPr>
          <w:rFonts w:ascii="Arial" w:hAnsi="Arial" w:cs="Arial"/>
        </w:rPr>
        <w:t>clearly identify the availability of both functions</w:t>
      </w:r>
      <w:r w:rsidR="00BE6882" w:rsidRPr="00507AD1">
        <w:rPr>
          <w:rFonts w:ascii="Arial" w:hAnsi="Arial" w:cs="Arial"/>
        </w:rPr>
        <w:t xml:space="preserve"> to Members</w:t>
      </w:r>
      <w:r w:rsidRPr="00507AD1">
        <w:rPr>
          <w:rFonts w:ascii="Arial" w:hAnsi="Arial" w:cs="Arial"/>
        </w:rPr>
        <w:t>.</w:t>
      </w:r>
    </w:p>
    <w:p w14:paraId="2F24FD79" w14:textId="77777777" w:rsidR="00E179AB" w:rsidRPr="00507AD1" w:rsidRDefault="00BE6882" w:rsidP="00BC74AC">
      <w:pPr>
        <w:pStyle w:val="Bulletonelast"/>
        <w:numPr>
          <w:ilvl w:val="2"/>
          <w:numId w:val="270"/>
        </w:numPr>
        <w:spacing w:before="120" w:after="0" w:line="240" w:lineRule="auto"/>
        <w:ind w:hanging="360"/>
        <w:rPr>
          <w:rFonts w:ascii="Arial" w:hAnsi="Arial" w:cs="Arial"/>
        </w:rPr>
      </w:pPr>
      <w:r w:rsidRPr="00507AD1">
        <w:rPr>
          <w:rFonts w:ascii="Arial" w:hAnsi="Arial" w:cs="Arial"/>
        </w:rPr>
        <w:t xml:space="preserve">The </w:t>
      </w:r>
      <w:r w:rsidR="0060410E" w:rsidRPr="00507AD1">
        <w:rPr>
          <w:rFonts w:ascii="Arial" w:hAnsi="Arial" w:cs="Arial"/>
        </w:rPr>
        <w:t>Bidder</w:t>
      </w:r>
      <w:r w:rsidR="00E179AB" w:rsidRPr="00507AD1">
        <w:rPr>
          <w:rFonts w:ascii="Arial" w:hAnsi="Arial" w:cs="Arial"/>
        </w:rPr>
        <w:t xml:space="preserve"> will use best efforts to integrate all search tools together for a seamless user experience when the </w:t>
      </w:r>
      <w:r w:rsidR="00576123" w:rsidRPr="00507AD1">
        <w:rPr>
          <w:rFonts w:ascii="Arial" w:hAnsi="Arial" w:cs="Arial"/>
        </w:rPr>
        <w:t>ACNs</w:t>
      </w:r>
      <w:r w:rsidR="00E179AB" w:rsidRPr="00507AD1">
        <w:rPr>
          <w:rFonts w:ascii="Arial" w:hAnsi="Arial" w:cs="Arial"/>
        </w:rPr>
        <w:t xml:space="preserve"> expand geographic areas.</w:t>
      </w:r>
    </w:p>
    <w:p w14:paraId="391CD390" w14:textId="77777777" w:rsidR="00E179AB" w:rsidRPr="00507AD1" w:rsidRDefault="00E179AB" w:rsidP="00BC74AC">
      <w:pPr>
        <w:pStyle w:val="Bulletonelast"/>
        <w:numPr>
          <w:ilvl w:val="2"/>
          <w:numId w:val="270"/>
        </w:numPr>
        <w:spacing w:before="120" w:after="0" w:line="240" w:lineRule="auto"/>
        <w:ind w:hanging="360"/>
        <w:rPr>
          <w:rFonts w:ascii="Arial" w:hAnsi="Arial" w:cs="Arial"/>
        </w:rPr>
      </w:pPr>
      <w:r w:rsidRPr="00507AD1">
        <w:rPr>
          <w:rFonts w:ascii="Arial" w:hAnsi="Arial" w:cs="Arial"/>
        </w:rPr>
        <w:t xml:space="preserve">Provide </w:t>
      </w:r>
      <w:r w:rsidR="007657CE" w:rsidRPr="00507AD1">
        <w:rPr>
          <w:rFonts w:ascii="Arial" w:hAnsi="Arial" w:cs="Arial"/>
        </w:rPr>
        <w:t xml:space="preserve">the </w:t>
      </w:r>
      <w:r w:rsidRPr="00507AD1">
        <w:rPr>
          <w:rFonts w:ascii="Arial" w:hAnsi="Arial" w:cs="Arial"/>
        </w:rPr>
        <w:t xml:space="preserve">HCA with custom links for provider search tools for UMP Plus website, </w:t>
      </w:r>
      <w:r w:rsidR="007657CE" w:rsidRPr="00507AD1">
        <w:rPr>
          <w:rFonts w:ascii="Arial" w:hAnsi="Arial" w:cs="Arial"/>
        </w:rPr>
        <w:t xml:space="preserve">as well as </w:t>
      </w:r>
      <w:r w:rsidRPr="00507AD1">
        <w:rPr>
          <w:rFonts w:ascii="Arial" w:hAnsi="Arial" w:cs="Arial"/>
        </w:rPr>
        <w:t xml:space="preserve">HCA maintained websites such </w:t>
      </w:r>
      <w:r w:rsidR="00576123" w:rsidRPr="00507AD1">
        <w:rPr>
          <w:rFonts w:ascii="Arial" w:hAnsi="Arial" w:cs="Arial"/>
        </w:rPr>
        <w:t>as for the</w:t>
      </w:r>
      <w:r w:rsidRPr="00507AD1">
        <w:rPr>
          <w:rFonts w:ascii="Arial" w:hAnsi="Arial" w:cs="Arial"/>
        </w:rPr>
        <w:t xml:space="preserve"> UMP </w:t>
      </w:r>
      <w:r w:rsidR="00576123" w:rsidRPr="00507AD1">
        <w:rPr>
          <w:rFonts w:ascii="Arial" w:hAnsi="Arial" w:cs="Arial"/>
        </w:rPr>
        <w:t xml:space="preserve">Plans </w:t>
      </w:r>
      <w:r w:rsidRPr="00507AD1">
        <w:rPr>
          <w:rFonts w:ascii="Arial" w:hAnsi="Arial" w:cs="Arial"/>
        </w:rPr>
        <w:t xml:space="preserve">and </w:t>
      </w:r>
      <w:r w:rsidR="00576123" w:rsidRPr="00507AD1">
        <w:rPr>
          <w:rFonts w:ascii="Arial" w:hAnsi="Arial" w:cs="Arial"/>
        </w:rPr>
        <w:t xml:space="preserve">the </w:t>
      </w:r>
      <w:r w:rsidRPr="00507AD1">
        <w:rPr>
          <w:rFonts w:ascii="Arial" w:hAnsi="Arial" w:cs="Arial"/>
        </w:rPr>
        <w:t>PEB</w:t>
      </w:r>
      <w:r w:rsidR="00576123" w:rsidRPr="00507AD1">
        <w:rPr>
          <w:rFonts w:ascii="Arial" w:hAnsi="Arial" w:cs="Arial"/>
        </w:rPr>
        <w:t>B</w:t>
      </w:r>
      <w:r w:rsidRPr="00507AD1">
        <w:rPr>
          <w:rFonts w:ascii="Arial" w:hAnsi="Arial" w:cs="Arial"/>
        </w:rPr>
        <w:t xml:space="preserve">.  </w:t>
      </w:r>
    </w:p>
    <w:p w14:paraId="21ED1587" w14:textId="77777777" w:rsidR="00074778" w:rsidRPr="00FA1FE6" w:rsidRDefault="00074778" w:rsidP="00074778">
      <w:pPr>
        <w:pStyle w:val="Hardnumberedlist2"/>
        <w:numPr>
          <w:ilvl w:val="0"/>
          <w:numId w:val="32"/>
        </w:numPr>
        <w:spacing w:before="120" w:after="0" w:line="240" w:lineRule="auto"/>
        <w:ind w:left="1440"/>
        <w:rPr>
          <w:rFonts w:ascii="Arial" w:hAnsi="Arial" w:cs="Arial"/>
        </w:rPr>
      </w:pPr>
      <w:r w:rsidRPr="00FA1FE6">
        <w:rPr>
          <w:rFonts w:ascii="Arial" w:hAnsi="Arial" w:cs="Arial"/>
        </w:rPr>
        <w:t xml:space="preserve">Send specialized representatives (excluding </w:t>
      </w:r>
      <w:r>
        <w:rPr>
          <w:rFonts w:ascii="Arial" w:hAnsi="Arial" w:cs="Arial"/>
        </w:rPr>
        <w:t>A</w:t>
      </w:r>
      <w:r w:rsidRPr="00FA1FE6">
        <w:rPr>
          <w:rFonts w:ascii="Arial" w:hAnsi="Arial" w:cs="Arial"/>
        </w:rPr>
        <w:t xml:space="preserve">ccount </w:t>
      </w:r>
      <w:r>
        <w:rPr>
          <w:rFonts w:ascii="Arial" w:hAnsi="Arial" w:cs="Arial"/>
        </w:rPr>
        <w:t>M</w:t>
      </w:r>
      <w:r w:rsidRPr="00FA1FE6">
        <w:rPr>
          <w:rFonts w:ascii="Arial" w:hAnsi="Arial" w:cs="Arial"/>
        </w:rPr>
        <w:t xml:space="preserve">anagers) to all PEBB </w:t>
      </w:r>
      <w:r>
        <w:rPr>
          <w:rFonts w:ascii="Arial" w:hAnsi="Arial" w:cs="Arial"/>
        </w:rPr>
        <w:t>O</w:t>
      </w:r>
      <w:r w:rsidRPr="00FA1FE6">
        <w:rPr>
          <w:rFonts w:ascii="Arial" w:hAnsi="Arial" w:cs="Arial"/>
        </w:rPr>
        <w:t xml:space="preserve">pen </w:t>
      </w:r>
      <w:r>
        <w:rPr>
          <w:rFonts w:ascii="Arial" w:hAnsi="Arial" w:cs="Arial"/>
        </w:rPr>
        <w:t>E</w:t>
      </w:r>
      <w:r w:rsidRPr="00FA1FE6">
        <w:rPr>
          <w:rFonts w:ascii="Arial" w:hAnsi="Arial" w:cs="Arial"/>
        </w:rPr>
        <w:t>nrollment benefit fairs. Benefit fair representatives will be trained by</w:t>
      </w:r>
      <w:r>
        <w:rPr>
          <w:rFonts w:ascii="Arial" w:hAnsi="Arial" w:cs="Arial"/>
        </w:rPr>
        <w:t xml:space="preserve"> the</w:t>
      </w:r>
      <w:r w:rsidRPr="00FA1FE6">
        <w:rPr>
          <w:rFonts w:ascii="Arial" w:hAnsi="Arial" w:cs="Arial"/>
        </w:rPr>
        <w:t xml:space="preserve"> ASB in the details of </w:t>
      </w:r>
      <w:r>
        <w:rPr>
          <w:rFonts w:ascii="Arial" w:hAnsi="Arial" w:cs="Arial"/>
        </w:rPr>
        <w:t>UMP Plus</w:t>
      </w:r>
      <w:r w:rsidRPr="00FA1FE6">
        <w:rPr>
          <w:rFonts w:ascii="Arial" w:hAnsi="Arial" w:cs="Arial"/>
        </w:rPr>
        <w:t xml:space="preserve"> benefits</w:t>
      </w:r>
      <w:r>
        <w:rPr>
          <w:rFonts w:ascii="Arial" w:hAnsi="Arial" w:cs="Arial"/>
        </w:rPr>
        <w:t xml:space="preserve"> as well as </w:t>
      </w:r>
      <w:r w:rsidRPr="00FA1FE6">
        <w:rPr>
          <w:rFonts w:ascii="Arial" w:hAnsi="Arial" w:cs="Arial"/>
        </w:rPr>
        <w:t xml:space="preserve">any benefit design differences from other Health Plans. ASB representatives will collaborate with </w:t>
      </w:r>
      <w:r>
        <w:rPr>
          <w:rFonts w:ascii="Arial" w:hAnsi="Arial" w:cs="Arial"/>
        </w:rPr>
        <w:t xml:space="preserve">the </w:t>
      </w:r>
      <w:r w:rsidRPr="00FA1FE6">
        <w:rPr>
          <w:rFonts w:ascii="Arial" w:hAnsi="Arial" w:cs="Arial"/>
        </w:rPr>
        <w:t>PEBB and HCA staff whe</w:t>
      </w:r>
      <w:r>
        <w:rPr>
          <w:rFonts w:ascii="Arial" w:hAnsi="Arial" w:cs="Arial"/>
        </w:rPr>
        <w:t>n</w:t>
      </w:r>
      <w:r w:rsidRPr="00FA1FE6">
        <w:rPr>
          <w:rFonts w:ascii="Arial" w:hAnsi="Arial" w:cs="Arial"/>
        </w:rPr>
        <w:t xml:space="preserve"> necessary </w:t>
      </w:r>
      <w:r>
        <w:rPr>
          <w:rFonts w:ascii="Arial" w:hAnsi="Arial" w:cs="Arial"/>
        </w:rPr>
        <w:t>to</w:t>
      </w:r>
      <w:r w:rsidRPr="00FA1FE6">
        <w:rPr>
          <w:rFonts w:ascii="Arial" w:hAnsi="Arial" w:cs="Arial"/>
        </w:rPr>
        <w:t xml:space="preserve"> provid</w:t>
      </w:r>
      <w:r>
        <w:rPr>
          <w:rFonts w:ascii="Arial" w:hAnsi="Arial" w:cs="Arial"/>
        </w:rPr>
        <w:t>e</w:t>
      </w:r>
      <w:r w:rsidRPr="00FA1FE6">
        <w:rPr>
          <w:rFonts w:ascii="Arial" w:hAnsi="Arial" w:cs="Arial"/>
        </w:rPr>
        <w:t xml:space="preserve"> service at benefit fairs.</w:t>
      </w:r>
    </w:p>
    <w:p w14:paraId="1F5FAA32" w14:textId="77777777" w:rsidR="008D2387" w:rsidRPr="00507AD1" w:rsidRDefault="00E179AB" w:rsidP="00BC74AC">
      <w:pPr>
        <w:pStyle w:val="Hardnumberedlist2"/>
        <w:numPr>
          <w:ilvl w:val="0"/>
          <w:numId w:val="32"/>
        </w:numPr>
        <w:spacing w:before="120" w:after="0" w:line="240" w:lineRule="auto"/>
        <w:ind w:left="1440"/>
        <w:rPr>
          <w:rFonts w:ascii="Arial" w:hAnsi="Arial" w:cs="Arial"/>
        </w:rPr>
      </w:pPr>
      <w:r w:rsidRPr="00507AD1">
        <w:rPr>
          <w:rFonts w:ascii="Arial" w:hAnsi="Arial" w:cs="Arial"/>
        </w:rPr>
        <w:t xml:space="preserve">Provide </w:t>
      </w:r>
      <w:r w:rsidR="008D2387" w:rsidRPr="00507AD1">
        <w:rPr>
          <w:rFonts w:ascii="Arial" w:hAnsi="Arial" w:cs="Arial"/>
        </w:rPr>
        <w:t xml:space="preserve">Health </w:t>
      </w:r>
      <w:r w:rsidR="00494113" w:rsidRPr="00507AD1">
        <w:rPr>
          <w:rFonts w:ascii="Arial" w:hAnsi="Arial" w:cs="Arial"/>
        </w:rPr>
        <w:t>L</w:t>
      </w:r>
      <w:r w:rsidR="008D2387" w:rsidRPr="00507AD1">
        <w:rPr>
          <w:rFonts w:ascii="Arial" w:hAnsi="Arial" w:cs="Arial"/>
        </w:rPr>
        <w:t xml:space="preserve">iteracy information and a cost-calculator, supplied to the </w:t>
      </w:r>
      <w:r w:rsidR="0022005B" w:rsidRPr="00507AD1">
        <w:rPr>
          <w:rFonts w:ascii="Arial" w:hAnsi="Arial" w:cs="Arial"/>
        </w:rPr>
        <w:t>ASB</w:t>
      </w:r>
      <w:r w:rsidR="008D2387" w:rsidRPr="00507AD1">
        <w:rPr>
          <w:rFonts w:ascii="Arial" w:hAnsi="Arial" w:cs="Arial"/>
        </w:rPr>
        <w:t xml:space="preserve"> by </w:t>
      </w:r>
      <w:r w:rsidR="00AC1857" w:rsidRPr="00507AD1">
        <w:rPr>
          <w:rFonts w:ascii="Arial" w:hAnsi="Arial" w:cs="Arial"/>
        </w:rPr>
        <w:t>the HCA</w:t>
      </w:r>
      <w:r w:rsidR="008D2387" w:rsidRPr="00507AD1">
        <w:rPr>
          <w:rFonts w:ascii="Arial" w:hAnsi="Arial" w:cs="Arial"/>
        </w:rPr>
        <w:t xml:space="preserve"> in a coordinated fashion with the provider search tool.</w:t>
      </w:r>
    </w:p>
    <w:p w14:paraId="341104F3" w14:textId="77777777" w:rsidR="008D2387" w:rsidRPr="00507AD1" w:rsidRDefault="008D2387" w:rsidP="00BC74AC">
      <w:pPr>
        <w:pStyle w:val="Hardnumberedlist2"/>
        <w:numPr>
          <w:ilvl w:val="0"/>
          <w:numId w:val="32"/>
        </w:numPr>
        <w:spacing w:before="120" w:after="0" w:line="240" w:lineRule="auto"/>
        <w:ind w:left="1440"/>
        <w:rPr>
          <w:rFonts w:ascii="Arial" w:hAnsi="Arial" w:cs="Arial"/>
        </w:rPr>
      </w:pPr>
      <w:r w:rsidRPr="00507AD1">
        <w:rPr>
          <w:rFonts w:ascii="Arial" w:hAnsi="Arial" w:cs="Arial"/>
        </w:rPr>
        <w:t xml:space="preserve">Provide </w:t>
      </w:r>
      <w:r w:rsidR="00AC1857" w:rsidRPr="00507AD1">
        <w:rPr>
          <w:rFonts w:ascii="Arial" w:hAnsi="Arial" w:cs="Arial"/>
        </w:rPr>
        <w:t>the HCA</w:t>
      </w:r>
      <w:r w:rsidRPr="00507AD1">
        <w:rPr>
          <w:rFonts w:ascii="Arial" w:hAnsi="Arial" w:cs="Arial"/>
        </w:rPr>
        <w:t xml:space="preserve"> with custom links for provider search tools for </w:t>
      </w:r>
      <w:r w:rsidR="00EB62BB" w:rsidRPr="00507AD1">
        <w:rPr>
          <w:rFonts w:ascii="Arial" w:hAnsi="Arial" w:cs="Arial"/>
        </w:rPr>
        <w:t>ACN</w:t>
      </w:r>
      <w:r w:rsidRPr="00507AD1">
        <w:rPr>
          <w:rFonts w:ascii="Arial" w:hAnsi="Arial" w:cs="Arial"/>
        </w:rPr>
        <w:t xml:space="preserve"> websites.</w:t>
      </w:r>
      <w:r w:rsidR="00574195" w:rsidRPr="00507AD1">
        <w:rPr>
          <w:rFonts w:ascii="Arial" w:hAnsi="Arial" w:cs="Arial"/>
        </w:rPr>
        <w:t xml:space="preserve"> </w:t>
      </w:r>
    </w:p>
    <w:p w14:paraId="0BF7AE61" w14:textId="77777777" w:rsidR="008D2387" w:rsidRPr="00507AD1" w:rsidRDefault="007657CE" w:rsidP="00BC74AC">
      <w:pPr>
        <w:pStyle w:val="Hardnumberedlist2"/>
        <w:numPr>
          <w:ilvl w:val="0"/>
          <w:numId w:val="32"/>
        </w:numPr>
        <w:spacing w:before="120" w:after="0" w:line="240" w:lineRule="auto"/>
        <w:ind w:left="1440"/>
        <w:rPr>
          <w:rFonts w:ascii="Arial" w:hAnsi="Arial" w:cs="Arial"/>
        </w:rPr>
      </w:pPr>
      <w:r w:rsidRPr="00507AD1">
        <w:rPr>
          <w:rFonts w:ascii="Arial" w:hAnsi="Arial" w:cs="Arial"/>
        </w:rPr>
        <w:t>P</w:t>
      </w:r>
      <w:r w:rsidR="008D2387" w:rsidRPr="00507AD1">
        <w:rPr>
          <w:rFonts w:ascii="Arial" w:hAnsi="Arial" w:cs="Arial"/>
        </w:rPr>
        <w:t>rovide customized web</w:t>
      </w:r>
      <w:r w:rsidR="00AF5C14" w:rsidRPr="00507AD1">
        <w:rPr>
          <w:rFonts w:ascii="Arial" w:hAnsi="Arial" w:cs="Arial"/>
        </w:rPr>
        <w:t xml:space="preserve"> </w:t>
      </w:r>
      <w:r w:rsidR="008D2387" w:rsidRPr="00507AD1">
        <w:rPr>
          <w:rFonts w:ascii="Arial" w:hAnsi="Arial" w:cs="Arial"/>
        </w:rPr>
        <w:t>site(s)</w:t>
      </w:r>
      <w:r w:rsidRPr="00507AD1">
        <w:rPr>
          <w:rFonts w:ascii="Arial" w:hAnsi="Arial" w:cs="Arial"/>
        </w:rPr>
        <w:t xml:space="preserve"> upon HCA request</w:t>
      </w:r>
      <w:r w:rsidR="008D2387" w:rsidRPr="00507AD1">
        <w:rPr>
          <w:rFonts w:ascii="Arial" w:hAnsi="Arial" w:cs="Arial"/>
        </w:rPr>
        <w:t xml:space="preserve"> </w:t>
      </w:r>
      <w:r w:rsidR="00C61CE8" w:rsidRPr="00507AD1">
        <w:rPr>
          <w:rFonts w:ascii="Arial" w:hAnsi="Arial" w:cs="Arial"/>
        </w:rPr>
        <w:t xml:space="preserve">with HCA requested branding </w:t>
      </w:r>
      <w:r w:rsidR="008D2387" w:rsidRPr="00507AD1">
        <w:rPr>
          <w:rFonts w:ascii="Arial" w:hAnsi="Arial" w:cs="Arial"/>
        </w:rPr>
        <w:t xml:space="preserve">that provides </w:t>
      </w:r>
      <w:r w:rsidR="004355BD" w:rsidRPr="00507AD1">
        <w:rPr>
          <w:rFonts w:ascii="Arial" w:hAnsi="Arial" w:cs="Arial"/>
        </w:rPr>
        <w:t xml:space="preserve">customer education </w:t>
      </w:r>
      <w:r w:rsidR="008D2387" w:rsidRPr="00507AD1">
        <w:rPr>
          <w:rFonts w:ascii="Arial" w:hAnsi="Arial" w:cs="Arial"/>
        </w:rPr>
        <w:t>tools</w:t>
      </w:r>
      <w:r w:rsidR="00C61CE8" w:rsidRPr="00507AD1">
        <w:rPr>
          <w:rFonts w:ascii="Arial" w:hAnsi="Arial" w:cs="Arial"/>
        </w:rPr>
        <w:t xml:space="preserve"> for consumer education </w:t>
      </w:r>
      <w:r w:rsidR="008D2387" w:rsidRPr="00507AD1">
        <w:rPr>
          <w:rFonts w:ascii="Arial" w:hAnsi="Arial" w:cs="Arial"/>
        </w:rPr>
        <w:t xml:space="preserve">materials to help </w:t>
      </w:r>
      <w:r w:rsidR="00BB611C" w:rsidRPr="00507AD1">
        <w:rPr>
          <w:rFonts w:ascii="Arial" w:hAnsi="Arial" w:cs="Arial"/>
        </w:rPr>
        <w:t>Members</w:t>
      </w:r>
      <w:r w:rsidR="008D2387" w:rsidRPr="00507AD1">
        <w:rPr>
          <w:rFonts w:ascii="Arial" w:hAnsi="Arial" w:cs="Arial"/>
        </w:rPr>
        <w:t xml:space="preserve"> get the most utility from the site, subject to </w:t>
      </w:r>
      <w:r w:rsidR="00AC1857" w:rsidRPr="00507AD1">
        <w:rPr>
          <w:rFonts w:ascii="Arial" w:hAnsi="Arial" w:cs="Arial"/>
        </w:rPr>
        <w:t>HCA</w:t>
      </w:r>
      <w:r w:rsidR="008D2387" w:rsidRPr="00507AD1">
        <w:rPr>
          <w:rFonts w:ascii="Arial" w:hAnsi="Arial" w:cs="Arial"/>
        </w:rPr>
        <w:t xml:space="preserve"> review and approval.</w:t>
      </w:r>
    </w:p>
    <w:p w14:paraId="37E97962" w14:textId="77777777" w:rsidR="008D2387" w:rsidRPr="00FA1FE6" w:rsidRDefault="008D2387" w:rsidP="00BC74AC">
      <w:pPr>
        <w:pStyle w:val="Hardnumberedlist2"/>
        <w:numPr>
          <w:ilvl w:val="0"/>
          <w:numId w:val="32"/>
        </w:numPr>
        <w:spacing w:before="120" w:after="0" w:line="240" w:lineRule="auto"/>
        <w:ind w:left="1440"/>
        <w:rPr>
          <w:rFonts w:ascii="Arial" w:hAnsi="Arial" w:cs="Arial"/>
        </w:rPr>
      </w:pPr>
      <w:r w:rsidRPr="00507AD1">
        <w:rPr>
          <w:rFonts w:ascii="Arial" w:hAnsi="Arial" w:cs="Arial"/>
        </w:rPr>
        <w:t>Annually review, report, and recommend</w:t>
      </w:r>
      <w:r w:rsidRPr="00FA1FE6">
        <w:rPr>
          <w:rFonts w:ascii="Arial" w:hAnsi="Arial" w:cs="Arial"/>
        </w:rPr>
        <w:t xml:space="preserve"> enhancements to search technology, processes, provider content, organization and display of the content, and implement those recommendations and enhancements adopted by </w:t>
      </w:r>
      <w:r w:rsidR="00AC1857" w:rsidRPr="00FA1FE6">
        <w:rPr>
          <w:rFonts w:ascii="Arial" w:hAnsi="Arial" w:cs="Arial"/>
        </w:rPr>
        <w:t>the HCA</w:t>
      </w:r>
    </w:p>
    <w:p w14:paraId="12E27CA5" w14:textId="1C6A303E" w:rsidR="0067030C" w:rsidRPr="00AD7885" w:rsidRDefault="007657CE" w:rsidP="00BC74AC">
      <w:pPr>
        <w:pStyle w:val="Hardnumberedlist2"/>
        <w:numPr>
          <w:ilvl w:val="0"/>
          <w:numId w:val="32"/>
        </w:numPr>
        <w:spacing w:before="120" w:after="0" w:line="240" w:lineRule="auto"/>
        <w:ind w:left="1440"/>
        <w:rPr>
          <w:rFonts w:ascii="Arial" w:hAnsi="Arial" w:cs="Arial"/>
        </w:rPr>
      </w:pPr>
      <w:r>
        <w:rPr>
          <w:rFonts w:ascii="Arial" w:hAnsi="Arial" w:cs="Arial"/>
        </w:rPr>
        <w:t>C</w:t>
      </w:r>
      <w:r w:rsidR="0067030C" w:rsidRPr="00651618">
        <w:rPr>
          <w:rFonts w:ascii="Arial" w:hAnsi="Arial" w:cs="Arial"/>
        </w:rPr>
        <w:t xml:space="preserve">oordinate with </w:t>
      </w:r>
      <w:r w:rsidR="00AC1857" w:rsidRPr="00651618">
        <w:rPr>
          <w:rFonts w:ascii="Arial" w:hAnsi="Arial" w:cs="Arial"/>
        </w:rPr>
        <w:t>the HCA</w:t>
      </w:r>
      <w:r w:rsidR="0067030C" w:rsidRPr="00651618">
        <w:rPr>
          <w:rFonts w:ascii="Arial" w:hAnsi="Arial" w:cs="Arial"/>
        </w:rPr>
        <w:t xml:space="preserve"> on a due date for submitting draft communications</w:t>
      </w:r>
      <w:r w:rsidR="001B39C1" w:rsidRPr="00651618">
        <w:rPr>
          <w:rFonts w:ascii="Arial" w:hAnsi="Arial" w:cs="Arial"/>
        </w:rPr>
        <w:t xml:space="preserve"> for the next plan year</w:t>
      </w:r>
      <w:r w:rsidR="0067030C" w:rsidRPr="00651618">
        <w:rPr>
          <w:rFonts w:ascii="Arial" w:hAnsi="Arial" w:cs="Arial"/>
        </w:rPr>
        <w:t xml:space="preserve"> </w:t>
      </w:r>
      <w:r w:rsidR="00EE3E51" w:rsidRPr="00651618">
        <w:rPr>
          <w:rFonts w:ascii="Arial" w:hAnsi="Arial" w:cs="Arial"/>
        </w:rPr>
        <w:t>that provides</w:t>
      </w:r>
      <w:r w:rsidR="0067030C" w:rsidRPr="00651618">
        <w:rPr>
          <w:rFonts w:ascii="Arial" w:hAnsi="Arial" w:cs="Arial"/>
        </w:rPr>
        <w:t xml:space="preserve"> </w:t>
      </w:r>
      <w:r w:rsidR="00AC1857" w:rsidRPr="00651618">
        <w:rPr>
          <w:rFonts w:ascii="Arial" w:hAnsi="Arial" w:cs="Arial"/>
        </w:rPr>
        <w:t>the HCA</w:t>
      </w:r>
      <w:r w:rsidR="0067030C" w:rsidRPr="00651618">
        <w:rPr>
          <w:rFonts w:ascii="Arial" w:hAnsi="Arial" w:cs="Arial"/>
        </w:rPr>
        <w:t xml:space="preserve"> with reasonable time to review and provide reasonable comments.</w:t>
      </w:r>
      <w:r w:rsidR="00574195" w:rsidRPr="00651618">
        <w:rPr>
          <w:rFonts w:ascii="Arial" w:hAnsi="Arial" w:cs="Arial"/>
        </w:rPr>
        <w:t xml:space="preserve"> </w:t>
      </w:r>
      <w:r w:rsidR="0067030C" w:rsidRPr="00651618">
        <w:rPr>
          <w:rFonts w:ascii="Arial" w:hAnsi="Arial" w:cs="Arial"/>
        </w:rPr>
        <w:t xml:space="preserve">All communications must be approved by </w:t>
      </w:r>
      <w:r w:rsidR="00AC1857" w:rsidRPr="00651618">
        <w:rPr>
          <w:rFonts w:ascii="Arial" w:hAnsi="Arial" w:cs="Arial"/>
        </w:rPr>
        <w:t>the HCA</w:t>
      </w:r>
      <w:r w:rsidR="0067030C" w:rsidRPr="00651618">
        <w:rPr>
          <w:rFonts w:ascii="Arial" w:hAnsi="Arial" w:cs="Arial"/>
        </w:rPr>
        <w:t xml:space="preserve"> before October 15</w:t>
      </w:r>
      <w:r w:rsidR="00176C2E" w:rsidRPr="00651618">
        <w:rPr>
          <w:rFonts w:ascii="Arial" w:hAnsi="Arial" w:cs="Arial"/>
        </w:rPr>
        <w:t xml:space="preserve"> </w:t>
      </w:r>
      <w:r w:rsidR="0067030C" w:rsidRPr="00651618">
        <w:rPr>
          <w:rFonts w:ascii="Arial" w:hAnsi="Arial" w:cs="Arial"/>
        </w:rPr>
        <w:t xml:space="preserve">of the preceding plan year. </w:t>
      </w:r>
      <w:r>
        <w:rPr>
          <w:rFonts w:ascii="Arial" w:hAnsi="Arial" w:cs="Arial"/>
        </w:rPr>
        <w:t xml:space="preserve">The </w:t>
      </w:r>
      <w:r w:rsidR="0022005B" w:rsidRPr="00651618">
        <w:rPr>
          <w:rFonts w:ascii="Arial" w:hAnsi="Arial" w:cs="Arial"/>
        </w:rPr>
        <w:t>ASB</w:t>
      </w:r>
      <w:r w:rsidR="0067030C" w:rsidRPr="00651618">
        <w:rPr>
          <w:rFonts w:ascii="Arial" w:hAnsi="Arial" w:cs="Arial"/>
        </w:rPr>
        <w:t xml:space="preserve"> will collaborate with </w:t>
      </w:r>
      <w:r w:rsidR="00AC1857" w:rsidRPr="00651618">
        <w:rPr>
          <w:rFonts w:ascii="Arial" w:hAnsi="Arial" w:cs="Arial"/>
        </w:rPr>
        <w:t>the HCA</w:t>
      </w:r>
      <w:r w:rsidR="0067030C" w:rsidRPr="00651618">
        <w:rPr>
          <w:rFonts w:ascii="Arial" w:hAnsi="Arial" w:cs="Arial"/>
        </w:rPr>
        <w:t xml:space="preserve"> on </w:t>
      </w:r>
      <w:r w:rsidR="0067030C" w:rsidRPr="00AD7885">
        <w:rPr>
          <w:rFonts w:ascii="Arial" w:hAnsi="Arial" w:cs="Arial"/>
        </w:rPr>
        <w:t xml:space="preserve">communications. </w:t>
      </w:r>
    </w:p>
    <w:p w14:paraId="15D489D4" w14:textId="77777777" w:rsidR="00C61CE8" w:rsidRPr="00AD7885" w:rsidRDefault="00C61CE8" w:rsidP="00BC74AC">
      <w:pPr>
        <w:pStyle w:val="Hardnumberedlist2"/>
        <w:numPr>
          <w:ilvl w:val="0"/>
          <w:numId w:val="32"/>
        </w:numPr>
        <w:spacing w:before="120" w:after="0" w:line="240" w:lineRule="auto"/>
        <w:ind w:left="1440"/>
        <w:rPr>
          <w:rFonts w:ascii="Arial" w:hAnsi="Arial" w:cs="Arial"/>
        </w:rPr>
      </w:pPr>
      <w:r w:rsidRPr="00AD7885">
        <w:rPr>
          <w:rFonts w:ascii="Arial" w:hAnsi="Arial" w:cs="Arial"/>
        </w:rPr>
        <w:t>Provide a customer call center specializing in benefit design questions regarding UMP Plus.</w:t>
      </w:r>
    </w:p>
    <w:p w14:paraId="15B85339" w14:textId="77777777" w:rsidR="00C61CE8" w:rsidRPr="00AD7885" w:rsidRDefault="00C61CE8" w:rsidP="00BC74AC">
      <w:pPr>
        <w:pStyle w:val="Hardnumberedlist3"/>
        <w:numPr>
          <w:ilvl w:val="0"/>
          <w:numId w:val="269"/>
        </w:numPr>
        <w:spacing w:before="120" w:after="0" w:line="240" w:lineRule="auto"/>
        <w:ind w:left="2160"/>
        <w:rPr>
          <w:rFonts w:ascii="Arial" w:hAnsi="Arial" w:cs="Arial"/>
        </w:rPr>
      </w:pPr>
      <w:r w:rsidRPr="00AD7885">
        <w:rPr>
          <w:rFonts w:ascii="Arial" w:hAnsi="Arial" w:cs="Arial"/>
        </w:rPr>
        <w:t>Answer 80% of calls within thirty (30) seconds or less</w:t>
      </w:r>
      <w:r w:rsidR="00AD7885">
        <w:rPr>
          <w:rFonts w:ascii="Arial" w:hAnsi="Arial" w:cs="Arial"/>
        </w:rPr>
        <w:t>.</w:t>
      </w:r>
    </w:p>
    <w:p w14:paraId="5B5D76F0" w14:textId="77777777" w:rsidR="00C61CE8" w:rsidRPr="00AD7885" w:rsidRDefault="00C61CE8" w:rsidP="00BC74AC">
      <w:pPr>
        <w:pStyle w:val="Hardnumberedlist3"/>
        <w:numPr>
          <w:ilvl w:val="0"/>
          <w:numId w:val="269"/>
        </w:numPr>
        <w:spacing w:before="120" w:after="0" w:line="240" w:lineRule="auto"/>
        <w:ind w:left="2160"/>
        <w:rPr>
          <w:rFonts w:ascii="Arial" w:hAnsi="Arial" w:cs="Arial"/>
        </w:rPr>
      </w:pPr>
      <w:r w:rsidRPr="00AD7885">
        <w:rPr>
          <w:rFonts w:ascii="Arial" w:hAnsi="Arial" w:cs="Arial"/>
        </w:rPr>
        <w:t>Maintain an average call abandonment rate of less than 5%</w:t>
      </w:r>
      <w:r w:rsidR="00AD7885">
        <w:rPr>
          <w:rFonts w:ascii="Arial" w:hAnsi="Arial" w:cs="Arial"/>
        </w:rPr>
        <w:t>.</w:t>
      </w:r>
    </w:p>
    <w:p w14:paraId="2BA8CF19" w14:textId="30C96F0D" w:rsidR="00EE3E51" w:rsidRPr="00AD7885" w:rsidRDefault="00EE3E51" w:rsidP="00BC74AC">
      <w:pPr>
        <w:pStyle w:val="Hardnumberedlist2"/>
        <w:numPr>
          <w:ilvl w:val="0"/>
          <w:numId w:val="32"/>
        </w:numPr>
        <w:spacing w:before="120" w:after="0" w:line="240" w:lineRule="auto"/>
        <w:ind w:left="1440"/>
        <w:rPr>
          <w:rFonts w:ascii="Arial" w:hAnsi="Arial" w:cs="Arial"/>
        </w:rPr>
      </w:pPr>
      <w:r w:rsidRPr="00AD7885">
        <w:rPr>
          <w:rFonts w:ascii="Arial" w:hAnsi="Arial" w:cs="Arial"/>
        </w:rPr>
        <w:t xml:space="preserve">Provide quarterly reporting on all metrics above to be completed by </w:t>
      </w:r>
      <w:r w:rsidR="00AD7885">
        <w:rPr>
          <w:rFonts w:ascii="Arial" w:hAnsi="Arial" w:cs="Arial"/>
        </w:rPr>
        <w:t>fort</w:t>
      </w:r>
      <w:r w:rsidR="006570F2">
        <w:rPr>
          <w:rFonts w:ascii="Arial" w:hAnsi="Arial" w:cs="Arial"/>
        </w:rPr>
        <w:t>y</w:t>
      </w:r>
      <w:r w:rsidR="00AD7885">
        <w:rPr>
          <w:rFonts w:ascii="Arial" w:hAnsi="Arial" w:cs="Arial"/>
        </w:rPr>
        <w:t>-five (</w:t>
      </w:r>
      <w:r w:rsidRPr="00AD7885">
        <w:rPr>
          <w:rFonts w:ascii="Arial" w:hAnsi="Arial" w:cs="Arial"/>
        </w:rPr>
        <w:t>45</w:t>
      </w:r>
      <w:r w:rsidR="00AD7885">
        <w:rPr>
          <w:rFonts w:ascii="Arial" w:hAnsi="Arial" w:cs="Arial"/>
        </w:rPr>
        <w:t>)</w:t>
      </w:r>
      <w:r w:rsidRPr="00AD7885">
        <w:rPr>
          <w:rFonts w:ascii="Arial" w:hAnsi="Arial" w:cs="Arial"/>
        </w:rPr>
        <w:t xml:space="preserve"> calendar </w:t>
      </w:r>
      <w:r w:rsidR="00483C57" w:rsidRPr="00AD7885">
        <w:rPr>
          <w:rFonts w:ascii="Arial" w:hAnsi="Arial" w:cs="Arial"/>
        </w:rPr>
        <w:t>Day</w:t>
      </w:r>
      <w:r w:rsidRPr="00AD7885">
        <w:rPr>
          <w:rFonts w:ascii="Arial" w:hAnsi="Arial" w:cs="Arial"/>
        </w:rPr>
        <w:t>s after the quarter ends.</w:t>
      </w:r>
    </w:p>
    <w:p w14:paraId="13913586" w14:textId="27042FE8" w:rsidR="00EE3E51" w:rsidRPr="00EB00B7" w:rsidRDefault="00EE3E51" w:rsidP="00BC74AC">
      <w:pPr>
        <w:pStyle w:val="Hardnumberedlist2"/>
        <w:numPr>
          <w:ilvl w:val="0"/>
          <w:numId w:val="32"/>
        </w:numPr>
        <w:spacing w:before="120" w:after="0" w:line="240" w:lineRule="auto"/>
        <w:ind w:left="1440"/>
        <w:rPr>
          <w:rFonts w:ascii="Arial" w:hAnsi="Arial" w:cs="Arial"/>
        </w:rPr>
      </w:pPr>
      <w:r>
        <w:rPr>
          <w:rFonts w:ascii="Arial" w:hAnsi="Arial" w:cs="Arial"/>
        </w:rPr>
        <w:t>C</w:t>
      </w:r>
      <w:r w:rsidRPr="00EB00B7">
        <w:rPr>
          <w:rFonts w:ascii="Arial" w:hAnsi="Arial" w:cs="Arial"/>
        </w:rPr>
        <w:t xml:space="preserve">ollaborate with the HCA on </w:t>
      </w:r>
      <w:r w:rsidR="00AD7885">
        <w:rPr>
          <w:rFonts w:ascii="Arial" w:hAnsi="Arial" w:cs="Arial"/>
        </w:rPr>
        <w:t xml:space="preserve">other </w:t>
      </w:r>
      <w:r w:rsidRPr="00EB00B7">
        <w:rPr>
          <w:rFonts w:ascii="Arial" w:hAnsi="Arial" w:cs="Arial"/>
        </w:rPr>
        <w:t>communications.</w:t>
      </w:r>
    </w:p>
    <w:p w14:paraId="44BF1658" w14:textId="77777777" w:rsidR="0067030C" w:rsidRPr="00FA1FE6" w:rsidRDefault="008E7ED9" w:rsidP="00507AD1">
      <w:pPr>
        <w:pStyle w:val="Hardnumberedlistone"/>
        <w:spacing w:before="120" w:after="0"/>
        <w:ind w:left="720"/>
        <w:rPr>
          <w:rFonts w:ascii="Arial" w:hAnsi="Arial" w:cs="Arial"/>
          <w:sz w:val="22"/>
        </w:rPr>
      </w:pPr>
      <w:r w:rsidRPr="00FA1FE6">
        <w:rPr>
          <w:rFonts w:ascii="Arial" w:hAnsi="Arial" w:cs="Arial"/>
          <w:sz w:val="22"/>
        </w:rPr>
        <w:t>C.</w:t>
      </w:r>
      <w:r w:rsidRPr="00FA1FE6">
        <w:rPr>
          <w:rFonts w:ascii="Arial" w:hAnsi="Arial" w:cs="Arial"/>
          <w:sz w:val="22"/>
        </w:rPr>
        <w:tab/>
      </w:r>
      <w:r w:rsidR="0067030C" w:rsidRPr="00FA1FE6">
        <w:rPr>
          <w:rFonts w:ascii="Arial" w:hAnsi="Arial" w:cs="Arial"/>
          <w:sz w:val="22"/>
        </w:rPr>
        <w:t xml:space="preserve">Network Administration: </w:t>
      </w:r>
    </w:p>
    <w:p w14:paraId="71C8FE70" w14:textId="66AE9D56" w:rsidR="0067030C" w:rsidRPr="00FA1FE6" w:rsidRDefault="004C6D49" w:rsidP="00BC74AC">
      <w:pPr>
        <w:pStyle w:val="Hardnumberedlist2"/>
        <w:numPr>
          <w:ilvl w:val="0"/>
          <w:numId w:val="148"/>
        </w:numPr>
        <w:tabs>
          <w:tab w:val="left" w:pos="1440"/>
        </w:tabs>
        <w:spacing w:before="120" w:after="0" w:line="240" w:lineRule="auto"/>
        <w:ind w:left="1440"/>
        <w:rPr>
          <w:rFonts w:ascii="Arial" w:hAnsi="Arial" w:cs="Arial"/>
        </w:rPr>
      </w:pPr>
      <w:r w:rsidRPr="00FA1FE6">
        <w:rPr>
          <w:rFonts w:ascii="Arial" w:hAnsi="Arial" w:cs="Arial"/>
        </w:rPr>
        <w:lastRenderedPageBreak/>
        <w:t>A</w:t>
      </w:r>
      <w:r w:rsidR="0067030C" w:rsidRPr="00FA1FE6">
        <w:rPr>
          <w:rFonts w:ascii="Arial" w:hAnsi="Arial" w:cs="Arial"/>
        </w:rPr>
        <w:t xml:space="preserve">dding or removing </w:t>
      </w:r>
      <w:r w:rsidR="00AD7885">
        <w:rPr>
          <w:rFonts w:ascii="Arial" w:hAnsi="Arial" w:cs="Arial"/>
        </w:rPr>
        <w:t>p</w:t>
      </w:r>
      <w:r w:rsidR="0067030C" w:rsidRPr="00FA1FE6">
        <w:rPr>
          <w:rFonts w:ascii="Arial" w:hAnsi="Arial" w:cs="Arial"/>
        </w:rPr>
        <w:t xml:space="preserve">roviders to a clinically integrated network </w:t>
      </w:r>
      <w:r w:rsidR="0067030C" w:rsidRPr="00FA1FE6" w:rsidDel="0021746B">
        <w:rPr>
          <w:rFonts w:ascii="Arial" w:hAnsi="Arial" w:cs="Arial"/>
        </w:rPr>
        <w:t>and</w:t>
      </w:r>
      <w:r w:rsidR="00074778">
        <w:rPr>
          <w:rFonts w:ascii="Arial" w:hAnsi="Arial" w:cs="Arial"/>
        </w:rPr>
        <w:t>/</w:t>
      </w:r>
      <w:r w:rsidR="0067030C" w:rsidRPr="00FA1FE6">
        <w:rPr>
          <w:rFonts w:ascii="Arial" w:hAnsi="Arial" w:cs="Arial"/>
        </w:rPr>
        <w:t>or adding or removing</w:t>
      </w:r>
      <w:r w:rsidR="00404BD3" w:rsidRPr="00FA1FE6">
        <w:rPr>
          <w:rFonts w:ascii="Arial" w:hAnsi="Arial" w:cs="Arial"/>
        </w:rPr>
        <w:t xml:space="preserve"> or updating information on a</w:t>
      </w:r>
      <w:r w:rsidR="0067030C" w:rsidRPr="00FA1FE6">
        <w:rPr>
          <w:rFonts w:ascii="Arial" w:hAnsi="Arial" w:cs="Arial"/>
        </w:rPr>
        <w:t xml:space="preserve"> </w:t>
      </w:r>
      <w:r w:rsidR="00AD7885">
        <w:rPr>
          <w:rFonts w:ascii="Arial" w:hAnsi="Arial" w:cs="Arial"/>
        </w:rPr>
        <w:t xml:space="preserve">ACN </w:t>
      </w:r>
      <w:r w:rsidR="0067030C" w:rsidRPr="00FA1FE6">
        <w:rPr>
          <w:rFonts w:ascii="Arial" w:hAnsi="Arial" w:cs="Arial"/>
        </w:rPr>
        <w:t xml:space="preserve">Partner or </w:t>
      </w:r>
      <w:r w:rsidR="00AD7885">
        <w:rPr>
          <w:rFonts w:ascii="Arial" w:hAnsi="Arial" w:cs="Arial"/>
        </w:rPr>
        <w:t xml:space="preserve">ACN </w:t>
      </w:r>
      <w:r w:rsidR="0067030C" w:rsidRPr="00FA1FE6">
        <w:rPr>
          <w:rFonts w:ascii="Arial" w:hAnsi="Arial" w:cs="Arial"/>
        </w:rPr>
        <w:t xml:space="preserve">Affiliate Provider Tax Identification Number (TIN) </w:t>
      </w:r>
    </w:p>
    <w:p w14:paraId="46D61209" w14:textId="77777777" w:rsidR="0067030C" w:rsidRPr="00FA1FE6" w:rsidRDefault="0022005B" w:rsidP="00BC74AC">
      <w:pPr>
        <w:pStyle w:val="Hardnumberedlist3"/>
        <w:numPr>
          <w:ilvl w:val="0"/>
          <w:numId w:val="274"/>
        </w:numPr>
        <w:spacing w:before="120" w:after="0" w:line="240" w:lineRule="auto"/>
        <w:ind w:left="2160"/>
        <w:rPr>
          <w:rFonts w:ascii="Arial" w:hAnsi="Arial" w:cs="Arial"/>
        </w:rPr>
      </w:pPr>
      <w:r w:rsidRPr="00FA1FE6">
        <w:rPr>
          <w:rFonts w:ascii="Arial" w:hAnsi="Arial" w:cs="Arial"/>
        </w:rPr>
        <w:t>ASB</w:t>
      </w:r>
      <w:r w:rsidR="0067030C" w:rsidRPr="00FA1FE6">
        <w:rPr>
          <w:rFonts w:ascii="Arial" w:hAnsi="Arial" w:cs="Arial"/>
        </w:rPr>
        <w:t xml:space="preserve"> will not unreasonably withhold inclusion of an </w:t>
      </w:r>
      <w:r w:rsidR="00EB62BB" w:rsidRPr="00FA1FE6">
        <w:rPr>
          <w:rFonts w:ascii="Arial" w:hAnsi="Arial" w:cs="Arial"/>
        </w:rPr>
        <w:t>ACN</w:t>
      </w:r>
      <w:r w:rsidR="0067030C" w:rsidRPr="00FA1FE6">
        <w:rPr>
          <w:rFonts w:ascii="Arial" w:hAnsi="Arial" w:cs="Arial"/>
        </w:rPr>
        <w:t xml:space="preserve"> provider from being </w:t>
      </w:r>
      <w:r w:rsidR="00AC1857" w:rsidRPr="00FA1FE6">
        <w:rPr>
          <w:rFonts w:ascii="Arial" w:hAnsi="Arial" w:cs="Arial"/>
        </w:rPr>
        <w:t>an</w:t>
      </w:r>
      <w:r w:rsidR="0067030C" w:rsidRPr="00FA1FE6">
        <w:rPr>
          <w:rFonts w:ascii="Arial" w:hAnsi="Arial" w:cs="Arial"/>
        </w:rPr>
        <w:t xml:space="preserve"> </w:t>
      </w:r>
      <w:r w:rsidRPr="00FA1FE6">
        <w:rPr>
          <w:rFonts w:ascii="Arial" w:hAnsi="Arial" w:cs="Arial"/>
        </w:rPr>
        <w:t>ASB</w:t>
      </w:r>
      <w:r w:rsidR="0067030C" w:rsidRPr="00FA1FE6">
        <w:rPr>
          <w:rFonts w:ascii="Arial" w:hAnsi="Arial" w:cs="Arial"/>
        </w:rPr>
        <w:t xml:space="preserve"> </w:t>
      </w:r>
      <w:r w:rsidR="000D744F" w:rsidRPr="00FA1FE6">
        <w:rPr>
          <w:rFonts w:ascii="Arial" w:hAnsi="Arial" w:cs="Arial"/>
        </w:rPr>
        <w:t>in-network</w:t>
      </w:r>
      <w:r w:rsidR="0067030C" w:rsidRPr="00FA1FE6">
        <w:rPr>
          <w:rFonts w:ascii="Arial" w:hAnsi="Arial" w:cs="Arial"/>
        </w:rPr>
        <w:t xml:space="preserve"> provider.</w:t>
      </w:r>
      <w:r w:rsidR="000D744F" w:rsidRPr="00FA1FE6">
        <w:rPr>
          <w:rFonts w:ascii="Arial" w:hAnsi="Arial" w:cs="Arial"/>
        </w:rPr>
        <w:t xml:space="preserve">  Providers must go through a regular credentialing process.</w:t>
      </w:r>
    </w:p>
    <w:p w14:paraId="1D7ECD25" w14:textId="77777777" w:rsidR="00006CB0" w:rsidRDefault="00EB62BB" w:rsidP="00BC74AC">
      <w:pPr>
        <w:pStyle w:val="Hardnumberedlist3"/>
        <w:numPr>
          <w:ilvl w:val="0"/>
          <w:numId w:val="274"/>
        </w:numPr>
        <w:spacing w:before="120" w:after="0" w:line="240" w:lineRule="auto"/>
        <w:ind w:left="2160"/>
        <w:rPr>
          <w:rFonts w:ascii="Arial" w:hAnsi="Arial" w:cs="Arial"/>
        </w:rPr>
      </w:pPr>
      <w:r w:rsidRPr="00FA1FE6">
        <w:rPr>
          <w:rFonts w:ascii="Arial" w:hAnsi="Arial" w:cs="Arial"/>
        </w:rPr>
        <w:t>Admin</w:t>
      </w:r>
      <w:r w:rsidR="00F44A18" w:rsidRPr="00FA1FE6">
        <w:rPr>
          <w:rFonts w:ascii="Arial" w:hAnsi="Arial" w:cs="Arial"/>
        </w:rPr>
        <w:t>i</w:t>
      </w:r>
      <w:r w:rsidRPr="00FA1FE6">
        <w:rPr>
          <w:rFonts w:ascii="Arial" w:hAnsi="Arial" w:cs="Arial"/>
        </w:rPr>
        <w:t>ster</w:t>
      </w:r>
      <w:r w:rsidR="0067030C" w:rsidRPr="00FA1FE6">
        <w:rPr>
          <w:rFonts w:ascii="Arial" w:hAnsi="Arial" w:cs="Arial"/>
        </w:rPr>
        <w:t xml:space="preserve"> the </w:t>
      </w:r>
      <w:r w:rsidRPr="00FA1FE6">
        <w:rPr>
          <w:rFonts w:ascii="Arial" w:hAnsi="Arial" w:cs="Arial"/>
        </w:rPr>
        <w:t>ACN</w:t>
      </w:r>
      <w:r w:rsidR="0067030C" w:rsidRPr="00FA1FE6">
        <w:rPr>
          <w:rFonts w:ascii="Arial" w:hAnsi="Arial" w:cs="Arial"/>
        </w:rPr>
        <w:t xml:space="preserve"> out of network consent process as documented within the </w:t>
      </w:r>
      <w:r w:rsidRPr="00FA1FE6">
        <w:rPr>
          <w:rFonts w:ascii="Arial" w:hAnsi="Arial" w:cs="Arial"/>
        </w:rPr>
        <w:t xml:space="preserve">ACN operations </w:t>
      </w:r>
      <w:r w:rsidR="0067030C" w:rsidRPr="00FA1FE6">
        <w:rPr>
          <w:rFonts w:ascii="Arial" w:hAnsi="Arial" w:cs="Arial"/>
        </w:rPr>
        <w:t>manual.</w:t>
      </w:r>
      <w:r w:rsidR="00574195" w:rsidRPr="00FA1FE6">
        <w:rPr>
          <w:rFonts w:ascii="Arial" w:hAnsi="Arial" w:cs="Arial"/>
        </w:rPr>
        <w:t xml:space="preserve"> </w:t>
      </w:r>
      <w:r w:rsidR="0067030C" w:rsidRPr="00FA1FE6">
        <w:rPr>
          <w:rFonts w:ascii="Arial" w:hAnsi="Arial" w:cs="Arial"/>
        </w:rPr>
        <w:t xml:space="preserve">This process may be different for each </w:t>
      </w:r>
      <w:r w:rsidRPr="00FA1FE6">
        <w:rPr>
          <w:rFonts w:ascii="Arial" w:hAnsi="Arial" w:cs="Arial"/>
        </w:rPr>
        <w:t>ACN</w:t>
      </w:r>
      <w:r w:rsidR="0067030C" w:rsidRPr="00FA1FE6">
        <w:rPr>
          <w:rFonts w:ascii="Arial" w:hAnsi="Arial" w:cs="Arial"/>
        </w:rPr>
        <w:t>.</w:t>
      </w:r>
      <w:r w:rsidR="001B3D3C">
        <w:rPr>
          <w:rFonts w:ascii="Arial" w:hAnsi="Arial" w:cs="Arial"/>
        </w:rPr>
        <w:t xml:space="preserve">  </w:t>
      </w:r>
      <w:r w:rsidR="001B3D3C" w:rsidRPr="001B3D3C">
        <w:rPr>
          <w:rFonts w:ascii="Arial" w:hAnsi="Arial" w:cs="Arial"/>
        </w:rPr>
        <w:t xml:space="preserve">HCA will accept a monthly </w:t>
      </w:r>
      <w:r w:rsidR="00AD7885">
        <w:rPr>
          <w:rFonts w:ascii="Arial" w:hAnsi="Arial" w:cs="Arial"/>
        </w:rPr>
        <w:t>p</w:t>
      </w:r>
      <w:r w:rsidR="001B3D3C" w:rsidRPr="001B3D3C">
        <w:rPr>
          <w:rFonts w:ascii="Arial" w:hAnsi="Arial" w:cs="Arial"/>
        </w:rPr>
        <w:t xml:space="preserve">rovider TIN Roster from each ACN that adds or removes </w:t>
      </w:r>
      <w:r w:rsidR="00AD7885">
        <w:rPr>
          <w:rFonts w:ascii="Arial" w:hAnsi="Arial" w:cs="Arial"/>
        </w:rPr>
        <w:t>p</w:t>
      </w:r>
      <w:r w:rsidR="001B3D3C" w:rsidRPr="001B3D3C">
        <w:rPr>
          <w:rFonts w:ascii="Arial" w:hAnsi="Arial" w:cs="Arial"/>
        </w:rPr>
        <w:t>rovider TINS from UMP Plus</w:t>
      </w:r>
      <w:r w:rsidR="001B3D3C">
        <w:rPr>
          <w:rFonts w:ascii="Arial" w:hAnsi="Arial" w:cs="Arial"/>
        </w:rPr>
        <w:t>.</w:t>
      </w:r>
    </w:p>
    <w:p w14:paraId="2490D12C" w14:textId="77777777" w:rsidR="001B3D3C" w:rsidRPr="00820105" w:rsidRDefault="001B3D3C" w:rsidP="00BC74AC">
      <w:pPr>
        <w:pStyle w:val="Hardnumberedlist2"/>
        <w:numPr>
          <w:ilvl w:val="0"/>
          <w:numId w:val="148"/>
        </w:numPr>
        <w:tabs>
          <w:tab w:val="left" w:pos="1440"/>
        </w:tabs>
        <w:spacing w:before="120" w:after="0" w:line="240" w:lineRule="auto"/>
        <w:ind w:left="1440"/>
        <w:rPr>
          <w:rFonts w:ascii="Arial" w:hAnsi="Arial" w:cs="Arial"/>
        </w:rPr>
      </w:pPr>
      <w:r>
        <w:rPr>
          <w:rFonts w:ascii="Arial" w:hAnsi="Arial" w:cs="Arial"/>
        </w:rPr>
        <w:t>Update</w:t>
      </w:r>
      <w:r w:rsidRPr="00820105">
        <w:rPr>
          <w:rFonts w:ascii="Arial" w:hAnsi="Arial" w:cs="Arial"/>
        </w:rPr>
        <w:t xml:space="preserve"> the UMP Plus website and network status for payment within thirty (30) </w:t>
      </w:r>
      <w:r w:rsidR="00483C57">
        <w:rPr>
          <w:rFonts w:ascii="Arial" w:hAnsi="Arial" w:cs="Arial"/>
        </w:rPr>
        <w:t>Day</w:t>
      </w:r>
      <w:r w:rsidRPr="00820105">
        <w:rPr>
          <w:rFonts w:ascii="Arial" w:hAnsi="Arial" w:cs="Arial"/>
        </w:rPr>
        <w:t xml:space="preserve">s of receipt if providers are already credentialed with </w:t>
      </w:r>
      <w:r w:rsidR="00AD7885">
        <w:rPr>
          <w:rFonts w:ascii="Arial" w:hAnsi="Arial" w:cs="Arial"/>
        </w:rPr>
        <w:t>the ASB</w:t>
      </w:r>
      <w:r w:rsidRPr="00820105">
        <w:rPr>
          <w:rFonts w:ascii="Arial" w:hAnsi="Arial" w:cs="Arial"/>
        </w:rPr>
        <w:t xml:space="preserve">.  </w:t>
      </w:r>
    </w:p>
    <w:p w14:paraId="62B53875" w14:textId="77777777" w:rsidR="001B3D3C" w:rsidRPr="00820105" w:rsidRDefault="001B3D3C" w:rsidP="00BC74AC">
      <w:pPr>
        <w:pStyle w:val="Hardnumberedlist2"/>
        <w:numPr>
          <w:ilvl w:val="0"/>
          <w:numId w:val="148"/>
        </w:numPr>
        <w:tabs>
          <w:tab w:val="left" w:pos="1440"/>
        </w:tabs>
        <w:spacing w:before="120" w:after="0" w:line="240" w:lineRule="auto"/>
        <w:ind w:left="1440"/>
        <w:rPr>
          <w:rFonts w:ascii="Arial" w:hAnsi="Arial" w:cs="Arial"/>
        </w:rPr>
      </w:pPr>
      <w:r>
        <w:rPr>
          <w:rFonts w:ascii="Arial" w:hAnsi="Arial" w:cs="Arial"/>
        </w:rPr>
        <w:t xml:space="preserve">Follow </w:t>
      </w:r>
      <w:r w:rsidR="0060410E" w:rsidRPr="00AD4349">
        <w:rPr>
          <w:rFonts w:ascii="Arial" w:hAnsi="Arial" w:cs="Arial"/>
        </w:rPr>
        <w:t>Bidder</w:t>
      </w:r>
      <w:r>
        <w:rPr>
          <w:rFonts w:ascii="Arial" w:hAnsi="Arial" w:cs="Arial"/>
        </w:rPr>
        <w:t>s</w:t>
      </w:r>
      <w:r w:rsidRPr="00820105">
        <w:rPr>
          <w:rFonts w:ascii="Arial" w:hAnsi="Arial" w:cs="Arial"/>
        </w:rPr>
        <w:t xml:space="preserve"> credentialing process</w:t>
      </w:r>
      <w:r>
        <w:rPr>
          <w:rFonts w:ascii="Arial" w:hAnsi="Arial" w:cs="Arial"/>
        </w:rPr>
        <w:t xml:space="preserve">, for </w:t>
      </w:r>
      <w:r w:rsidR="00AD7885">
        <w:rPr>
          <w:rFonts w:ascii="Arial" w:hAnsi="Arial" w:cs="Arial"/>
        </w:rPr>
        <w:t>p</w:t>
      </w:r>
      <w:r>
        <w:rPr>
          <w:rFonts w:ascii="Arial" w:hAnsi="Arial" w:cs="Arial"/>
        </w:rPr>
        <w:t>roviders not credentialed</w:t>
      </w:r>
      <w:r w:rsidRPr="00820105">
        <w:rPr>
          <w:rFonts w:ascii="Arial" w:hAnsi="Arial" w:cs="Arial"/>
        </w:rPr>
        <w:t xml:space="preserve">. Once credentialed, </w:t>
      </w:r>
      <w:r w:rsidR="00AD7885">
        <w:rPr>
          <w:rFonts w:ascii="Arial" w:hAnsi="Arial" w:cs="Arial"/>
        </w:rPr>
        <w:t>p</w:t>
      </w:r>
      <w:r w:rsidRPr="00820105">
        <w:rPr>
          <w:rFonts w:ascii="Arial" w:hAnsi="Arial" w:cs="Arial"/>
        </w:rPr>
        <w:t xml:space="preserve">rovider is approved, and will be added to the website and monthly </w:t>
      </w:r>
      <w:r w:rsidR="00AD7885">
        <w:rPr>
          <w:rFonts w:ascii="Arial" w:hAnsi="Arial" w:cs="Arial"/>
        </w:rPr>
        <w:t>p</w:t>
      </w:r>
      <w:r w:rsidRPr="00820105">
        <w:rPr>
          <w:rFonts w:ascii="Arial" w:hAnsi="Arial" w:cs="Arial"/>
        </w:rPr>
        <w:t xml:space="preserve">rovider TIN Roster and have </w:t>
      </w:r>
      <w:r>
        <w:rPr>
          <w:rFonts w:ascii="Arial" w:hAnsi="Arial" w:cs="Arial"/>
        </w:rPr>
        <w:t xml:space="preserve">an </w:t>
      </w:r>
      <w:r w:rsidRPr="00820105">
        <w:rPr>
          <w:rFonts w:ascii="Arial" w:hAnsi="Arial" w:cs="Arial"/>
        </w:rPr>
        <w:t>updated network status.</w:t>
      </w:r>
    </w:p>
    <w:p w14:paraId="5D43D88A" w14:textId="77777777" w:rsidR="001B3D3C" w:rsidRPr="00820105" w:rsidRDefault="001B3D3C" w:rsidP="00BC74AC">
      <w:pPr>
        <w:pStyle w:val="Hardnumberedlist2"/>
        <w:numPr>
          <w:ilvl w:val="0"/>
          <w:numId w:val="148"/>
        </w:numPr>
        <w:tabs>
          <w:tab w:val="left" w:pos="1440"/>
        </w:tabs>
        <w:spacing w:before="120" w:after="0" w:line="240" w:lineRule="auto"/>
        <w:ind w:left="1440"/>
        <w:rPr>
          <w:rFonts w:ascii="Arial" w:hAnsi="Arial" w:cs="Arial"/>
        </w:rPr>
      </w:pPr>
      <w:r w:rsidRPr="00820105">
        <w:rPr>
          <w:rFonts w:ascii="Arial" w:hAnsi="Arial" w:cs="Arial"/>
        </w:rPr>
        <w:t xml:space="preserve">HCA will approve providers before each monthly roster and the UMP Plus </w:t>
      </w:r>
      <w:r w:rsidR="00AD7885">
        <w:rPr>
          <w:rFonts w:ascii="Arial" w:hAnsi="Arial" w:cs="Arial"/>
        </w:rPr>
        <w:t>a</w:t>
      </w:r>
      <w:r w:rsidRPr="00820105">
        <w:rPr>
          <w:rFonts w:ascii="Arial" w:hAnsi="Arial" w:cs="Arial"/>
        </w:rPr>
        <w:t xml:space="preserve">ccount manager will be responsible for those approvals. </w:t>
      </w:r>
    </w:p>
    <w:p w14:paraId="0ED6FF87" w14:textId="77777777" w:rsidR="001B3D3C" w:rsidRPr="00820105" w:rsidRDefault="00AD7885" w:rsidP="00BC74AC">
      <w:pPr>
        <w:pStyle w:val="Hardnumberedlist2"/>
        <w:numPr>
          <w:ilvl w:val="0"/>
          <w:numId w:val="148"/>
        </w:numPr>
        <w:tabs>
          <w:tab w:val="left" w:pos="1440"/>
        </w:tabs>
        <w:spacing w:before="120" w:after="0" w:line="240" w:lineRule="auto"/>
        <w:ind w:left="1440"/>
        <w:rPr>
          <w:rFonts w:ascii="Arial" w:hAnsi="Arial" w:cs="Arial"/>
        </w:rPr>
      </w:pPr>
      <w:r>
        <w:rPr>
          <w:rFonts w:ascii="Arial" w:hAnsi="Arial" w:cs="Arial"/>
        </w:rPr>
        <w:t>The ASB</w:t>
      </w:r>
      <w:r w:rsidR="001B3D3C" w:rsidRPr="00820105">
        <w:rPr>
          <w:rFonts w:ascii="Arial" w:hAnsi="Arial" w:cs="Arial"/>
        </w:rPr>
        <w:t xml:space="preserve"> will expand network geography</w:t>
      </w:r>
      <w:r w:rsidR="000F21CD">
        <w:rPr>
          <w:rFonts w:ascii="Arial" w:hAnsi="Arial" w:cs="Arial"/>
        </w:rPr>
        <w:t xml:space="preserve"> anywhere</w:t>
      </w:r>
      <w:r w:rsidR="001B3D3C" w:rsidRPr="00820105">
        <w:rPr>
          <w:rFonts w:ascii="Arial" w:hAnsi="Arial" w:cs="Arial"/>
        </w:rPr>
        <w:t xml:space="preserve"> </w:t>
      </w:r>
      <w:r w:rsidR="001B3D3C">
        <w:rPr>
          <w:rFonts w:ascii="Arial" w:hAnsi="Arial" w:cs="Arial"/>
        </w:rPr>
        <w:t xml:space="preserve">within Washington State </w:t>
      </w:r>
      <w:r w:rsidR="001B3D3C" w:rsidRPr="00820105">
        <w:rPr>
          <w:rFonts w:ascii="Arial" w:hAnsi="Arial" w:cs="Arial"/>
        </w:rPr>
        <w:t xml:space="preserve">each </w:t>
      </w:r>
      <w:r>
        <w:rPr>
          <w:rFonts w:ascii="Arial" w:hAnsi="Arial" w:cs="Arial"/>
        </w:rPr>
        <w:t>year</w:t>
      </w:r>
      <w:r w:rsidR="001B3D3C" w:rsidRPr="00820105">
        <w:rPr>
          <w:rFonts w:ascii="Arial" w:hAnsi="Arial" w:cs="Arial"/>
        </w:rPr>
        <w:t xml:space="preserve"> as requested by </w:t>
      </w:r>
      <w:r>
        <w:rPr>
          <w:rFonts w:ascii="Arial" w:hAnsi="Arial" w:cs="Arial"/>
        </w:rPr>
        <w:t xml:space="preserve">the </w:t>
      </w:r>
      <w:r w:rsidR="001B3D3C" w:rsidRPr="00820105">
        <w:rPr>
          <w:rFonts w:ascii="Arial" w:hAnsi="Arial" w:cs="Arial"/>
        </w:rPr>
        <w:t>HCA</w:t>
      </w:r>
      <w:r w:rsidR="000F21CD">
        <w:rPr>
          <w:rFonts w:ascii="Arial" w:hAnsi="Arial" w:cs="Arial"/>
        </w:rPr>
        <w:t>.</w:t>
      </w:r>
      <w:r w:rsidR="001B3D3C" w:rsidRPr="00820105">
        <w:rPr>
          <w:rFonts w:ascii="Arial" w:hAnsi="Arial" w:cs="Arial"/>
        </w:rPr>
        <w:t xml:space="preserve"> </w:t>
      </w:r>
    </w:p>
    <w:p w14:paraId="691585E7" w14:textId="77777777" w:rsidR="0067030C" w:rsidRPr="00FA1FE6" w:rsidRDefault="008E7ED9" w:rsidP="00507AD1">
      <w:pPr>
        <w:pStyle w:val="Hardnumberedlistone"/>
        <w:spacing w:before="120" w:after="0"/>
        <w:ind w:left="720"/>
        <w:rPr>
          <w:rFonts w:ascii="Arial" w:hAnsi="Arial" w:cs="Arial"/>
          <w:sz w:val="22"/>
        </w:rPr>
      </w:pPr>
      <w:r w:rsidRPr="00FA1FE6">
        <w:rPr>
          <w:rFonts w:ascii="Arial" w:hAnsi="Arial" w:cs="Arial"/>
          <w:sz w:val="22"/>
        </w:rPr>
        <w:t>D.</w:t>
      </w:r>
      <w:r w:rsidRPr="00FA1FE6">
        <w:rPr>
          <w:rFonts w:ascii="Arial" w:hAnsi="Arial" w:cs="Arial"/>
          <w:sz w:val="22"/>
        </w:rPr>
        <w:tab/>
      </w:r>
      <w:r w:rsidR="0067030C" w:rsidRPr="00FA1FE6">
        <w:rPr>
          <w:rFonts w:ascii="Arial" w:hAnsi="Arial" w:cs="Arial"/>
          <w:sz w:val="22"/>
        </w:rPr>
        <w:t>Data and Reporting:</w:t>
      </w:r>
    </w:p>
    <w:p w14:paraId="79BEE108" w14:textId="77777777" w:rsidR="0067030C" w:rsidRPr="00FA1FE6" w:rsidRDefault="00F211AE" w:rsidP="00BC74AC">
      <w:pPr>
        <w:pStyle w:val="Hardnumberedlist2"/>
        <w:numPr>
          <w:ilvl w:val="0"/>
          <w:numId w:val="33"/>
        </w:numPr>
        <w:spacing w:before="120" w:after="0" w:line="240" w:lineRule="auto"/>
        <w:ind w:left="1440"/>
        <w:rPr>
          <w:rFonts w:ascii="Arial" w:hAnsi="Arial" w:cs="Arial"/>
        </w:rPr>
      </w:pPr>
      <w:r w:rsidRPr="00FA1FE6">
        <w:rPr>
          <w:rFonts w:ascii="Arial" w:hAnsi="Arial" w:cs="Arial"/>
        </w:rPr>
        <w:t>Transmit</w:t>
      </w:r>
      <w:r w:rsidR="0067030C" w:rsidRPr="00FA1FE6">
        <w:rPr>
          <w:rFonts w:ascii="Arial" w:hAnsi="Arial" w:cs="Arial"/>
        </w:rPr>
        <w:t xml:space="preserve"> all UMP Plus </w:t>
      </w:r>
      <w:r w:rsidR="00771A0F" w:rsidRPr="00FA1FE6">
        <w:rPr>
          <w:rFonts w:ascii="Arial" w:hAnsi="Arial" w:cs="Arial"/>
        </w:rPr>
        <w:t>Member</w:t>
      </w:r>
      <w:r w:rsidR="0067030C" w:rsidRPr="00FA1FE6">
        <w:rPr>
          <w:rFonts w:ascii="Arial" w:hAnsi="Arial" w:cs="Arial"/>
        </w:rPr>
        <w:t xml:space="preserve"> eligibility</w:t>
      </w:r>
      <w:r w:rsidR="007657CE">
        <w:rPr>
          <w:rFonts w:ascii="Arial" w:hAnsi="Arial" w:cs="Arial"/>
        </w:rPr>
        <w:t xml:space="preserve"> information</w:t>
      </w:r>
      <w:r w:rsidR="001B3D3C">
        <w:rPr>
          <w:rFonts w:ascii="Arial" w:hAnsi="Arial" w:cs="Arial"/>
        </w:rPr>
        <w:t>,</w:t>
      </w:r>
      <w:r w:rsidR="001B3D3C" w:rsidRPr="001B3D3C">
        <w:rPr>
          <w:rFonts w:ascii="Arial" w:hAnsi="Arial" w:cs="Arial"/>
        </w:rPr>
        <w:t xml:space="preserve"> </w:t>
      </w:r>
      <w:r w:rsidR="00BE31EB">
        <w:rPr>
          <w:rFonts w:ascii="Arial" w:hAnsi="Arial" w:cs="Arial"/>
        </w:rPr>
        <w:t>Utilization Management</w:t>
      </w:r>
      <w:r w:rsidR="001B3D3C" w:rsidRPr="00820105">
        <w:rPr>
          <w:rFonts w:ascii="Arial" w:hAnsi="Arial" w:cs="Arial"/>
        </w:rPr>
        <w:t xml:space="preserve"> reviews, </w:t>
      </w:r>
      <w:r w:rsidR="0067030C" w:rsidRPr="00FA1FE6">
        <w:rPr>
          <w:rFonts w:ascii="Arial" w:hAnsi="Arial" w:cs="Arial"/>
        </w:rPr>
        <w:t xml:space="preserve">and </w:t>
      </w:r>
      <w:r w:rsidR="00483C57">
        <w:rPr>
          <w:rFonts w:ascii="Arial" w:hAnsi="Arial" w:cs="Arial"/>
        </w:rPr>
        <w:t>Claim</w:t>
      </w:r>
      <w:r w:rsidR="0067030C" w:rsidRPr="00FA1FE6">
        <w:rPr>
          <w:rFonts w:ascii="Arial" w:hAnsi="Arial" w:cs="Arial"/>
        </w:rPr>
        <w:t xml:space="preserve">s information to </w:t>
      </w:r>
      <w:r w:rsidR="001B3D3C">
        <w:rPr>
          <w:rFonts w:ascii="Arial" w:hAnsi="Arial" w:cs="Arial"/>
        </w:rPr>
        <w:t xml:space="preserve">each </w:t>
      </w:r>
      <w:r w:rsidRPr="00FA1FE6">
        <w:rPr>
          <w:rFonts w:ascii="Arial" w:hAnsi="Arial" w:cs="Arial"/>
        </w:rPr>
        <w:t>ACN</w:t>
      </w:r>
      <w:r w:rsidR="0067030C" w:rsidRPr="00FA1FE6">
        <w:rPr>
          <w:rFonts w:ascii="Arial" w:hAnsi="Arial" w:cs="Arial"/>
        </w:rPr>
        <w:t xml:space="preserve"> or </w:t>
      </w:r>
      <w:r w:rsidR="00776919">
        <w:rPr>
          <w:rFonts w:ascii="Arial" w:hAnsi="Arial" w:cs="Arial"/>
        </w:rPr>
        <w:t>d</w:t>
      </w:r>
      <w:r w:rsidR="0067030C" w:rsidRPr="00FA1FE6">
        <w:rPr>
          <w:rFonts w:ascii="Arial" w:hAnsi="Arial" w:cs="Arial"/>
        </w:rPr>
        <w:t xml:space="preserve">ata </w:t>
      </w:r>
      <w:r w:rsidR="00776919">
        <w:rPr>
          <w:rFonts w:ascii="Arial" w:hAnsi="Arial" w:cs="Arial"/>
        </w:rPr>
        <w:t>i</w:t>
      </w:r>
      <w:r w:rsidR="0067030C" w:rsidRPr="00FA1FE6">
        <w:rPr>
          <w:rFonts w:ascii="Arial" w:hAnsi="Arial" w:cs="Arial"/>
        </w:rPr>
        <w:t xml:space="preserve">ntermediaries, complying with federal and state privacy laws, confidentiality agreements and </w:t>
      </w:r>
      <w:r w:rsidR="00AC1857" w:rsidRPr="00FA1FE6">
        <w:rPr>
          <w:rFonts w:ascii="Arial" w:hAnsi="Arial" w:cs="Arial"/>
        </w:rPr>
        <w:t>the HCA</w:t>
      </w:r>
      <w:r w:rsidR="0067030C" w:rsidRPr="00FA1FE6">
        <w:rPr>
          <w:rFonts w:ascii="Arial" w:hAnsi="Arial" w:cs="Arial"/>
        </w:rPr>
        <w:t xml:space="preserve"> audit standards</w:t>
      </w:r>
      <w:r w:rsidR="00F44A18" w:rsidRPr="00FA1FE6">
        <w:rPr>
          <w:rFonts w:ascii="Arial" w:hAnsi="Arial" w:cs="Arial"/>
        </w:rPr>
        <w:t xml:space="preserve"> </w:t>
      </w:r>
      <w:r w:rsidR="007657CE">
        <w:rPr>
          <w:rFonts w:ascii="Arial" w:hAnsi="Arial" w:cs="Arial"/>
        </w:rPr>
        <w:t>to enable</w:t>
      </w:r>
      <w:r w:rsidR="0067030C" w:rsidRPr="00FA1FE6">
        <w:rPr>
          <w:rFonts w:ascii="Arial" w:hAnsi="Arial" w:cs="Arial"/>
        </w:rPr>
        <w:t xml:space="preserve"> the </w:t>
      </w:r>
      <w:r w:rsidRPr="00FA1FE6">
        <w:rPr>
          <w:rFonts w:ascii="Arial" w:hAnsi="Arial" w:cs="Arial"/>
        </w:rPr>
        <w:t>ACNs</w:t>
      </w:r>
      <w:r w:rsidR="0067030C" w:rsidRPr="00FA1FE6">
        <w:rPr>
          <w:rFonts w:ascii="Arial" w:hAnsi="Arial" w:cs="Arial"/>
        </w:rPr>
        <w:t xml:space="preserve"> </w:t>
      </w:r>
      <w:r w:rsidR="007657CE">
        <w:rPr>
          <w:rFonts w:ascii="Arial" w:hAnsi="Arial" w:cs="Arial"/>
        </w:rPr>
        <w:t>to</w:t>
      </w:r>
      <w:r w:rsidR="0067030C" w:rsidRPr="00FA1FE6">
        <w:rPr>
          <w:rFonts w:ascii="Arial" w:hAnsi="Arial" w:cs="Arial"/>
        </w:rPr>
        <w:t xml:space="preserve"> send out ACN Welcome Packets to new UMP Plus </w:t>
      </w:r>
      <w:r w:rsidRPr="00FA1FE6">
        <w:rPr>
          <w:rFonts w:ascii="Arial" w:hAnsi="Arial" w:cs="Arial"/>
        </w:rPr>
        <w:t>Members</w:t>
      </w:r>
      <w:r w:rsidR="0067030C" w:rsidRPr="00FA1FE6">
        <w:rPr>
          <w:rFonts w:ascii="Arial" w:hAnsi="Arial" w:cs="Arial"/>
        </w:rPr>
        <w:t xml:space="preserve">. Data files </w:t>
      </w:r>
      <w:r w:rsidR="007657CE">
        <w:rPr>
          <w:rFonts w:ascii="Arial" w:hAnsi="Arial" w:cs="Arial"/>
        </w:rPr>
        <w:t>shall</w:t>
      </w:r>
      <w:r w:rsidR="0067030C" w:rsidRPr="00FA1FE6">
        <w:rPr>
          <w:rFonts w:ascii="Arial" w:hAnsi="Arial" w:cs="Arial"/>
        </w:rPr>
        <w:t xml:space="preserve"> include all information needed for mailings and to be sent monthly or weekly, </w:t>
      </w:r>
      <w:r w:rsidR="007657CE">
        <w:rPr>
          <w:rFonts w:ascii="Arial" w:hAnsi="Arial" w:cs="Arial"/>
        </w:rPr>
        <w:t xml:space="preserve">with </w:t>
      </w:r>
      <w:r w:rsidR="0067030C" w:rsidRPr="00FA1FE6">
        <w:rPr>
          <w:rFonts w:ascii="Arial" w:hAnsi="Arial" w:cs="Arial"/>
        </w:rPr>
        <w:t>date</w:t>
      </w:r>
      <w:r w:rsidR="007657CE">
        <w:rPr>
          <w:rFonts w:ascii="Arial" w:hAnsi="Arial" w:cs="Arial"/>
        </w:rPr>
        <w:t>s</w:t>
      </w:r>
      <w:r w:rsidR="0067030C" w:rsidRPr="00FA1FE6">
        <w:rPr>
          <w:rFonts w:ascii="Arial" w:hAnsi="Arial" w:cs="Arial"/>
        </w:rPr>
        <w:t xml:space="preserve"> to be specified by </w:t>
      </w:r>
      <w:r w:rsidR="00AC1857" w:rsidRPr="00FA1FE6">
        <w:rPr>
          <w:rFonts w:ascii="Arial" w:hAnsi="Arial" w:cs="Arial"/>
        </w:rPr>
        <w:t>the HCA</w:t>
      </w:r>
      <w:r w:rsidR="0067030C" w:rsidRPr="00FA1FE6">
        <w:rPr>
          <w:rFonts w:ascii="Arial" w:hAnsi="Arial" w:cs="Arial"/>
        </w:rPr>
        <w:t>.</w:t>
      </w:r>
    </w:p>
    <w:p w14:paraId="2ACBE240" w14:textId="77777777" w:rsidR="0067030C" w:rsidRPr="00FA1FE6" w:rsidRDefault="00F211AE" w:rsidP="00BC74AC">
      <w:pPr>
        <w:pStyle w:val="Hardnumberedlist2"/>
        <w:numPr>
          <w:ilvl w:val="0"/>
          <w:numId w:val="33"/>
        </w:numPr>
        <w:spacing w:before="120" w:after="0" w:line="240" w:lineRule="auto"/>
        <w:ind w:left="1440"/>
        <w:rPr>
          <w:rFonts w:ascii="Arial" w:hAnsi="Arial" w:cs="Arial"/>
        </w:rPr>
      </w:pPr>
      <w:r w:rsidRPr="00FA1FE6">
        <w:rPr>
          <w:rFonts w:ascii="Arial" w:hAnsi="Arial" w:cs="Arial"/>
        </w:rPr>
        <w:t>M</w:t>
      </w:r>
      <w:r w:rsidR="0067030C" w:rsidRPr="00FA1FE6">
        <w:rPr>
          <w:rFonts w:ascii="Arial" w:hAnsi="Arial" w:cs="Arial"/>
        </w:rPr>
        <w:t xml:space="preserve">aintain compliance with </w:t>
      </w:r>
      <w:r w:rsidRPr="00FA1FE6">
        <w:rPr>
          <w:rFonts w:ascii="Arial" w:hAnsi="Arial" w:cs="Arial"/>
        </w:rPr>
        <w:t xml:space="preserve">any </w:t>
      </w:r>
      <w:r w:rsidR="00776919">
        <w:rPr>
          <w:rFonts w:ascii="Arial" w:hAnsi="Arial" w:cs="Arial"/>
        </w:rPr>
        <w:t>d</w:t>
      </w:r>
      <w:r w:rsidR="0067030C" w:rsidRPr="00FA1FE6">
        <w:rPr>
          <w:rFonts w:ascii="Arial" w:hAnsi="Arial" w:cs="Arial"/>
        </w:rPr>
        <w:t xml:space="preserve">ata </w:t>
      </w:r>
      <w:r w:rsidR="00776919">
        <w:rPr>
          <w:rFonts w:ascii="Arial" w:hAnsi="Arial" w:cs="Arial"/>
        </w:rPr>
        <w:t>e</w:t>
      </w:r>
      <w:r w:rsidR="0067030C" w:rsidRPr="00FA1FE6">
        <w:rPr>
          <w:rFonts w:ascii="Arial" w:hAnsi="Arial" w:cs="Arial"/>
        </w:rPr>
        <w:t xml:space="preserve">xtract </w:t>
      </w:r>
      <w:r w:rsidR="00793461" w:rsidRPr="00FA1FE6">
        <w:rPr>
          <w:rFonts w:ascii="Arial" w:hAnsi="Arial" w:cs="Arial"/>
        </w:rPr>
        <w:t xml:space="preserve">and </w:t>
      </w:r>
      <w:r w:rsidR="00776919">
        <w:rPr>
          <w:rFonts w:ascii="Arial" w:hAnsi="Arial" w:cs="Arial"/>
        </w:rPr>
        <w:t>c</w:t>
      </w:r>
      <w:r w:rsidR="00793461" w:rsidRPr="00FA1FE6">
        <w:rPr>
          <w:rFonts w:ascii="Arial" w:hAnsi="Arial" w:cs="Arial"/>
        </w:rPr>
        <w:t xml:space="preserve">onfidentiality </w:t>
      </w:r>
      <w:r w:rsidR="00776919">
        <w:rPr>
          <w:rFonts w:ascii="Arial" w:hAnsi="Arial" w:cs="Arial"/>
        </w:rPr>
        <w:t>a</w:t>
      </w:r>
      <w:r w:rsidR="00793461" w:rsidRPr="00FA1FE6">
        <w:rPr>
          <w:rFonts w:ascii="Arial" w:hAnsi="Arial" w:cs="Arial"/>
        </w:rPr>
        <w:t xml:space="preserve">greement </w:t>
      </w:r>
      <w:r w:rsidR="0067030C" w:rsidRPr="00FA1FE6">
        <w:rPr>
          <w:rFonts w:ascii="Arial" w:hAnsi="Arial" w:cs="Arial"/>
        </w:rPr>
        <w:t xml:space="preserve">between the </w:t>
      </w:r>
      <w:r w:rsidRPr="00FA1FE6">
        <w:rPr>
          <w:rFonts w:ascii="Arial" w:hAnsi="Arial" w:cs="Arial"/>
        </w:rPr>
        <w:t>ACN</w:t>
      </w:r>
      <w:r w:rsidR="0067030C" w:rsidRPr="00FA1FE6">
        <w:rPr>
          <w:rFonts w:ascii="Arial" w:hAnsi="Arial" w:cs="Arial"/>
        </w:rPr>
        <w:t xml:space="preserve"> </w:t>
      </w:r>
      <w:r w:rsidR="00776919">
        <w:rPr>
          <w:rFonts w:ascii="Arial" w:hAnsi="Arial" w:cs="Arial"/>
        </w:rPr>
        <w:t>d</w:t>
      </w:r>
      <w:r w:rsidR="0067030C" w:rsidRPr="00FA1FE6">
        <w:rPr>
          <w:rFonts w:ascii="Arial" w:hAnsi="Arial" w:cs="Arial"/>
        </w:rPr>
        <w:t xml:space="preserve">ata </w:t>
      </w:r>
      <w:r w:rsidR="00776919">
        <w:rPr>
          <w:rFonts w:ascii="Arial" w:hAnsi="Arial" w:cs="Arial"/>
        </w:rPr>
        <w:t>i</w:t>
      </w:r>
      <w:r w:rsidR="0067030C" w:rsidRPr="00FA1FE6">
        <w:rPr>
          <w:rFonts w:ascii="Arial" w:hAnsi="Arial" w:cs="Arial"/>
        </w:rPr>
        <w:t xml:space="preserve">ntermediary, the </w:t>
      </w:r>
      <w:r w:rsidRPr="00FA1FE6">
        <w:rPr>
          <w:rFonts w:ascii="Arial" w:hAnsi="Arial" w:cs="Arial"/>
        </w:rPr>
        <w:t>ACN</w:t>
      </w:r>
      <w:r w:rsidR="0067030C" w:rsidRPr="00FA1FE6">
        <w:rPr>
          <w:rFonts w:ascii="Arial" w:hAnsi="Arial" w:cs="Arial"/>
        </w:rPr>
        <w:t xml:space="preserve"> </w:t>
      </w:r>
      <w:r w:rsidR="00776919">
        <w:rPr>
          <w:rFonts w:ascii="Arial" w:hAnsi="Arial" w:cs="Arial"/>
        </w:rPr>
        <w:t>p</w:t>
      </w:r>
      <w:r w:rsidR="00F44A18" w:rsidRPr="00FA1FE6">
        <w:rPr>
          <w:rFonts w:ascii="Arial" w:hAnsi="Arial" w:cs="Arial"/>
        </w:rPr>
        <w:t>rovider</w:t>
      </w:r>
      <w:r w:rsidR="009C5B28" w:rsidRPr="00FA1FE6">
        <w:rPr>
          <w:rFonts w:ascii="Arial" w:hAnsi="Arial" w:cs="Arial"/>
        </w:rPr>
        <w:t>,</w:t>
      </w:r>
      <w:r w:rsidR="00F44A18" w:rsidRPr="00FA1FE6">
        <w:rPr>
          <w:rFonts w:ascii="Arial" w:hAnsi="Arial" w:cs="Arial"/>
        </w:rPr>
        <w:t xml:space="preserve"> </w:t>
      </w:r>
      <w:r w:rsidR="0067030C" w:rsidRPr="00FA1FE6">
        <w:rPr>
          <w:rFonts w:ascii="Arial" w:hAnsi="Arial" w:cs="Arial"/>
        </w:rPr>
        <w:t xml:space="preserve">and </w:t>
      </w:r>
      <w:r w:rsidR="007657CE">
        <w:rPr>
          <w:rFonts w:ascii="Arial" w:hAnsi="Arial" w:cs="Arial"/>
        </w:rPr>
        <w:t xml:space="preserve">the </w:t>
      </w:r>
      <w:r w:rsidR="0060410E" w:rsidRPr="00AD4349">
        <w:rPr>
          <w:rFonts w:ascii="Arial" w:hAnsi="Arial" w:cs="Arial"/>
        </w:rPr>
        <w:t>Bidder</w:t>
      </w:r>
      <w:r w:rsidR="00776919">
        <w:rPr>
          <w:rFonts w:ascii="Arial" w:hAnsi="Arial" w:cs="Arial"/>
        </w:rPr>
        <w:t>,</w:t>
      </w:r>
      <w:r w:rsidR="0067030C" w:rsidRPr="00FA1FE6">
        <w:rPr>
          <w:rFonts w:ascii="Arial" w:hAnsi="Arial" w:cs="Arial"/>
        </w:rPr>
        <w:t xml:space="preserve"> and provide </w:t>
      </w:r>
      <w:r w:rsidR="00AC1857" w:rsidRPr="00FA1FE6">
        <w:rPr>
          <w:rFonts w:ascii="Arial" w:hAnsi="Arial" w:cs="Arial"/>
        </w:rPr>
        <w:t>the HCA</w:t>
      </w:r>
      <w:r w:rsidR="0067030C" w:rsidRPr="00FA1FE6">
        <w:rPr>
          <w:rFonts w:ascii="Arial" w:hAnsi="Arial" w:cs="Arial"/>
        </w:rPr>
        <w:t xml:space="preserve"> with amended and updated versions of</w:t>
      </w:r>
      <w:r w:rsidR="007657CE">
        <w:rPr>
          <w:rFonts w:ascii="Arial" w:hAnsi="Arial" w:cs="Arial"/>
        </w:rPr>
        <w:t xml:space="preserve"> any</w:t>
      </w:r>
      <w:r w:rsidR="0067030C" w:rsidRPr="00FA1FE6">
        <w:rPr>
          <w:rFonts w:ascii="Arial" w:hAnsi="Arial" w:cs="Arial"/>
        </w:rPr>
        <w:t xml:space="preserve"> </w:t>
      </w:r>
      <w:r w:rsidRPr="00FA1FE6">
        <w:rPr>
          <w:rFonts w:ascii="Arial" w:hAnsi="Arial" w:cs="Arial"/>
        </w:rPr>
        <w:t>such agreement.</w:t>
      </w:r>
    </w:p>
    <w:p w14:paraId="6AB36BEB" w14:textId="77777777" w:rsidR="0067030C" w:rsidRPr="00FA1FE6" w:rsidRDefault="0067030C" w:rsidP="00BC74AC">
      <w:pPr>
        <w:pStyle w:val="Hardnumberedlist2"/>
        <w:numPr>
          <w:ilvl w:val="0"/>
          <w:numId w:val="33"/>
        </w:numPr>
        <w:spacing w:before="120" w:after="0" w:line="240" w:lineRule="auto"/>
        <w:ind w:left="1440"/>
        <w:rPr>
          <w:rFonts w:ascii="Arial" w:hAnsi="Arial" w:cs="Arial"/>
        </w:rPr>
      </w:pPr>
      <w:r w:rsidRPr="00FA1FE6">
        <w:rPr>
          <w:rFonts w:ascii="Arial" w:hAnsi="Arial" w:cs="Arial"/>
        </w:rPr>
        <w:t xml:space="preserve">Maintain </w:t>
      </w:r>
      <w:r w:rsidR="007657CE">
        <w:rPr>
          <w:rFonts w:ascii="Arial" w:hAnsi="Arial" w:cs="Arial"/>
        </w:rPr>
        <w:t xml:space="preserve">a </w:t>
      </w:r>
      <w:r w:rsidRPr="00FA1FE6">
        <w:rPr>
          <w:rFonts w:ascii="Arial" w:hAnsi="Arial" w:cs="Arial"/>
        </w:rPr>
        <w:t xml:space="preserve">Secure File Transfer Protocol (SFTP) site with </w:t>
      </w:r>
      <w:r w:rsidR="00F211AE" w:rsidRPr="00FA1FE6">
        <w:rPr>
          <w:rFonts w:ascii="Arial" w:hAnsi="Arial" w:cs="Arial"/>
        </w:rPr>
        <w:t>ACNs</w:t>
      </w:r>
      <w:r w:rsidRPr="00FA1FE6">
        <w:rPr>
          <w:rFonts w:ascii="Arial" w:hAnsi="Arial" w:cs="Arial"/>
        </w:rPr>
        <w:t xml:space="preserve"> and </w:t>
      </w:r>
      <w:r w:rsidR="001B3D3C">
        <w:rPr>
          <w:rFonts w:ascii="Arial" w:hAnsi="Arial" w:cs="Arial"/>
        </w:rPr>
        <w:t xml:space="preserve">any </w:t>
      </w:r>
      <w:r w:rsidR="00776919">
        <w:rPr>
          <w:rFonts w:ascii="Arial" w:hAnsi="Arial" w:cs="Arial"/>
        </w:rPr>
        <w:t>d</w:t>
      </w:r>
      <w:r w:rsidRPr="00FA1FE6">
        <w:rPr>
          <w:rFonts w:ascii="Arial" w:hAnsi="Arial" w:cs="Arial"/>
        </w:rPr>
        <w:t xml:space="preserve">ata </w:t>
      </w:r>
      <w:r w:rsidR="00776919">
        <w:rPr>
          <w:rFonts w:ascii="Arial" w:hAnsi="Arial" w:cs="Arial"/>
        </w:rPr>
        <w:t>i</w:t>
      </w:r>
      <w:r w:rsidRPr="00FA1FE6">
        <w:rPr>
          <w:rFonts w:ascii="Arial" w:hAnsi="Arial" w:cs="Arial"/>
        </w:rPr>
        <w:t>ntermediaries.</w:t>
      </w:r>
      <w:r w:rsidR="00574195" w:rsidRPr="00FA1FE6">
        <w:rPr>
          <w:rFonts w:ascii="Arial" w:hAnsi="Arial" w:cs="Arial"/>
        </w:rPr>
        <w:t xml:space="preserve"> </w:t>
      </w:r>
    </w:p>
    <w:p w14:paraId="003FF8D5" w14:textId="77777777" w:rsidR="0067030C" w:rsidRPr="00FA1FE6" w:rsidRDefault="0067030C" w:rsidP="00BC74AC">
      <w:pPr>
        <w:pStyle w:val="Hardnumberedlist2"/>
        <w:numPr>
          <w:ilvl w:val="0"/>
          <w:numId w:val="33"/>
        </w:numPr>
        <w:spacing w:before="120" w:after="0" w:line="240" w:lineRule="auto"/>
        <w:ind w:left="1440"/>
        <w:rPr>
          <w:rFonts w:ascii="Arial" w:hAnsi="Arial" w:cs="Arial"/>
        </w:rPr>
      </w:pPr>
      <w:r w:rsidRPr="00FA1FE6">
        <w:rPr>
          <w:rFonts w:ascii="Arial" w:hAnsi="Arial" w:cs="Arial"/>
        </w:rPr>
        <w:t xml:space="preserve">Process files within </w:t>
      </w:r>
      <w:r w:rsidR="00F211AE" w:rsidRPr="00FA1FE6">
        <w:rPr>
          <w:rFonts w:ascii="Arial" w:hAnsi="Arial" w:cs="Arial"/>
        </w:rPr>
        <w:t xml:space="preserve">agreed to timelines </w:t>
      </w:r>
      <w:r w:rsidRPr="00FA1FE6">
        <w:rPr>
          <w:rFonts w:ascii="Arial" w:hAnsi="Arial" w:cs="Arial"/>
        </w:rPr>
        <w:t>of data specifications.</w:t>
      </w:r>
      <w:r w:rsidR="00574195" w:rsidRPr="00FA1FE6">
        <w:rPr>
          <w:rFonts w:ascii="Arial" w:hAnsi="Arial" w:cs="Arial"/>
        </w:rPr>
        <w:t xml:space="preserve"> </w:t>
      </w:r>
      <w:r w:rsidRPr="00FA1FE6">
        <w:rPr>
          <w:rFonts w:ascii="Arial" w:hAnsi="Arial" w:cs="Arial"/>
        </w:rPr>
        <w:t xml:space="preserve">All monthly reports </w:t>
      </w:r>
      <w:r w:rsidR="00776919">
        <w:rPr>
          <w:rFonts w:ascii="Arial" w:hAnsi="Arial" w:cs="Arial"/>
        </w:rPr>
        <w:t xml:space="preserve">will </w:t>
      </w:r>
      <w:r w:rsidR="007657CE">
        <w:rPr>
          <w:rFonts w:ascii="Arial" w:hAnsi="Arial" w:cs="Arial"/>
        </w:rPr>
        <w:t xml:space="preserve">be </w:t>
      </w:r>
      <w:r w:rsidRPr="00FA1FE6">
        <w:rPr>
          <w:rFonts w:ascii="Arial" w:hAnsi="Arial" w:cs="Arial"/>
        </w:rPr>
        <w:t>transmitted by the 25th of the following month.</w:t>
      </w:r>
    </w:p>
    <w:p w14:paraId="3139AA6B" w14:textId="77777777" w:rsidR="0067030C" w:rsidRPr="00FA1FE6" w:rsidRDefault="00776919" w:rsidP="00BC74AC">
      <w:pPr>
        <w:pStyle w:val="Hardnumberedlist2"/>
        <w:numPr>
          <w:ilvl w:val="0"/>
          <w:numId w:val="33"/>
        </w:numPr>
        <w:spacing w:before="120" w:after="0" w:line="240" w:lineRule="auto"/>
        <w:ind w:left="1440"/>
        <w:rPr>
          <w:rFonts w:ascii="Arial" w:hAnsi="Arial" w:cs="Arial"/>
        </w:rPr>
      </w:pPr>
      <w:r>
        <w:rPr>
          <w:rFonts w:ascii="Arial" w:hAnsi="Arial" w:cs="Arial"/>
        </w:rPr>
        <w:t>C</w:t>
      </w:r>
      <w:r w:rsidR="0067030C" w:rsidRPr="00FA1FE6">
        <w:rPr>
          <w:rFonts w:ascii="Arial" w:hAnsi="Arial" w:cs="Arial"/>
        </w:rPr>
        <w:t xml:space="preserve">omplete eligibility and </w:t>
      </w:r>
      <w:r w:rsidR="00483C57">
        <w:rPr>
          <w:rFonts w:ascii="Arial" w:hAnsi="Arial" w:cs="Arial"/>
        </w:rPr>
        <w:t>Claim</w:t>
      </w:r>
      <w:r w:rsidR="0067030C" w:rsidRPr="00FA1FE6">
        <w:rPr>
          <w:rFonts w:ascii="Arial" w:hAnsi="Arial" w:cs="Arial"/>
        </w:rPr>
        <w:t xml:space="preserve">s implementation and testing as specified and approved by </w:t>
      </w:r>
      <w:r w:rsidR="00AC1857" w:rsidRPr="00FA1FE6">
        <w:rPr>
          <w:rFonts w:ascii="Arial" w:hAnsi="Arial" w:cs="Arial"/>
        </w:rPr>
        <w:t>the HCA</w:t>
      </w:r>
      <w:r w:rsidR="0067030C" w:rsidRPr="00FA1FE6">
        <w:rPr>
          <w:rFonts w:ascii="Arial" w:hAnsi="Arial" w:cs="Arial"/>
        </w:rPr>
        <w:t xml:space="preserve"> on mutually agreed upon dates</w:t>
      </w:r>
      <w:r w:rsidR="001B3D3C" w:rsidRPr="001B3D3C">
        <w:rPr>
          <w:rFonts w:ascii="Arial" w:hAnsi="Arial" w:cs="Arial"/>
        </w:rPr>
        <w:t xml:space="preserve"> </w:t>
      </w:r>
      <w:r w:rsidR="001B3D3C" w:rsidRPr="00225B4D">
        <w:rPr>
          <w:rFonts w:ascii="Arial" w:hAnsi="Arial" w:cs="Arial"/>
        </w:rPr>
        <w:t>but no</w:t>
      </w:r>
      <w:r w:rsidR="001B3D3C">
        <w:rPr>
          <w:rFonts w:ascii="Arial" w:hAnsi="Arial" w:cs="Arial"/>
        </w:rPr>
        <w:t>t</w:t>
      </w:r>
      <w:r w:rsidR="001B3D3C" w:rsidRPr="00225B4D">
        <w:rPr>
          <w:rFonts w:ascii="Arial" w:hAnsi="Arial" w:cs="Arial"/>
        </w:rPr>
        <w:t xml:space="preserve"> more frequent</w:t>
      </w:r>
      <w:r w:rsidR="007657CE">
        <w:rPr>
          <w:rFonts w:ascii="Arial" w:hAnsi="Arial" w:cs="Arial"/>
        </w:rPr>
        <w:t>ly</w:t>
      </w:r>
      <w:r w:rsidR="001B3D3C" w:rsidRPr="00225B4D">
        <w:rPr>
          <w:rFonts w:ascii="Arial" w:hAnsi="Arial" w:cs="Arial"/>
        </w:rPr>
        <w:t xml:space="preserve"> than once per </w:t>
      </w:r>
      <w:r>
        <w:rPr>
          <w:rFonts w:ascii="Arial" w:hAnsi="Arial" w:cs="Arial"/>
        </w:rPr>
        <w:t>y</w:t>
      </w:r>
      <w:r w:rsidR="001B3D3C" w:rsidRPr="00225B4D">
        <w:rPr>
          <w:rFonts w:ascii="Arial" w:hAnsi="Arial" w:cs="Arial"/>
        </w:rPr>
        <w:t>ear</w:t>
      </w:r>
      <w:r w:rsidR="0067030C" w:rsidRPr="00FA1FE6">
        <w:rPr>
          <w:rFonts w:ascii="Arial" w:hAnsi="Arial" w:cs="Arial"/>
        </w:rPr>
        <w:t xml:space="preserve">. After testing is complete, for the next </w:t>
      </w:r>
      <w:r>
        <w:rPr>
          <w:rFonts w:ascii="Arial" w:hAnsi="Arial" w:cs="Arial"/>
        </w:rPr>
        <w:t>y</w:t>
      </w:r>
      <w:r w:rsidR="0067030C" w:rsidRPr="00FA1FE6">
        <w:rPr>
          <w:rFonts w:ascii="Arial" w:hAnsi="Arial" w:cs="Arial"/>
        </w:rPr>
        <w:t xml:space="preserve">ear, eligibility and </w:t>
      </w:r>
      <w:r w:rsidR="00483C57">
        <w:rPr>
          <w:rFonts w:ascii="Arial" w:hAnsi="Arial" w:cs="Arial"/>
        </w:rPr>
        <w:t>Claim</w:t>
      </w:r>
      <w:r w:rsidR="0067030C" w:rsidRPr="00FA1FE6">
        <w:rPr>
          <w:rFonts w:ascii="Arial" w:hAnsi="Arial" w:cs="Arial"/>
        </w:rPr>
        <w:t xml:space="preserve">s data will be delivered to </w:t>
      </w:r>
      <w:r w:rsidR="00AC1857" w:rsidRPr="00FA1FE6">
        <w:rPr>
          <w:rFonts w:ascii="Arial" w:hAnsi="Arial" w:cs="Arial"/>
        </w:rPr>
        <w:t>the HCA</w:t>
      </w:r>
      <w:r w:rsidR="0067030C" w:rsidRPr="00FA1FE6">
        <w:rPr>
          <w:rFonts w:ascii="Arial" w:hAnsi="Arial" w:cs="Arial"/>
        </w:rPr>
        <w:t xml:space="preserve"> or third party on mutually agreed upon dates and frequencies. </w:t>
      </w:r>
    </w:p>
    <w:p w14:paraId="0C4B96B4" w14:textId="77777777" w:rsidR="00EA3BED" w:rsidRDefault="00EA3BED" w:rsidP="00BC74AC">
      <w:pPr>
        <w:pStyle w:val="Hardnumberedlist2"/>
        <w:numPr>
          <w:ilvl w:val="0"/>
          <w:numId w:val="33"/>
        </w:numPr>
        <w:spacing w:before="120" w:after="0" w:line="240" w:lineRule="auto"/>
        <w:ind w:left="1440"/>
        <w:rPr>
          <w:rFonts w:ascii="Arial" w:hAnsi="Arial" w:cs="Arial"/>
        </w:rPr>
      </w:pPr>
      <w:r w:rsidRPr="00FA1FE6">
        <w:rPr>
          <w:rFonts w:ascii="Arial" w:hAnsi="Arial" w:cs="Arial"/>
        </w:rPr>
        <w:t>Provide vendor data integration and reporting, risk score methodology, P</w:t>
      </w:r>
      <w:r w:rsidR="00776919">
        <w:rPr>
          <w:rFonts w:ascii="Arial" w:hAnsi="Arial" w:cs="Arial"/>
        </w:rPr>
        <w:t xml:space="preserve">rimary </w:t>
      </w:r>
      <w:r w:rsidRPr="00FA1FE6">
        <w:rPr>
          <w:rFonts w:ascii="Arial" w:hAnsi="Arial" w:cs="Arial"/>
        </w:rPr>
        <w:t>C</w:t>
      </w:r>
      <w:r w:rsidR="00776919">
        <w:rPr>
          <w:rFonts w:ascii="Arial" w:hAnsi="Arial" w:cs="Arial"/>
        </w:rPr>
        <w:t>are provider</w:t>
      </w:r>
      <w:r w:rsidRPr="00FA1FE6">
        <w:rPr>
          <w:rFonts w:ascii="Arial" w:hAnsi="Arial" w:cs="Arial"/>
        </w:rPr>
        <w:t xml:space="preserve"> election (if </w:t>
      </w:r>
      <w:r w:rsidR="007657CE">
        <w:rPr>
          <w:rFonts w:ascii="Arial" w:hAnsi="Arial" w:cs="Arial"/>
        </w:rPr>
        <w:t xml:space="preserve">the </w:t>
      </w:r>
      <w:r w:rsidRPr="00FA1FE6">
        <w:rPr>
          <w:rFonts w:ascii="Arial" w:hAnsi="Arial" w:cs="Arial"/>
        </w:rPr>
        <w:t>HCA requires it), and EHR reporting requirements.</w:t>
      </w:r>
    </w:p>
    <w:p w14:paraId="4AE1325C" w14:textId="77777777" w:rsidR="001B3D3C" w:rsidRDefault="001B3D3C" w:rsidP="00BC74AC">
      <w:pPr>
        <w:pStyle w:val="Hardnumberedlist2"/>
        <w:numPr>
          <w:ilvl w:val="0"/>
          <w:numId w:val="33"/>
        </w:numPr>
        <w:spacing w:before="120" w:after="0" w:line="240" w:lineRule="auto"/>
        <w:ind w:left="1440"/>
        <w:rPr>
          <w:rFonts w:ascii="Arial" w:hAnsi="Arial" w:cs="Arial"/>
        </w:rPr>
      </w:pPr>
      <w:r>
        <w:rPr>
          <w:rFonts w:ascii="Arial" w:hAnsi="Arial" w:cs="Arial"/>
        </w:rPr>
        <w:t xml:space="preserve">Troubleshoot data reporting issues to resolution with UMP Plus </w:t>
      </w:r>
      <w:r w:rsidR="00776919">
        <w:rPr>
          <w:rFonts w:ascii="Arial" w:hAnsi="Arial" w:cs="Arial"/>
        </w:rPr>
        <w:t>n</w:t>
      </w:r>
      <w:r>
        <w:rPr>
          <w:rFonts w:ascii="Arial" w:hAnsi="Arial" w:cs="Arial"/>
        </w:rPr>
        <w:t>etworks, data intermediaries, consulting actuaries for</w:t>
      </w:r>
      <w:r w:rsidR="007657CE">
        <w:rPr>
          <w:rFonts w:ascii="Arial" w:hAnsi="Arial" w:cs="Arial"/>
        </w:rPr>
        <w:t xml:space="preserve"> the</w:t>
      </w:r>
      <w:r>
        <w:rPr>
          <w:rFonts w:ascii="Arial" w:hAnsi="Arial" w:cs="Arial"/>
        </w:rPr>
        <w:t xml:space="preserve"> HCA, and </w:t>
      </w:r>
      <w:r w:rsidR="007657CE">
        <w:rPr>
          <w:rFonts w:ascii="Arial" w:hAnsi="Arial" w:cs="Arial"/>
        </w:rPr>
        <w:t xml:space="preserve">the </w:t>
      </w:r>
      <w:r>
        <w:rPr>
          <w:rFonts w:ascii="Arial" w:hAnsi="Arial" w:cs="Arial"/>
        </w:rPr>
        <w:t>HCA.</w:t>
      </w:r>
    </w:p>
    <w:p w14:paraId="3C55CB63" w14:textId="77777777" w:rsidR="0067030C" w:rsidRPr="00FA1FE6" w:rsidRDefault="008E7ED9" w:rsidP="00507AD1">
      <w:pPr>
        <w:pStyle w:val="Hardnumberedlistone"/>
        <w:spacing w:before="120" w:after="0"/>
        <w:ind w:left="720"/>
        <w:rPr>
          <w:rFonts w:ascii="Arial" w:hAnsi="Arial" w:cs="Arial"/>
          <w:sz w:val="22"/>
        </w:rPr>
      </w:pPr>
      <w:r w:rsidRPr="00FA1FE6">
        <w:rPr>
          <w:rFonts w:ascii="Arial" w:hAnsi="Arial" w:cs="Arial"/>
          <w:sz w:val="22"/>
        </w:rPr>
        <w:t>E.</w:t>
      </w:r>
      <w:r w:rsidRPr="00FA1FE6">
        <w:rPr>
          <w:rFonts w:ascii="Arial" w:hAnsi="Arial" w:cs="Arial"/>
          <w:sz w:val="22"/>
        </w:rPr>
        <w:tab/>
      </w:r>
      <w:r w:rsidR="0067030C" w:rsidRPr="00FA1FE6">
        <w:rPr>
          <w:rFonts w:ascii="Arial" w:hAnsi="Arial" w:cs="Arial"/>
          <w:sz w:val="22"/>
        </w:rPr>
        <w:t>Operational Requirements</w:t>
      </w:r>
    </w:p>
    <w:p w14:paraId="4268783F" w14:textId="77777777" w:rsidR="0067030C" w:rsidRPr="00FA1FE6" w:rsidRDefault="00146D04" w:rsidP="00BC74AC">
      <w:pPr>
        <w:pStyle w:val="Hardnumberedlist2"/>
        <w:numPr>
          <w:ilvl w:val="0"/>
          <w:numId w:val="34"/>
        </w:numPr>
        <w:spacing w:before="120" w:after="0" w:line="240" w:lineRule="auto"/>
        <w:ind w:left="1440"/>
        <w:rPr>
          <w:rFonts w:ascii="Arial" w:hAnsi="Arial" w:cs="Arial"/>
        </w:rPr>
      </w:pPr>
      <w:r w:rsidRPr="00FA1FE6">
        <w:rPr>
          <w:rFonts w:ascii="Arial" w:hAnsi="Arial" w:cs="Arial"/>
        </w:rPr>
        <w:lastRenderedPageBreak/>
        <w:t>P</w:t>
      </w:r>
      <w:r w:rsidR="0067030C" w:rsidRPr="00FA1FE6">
        <w:rPr>
          <w:rFonts w:ascii="Arial" w:hAnsi="Arial" w:cs="Arial"/>
        </w:rPr>
        <w:t xml:space="preserve">rovide an additional </w:t>
      </w:r>
      <w:r w:rsidR="00776919">
        <w:rPr>
          <w:rFonts w:ascii="Arial" w:hAnsi="Arial" w:cs="Arial"/>
        </w:rPr>
        <w:t>program</w:t>
      </w:r>
      <w:r w:rsidR="0067030C" w:rsidRPr="00FA1FE6">
        <w:rPr>
          <w:rFonts w:ascii="Arial" w:hAnsi="Arial" w:cs="Arial"/>
        </w:rPr>
        <w:t xml:space="preserve"> </w:t>
      </w:r>
      <w:r w:rsidR="00776919">
        <w:rPr>
          <w:rFonts w:ascii="Arial" w:hAnsi="Arial" w:cs="Arial"/>
        </w:rPr>
        <w:t>m</w:t>
      </w:r>
      <w:r w:rsidR="0067030C" w:rsidRPr="00FA1FE6">
        <w:rPr>
          <w:rFonts w:ascii="Arial" w:hAnsi="Arial" w:cs="Arial"/>
        </w:rPr>
        <w:t xml:space="preserve">anager to support new implementation of additional networks or current </w:t>
      </w:r>
      <w:r w:rsidRPr="00FA1FE6">
        <w:rPr>
          <w:rFonts w:ascii="Arial" w:hAnsi="Arial" w:cs="Arial"/>
        </w:rPr>
        <w:t>ACN</w:t>
      </w:r>
      <w:r w:rsidR="0067030C" w:rsidRPr="00FA1FE6">
        <w:rPr>
          <w:rFonts w:ascii="Arial" w:hAnsi="Arial" w:cs="Arial"/>
        </w:rPr>
        <w:t xml:space="preserve"> expansions.</w:t>
      </w:r>
      <w:r w:rsidR="00574195" w:rsidRPr="00FA1FE6">
        <w:rPr>
          <w:rFonts w:ascii="Arial" w:hAnsi="Arial" w:cs="Arial"/>
        </w:rPr>
        <w:t xml:space="preserve"> </w:t>
      </w:r>
      <w:r w:rsidRPr="00FA1FE6">
        <w:rPr>
          <w:rFonts w:ascii="Arial" w:hAnsi="Arial" w:cs="Arial"/>
        </w:rPr>
        <w:t xml:space="preserve">This </w:t>
      </w:r>
      <w:r w:rsidR="001B3D3C">
        <w:rPr>
          <w:rFonts w:ascii="Arial" w:hAnsi="Arial" w:cs="Arial"/>
        </w:rPr>
        <w:t xml:space="preserve">program </w:t>
      </w:r>
      <w:r w:rsidR="008E7AAF">
        <w:rPr>
          <w:rFonts w:ascii="Arial" w:hAnsi="Arial" w:cs="Arial"/>
        </w:rPr>
        <w:t xml:space="preserve">manager will </w:t>
      </w:r>
      <w:r w:rsidRPr="00FA1FE6">
        <w:rPr>
          <w:rFonts w:ascii="Arial" w:hAnsi="Arial" w:cs="Arial"/>
        </w:rPr>
        <w:t>attend</w:t>
      </w:r>
      <w:r w:rsidR="00F44A18" w:rsidRPr="00FA1FE6">
        <w:rPr>
          <w:rFonts w:ascii="Arial" w:hAnsi="Arial" w:cs="Arial"/>
        </w:rPr>
        <w:t xml:space="preserve"> </w:t>
      </w:r>
      <w:r w:rsidR="00E74890">
        <w:rPr>
          <w:rFonts w:ascii="Arial" w:hAnsi="Arial" w:cs="Arial"/>
        </w:rPr>
        <w:t xml:space="preserve">as-needed </w:t>
      </w:r>
      <w:r w:rsidR="0067030C" w:rsidRPr="00FA1FE6">
        <w:rPr>
          <w:rFonts w:ascii="Arial" w:hAnsi="Arial" w:cs="Arial"/>
        </w:rPr>
        <w:t xml:space="preserve">and on-going </w:t>
      </w:r>
      <w:r w:rsidR="00AC1857" w:rsidRPr="00FA1FE6">
        <w:rPr>
          <w:rFonts w:ascii="Arial" w:hAnsi="Arial" w:cs="Arial"/>
        </w:rPr>
        <w:t>HCA</w:t>
      </w:r>
      <w:r w:rsidR="0067030C" w:rsidRPr="00FA1FE6">
        <w:rPr>
          <w:rFonts w:ascii="Arial" w:hAnsi="Arial" w:cs="Arial"/>
        </w:rPr>
        <w:t>/</w:t>
      </w:r>
      <w:r w:rsidR="00F44A18" w:rsidRPr="00FA1FE6">
        <w:rPr>
          <w:rFonts w:ascii="Arial" w:hAnsi="Arial" w:cs="Arial"/>
        </w:rPr>
        <w:t xml:space="preserve">ACN </w:t>
      </w:r>
      <w:r w:rsidR="0067030C" w:rsidRPr="00FA1FE6">
        <w:rPr>
          <w:rFonts w:ascii="Arial" w:hAnsi="Arial" w:cs="Arial"/>
        </w:rPr>
        <w:t xml:space="preserve">meetings as requested by </w:t>
      </w:r>
      <w:r w:rsidR="00AC1857" w:rsidRPr="00FA1FE6">
        <w:rPr>
          <w:rFonts w:ascii="Arial" w:hAnsi="Arial" w:cs="Arial"/>
        </w:rPr>
        <w:t>the HCA</w:t>
      </w:r>
      <w:r w:rsidR="0067030C" w:rsidRPr="00FA1FE6">
        <w:rPr>
          <w:rFonts w:ascii="Arial" w:hAnsi="Arial" w:cs="Arial"/>
        </w:rPr>
        <w:t xml:space="preserve">. </w:t>
      </w:r>
    </w:p>
    <w:p w14:paraId="3CD9D637" w14:textId="77777777" w:rsidR="0067030C" w:rsidRPr="00FA1FE6" w:rsidRDefault="00146D04" w:rsidP="00BC74AC">
      <w:pPr>
        <w:pStyle w:val="Hardnumberedlist2"/>
        <w:numPr>
          <w:ilvl w:val="0"/>
          <w:numId w:val="34"/>
        </w:numPr>
        <w:spacing w:before="120" w:after="0" w:line="240" w:lineRule="auto"/>
        <w:ind w:left="1440"/>
        <w:rPr>
          <w:rFonts w:ascii="Arial" w:hAnsi="Arial" w:cs="Arial"/>
        </w:rPr>
      </w:pPr>
      <w:r w:rsidRPr="00FA1FE6">
        <w:rPr>
          <w:rFonts w:ascii="Arial" w:hAnsi="Arial" w:cs="Arial"/>
        </w:rPr>
        <w:t>P</w:t>
      </w:r>
      <w:r w:rsidR="0067030C" w:rsidRPr="00FA1FE6">
        <w:rPr>
          <w:rFonts w:ascii="Arial" w:hAnsi="Arial" w:cs="Arial"/>
        </w:rPr>
        <w:t>erform all administrative activities necessary to launch an ACN</w:t>
      </w:r>
      <w:r w:rsidR="007657CE">
        <w:rPr>
          <w:rFonts w:ascii="Arial" w:hAnsi="Arial" w:cs="Arial"/>
        </w:rPr>
        <w:t xml:space="preserve">, </w:t>
      </w:r>
      <w:r w:rsidR="0067030C" w:rsidRPr="00FA1FE6">
        <w:rPr>
          <w:rFonts w:ascii="Arial" w:hAnsi="Arial" w:cs="Arial"/>
        </w:rPr>
        <w:t xml:space="preserve">collaborate on drafting and reviewing </w:t>
      </w:r>
      <w:r w:rsidR="0096372F" w:rsidRPr="00FA1FE6">
        <w:rPr>
          <w:rFonts w:ascii="Arial" w:hAnsi="Arial" w:cs="Arial"/>
        </w:rPr>
        <w:t xml:space="preserve">the </w:t>
      </w:r>
      <w:r w:rsidR="00201D46" w:rsidRPr="00FA1FE6">
        <w:rPr>
          <w:rFonts w:ascii="Arial" w:hAnsi="Arial" w:cs="Arial"/>
        </w:rPr>
        <w:t>procurement</w:t>
      </w:r>
      <w:r w:rsidR="007657CE">
        <w:rPr>
          <w:rFonts w:ascii="Arial" w:hAnsi="Arial" w:cs="Arial"/>
        </w:rPr>
        <w:t>,</w:t>
      </w:r>
      <w:r w:rsidR="00201D46" w:rsidRPr="00FA1FE6">
        <w:rPr>
          <w:rFonts w:ascii="Arial" w:hAnsi="Arial" w:cs="Arial"/>
        </w:rPr>
        <w:t xml:space="preserve"> and review procurement documents</w:t>
      </w:r>
      <w:r w:rsidR="0067030C" w:rsidRPr="00FA1FE6">
        <w:rPr>
          <w:rFonts w:ascii="Arial" w:hAnsi="Arial" w:cs="Arial"/>
        </w:rPr>
        <w:t xml:space="preserve"> to safeguard against operational gaps or inconsistencies in </w:t>
      </w:r>
      <w:r w:rsidRPr="00FA1FE6">
        <w:rPr>
          <w:rFonts w:ascii="Arial" w:hAnsi="Arial" w:cs="Arial"/>
        </w:rPr>
        <w:t xml:space="preserve">such </w:t>
      </w:r>
      <w:r w:rsidR="0067030C" w:rsidRPr="00FA1FE6">
        <w:rPr>
          <w:rFonts w:ascii="Arial" w:hAnsi="Arial" w:cs="Arial"/>
        </w:rPr>
        <w:t>administrative services.</w:t>
      </w:r>
    </w:p>
    <w:p w14:paraId="0BFBC0D8" w14:textId="77777777" w:rsidR="0067030C" w:rsidRPr="00FA1FE6" w:rsidRDefault="00146D04" w:rsidP="00BC74AC">
      <w:pPr>
        <w:pStyle w:val="Hardnumberedlist2"/>
        <w:numPr>
          <w:ilvl w:val="0"/>
          <w:numId w:val="34"/>
        </w:numPr>
        <w:spacing w:before="120" w:after="0" w:line="240" w:lineRule="auto"/>
        <w:ind w:left="1440"/>
        <w:rPr>
          <w:rFonts w:ascii="Arial" w:hAnsi="Arial" w:cs="Arial"/>
        </w:rPr>
      </w:pPr>
      <w:r w:rsidRPr="00FA1FE6">
        <w:rPr>
          <w:rFonts w:ascii="Arial" w:hAnsi="Arial" w:cs="Arial"/>
        </w:rPr>
        <w:t>Perform</w:t>
      </w:r>
      <w:r w:rsidR="0067030C" w:rsidRPr="00FA1FE6">
        <w:rPr>
          <w:rFonts w:ascii="Arial" w:hAnsi="Arial" w:cs="Arial"/>
        </w:rPr>
        <w:t xml:space="preserve"> all administrative activities necessary to remove an ACN.</w:t>
      </w:r>
    </w:p>
    <w:p w14:paraId="5421CF2C" w14:textId="77777777" w:rsidR="0067030C" w:rsidRPr="00FA1FE6" w:rsidRDefault="0067030C" w:rsidP="00BC74AC">
      <w:pPr>
        <w:pStyle w:val="Hardnumberedlist2"/>
        <w:numPr>
          <w:ilvl w:val="0"/>
          <w:numId w:val="34"/>
        </w:numPr>
        <w:spacing w:before="120" w:after="0" w:line="240" w:lineRule="auto"/>
        <w:ind w:left="1440"/>
        <w:rPr>
          <w:rFonts w:ascii="Arial" w:hAnsi="Arial" w:cs="Arial"/>
        </w:rPr>
      </w:pPr>
      <w:r w:rsidRPr="00FA1FE6">
        <w:rPr>
          <w:rFonts w:ascii="Arial" w:hAnsi="Arial" w:cs="Arial"/>
        </w:rPr>
        <w:t xml:space="preserve">Participate in the development and review of operational processes to perform the necessary functions of the </w:t>
      </w:r>
      <w:r w:rsidR="00793461" w:rsidRPr="00FA1FE6">
        <w:rPr>
          <w:rFonts w:ascii="Arial" w:hAnsi="Arial" w:cs="Arial"/>
        </w:rPr>
        <w:t>ACN</w:t>
      </w:r>
      <w:r w:rsidRPr="00FA1FE6">
        <w:rPr>
          <w:rFonts w:ascii="Arial" w:hAnsi="Arial" w:cs="Arial"/>
        </w:rPr>
        <w:t xml:space="preserve"> program.</w:t>
      </w:r>
      <w:r w:rsidR="007657CE">
        <w:rPr>
          <w:rFonts w:ascii="Arial" w:hAnsi="Arial" w:cs="Arial"/>
        </w:rPr>
        <w:t xml:space="preserve"> The</w:t>
      </w:r>
      <w:r w:rsidR="00574195" w:rsidRPr="00FA1FE6">
        <w:rPr>
          <w:rFonts w:ascii="Arial" w:hAnsi="Arial" w:cs="Arial"/>
        </w:rPr>
        <w:t xml:space="preserve"> </w:t>
      </w:r>
      <w:r w:rsidR="0022005B" w:rsidRPr="00FA1FE6">
        <w:rPr>
          <w:rFonts w:ascii="Arial" w:hAnsi="Arial" w:cs="Arial"/>
        </w:rPr>
        <w:t>ASB</w:t>
      </w:r>
      <w:r w:rsidRPr="00FA1FE6">
        <w:rPr>
          <w:rFonts w:ascii="Arial" w:hAnsi="Arial" w:cs="Arial"/>
        </w:rPr>
        <w:t xml:space="preserve"> </w:t>
      </w:r>
      <w:r w:rsidR="007657CE">
        <w:rPr>
          <w:rFonts w:ascii="Arial" w:hAnsi="Arial" w:cs="Arial"/>
        </w:rPr>
        <w:t>shall</w:t>
      </w:r>
      <w:r w:rsidRPr="00FA1FE6">
        <w:rPr>
          <w:rFonts w:ascii="Arial" w:hAnsi="Arial" w:cs="Arial"/>
        </w:rPr>
        <w:t>:</w:t>
      </w:r>
    </w:p>
    <w:p w14:paraId="3015A75F" w14:textId="77777777"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Support t</w:t>
      </w:r>
      <w:r w:rsidR="0067030C" w:rsidRPr="00277C8D">
        <w:rPr>
          <w:rFonts w:ascii="Arial" w:hAnsi="Arial" w:cs="Arial"/>
          <w:sz w:val="22"/>
        </w:rPr>
        <w:t xml:space="preserve">he development and implementation of processes that specify the responsibilities and actions of a UMP Plus </w:t>
      </w:r>
      <w:r w:rsidRPr="00277C8D">
        <w:rPr>
          <w:rFonts w:ascii="Arial" w:hAnsi="Arial" w:cs="Arial"/>
          <w:sz w:val="22"/>
        </w:rPr>
        <w:t>P</w:t>
      </w:r>
      <w:r w:rsidR="0067030C" w:rsidRPr="00277C8D">
        <w:rPr>
          <w:rFonts w:ascii="Arial" w:hAnsi="Arial" w:cs="Arial"/>
          <w:sz w:val="22"/>
        </w:rPr>
        <w:t xml:space="preserve">lan, </w:t>
      </w:r>
      <w:r w:rsidR="00AC1857" w:rsidRPr="00277C8D">
        <w:rPr>
          <w:rFonts w:ascii="Arial" w:hAnsi="Arial" w:cs="Arial"/>
          <w:sz w:val="22"/>
        </w:rPr>
        <w:t>the HCA</w:t>
      </w:r>
      <w:r w:rsidR="0067030C" w:rsidRPr="00277C8D">
        <w:rPr>
          <w:rFonts w:ascii="Arial" w:hAnsi="Arial" w:cs="Arial"/>
          <w:sz w:val="22"/>
        </w:rPr>
        <w:t xml:space="preserve">, and the </w:t>
      </w:r>
      <w:r w:rsidR="0022005B" w:rsidRPr="00277C8D">
        <w:rPr>
          <w:rFonts w:ascii="Arial" w:hAnsi="Arial" w:cs="Arial"/>
          <w:sz w:val="22"/>
        </w:rPr>
        <w:t>ASB</w:t>
      </w:r>
      <w:r w:rsidR="0067030C" w:rsidRPr="00277C8D">
        <w:rPr>
          <w:rFonts w:ascii="Arial" w:hAnsi="Arial" w:cs="Arial"/>
          <w:sz w:val="22"/>
        </w:rPr>
        <w:t>.</w:t>
      </w:r>
    </w:p>
    <w:p w14:paraId="49C2BFED" w14:textId="77777777"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Support the</w:t>
      </w:r>
      <w:r w:rsidR="0067030C" w:rsidRPr="00277C8D">
        <w:rPr>
          <w:rFonts w:ascii="Arial" w:hAnsi="Arial" w:cs="Arial"/>
          <w:sz w:val="22"/>
        </w:rPr>
        <w:t xml:space="preserve"> development and implementation of the UMP Plus financial reconciliation process to include developing data reports and supplying those </w:t>
      </w:r>
    </w:p>
    <w:p w14:paraId="4F49CDD3" w14:textId="77777777"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Support t</w:t>
      </w:r>
      <w:r w:rsidR="00AC1857" w:rsidRPr="00277C8D">
        <w:rPr>
          <w:rFonts w:ascii="Arial" w:hAnsi="Arial" w:cs="Arial"/>
          <w:sz w:val="22"/>
        </w:rPr>
        <w:t>he HCA</w:t>
      </w:r>
      <w:r w:rsidR="0067030C" w:rsidRPr="00277C8D">
        <w:rPr>
          <w:rFonts w:ascii="Arial" w:hAnsi="Arial" w:cs="Arial"/>
          <w:sz w:val="22"/>
        </w:rPr>
        <w:t xml:space="preserve">’s monitoring of </w:t>
      </w:r>
      <w:r w:rsidR="00793461" w:rsidRPr="00277C8D">
        <w:rPr>
          <w:rFonts w:ascii="Arial" w:hAnsi="Arial" w:cs="Arial"/>
          <w:sz w:val="22"/>
        </w:rPr>
        <w:t>ACN</w:t>
      </w:r>
      <w:r w:rsidR="0067030C" w:rsidRPr="00277C8D">
        <w:rPr>
          <w:rFonts w:ascii="Arial" w:hAnsi="Arial" w:cs="Arial"/>
          <w:sz w:val="22"/>
        </w:rPr>
        <w:t xml:space="preserve"> financial and care transformation performance as specified in contracts with</w:t>
      </w:r>
      <w:r w:rsidRPr="00277C8D">
        <w:rPr>
          <w:rFonts w:ascii="Arial" w:hAnsi="Arial" w:cs="Arial"/>
          <w:sz w:val="22"/>
        </w:rPr>
        <w:t xml:space="preserve"> each</w:t>
      </w:r>
      <w:r w:rsidR="00793461" w:rsidRPr="00277C8D">
        <w:rPr>
          <w:rFonts w:ascii="Arial" w:hAnsi="Arial" w:cs="Arial"/>
          <w:sz w:val="22"/>
        </w:rPr>
        <w:t xml:space="preserve"> ACN</w:t>
      </w:r>
      <w:r w:rsidR="0067030C" w:rsidRPr="00277C8D">
        <w:rPr>
          <w:rFonts w:ascii="Arial" w:hAnsi="Arial" w:cs="Arial"/>
          <w:sz w:val="22"/>
        </w:rPr>
        <w:t>.</w:t>
      </w:r>
    </w:p>
    <w:p w14:paraId="5D69F29D" w14:textId="77777777" w:rsidR="0067030C" w:rsidRPr="00277C8D" w:rsidRDefault="0067030C" w:rsidP="00BC74AC">
      <w:pPr>
        <w:pStyle w:val="Hardnumberedlist4"/>
        <w:numPr>
          <w:ilvl w:val="0"/>
          <w:numId w:val="268"/>
        </w:numPr>
        <w:spacing w:before="120"/>
        <w:ind w:left="2160"/>
        <w:rPr>
          <w:rFonts w:ascii="Arial" w:hAnsi="Arial" w:cs="Arial"/>
          <w:sz w:val="22"/>
        </w:rPr>
      </w:pPr>
      <w:r w:rsidRPr="00277C8D">
        <w:rPr>
          <w:rFonts w:ascii="Arial" w:hAnsi="Arial" w:cs="Arial"/>
          <w:sz w:val="22"/>
        </w:rPr>
        <w:t>Coordinate the implementation and performance of care management</w:t>
      </w:r>
      <w:r w:rsidR="0079396A" w:rsidRPr="00277C8D">
        <w:rPr>
          <w:rFonts w:ascii="Arial" w:hAnsi="Arial" w:cs="Arial"/>
          <w:sz w:val="22"/>
        </w:rPr>
        <w:t xml:space="preserve"> and/</w:t>
      </w:r>
      <w:r w:rsidRPr="00277C8D">
        <w:rPr>
          <w:rFonts w:ascii="Arial" w:hAnsi="Arial" w:cs="Arial"/>
          <w:sz w:val="22"/>
        </w:rPr>
        <w:t xml:space="preserve">or coordination programs so the programs align with similar programs performed by the ACN for the </w:t>
      </w:r>
      <w:r w:rsidR="00776919">
        <w:rPr>
          <w:rFonts w:ascii="Arial" w:hAnsi="Arial" w:cs="Arial"/>
          <w:sz w:val="22"/>
        </w:rPr>
        <w:t>A</w:t>
      </w:r>
      <w:r w:rsidRPr="00277C8D">
        <w:rPr>
          <w:rFonts w:ascii="Arial" w:hAnsi="Arial" w:cs="Arial"/>
          <w:sz w:val="22"/>
        </w:rPr>
        <w:t xml:space="preserve">ttributed and </w:t>
      </w:r>
      <w:r w:rsidR="00776919">
        <w:rPr>
          <w:rFonts w:ascii="Arial" w:hAnsi="Arial" w:cs="Arial"/>
          <w:sz w:val="22"/>
        </w:rPr>
        <w:t>D</w:t>
      </w:r>
      <w:r w:rsidRPr="00277C8D">
        <w:rPr>
          <w:rFonts w:ascii="Arial" w:hAnsi="Arial" w:cs="Arial"/>
          <w:sz w:val="22"/>
        </w:rPr>
        <w:t>esignated</w:t>
      </w:r>
      <w:r w:rsidR="00776919">
        <w:rPr>
          <w:rFonts w:ascii="Arial" w:hAnsi="Arial" w:cs="Arial"/>
          <w:sz w:val="22"/>
        </w:rPr>
        <w:t xml:space="preserve"> Member populations</w:t>
      </w:r>
      <w:r w:rsidRPr="00277C8D">
        <w:rPr>
          <w:rFonts w:ascii="Arial" w:hAnsi="Arial" w:cs="Arial"/>
          <w:sz w:val="22"/>
        </w:rPr>
        <w:t xml:space="preserve">. </w:t>
      </w:r>
      <w:r w:rsidR="00A03535" w:rsidRPr="00277C8D">
        <w:rPr>
          <w:rFonts w:ascii="Arial" w:hAnsi="Arial" w:cs="Arial"/>
          <w:sz w:val="22"/>
        </w:rPr>
        <w:t xml:space="preserve"> If requested by </w:t>
      </w:r>
      <w:r w:rsidR="00776919">
        <w:rPr>
          <w:rFonts w:ascii="Arial" w:hAnsi="Arial" w:cs="Arial"/>
          <w:sz w:val="22"/>
        </w:rPr>
        <w:t xml:space="preserve">the </w:t>
      </w:r>
      <w:r w:rsidR="00A03535" w:rsidRPr="00277C8D">
        <w:rPr>
          <w:rFonts w:ascii="Arial" w:hAnsi="Arial" w:cs="Arial"/>
          <w:sz w:val="22"/>
        </w:rPr>
        <w:t xml:space="preserve">HCA, the ASB </w:t>
      </w:r>
      <w:r w:rsidR="0079396A" w:rsidRPr="00277C8D">
        <w:rPr>
          <w:rFonts w:ascii="Arial" w:hAnsi="Arial" w:cs="Arial"/>
          <w:sz w:val="22"/>
        </w:rPr>
        <w:t xml:space="preserve">shall </w:t>
      </w:r>
      <w:r w:rsidR="00A03535" w:rsidRPr="00277C8D">
        <w:rPr>
          <w:rFonts w:ascii="Arial" w:hAnsi="Arial" w:cs="Arial"/>
          <w:sz w:val="22"/>
        </w:rPr>
        <w:t xml:space="preserve">discontinue </w:t>
      </w:r>
      <w:r w:rsidR="00483C57" w:rsidRPr="00277C8D">
        <w:rPr>
          <w:rFonts w:ascii="Arial" w:hAnsi="Arial" w:cs="Arial"/>
          <w:sz w:val="22"/>
        </w:rPr>
        <w:t>Case Management</w:t>
      </w:r>
      <w:r w:rsidR="00A03535" w:rsidRPr="00277C8D">
        <w:rPr>
          <w:rFonts w:ascii="Arial" w:hAnsi="Arial" w:cs="Arial"/>
          <w:sz w:val="22"/>
        </w:rPr>
        <w:t xml:space="preserve"> and </w:t>
      </w:r>
      <w:r w:rsidR="0079396A" w:rsidRPr="00277C8D">
        <w:rPr>
          <w:rFonts w:ascii="Arial" w:hAnsi="Arial" w:cs="Arial"/>
          <w:sz w:val="22"/>
        </w:rPr>
        <w:t xml:space="preserve">Utilization </w:t>
      </w:r>
      <w:r w:rsidR="00776919">
        <w:rPr>
          <w:rFonts w:ascii="Arial" w:hAnsi="Arial" w:cs="Arial"/>
          <w:sz w:val="22"/>
        </w:rPr>
        <w:t xml:space="preserve">Management </w:t>
      </w:r>
      <w:r w:rsidR="00A03535" w:rsidRPr="00277C8D">
        <w:rPr>
          <w:rFonts w:ascii="Arial" w:hAnsi="Arial" w:cs="Arial"/>
          <w:sz w:val="22"/>
        </w:rPr>
        <w:t xml:space="preserve">programs for ACNs and the PSPM </w:t>
      </w:r>
      <w:r w:rsidR="00776919">
        <w:rPr>
          <w:rFonts w:ascii="Arial" w:hAnsi="Arial" w:cs="Arial"/>
          <w:sz w:val="22"/>
        </w:rPr>
        <w:t xml:space="preserve">for such services </w:t>
      </w:r>
      <w:r w:rsidR="00A03535" w:rsidRPr="00277C8D">
        <w:rPr>
          <w:rFonts w:ascii="Arial" w:hAnsi="Arial" w:cs="Arial"/>
          <w:sz w:val="22"/>
        </w:rPr>
        <w:t xml:space="preserve">would then be </w:t>
      </w:r>
      <w:r w:rsidR="00776919">
        <w:rPr>
          <w:rFonts w:ascii="Arial" w:hAnsi="Arial" w:cs="Arial"/>
          <w:sz w:val="22"/>
        </w:rPr>
        <w:t>deducted from the Administrative Fees</w:t>
      </w:r>
      <w:r w:rsidR="00A03535" w:rsidRPr="00277C8D">
        <w:rPr>
          <w:rFonts w:ascii="Arial" w:hAnsi="Arial" w:cs="Arial"/>
          <w:sz w:val="22"/>
        </w:rPr>
        <w:t>.</w:t>
      </w:r>
    </w:p>
    <w:p w14:paraId="448D5E81" w14:textId="53D6E613"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Provide </w:t>
      </w:r>
      <w:r w:rsidR="00EE490D" w:rsidRPr="00277C8D">
        <w:rPr>
          <w:rFonts w:ascii="Arial" w:hAnsi="Arial" w:cs="Arial"/>
          <w:sz w:val="22"/>
        </w:rPr>
        <w:t>the same</w:t>
      </w:r>
      <w:r w:rsidR="0067030C" w:rsidRPr="00277C8D">
        <w:rPr>
          <w:rFonts w:ascii="Arial" w:hAnsi="Arial" w:cs="Arial"/>
          <w:sz w:val="22"/>
        </w:rPr>
        <w:t xml:space="preserve"> standard and custom reports</w:t>
      </w:r>
      <w:r w:rsidRPr="00277C8D">
        <w:rPr>
          <w:rFonts w:ascii="Arial" w:hAnsi="Arial" w:cs="Arial"/>
          <w:sz w:val="22"/>
        </w:rPr>
        <w:t xml:space="preserve"> noted </w:t>
      </w:r>
      <w:r w:rsidR="0067030C" w:rsidRPr="00277C8D">
        <w:rPr>
          <w:rFonts w:ascii="Arial" w:hAnsi="Arial" w:cs="Arial"/>
          <w:sz w:val="22"/>
        </w:rPr>
        <w:t>in the Agreement, including monthly and quarterly status reports and reporting on performance metrics.</w:t>
      </w:r>
      <w:r w:rsidR="00574195" w:rsidRPr="00277C8D">
        <w:rPr>
          <w:rFonts w:ascii="Arial" w:hAnsi="Arial" w:cs="Arial"/>
          <w:sz w:val="22"/>
        </w:rPr>
        <w:t xml:space="preserve"> </w:t>
      </w:r>
    </w:p>
    <w:p w14:paraId="7E6F6329" w14:textId="77777777"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Maintain</w:t>
      </w:r>
      <w:r w:rsidR="0067030C" w:rsidRPr="00277C8D">
        <w:rPr>
          <w:rFonts w:ascii="Arial" w:hAnsi="Arial" w:cs="Arial"/>
          <w:sz w:val="22"/>
        </w:rPr>
        <w:t xml:space="preserve"> all data reporting in Exhibit </w:t>
      </w:r>
      <w:r w:rsidR="00D81E21">
        <w:rPr>
          <w:rFonts w:ascii="Arial" w:hAnsi="Arial" w:cs="Arial"/>
          <w:sz w:val="22"/>
        </w:rPr>
        <w:t>3.10</w:t>
      </w:r>
      <w:r w:rsidR="0067030C" w:rsidRPr="00277C8D">
        <w:rPr>
          <w:rFonts w:ascii="Arial" w:hAnsi="Arial" w:cs="Arial"/>
          <w:sz w:val="22"/>
        </w:rPr>
        <w:t>,</w:t>
      </w:r>
      <w:r w:rsidRPr="00277C8D">
        <w:rPr>
          <w:rFonts w:ascii="Arial" w:hAnsi="Arial" w:cs="Arial"/>
          <w:sz w:val="22"/>
        </w:rPr>
        <w:t xml:space="preserve"> and transmit</w:t>
      </w:r>
      <w:r w:rsidR="0067030C" w:rsidRPr="00277C8D">
        <w:rPr>
          <w:rFonts w:ascii="Arial" w:hAnsi="Arial" w:cs="Arial"/>
          <w:sz w:val="22"/>
        </w:rPr>
        <w:t xml:space="preserve"> </w:t>
      </w:r>
      <w:r w:rsidR="00AC1857" w:rsidRPr="00277C8D">
        <w:rPr>
          <w:rFonts w:ascii="Arial" w:hAnsi="Arial" w:cs="Arial"/>
          <w:sz w:val="22"/>
        </w:rPr>
        <w:t>the HCA</w:t>
      </w:r>
      <w:r w:rsidR="0067030C" w:rsidRPr="00277C8D">
        <w:rPr>
          <w:rFonts w:ascii="Arial" w:hAnsi="Arial" w:cs="Arial"/>
          <w:sz w:val="22"/>
        </w:rPr>
        <w:t xml:space="preserve"> UMP Plus Data and Reporting Inventory to the </w:t>
      </w:r>
      <w:r w:rsidR="00793461" w:rsidRPr="00277C8D">
        <w:rPr>
          <w:rFonts w:ascii="Arial" w:hAnsi="Arial" w:cs="Arial"/>
          <w:sz w:val="22"/>
        </w:rPr>
        <w:t>ACN</w:t>
      </w:r>
      <w:r w:rsidR="00D81E21">
        <w:rPr>
          <w:rFonts w:ascii="Arial" w:hAnsi="Arial" w:cs="Arial"/>
          <w:sz w:val="22"/>
        </w:rPr>
        <w:t>s</w:t>
      </w:r>
      <w:r w:rsidR="0067030C" w:rsidRPr="00277C8D">
        <w:rPr>
          <w:rFonts w:ascii="Arial" w:hAnsi="Arial" w:cs="Arial"/>
          <w:sz w:val="22"/>
        </w:rPr>
        <w:t xml:space="preserve"> and </w:t>
      </w:r>
      <w:r w:rsidR="00AC1857" w:rsidRPr="00277C8D">
        <w:rPr>
          <w:rFonts w:ascii="Arial" w:hAnsi="Arial" w:cs="Arial"/>
          <w:sz w:val="22"/>
        </w:rPr>
        <w:t xml:space="preserve">the </w:t>
      </w:r>
      <w:r w:rsidR="0067030C" w:rsidRPr="00277C8D">
        <w:rPr>
          <w:rFonts w:ascii="Arial" w:hAnsi="Arial" w:cs="Arial"/>
          <w:sz w:val="22"/>
        </w:rPr>
        <w:t xml:space="preserve">data intermediaries or </w:t>
      </w:r>
      <w:r w:rsidRPr="00277C8D">
        <w:rPr>
          <w:rFonts w:ascii="Arial" w:hAnsi="Arial" w:cs="Arial"/>
          <w:sz w:val="22"/>
        </w:rPr>
        <w:t xml:space="preserve">the </w:t>
      </w:r>
      <w:r w:rsidR="00AC1857" w:rsidRPr="00277C8D">
        <w:rPr>
          <w:rFonts w:ascii="Arial" w:hAnsi="Arial" w:cs="Arial"/>
          <w:sz w:val="22"/>
        </w:rPr>
        <w:t>HCA</w:t>
      </w:r>
      <w:r w:rsidR="0067030C" w:rsidRPr="00277C8D">
        <w:rPr>
          <w:rFonts w:ascii="Arial" w:hAnsi="Arial" w:cs="Arial"/>
          <w:sz w:val="22"/>
        </w:rPr>
        <w:t xml:space="preserve"> directly</w:t>
      </w:r>
      <w:r w:rsidR="00F64F71" w:rsidRPr="00277C8D">
        <w:rPr>
          <w:rFonts w:ascii="Arial" w:hAnsi="Arial" w:cs="Arial"/>
          <w:sz w:val="22"/>
        </w:rPr>
        <w:t>, as indicated</w:t>
      </w:r>
      <w:r w:rsidR="0067030C" w:rsidRPr="00277C8D">
        <w:rPr>
          <w:rFonts w:ascii="Arial" w:hAnsi="Arial" w:cs="Arial"/>
          <w:sz w:val="22"/>
        </w:rPr>
        <w:t>.</w:t>
      </w:r>
      <w:r w:rsidR="00574195" w:rsidRPr="00277C8D">
        <w:rPr>
          <w:rFonts w:ascii="Arial" w:hAnsi="Arial" w:cs="Arial"/>
          <w:sz w:val="22"/>
        </w:rPr>
        <w:t xml:space="preserve"> </w:t>
      </w:r>
    </w:p>
    <w:p w14:paraId="123C161B" w14:textId="5BD133AD" w:rsidR="00F64F71" w:rsidRPr="00277C8D" w:rsidRDefault="0067030C"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Add and </w:t>
      </w:r>
      <w:r w:rsidR="00D81E21">
        <w:rPr>
          <w:rFonts w:ascii="Arial" w:hAnsi="Arial" w:cs="Arial"/>
          <w:sz w:val="22"/>
        </w:rPr>
        <w:t>r</w:t>
      </w:r>
      <w:r w:rsidRPr="00277C8D">
        <w:rPr>
          <w:rFonts w:ascii="Arial" w:hAnsi="Arial" w:cs="Arial"/>
          <w:sz w:val="22"/>
        </w:rPr>
        <w:t>emove provider</w:t>
      </w:r>
      <w:r w:rsidR="00D81E21">
        <w:rPr>
          <w:rFonts w:ascii="Arial" w:hAnsi="Arial" w:cs="Arial"/>
          <w:sz w:val="22"/>
        </w:rPr>
        <w:t>s</w:t>
      </w:r>
      <w:r w:rsidRPr="00277C8D">
        <w:rPr>
          <w:rFonts w:ascii="Arial" w:hAnsi="Arial" w:cs="Arial"/>
          <w:sz w:val="22"/>
        </w:rPr>
        <w:t xml:space="preserve"> from the </w:t>
      </w:r>
      <w:r w:rsidR="00156AE0" w:rsidRPr="00277C8D">
        <w:rPr>
          <w:rFonts w:ascii="Arial" w:hAnsi="Arial" w:cs="Arial"/>
          <w:sz w:val="22"/>
        </w:rPr>
        <w:t>UMP Plus network</w:t>
      </w:r>
      <w:r w:rsidRPr="00277C8D">
        <w:rPr>
          <w:rFonts w:ascii="Arial" w:hAnsi="Arial" w:cs="Arial"/>
          <w:sz w:val="22"/>
        </w:rPr>
        <w:t xml:space="preserve">s on a monthly basis as outlined in </w:t>
      </w:r>
      <w:r w:rsidR="00D81E21">
        <w:rPr>
          <w:rFonts w:ascii="Arial" w:hAnsi="Arial" w:cs="Arial"/>
          <w:sz w:val="22"/>
        </w:rPr>
        <w:t>Attachments 1</w:t>
      </w:r>
      <w:r w:rsidR="00247EA9">
        <w:rPr>
          <w:rFonts w:ascii="Arial" w:hAnsi="Arial" w:cs="Arial"/>
          <w:sz w:val="22"/>
        </w:rPr>
        <w:t>8</w:t>
      </w:r>
      <w:r w:rsidR="00D81E21">
        <w:rPr>
          <w:rFonts w:ascii="Arial" w:hAnsi="Arial" w:cs="Arial"/>
          <w:sz w:val="22"/>
        </w:rPr>
        <w:t xml:space="preserve"> and 2</w:t>
      </w:r>
      <w:r w:rsidR="00247EA9">
        <w:rPr>
          <w:rFonts w:ascii="Arial" w:hAnsi="Arial" w:cs="Arial"/>
          <w:sz w:val="22"/>
        </w:rPr>
        <w:t>2</w:t>
      </w:r>
      <w:r w:rsidR="00D81E21">
        <w:rPr>
          <w:rFonts w:ascii="Arial" w:hAnsi="Arial" w:cs="Arial"/>
          <w:sz w:val="22"/>
        </w:rPr>
        <w:t xml:space="preserve"> of Appendix 6</w:t>
      </w:r>
      <w:r w:rsidRPr="00277C8D">
        <w:rPr>
          <w:rFonts w:ascii="Arial" w:hAnsi="Arial" w:cs="Arial"/>
          <w:sz w:val="22"/>
        </w:rPr>
        <w:t>.</w:t>
      </w:r>
      <w:r w:rsidR="00574195" w:rsidRPr="00277C8D">
        <w:rPr>
          <w:rFonts w:ascii="Arial" w:hAnsi="Arial" w:cs="Arial"/>
          <w:sz w:val="22"/>
        </w:rPr>
        <w:t xml:space="preserve"> </w:t>
      </w:r>
      <w:r w:rsidR="00306C82" w:rsidRPr="00277C8D">
        <w:rPr>
          <w:rFonts w:ascii="Arial" w:hAnsi="Arial" w:cs="Arial"/>
          <w:sz w:val="22"/>
        </w:rPr>
        <w:t xml:space="preserve"> </w:t>
      </w:r>
    </w:p>
    <w:p w14:paraId="2628C72D" w14:textId="77777777" w:rsidR="0067030C" w:rsidRPr="00277C8D" w:rsidRDefault="0067030C"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Add </w:t>
      </w:r>
      <w:r w:rsidR="00793461" w:rsidRPr="00277C8D">
        <w:rPr>
          <w:rFonts w:ascii="Arial" w:hAnsi="Arial" w:cs="Arial"/>
          <w:sz w:val="22"/>
        </w:rPr>
        <w:t>ACN</w:t>
      </w:r>
      <w:r w:rsidRPr="00277C8D">
        <w:rPr>
          <w:rFonts w:ascii="Arial" w:hAnsi="Arial" w:cs="Arial"/>
          <w:sz w:val="22"/>
        </w:rPr>
        <w:t xml:space="preserve"> data to monthly data files to </w:t>
      </w:r>
      <w:r w:rsidR="00AC1857" w:rsidRPr="00277C8D">
        <w:rPr>
          <w:rFonts w:ascii="Arial" w:hAnsi="Arial" w:cs="Arial"/>
          <w:sz w:val="22"/>
        </w:rPr>
        <w:t>the HCA</w:t>
      </w:r>
      <w:r w:rsidRPr="00277C8D">
        <w:rPr>
          <w:rFonts w:ascii="Arial" w:hAnsi="Arial" w:cs="Arial"/>
          <w:sz w:val="22"/>
        </w:rPr>
        <w:t xml:space="preserve"> </w:t>
      </w:r>
      <w:r w:rsidR="00F64F71" w:rsidRPr="00277C8D">
        <w:rPr>
          <w:rFonts w:ascii="Arial" w:hAnsi="Arial" w:cs="Arial"/>
          <w:sz w:val="22"/>
        </w:rPr>
        <w:t>a</w:t>
      </w:r>
      <w:r w:rsidRPr="00277C8D">
        <w:rPr>
          <w:rFonts w:ascii="Arial" w:hAnsi="Arial" w:cs="Arial"/>
          <w:sz w:val="22"/>
        </w:rPr>
        <w:t>ctuary or</w:t>
      </w:r>
      <w:r w:rsidR="0079396A" w:rsidRPr="00277C8D">
        <w:rPr>
          <w:rFonts w:ascii="Arial" w:hAnsi="Arial" w:cs="Arial"/>
          <w:sz w:val="22"/>
        </w:rPr>
        <w:t xml:space="preserve"> a</w:t>
      </w:r>
      <w:r w:rsidRPr="00277C8D">
        <w:rPr>
          <w:rFonts w:ascii="Arial" w:hAnsi="Arial" w:cs="Arial"/>
          <w:sz w:val="22"/>
        </w:rPr>
        <w:t xml:space="preserve"> third </w:t>
      </w:r>
      <w:r w:rsidR="00AB0DB4" w:rsidRPr="00277C8D">
        <w:rPr>
          <w:rFonts w:ascii="Arial" w:hAnsi="Arial" w:cs="Arial"/>
          <w:sz w:val="22"/>
        </w:rPr>
        <w:t>p</w:t>
      </w:r>
      <w:r w:rsidRPr="00277C8D">
        <w:rPr>
          <w:rFonts w:ascii="Arial" w:hAnsi="Arial" w:cs="Arial"/>
          <w:sz w:val="22"/>
        </w:rPr>
        <w:t xml:space="preserve">arty as requested by </w:t>
      </w:r>
      <w:r w:rsidR="00AC1857" w:rsidRPr="00277C8D">
        <w:rPr>
          <w:rFonts w:ascii="Arial" w:hAnsi="Arial" w:cs="Arial"/>
          <w:sz w:val="22"/>
        </w:rPr>
        <w:t>the HCA</w:t>
      </w:r>
      <w:r w:rsidRPr="00277C8D">
        <w:rPr>
          <w:rFonts w:ascii="Arial" w:hAnsi="Arial" w:cs="Arial"/>
          <w:sz w:val="22"/>
        </w:rPr>
        <w:t>.</w:t>
      </w:r>
    </w:p>
    <w:p w14:paraId="056DDA20" w14:textId="4FC5B367" w:rsidR="0067030C" w:rsidRPr="00277C8D" w:rsidRDefault="00F64F71"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Administer </w:t>
      </w:r>
      <w:r w:rsidR="00776919">
        <w:rPr>
          <w:rFonts w:ascii="Arial" w:hAnsi="Arial" w:cs="Arial"/>
          <w:sz w:val="22"/>
        </w:rPr>
        <w:t>the p</w:t>
      </w:r>
      <w:r w:rsidR="0067030C" w:rsidRPr="00277C8D">
        <w:rPr>
          <w:rFonts w:ascii="Arial" w:hAnsi="Arial" w:cs="Arial"/>
          <w:sz w:val="22"/>
        </w:rPr>
        <w:t xml:space="preserve">rovider </w:t>
      </w:r>
      <w:r w:rsidR="00776919">
        <w:rPr>
          <w:rFonts w:ascii="Arial" w:hAnsi="Arial" w:cs="Arial"/>
          <w:sz w:val="22"/>
        </w:rPr>
        <w:t>c</w:t>
      </w:r>
      <w:r w:rsidR="0067030C" w:rsidRPr="00277C8D">
        <w:rPr>
          <w:rFonts w:ascii="Arial" w:hAnsi="Arial" w:cs="Arial"/>
          <w:sz w:val="22"/>
        </w:rPr>
        <w:t xml:space="preserve">onsent </w:t>
      </w:r>
      <w:r w:rsidR="00776919">
        <w:rPr>
          <w:rFonts w:ascii="Arial" w:hAnsi="Arial" w:cs="Arial"/>
          <w:sz w:val="22"/>
        </w:rPr>
        <w:t>p</w:t>
      </w:r>
      <w:r w:rsidR="0067030C" w:rsidRPr="00277C8D">
        <w:rPr>
          <w:rFonts w:ascii="Arial" w:hAnsi="Arial" w:cs="Arial"/>
          <w:sz w:val="22"/>
        </w:rPr>
        <w:t xml:space="preserve">rocess for </w:t>
      </w:r>
      <w:r w:rsidR="00776919">
        <w:rPr>
          <w:rFonts w:ascii="Arial" w:hAnsi="Arial" w:cs="Arial"/>
          <w:sz w:val="22"/>
        </w:rPr>
        <w:t>n</w:t>
      </w:r>
      <w:r w:rsidR="0067030C" w:rsidRPr="00277C8D">
        <w:rPr>
          <w:rFonts w:ascii="Arial" w:hAnsi="Arial" w:cs="Arial"/>
          <w:sz w:val="22"/>
        </w:rPr>
        <w:t>on-</w:t>
      </w:r>
      <w:r w:rsidR="00776919">
        <w:rPr>
          <w:rFonts w:ascii="Arial" w:hAnsi="Arial" w:cs="Arial"/>
          <w:sz w:val="22"/>
        </w:rPr>
        <w:t>network and out-of-n</w:t>
      </w:r>
      <w:r w:rsidR="0067030C" w:rsidRPr="00277C8D">
        <w:rPr>
          <w:rFonts w:ascii="Arial" w:hAnsi="Arial" w:cs="Arial"/>
          <w:sz w:val="22"/>
        </w:rPr>
        <w:t xml:space="preserve">etwork providers as described in </w:t>
      </w:r>
      <w:r w:rsidR="0046014F" w:rsidRPr="00277C8D">
        <w:rPr>
          <w:rFonts w:ascii="Arial" w:hAnsi="Arial" w:cs="Arial"/>
          <w:sz w:val="22"/>
        </w:rPr>
        <w:t>Attachment 1</w:t>
      </w:r>
      <w:r w:rsidR="00247EA9">
        <w:rPr>
          <w:rFonts w:ascii="Arial" w:hAnsi="Arial" w:cs="Arial"/>
          <w:sz w:val="22"/>
        </w:rPr>
        <w:t>6</w:t>
      </w:r>
      <w:r w:rsidR="0046014F" w:rsidRPr="00277C8D">
        <w:rPr>
          <w:rFonts w:ascii="Arial" w:hAnsi="Arial" w:cs="Arial"/>
          <w:sz w:val="22"/>
        </w:rPr>
        <w:t xml:space="preserve"> of Appendix 6</w:t>
      </w:r>
      <w:r w:rsidR="00306C82" w:rsidRPr="00277C8D">
        <w:rPr>
          <w:rFonts w:ascii="Arial" w:hAnsi="Arial" w:cs="Arial"/>
          <w:sz w:val="22"/>
        </w:rPr>
        <w:t>,</w:t>
      </w:r>
      <w:r w:rsidR="0067030C" w:rsidRPr="00277C8D">
        <w:rPr>
          <w:rFonts w:ascii="Arial" w:hAnsi="Arial" w:cs="Arial"/>
          <w:sz w:val="22"/>
        </w:rPr>
        <w:t xml:space="preserve"> Network Consent Process for Non-Network and Out of Network </w:t>
      </w:r>
      <w:r w:rsidR="00B21733">
        <w:rPr>
          <w:rFonts w:ascii="Arial" w:hAnsi="Arial" w:cs="Arial"/>
          <w:sz w:val="22"/>
        </w:rPr>
        <w:t>p</w:t>
      </w:r>
      <w:r w:rsidR="0067030C" w:rsidRPr="00277C8D">
        <w:rPr>
          <w:rFonts w:ascii="Arial" w:hAnsi="Arial" w:cs="Arial"/>
          <w:sz w:val="22"/>
        </w:rPr>
        <w:t>roviders.</w:t>
      </w:r>
    </w:p>
    <w:p w14:paraId="6255A9C2" w14:textId="77777777" w:rsidR="0067030C" w:rsidRPr="00277C8D" w:rsidRDefault="0079396A" w:rsidP="00BC74AC">
      <w:pPr>
        <w:pStyle w:val="Hardnumberedlist4"/>
        <w:numPr>
          <w:ilvl w:val="0"/>
          <w:numId w:val="268"/>
        </w:numPr>
        <w:spacing w:before="120"/>
        <w:ind w:left="2160"/>
        <w:rPr>
          <w:rFonts w:ascii="Arial" w:hAnsi="Arial" w:cs="Arial"/>
          <w:sz w:val="22"/>
        </w:rPr>
      </w:pPr>
      <w:r w:rsidRPr="00277C8D">
        <w:rPr>
          <w:rFonts w:ascii="Arial" w:hAnsi="Arial" w:cs="Arial"/>
          <w:sz w:val="22"/>
        </w:rPr>
        <w:t>E</w:t>
      </w:r>
      <w:r w:rsidR="0067030C" w:rsidRPr="00277C8D">
        <w:rPr>
          <w:rFonts w:ascii="Arial" w:hAnsi="Arial" w:cs="Arial"/>
          <w:sz w:val="22"/>
        </w:rPr>
        <w:t xml:space="preserve">xecute a </w:t>
      </w:r>
      <w:r w:rsidR="00DE4A2C" w:rsidRPr="00277C8D">
        <w:rPr>
          <w:rFonts w:ascii="Arial" w:hAnsi="Arial" w:cs="Arial"/>
          <w:sz w:val="22"/>
        </w:rPr>
        <w:t>three</w:t>
      </w:r>
      <w:r w:rsidR="00A03535" w:rsidRPr="00277C8D">
        <w:rPr>
          <w:rFonts w:ascii="Arial" w:hAnsi="Arial" w:cs="Arial"/>
          <w:sz w:val="22"/>
        </w:rPr>
        <w:t>-</w:t>
      </w:r>
      <w:r w:rsidR="00DE4A2C" w:rsidRPr="00277C8D">
        <w:rPr>
          <w:rFonts w:ascii="Arial" w:hAnsi="Arial" w:cs="Arial"/>
          <w:sz w:val="22"/>
        </w:rPr>
        <w:t>party</w:t>
      </w:r>
      <w:r w:rsidR="0067030C" w:rsidRPr="00277C8D">
        <w:rPr>
          <w:rFonts w:ascii="Arial" w:hAnsi="Arial" w:cs="Arial"/>
          <w:sz w:val="22"/>
        </w:rPr>
        <w:t xml:space="preserve"> data sharing and confidentiality agreement with each of the </w:t>
      </w:r>
      <w:r w:rsidR="00776919">
        <w:rPr>
          <w:rFonts w:ascii="Arial" w:hAnsi="Arial" w:cs="Arial"/>
          <w:sz w:val="22"/>
        </w:rPr>
        <w:t>ACNs</w:t>
      </w:r>
      <w:r w:rsidR="0067030C" w:rsidRPr="00277C8D">
        <w:rPr>
          <w:rFonts w:ascii="Arial" w:hAnsi="Arial" w:cs="Arial"/>
          <w:sz w:val="22"/>
        </w:rPr>
        <w:t xml:space="preserve"> and </w:t>
      </w:r>
      <w:r w:rsidR="00776919">
        <w:rPr>
          <w:rFonts w:ascii="Arial" w:hAnsi="Arial" w:cs="Arial"/>
          <w:sz w:val="22"/>
        </w:rPr>
        <w:t>d</w:t>
      </w:r>
      <w:r w:rsidR="0067030C" w:rsidRPr="00277C8D">
        <w:rPr>
          <w:rFonts w:ascii="Arial" w:hAnsi="Arial" w:cs="Arial"/>
          <w:sz w:val="22"/>
        </w:rPr>
        <w:t xml:space="preserve">ata </w:t>
      </w:r>
      <w:r w:rsidR="00776919">
        <w:rPr>
          <w:rFonts w:ascii="Arial" w:hAnsi="Arial" w:cs="Arial"/>
          <w:sz w:val="22"/>
        </w:rPr>
        <w:t>i</w:t>
      </w:r>
      <w:r w:rsidR="0067030C" w:rsidRPr="00277C8D">
        <w:rPr>
          <w:rFonts w:ascii="Arial" w:hAnsi="Arial" w:cs="Arial"/>
          <w:sz w:val="22"/>
        </w:rPr>
        <w:t>ntermediar</w:t>
      </w:r>
      <w:r w:rsidRPr="00277C8D">
        <w:rPr>
          <w:rFonts w:ascii="Arial" w:hAnsi="Arial" w:cs="Arial"/>
          <w:sz w:val="22"/>
        </w:rPr>
        <w:t>ies</w:t>
      </w:r>
      <w:r w:rsidR="0067030C" w:rsidRPr="00277C8D">
        <w:rPr>
          <w:rFonts w:ascii="Arial" w:hAnsi="Arial" w:cs="Arial"/>
          <w:sz w:val="22"/>
        </w:rPr>
        <w:t xml:space="preserve"> within </w:t>
      </w:r>
      <w:r w:rsidR="00991AA9" w:rsidRPr="00277C8D">
        <w:rPr>
          <w:rFonts w:ascii="Arial" w:hAnsi="Arial" w:cs="Arial"/>
          <w:sz w:val="22"/>
        </w:rPr>
        <w:t>three (</w:t>
      </w:r>
      <w:r w:rsidR="0067030C" w:rsidRPr="00277C8D">
        <w:rPr>
          <w:rFonts w:ascii="Arial" w:hAnsi="Arial" w:cs="Arial"/>
          <w:sz w:val="22"/>
        </w:rPr>
        <w:t>3</w:t>
      </w:r>
      <w:r w:rsidR="00991AA9" w:rsidRPr="00277C8D">
        <w:rPr>
          <w:rFonts w:ascii="Arial" w:hAnsi="Arial" w:cs="Arial"/>
          <w:sz w:val="22"/>
        </w:rPr>
        <w:t>)</w:t>
      </w:r>
      <w:r w:rsidR="0067030C" w:rsidRPr="00277C8D">
        <w:rPr>
          <w:rFonts w:ascii="Arial" w:hAnsi="Arial" w:cs="Arial"/>
          <w:sz w:val="22"/>
        </w:rPr>
        <w:t xml:space="preserve"> months of the </w:t>
      </w:r>
      <w:r w:rsidR="00483C57" w:rsidRPr="00277C8D">
        <w:rPr>
          <w:rFonts w:ascii="Arial" w:hAnsi="Arial" w:cs="Arial"/>
          <w:sz w:val="22"/>
        </w:rPr>
        <w:t>Contract</w:t>
      </w:r>
      <w:r w:rsidRPr="00277C8D">
        <w:rPr>
          <w:rFonts w:ascii="Arial" w:hAnsi="Arial" w:cs="Arial"/>
          <w:sz w:val="22"/>
        </w:rPr>
        <w:t xml:space="preserve"> signing</w:t>
      </w:r>
      <w:r w:rsidR="0067030C" w:rsidRPr="00277C8D">
        <w:rPr>
          <w:rFonts w:ascii="Arial" w:hAnsi="Arial" w:cs="Arial"/>
          <w:sz w:val="22"/>
        </w:rPr>
        <w:t xml:space="preserve"> and update as necessary.</w:t>
      </w:r>
    </w:p>
    <w:p w14:paraId="0B5E50CB" w14:textId="77777777" w:rsidR="0067030C" w:rsidRPr="00277C8D" w:rsidRDefault="0067030C"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Administer or modify benefits, services or networks as directed by </w:t>
      </w:r>
      <w:r w:rsidR="00AC1857" w:rsidRPr="00277C8D">
        <w:rPr>
          <w:rFonts w:ascii="Arial" w:hAnsi="Arial" w:cs="Arial"/>
          <w:sz w:val="22"/>
        </w:rPr>
        <w:t>the HCA</w:t>
      </w:r>
      <w:r w:rsidRPr="00277C8D">
        <w:rPr>
          <w:rFonts w:ascii="Arial" w:hAnsi="Arial" w:cs="Arial"/>
          <w:sz w:val="22"/>
        </w:rPr>
        <w:t xml:space="preserve"> within </w:t>
      </w:r>
      <w:r w:rsidR="00776919">
        <w:rPr>
          <w:rFonts w:ascii="Arial" w:hAnsi="Arial" w:cs="Arial"/>
          <w:sz w:val="22"/>
        </w:rPr>
        <w:t>thirty (</w:t>
      </w:r>
      <w:r w:rsidRPr="00277C8D">
        <w:rPr>
          <w:rFonts w:ascii="Arial" w:hAnsi="Arial" w:cs="Arial"/>
          <w:sz w:val="22"/>
        </w:rPr>
        <w:t>30</w:t>
      </w:r>
      <w:r w:rsidR="00776919">
        <w:rPr>
          <w:rFonts w:ascii="Arial" w:hAnsi="Arial" w:cs="Arial"/>
          <w:sz w:val="22"/>
        </w:rPr>
        <w:t>)</w:t>
      </w:r>
      <w:r w:rsidRPr="00277C8D">
        <w:rPr>
          <w:rFonts w:ascii="Arial" w:hAnsi="Arial" w:cs="Arial"/>
          <w:sz w:val="22"/>
        </w:rPr>
        <w:t xml:space="preserve"> </w:t>
      </w:r>
      <w:r w:rsidR="00483C57" w:rsidRPr="00277C8D">
        <w:rPr>
          <w:rFonts w:ascii="Arial" w:hAnsi="Arial" w:cs="Arial"/>
          <w:sz w:val="22"/>
        </w:rPr>
        <w:t>Day</w:t>
      </w:r>
      <w:r w:rsidRPr="00277C8D">
        <w:rPr>
          <w:rFonts w:ascii="Arial" w:hAnsi="Arial" w:cs="Arial"/>
          <w:sz w:val="22"/>
        </w:rPr>
        <w:t>s of written request.</w:t>
      </w:r>
    </w:p>
    <w:p w14:paraId="3C4E4301" w14:textId="4D42F240" w:rsidR="0067030C" w:rsidRPr="00277C8D" w:rsidRDefault="0067030C" w:rsidP="00BC74AC">
      <w:pPr>
        <w:pStyle w:val="Hardnumberedlist4"/>
        <w:numPr>
          <w:ilvl w:val="0"/>
          <w:numId w:val="268"/>
        </w:numPr>
        <w:spacing w:before="120"/>
        <w:ind w:left="2160"/>
        <w:rPr>
          <w:rFonts w:ascii="Arial" w:hAnsi="Arial" w:cs="Arial"/>
          <w:sz w:val="22"/>
        </w:rPr>
      </w:pPr>
      <w:r w:rsidRPr="00277C8D">
        <w:rPr>
          <w:rFonts w:ascii="Arial" w:hAnsi="Arial" w:cs="Arial"/>
          <w:sz w:val="22"/>
        </w:rPr>
        <w:t xml:space="preserve">Add </w:t>
      </w:r>
      <w:r w:rsidR="00AF5C14" w:rsidRPr="00277C8D">
        <w:rPr>
          <w:rFonts w:ascii="Arial" w:hAnsi="Arial" w:cs="Arial"/>
          <w:sz w:val="22"/>
        </w:rPr>
        <w:t xml:space="preserve">ACN </w:t>
      </w:r>
      <w:r w:rsidRPr="00277C8D">
        <w:rPr>
          <w:rFonts w:ascii="Arial" w:hAnsi="Arial" w:cs="Arial"/>
          <w:sz w:val="22"/>
        </w:rPr>
        <w:t xml:space="preserve">Ancillary </w:t>
      </w:r>
      <w:r w:rsidR="00AF5C14" w:rsidRPr="00277C8D">
        <w:rPr>
          <w:rFonts w:ascii="Arial" w:hAnsi="Arial" w:cs="Arial"/>
          <w:sz w:val="22"/>
        </w:rPr>
        <w:t xml:space="preserve">Providers </w:t>
      </w:r>
      <w:r w:rsidRPr="00277C8D">
        <w:rPr>
          <w:rFonts w:ascii="Arial" w:hAnsi="Arial" w:cs="Arial"/>
          <w:sz w:val="22"/>
        </w:rPr>
        <w:t xml:space="preserve">in a network from the </w:t>
      </w:r>
      <w:r w:rsidR="00006CB0" w:rsidRPr="00277C8D">
        <w:rPr>
          <w:rFonts w:ascii="Arial" w:hAnsi="Arial" w:cs="Arial"/>
          <w:sz w:val="22"/>
        </w:rPr>
        <w:t>current TPA</w:t>
      </w:r>
      <w:r w:rsidR="00044FEB" w:rsidRPr="00277C8D">
        <w:rPr>
          <w:rFonts w:ascii="Arial" w:hAnsi="Arial" w:cs="Arial"/>
          <w:sz w:val="22"/>
        </w:rPr>
        <w:t>’</w:t>
      </w:r>
      <w:r w:rsidR="00006CB0" w:rsidRPr="00277C8D">
        <w:rPr>
          <w:rFonts w:ascii="Arial" w:hAnsi="Arial" w:cs="Arial"/>
          <w:sz w:val="22"/>
        </w:rPr>
        <w:t>s provider network</w:t>
      </w:r>
      <w:r w:rsidRPr="00277C8D">
        <w:rPr>
          <w:rFonts w:ascii="Arial" w:hAnsi="Arial" w:cs="Arial"/>
          <w:sz w:val="22"/>
        </w:rPr>
        <w:t xml:space="preserve">. A list of provider types will be provided by </w:t>
      </w:r>
      <w:r w:rsidR="00AC1857" w:rsidRPr="00277C8D">
        <w:rPr>
          <w:rFonts w:ascii="Arial" w:hAnsi="Arial" w:cs="Arial"/>
          <w:sz w:val="22"/>
        </w:rPr>
        <w:t>the HCA</w:t>
      </w:r>
      <w:r w:rsidRPr="00277C8D">
        <w:rPr>
          <w:rFonts w:ascii="Arial" w:hAnsi="Arial" w:cs="Arial"/>
          <w:sz w:val="22"/>
        </w:rPr>
        <w:t xml:space="preserve"> annually</w:t>
      </w:r>
      <w:r w:rsidR="00006CB0" w:rsidRPr="00277C8D">
        <w:rPr>
          <w:rFonts w:ascii="Arial" w:hAnsi="Arial" w:cs="Arial"/>
          <w:sz w:val="22"/>
        </w:rPr>
        <w:t xml:space="preserve"> and the geographic region</w:t>
      </w:r>
      <w:r w:rsidR="006570F2">
        <w:rPr>
          <w:rFonts w:ascii="Arial" w:hAnsi="Arial" w:cs="Arial"/>
          <w:sz w:val="22"/>
        </w:rPr>
        <w:t xml:space="preserve"> of an ACN’s ancillary network may change</w:t>
      </w:r>
      <w:r w:rsidRPr="00277C8D">
        <w:rPr>
          <w:rFonts w:ascii="Arial" w:hAnsi="Arial" w:cs="Arial"/>
          <w:sz w:val="22"/>
        </w:rPr>
        <w:t>.</w:t>
      </w:r>
      <w:r w:rsidR="00574195" w:rsidRPr="00277C8D">
        <w:rPr>
          <w:rFonts w:ascii="Arial" w:hAnsi="Arial" w:cs="Arial"/>
          <w:sz w:val="22"/>
        </w:rPr>
        <w:t xml:space="preserve"> </w:t>
      </w:r>
      <w:r w:rsidRPr="00277C8D">
        <w:rPr>
          <w:rFonts w:ascii="Arial" w:hAnsi="Arial" w:cs="Arial"/>
          <w:sz w:val="22"/>
        </w:rPr>
        <w:t>The</w:t>
      </w:r>
      <w:r w:rsidR="00006CB0" w:rsidRPr="00277C8D">
        <w:rPr>
          <w:rFonts w:ascii="Arial" w:hAnsi="Arial" w:cs="Arial"/>
          <w:sz w:val="22"/>
        </w:rPr>
        <w:t xml:space="preserve"> </w:t>
      </w:r>
      <w:r w:rsidR="0022005B" w:rsidRPr="00277C8D">
        <w:rPr>
          <w:rFonts w:ascii="Arial" w:hAnsi="Arial" w:cs="Arial"/>
          <w:sz w:val="22"/>
        </w:rPr>
        <w:t>ASB</w:t>
      </w:r>
      <w:r w:rsidRPr="00277C8D">
        <w:rPr>
          <w:rFonts w:ascii="Arial" w:hAnsi="Arial" w:cs="Arial"/>
          <w:sz w:val="22"/>
        </w:rPr>
        <w:t xml:space="preserve"> will</w:t>
      </w:r>
      <w:r w:rsidR="00006CB0" w:rsidRPr="00277C8D">
        <w:rPr>
          <w:rFonts w:ascii="Arial" w:hAnsi="Arial" w:cs="Arial"/>
          <w:sz w:val="22"/>
        </w:rPr>
        <w:t xml:space="preserve"> include</w:t>
      </w:r>
      <w:r w:rsidRPr="00277C8D">
        <w:rPr>
          <w:rFonts w:ascii="Arial" w:hAnsi="Arial" w:cs="Arial"/>
          <w:sz w:val="22"/>
        </w:rPr>
        <w:t xml:space="preserve"> those provider types within the</w:t>
      </w:r>
      <w:r w:rsidR="00006CB0" w:rsidRPr="00277C8D">
        <w:rPr>
          <w:rFonts w:ascii="Arial" w:hAnsi="Arial" w:cs="Arial"/>
          <w:sz w:val="22"/>
        </w:rPr>
        <w:t xml:space="preserve"> ancillary</w:t>
      </w:r>
      <w:r w:rsidRPr="00277C8D">
        <w:rPr>
          <w:rFonts w:ascii="Arial" w:hAnsi="Arial" w:cs="Arial"/>
          <w:sz w:val="22"/>
        </w:rPr>
        <w:t xml:space="preserve"> in-network providers for the </w:t>
      </w:r>
      <w:r w:rsidRPr="00277C8D">
        <w:rPr>
          <w:rFonts w:ascii="Arial" w:hAnsi="Arial" w:cs="Arial"/>
          <w:sz w:val="22"/>
        </w:rPr>
        <w:lastRenderedPageBreak/>
        <w:t>UMP Plus Plans.</w:t>
      </w:r>
      <w:r w:rsidR="00006CB0" w:rsidRPr="00277C8D">
        <w:rPr>
          <w:rFonts w:ascii="Arial" w:hAnsi="Arial" w:cs="Arial"/>
          <w:sz w:val="22"/>
        </w:rPr>
        <w:t xml:space="preserve">  These </w:t>
      </w:r>
      <w:r w:rsidR="003500AF">
        <w:rPr>
          <w:rFonts w:ascii="Arial" w:hAnsi="Arial" w:cs="Arial"/>
          <w:sz w:val="22"/>
        </w:rPr>
        <w:t>ACN A</w:t>
      </w:r>
      <w:r w:rsidR="00006CB0" w:rsidRPr="00277C8D">
        <w:rPr>
          <w:rFonts w:ascii="Arial" w:hAnsi="Arial" w:cs="Arial"/>
          <w:sz w:val="22"/>
        </w:rPr>
        <w:t xml:space="preserve">ncillary </w:t>
      </w:r>
      <w:r w:rsidR="003500AF">
        <w:rPr>
          <w:rFonts w:ascii="Arial" w:hAnsi="Arial" w:cs="Arial"/>
          <w:sz w:val="22"/>
        </w:rPr>
        <w:t xml:space="preserve">Provider </w:t>
      </w:r>
      <w:r w:rsidR="00006CB0" w:rsidRPr="00277C8D">
        <w:rPr>
          <w:rFonts w:ascii="Arial" w:hAnsi="Arial" w:cs="Arial"/>
          <w:sz w:val="22"/>
        </w:rPr>
        <w:t>networks may be different for each ACN</w:t>
      </w:r>
      <w:r w:rsidR="001B39C1" w:rsidRPr="00277C8D">
        <w:rPr>
          <w:rFonts w:ascii="Arial" w:hAnsi="Arial" w:cs="Arial"/>
          <w:sz w:val="22"/>
        </w:rPr>
        <w:t xml:space="preserve"> and different for each county served by an ACN</w:t>
      </w:r>
      <w:r w:rsidR="00006CB0" w:rsidRPr="00277C8D">
        <w:rPr>
          <w:rFonts w:ascii="Arial" w:hAnsi="Arial" w:cs="Arial"/>
          <w:sz w:val="22"/>
        </w:rPr>
        <w:t>.</w:t>
      </w:r>
      <w:r w:rsidRPr="00277C8D">
        <w:rPr>
          <w:rFonts w:ascii="Arial" w:hAnsi="Arial" w:cs="Arial"/>
          <w:sz w:val="22"/>
        </w:rPr>
        <w:t xml:space="preserve"> </w:t>
      </w:r>
      <w:r w:rsidR="00006CB0" w:rsidRPr="00277C8D">
        <w:rPr>
          <w:rFonts w:ascii="Arial" w:hAnsi="Arial" w:cs="Arial"/>
          <w:sz w:val="22"/>
        </w:rPr>
        <w:t xml:space="preserve"> The ASB will need to include all </w:t>
      </w:r>
      <w:r w:rsidR="00776919">
        <w:rPr>
          <w:rFonts w:ascii="Arial" w:hAnsi="Arial" w:cs="Arial"/>
          <w:sz w:val="22"/>
        </w:rPr>
        <w:t xml:space="preserve">ACN </w:t>
      </w:r>
      <w:r w:rsidR="006566F2" w:rsidRPr="00277C8D">
        <w:rPr>
          <w:rFonts w:ascii="Arial" w:hAnsi="Arial" w:cs="Arial"/>
          <w:sz w:val="22"/>
        </w:rPr>
        <w:t>A</w:t>
      </w:r>
      <w:r w:rsidR="00006CB0" w:rsidRPr="00277C8D">
        <w:rPr>
          <w:rFonts w:ascii="Arial" w:hAnsi="Arial" w:cs="Arial"/>
          <w:sz w:val="22"/>
        </w:rPr>
        <w:t xml:space="preserve">ncillary </w:t>
      </w:r>
      <w:r w:rsidR="006566F2" w:rsidRPr="00277C8D">
        <w:rPr>
          <w:rFonts w:ascii="Arial" w:hAnsi="Arial" w:cs="Arial"/>
          <w:sz w:val="22"/>
        </w:rPr>
        <w:t xml:space="preserve">Providers </w:t>
      </w:r>
      <w:r w:rsidR="00006CB0" w:rsidRPr="00277C8D">
        <w:rPr>
          <w:rFonts w:ascii="Arial" w:hAnsi="Arial" w:cs="Arial"/>
          <w:sz w:val="22"/>
        </w:rPr>
        <w:t>within provider search tools and ACNs, and HCA will have authority to approve or delete</w:t>
      </w:r>
      <w:r w:rsidR="0079396A" w:rsidRPr="00277C8D">
        <w:rPr>
          <w:rFonts w:ascii="Arial" w:hAnsi="Arial" w:cs="Arial"/>
          <w:sz w:val="22"/>
        </w:rPr>
        <w:t xml:space="preserve"> such inclusions</w:t>
      </w:r>
      <w:r w:rsidR="00006CB0" w:rsidRPr="00277C8D">
        <w:rPr>
          <w:rFonts w:ascii="Arial" w:hAnsi="Arial" w:cs="Arial"/>
          <w:sz w:val="22"/>
        </w:rPr>
        <w:t>.</w:t>
      </w:r>
    </w:p>
    <w:p w14:paraId="216D4D3D" w14:textId="77777777" w:rsidR="009663C0" w:rsidRPr="00FA1FE6" w:rsidRDefault="009663C0" w:rsidP="00507AD1">
      <w:pPr>
        <w:pStyle w:val="Heading4"/>
        <w:spacing w:before="120"/>
      </w:pPr>
      <w:r w:rsidRPr="00FA1FE6">
        <w:t>Specific Instructions</w:t>
      </w:r>
    </w:p>
    <w:p w14:paraId="7938E8C2" w14:textId="77777777" w:rsidR="009663C0" w:rsidRDefault="00776919" w:rsidP="00507AD1">
      <w:pPr>
        <w:spacing w:before="120" w:after="0" w:line="240" w:lineRule="auto"/>
        <w:jc w:val="both"/>
        <w:rPr>
          <w:rFonts w:cs="Arial"/>
        </w:rPr>
      </w:pPr>
      <w:r>
        <w:rPr>
          <w:rFonts w:cs="Arial"/>
        </w:rPr>
        <w:t>The Bidder’s Response</w:t>
      </w:r>
      <w:r w:rsidRPr="00FA1FE6">
        <w:rPr>
          <w:rFonts w:cs="Arial"/>
        </w:rPr>
        <w:t xml:space="preserve"> must demonstrate strong knowledge</w:t>
      </w:r>
      <w:r>
        <w:rPr>
          <w:rFonts w:cs="Arial"/>
        </w:rPr>
        <w:t xml:space="preserve"> and</w:t>
      </w:r>
      <w:r w:rsidRPr="00FA1FE6">
        <w:rPr>
          <w:rFonts w:cs="Arial"/>
        </w:rPr>
        <w:t xml:space="preserve"> experience,</w:t>
      </w:r>
      <w:r>
        <w:rPr>
          <w:rFonts w:cs="Arial"/>
        </w:rPr>
        <w:t xml:space="preserve"> while</w:t>
      </w:r>
      <w:r w:rsidRPr="00FA1FE6">
        <w:rPr>
          <w:rFonts w:cs="Arial"/>
        </w:rPr>
        <w:t xml:space="preserve"> affirm</w:t>
      </w:r>
      <w:r>
        <w:rPr>
          <w:rFonts w:cs="Arial"/>
        </w:rPr>
        <w:t>ing the</w:t>
      </w:r>
      <w:r w:rsidRPr="00FA1FE6">
        <w:rPr>
          <w:rFonts w:cs="Arial"/>
        </w:rPr>
        <w:t xml:space="preserve"> organization</w:t>
      </w:r>
      <w:r>
        <w:rPr>
          <w:rFonts w:cs="Arial"/>
        </w:rPr>
        <w:t>’</w:t>
      </w:r>
      <w:r w:rsidRPr="00FA1FE6">
        <w:rPr>
          <w:rFonts w:cs="Arial"/>
        </w:rPr>
        <w:t xml:space="preserve">s ability to meet each of the </w:t>
      </w:r>
      <w:r>
        <w:rPr>
          <w:rFonts w:cs="Arial"/>
        </w:rPr>
        <w:t>Key</w:t>
      </w:r>
      <w:r w:rsidRPr="00FA1FE6">
        <w:rPr>
          <w:rFonts w:cs="Arial"/>
        </w:rPr>
        <w:t xml:space="preserve"> Element</w:t>
      </w:r>
      <w:r>
        <w:rPr>
          <w:rFonts w:cs="Arial"/>
        </w:rPr>
        <w:t>s</w:t>
      </w:r>
      <w:r w:rsidRPr="00FA1FE6">
        <w:rPr>
          <w:rFonts w:cs="Arial"/>
        </w:rPr>
        <w:t xml:space="preserve">. </w:t>
      </w:r>
      <w:r>
        <w:rPr>
          <w:rFonts w:cs="Arial"/>
        </w:rPr>
        <w:t>The Response</w:t>
      </w:r>
      <w:r w:rsidRPr="00FA1FE6">
        <w:rPr>
          <w:rFonts w:cs="Arial"/>
        </w:rPr>
        <w:t xml:space="preserve"> must identify any areas of concern or inability to comply with the </w:t>
      </w:r>
      <w:r>
        <w:rPr>
          <w:rFonts w:cs="Arial"/>
        </w:rPr>
        <w:t>Key</w:t>
      </w:r>
      <w:r w:rsidRPr="00FA1FE6">
        <w:rPr>
          <w:rFonts w:cs="Arial"/>
        </w:rPr>
        <w:t xml:space="preserve"> Elements.</w:t>
      </w:r>
      <w:r>
        <w:rPr>
          <w:rFonts w:cs="Arial"/>
        </w:rPr>
        <w:t xml:space="preserve">  </w:t>
      </w:r>
      <w:r w:rsidRPr="001B3E4A">
        <w:rPr>
          <w:rFonts w:cs="Arial"/>
        </w:rPr>
        <w:t xml:space="preserve">If Bidder does not currently meet any of the </w:t>
      </w:r>
      <w:r>
        <w:rPr>
          <w:rFonts w:cs="Arial"/>
        </w:rPr>
        <w:t>Key</w:t>
      </w:r>
      <w:r w:rsidRPr="001B3E4A">
        <w:rPr>
          <w:rFonts w:cs="Arial"/>
        </w:rPr>
        <w:t xml:space="preserve"> Elements, please describe in the </w:t>
      </w:r>
      <w:r>
        <w:rPr>
          <w:rFonts w:cs="Arial"/>
        </w:rPr>
        <w:t>R</w:t>
      </w:r>
      <w:r w:rsidRPr="001B3E4A">
        <w:rPr>
          <w:rFonts w:cs="Arial"/>
        </w:rPr>
        <w:t xml:space="preserve">esponse how Bidder proposes to do so, including a description of any current efforts or future plans, key milestones with dates, any known issues and risks, and Bidder’s management’s assessment of the likelihood of complying with the </w:t>
      </w:r>
      <w:r>
        <w:rPr>
          <w:rFonts w:cs="Arial"/>
        </w:rPr>
        <w:t>Key</w:t>
      </w:r>
      <w:r w:rsidRPr="001B3E4A">
        <w:rPr>
          <w:rFonts w:cs="Arial"/>
        </w:rPr>
        <w:t xml:space="preserve"> Element</w:t>
      </w:r>
      <w:r>
        <w:rPr>
          <w:rFonts w:cs="Arial"/>
        </w:rPr>
        <w:t>s</w:t>
      </w:r>
      <w:r w:rsidRPr="001B3E4A">
        <w:rPr>
          <w:rFonts w:cs="Arial"/>
        </w:rPr>
        <w:t xml:space="preserve"> by January 1, 2020.</w:t>
      </w:r>
      <w:r>
        <w:rPr>
          <w:rFonts w:cs="Arial"/>
        </w:rPr>
        <w:t xml:space="preserve">  Key Elements </w:t>
      </w:r>
      <w:r w:rsidRPr="008C5FCE">
        <w:rPr>
          <w:rFonts w:cs="Arial"/>
        </w:rPr>
        <w:t>mu</w:t>
      </w:r>
      <w:r>
        <w:rPr>
          <w:rFonts w:cs="Arial"/>
        </w:rPr>
        <w:t>st be restated by the Bidder in all R</w:t>
      </w:r>
      <w:r w:rsidRPr="008C5FCE">
        <w:rPr>
          <w:rFonts w:cs="Arial"/>
        </w:rPr>
        <w:t>esponses and documentation</w:t>
      </w:r>
      <w:r w:rsidR="00AD7885">
        <w:rPr>
          <w:rFonts w:cs="Arial"/>
        </w:rPr>
        <w:t>.</w:t>
      </w:r>
    </w:p>
    <w:p w14:paraId="1746653F" w14:textId="77777777" w:rsidR="00B61CED" w:rsidRPr="00FA1FE6" w:rsidRDefault="004168AE" w:rsidP="00507AD1">
      <w:pPr>
        <w:pStyle w:val="Heading4"/>
        <w:spacing w:before="120"/>
      </w:pPr>
      <w:r w:rsidRPr="00FA1FE6">
        <w:t>Key Elements to Be Addressed</w:t>
      </w:r>
    </w:p>
    <w:p w14:paraId="02A6E4A7" w14:textId="77777777" w:rsidR="009663C0" w:rsidRPr="00FA1FE6" w:rsidRDefault="00D762FC" w:rsidP="00BC74AC">
      <w:pPr>
        <w:pStyle w:val="ListParagraph"/>
        <w:numPr>
          <w:ilvl w:val="0"/>
          <w:numId w:val="15"/>
        </w:numPr>
        <w:autoSpaceDE w:val="0"/>
        <w:autoSpaceDN w:val="0"/>
        <w:adjustRightInd w:val="0"/>
        <w:spacing w:before="120" w:after="0" w:line="240" w:lineRule="auto"/>
        <w:contextualSpacing w:val="0"/>
        <w:rPr>
          <w:rFonts w:cs="Arial"/>
        </w:rPr>
      </w:pPr>
      <w:r w:rsidRPr="00FA1FE6">
        <w:rPr>
          <w:rFonts w:cs="Arial"/>
        </w:rPr>
        <w:t xml:space="preserve">Describe how </w:t>
      </w:r>
      <w:r w:rsidR="0079396A">
        <w:rPr>
          <w:rFonts w:cs="Arial"/>
        </w:rPr>
        <w:t xml:space="preserve">the </w:t>
      </w:r>
      <w:r w:rsidR="00780C13">
        <w:rPr>
          <w:rFonts w:cs="Arial"/>
        </w:rPr>
        <w:t>B</w:t>
      </w:r>
      <w:r w:rsidR="0079396A">
        <w:rPr>
          <w:rFonts w:cs="Arial"/>
        </w:rPr>
        <w:t>idder</w:t>
      </w:r>
      <w:r w:rsidR="0079396A" w:rsidRPr="00FA1FE6">
        <w:rPr>
          <w:rFonts w:cs="Arial"/>
        </w:rPr>
        <w:t xml:space="preserve"> </w:t>
      </w:r>
      <w:r w:rsidRPr="00FA1FE6">
        <w:rPr>
          <w:rFonts w:cs="Arial"/>
        </w:rPr>
        <w:t>will comply with the requirements above, includ</w:t>
      </w:r>
      <w:r w:rsidR="00DE4A2C" w:rsidRPr="00FA1FE6">
        <w:rPr>
          <w:rFonts w:cs="Arial"/>
        </w:rPr>
        <w:t>ing</w:t>
      </w:r>
      <w:r w:rsidRPr="00FA1FE6">
        <w:rPr>
          <w:rFonts w:cs="Arial"/>
        </w:rPr>
        <w:t xml:space="preserve"> how these requireme</w:t>
      </w:r>
      <w:r w:rsidR="00B25097">
        <w:rPr>
          <w:rFonts w:cs="Arial"/>
        </w:rPr>
        <w:t>nts are different from other ACO</w:t>
      </w:r>
      <w:r w:rsidRPr="00FA1FE6">
        <w:rPr>
          <w:rFonts w:cs="Arial"/>
        </w:rPr>
        <w:t xml:space="preserve"> products </w:t>
      </w:r>
      <w:r w:rsidR="00B25097">
        <w:rPr>
          <w:rFonts w:cs="Arial"/>
        </w:rPr>
        <w:t>the Bidder</w:t>
      </w:r>
      <w:r w:rsidR="003A7F5D" w:rsidRPr="00FA1FE6">
        <w:rPr>
          <w:rFonts w:cs="Arial"/>
        </w:rPr>
        <w:t xml:space="preserve"> </w:t>
      </w:r>
      <w:r w:rsidRPr="00FA1FE6">
        <w:rPr>
          <w:rFonts w:cs="Arial"/>
        </w:rPr>
        <w:t>currently administer</w:t>
      </w:r>
      <w:r w:rsidR="00B25097">
        <w:rPr>
          <w:rFonts w:cs="Arial"/>
        </w:rPr>
        <w:t>s</w:t>
      </w:r>
      <w:r w:rsidRPr="00FA1FE6">
        <w:rPr>
          <w:rFonts w:cs="Arial"/>
        </w:rPr>
        <w:t xml:space="preserve"> for both fully insured and self-insured purchasers.</w:t>
      </w:r>
    </w:p>
    <w:p w14:paraId="579E8813" w14:textId="77777777" w:rsidR="00D762FC" w:rsidRPr="00FA1FE6" w:rsidRDefault="00D762FC" w:rsidP="00BC74AC">
      <w:pPr>
        <w:pStyle w:val="ListParagraph"/>
        <w:numPr>
          <w:ilvl w:val="0"/>
          <w:numId w:val="15"/>
        </w:numPr>
        <w:autoSpaceDE w:val="0"/>
        <w:autoSpaceDN w:val="0"/>
        <w:adjustRightInd w:val="0"/>
        <w:spacing w:before="120" w:after="0" w:line="240" w:lineRule="auto"/>
        <w:contextualSpacing w:val="0"/>
        <w:rPr>
          <w:rFonts w:cs="Arial"/>
        </w:rPr>
      </w:pPr>
      <w:r w:rsidRPr="00FA1FE6">
        <w:rPr>
          <w:rFonts w:cs="Arial"/>
        </w:rPr>
        <w:t xml:space="preserve">Include any current reporting </w:t>
      </w:r>
      <w:r w:rsidR="003A7F5D">
        <w:rPr>
          <w:rFonts w:cs="Arial"/>
        </w:rPr>
        <w:t>the Bidder</w:t>
      </w:r>
      <w:r w:rsidR="003A7F5D" w:rsidRPr="00FA1FE6">
        <w:rPr>
          <w:rFonts w:cs="Arial"/>
        </w:rPr>
        <w:t xml:space="preserve"> </w:t>
      </w:r>
      <w:r w:rsidRPr="00FA1FE6">
        <w:rPr>
          <w:rFonts w:cs="Arial"/>
        </w:rPr>
        <w:t>do</w:t>
      </w:r>
      <w:r w:rsidR="00B25097">
        <w:rPr>
          <w:rFonts w:cs="Arial"/>
        </w:rPr>
        <w:t>es</w:t>
      </w:r>
      <w:r w:rsidRPr="00FA1FE6">
        <w:rPr>
          <w:rFonts w:cs="Arial"/>
        </w:rPr>
        <w:t xml:space="preserve"> for other ACN purchasers.</w:t>
      </w:r>
    </w:p>
    <w:p w14:paraId="77D71D97" w14:textId="77777777" w:rsidR="00D762FC" w:rsidRPr="00FA1FE6" w:rsidRDefault="00D762FC" w:rsidP="00BC74AC">
      <w:pPr>
        <w:pStyle w:val="ListParagraph"/>
        <w:numPr>
          <w:ilvl w:val="0"/>
          <w:numId w:val="15"/>
        </w:numPr>
        <w:autoSpaceDE w:val="0"/>
        <w:autoSpaceDN w:val="0"/>
        <w:adjustRightInd w:val="0"/>
        <w:spacing w:before="120" w:after="0" w:line="240" w:lineRule="auto"/>
        <w:contextualSpacing w:val="0"/>
        <w:rPr>
          <w:rFonts w:cs="Arial"/>
        </w:rPr>
      </w:pPr>
      <w:r w:rsidRPr="00FA1FE6">
        <w:rPr>
          <w:rFonts w:cs="Arial"/>
        </w:rPr>
        <w:t xml:space="preserve">Describe how </w:t>
      </w:r>
      <w:r w:rsidR="003A7F5D">
        <w:rPr>
          <w:rFonts w:cs="Arial"/>
        </w:rPr>
        <w:t>the Bidder</w:t>
      </w:r>
      <w:r w:rsidR="003A7F5D" w:rsidRPr="00FA1FE6">
        <w:rPr>
          <w:rFonts w:cs="Arial"/>
        </w:rPr>
        <w:t xml:space="preserve"> </w:t>
      </w:r>
      <w:r w:rsidRPr="00FA1FE6">
        <w:rPr>
          <w:rFonts w:cs="Arial"/>
        </w:rPr>
        <w:t>will comply with the data inventory and amount of time needed to build such reporting.</w:t>
      </w:r>
      <w:r w:rsidR="008779C3" w:rsidRPr="00FA1FE6">
        <w:rPr>
          <w:rFonts w:cs="Arial"/>
        </w:rPr>
        <w:t xml:space="preserve"> </w:t>
      </w:r>
    </w:p>
    <w:p w14:paraId="12970EC9" w14:textId="77777777" w:rsidR="00D762FC" w:rsidRPr="00FA1FE6" w:rsidRDefault="00D762FC" w:rsidP="00BC74AC">
      <w:pPr>
        <w:pStyle w:val="ListParagraph"/>
        <w:numPr>
          <w:ilvl w:val="0"/>
          <w:numId w:val="15"/>
        </w:numPr>
        <w:autoSpaceDE w:val="0"/>
        <w:autoSpaceDN w:val="0"/>
        <w:adjustRightInd w:val="0"/>
        <w:spacing w:before="120" w:after="0" w:line="240" w:lineRule="auto"/>
        <w:contextualSpacing w:val="0"/>
        <w:rPr>
          <w:rFonts w:cs="Arial"/>
        </w:rPr>
      </w:pPr>
      <w:r w:rsidRPr="00FA1FE6">
        <w:rPr>
          <w:rFonts w:cs="Arial"/>
        </w:rPr>
        <w:t xml:space="preserve">Confirm </w:t>
      </w:r>
      <w:r w:rsidR="001B39C1" w:rsidRPr="00FA1FE6">
        <w:rPr>
          <w:rFonts w:cs="Arial"/>
        </w:rPr>
        <w:t xml:space="preserve">that </w:t>
      </w:r>
      <w:r w:rsidR="00C20403">
        <w:rPr>
          <w:rFonts w:cs="Arial"/>
        </w:rPr>
        <w:t>the Bidder</w:t>
      </w:r>
      <w:r w:rsidR="00C20403" w:rsidRPr="00FA1FE6">
        <w:rPr>
          <w:rFonts w:cs="Arial"/>
        </w:rPr>
        <w:t xml:space="preserve"> </w:t>
      </w:r>
      <w:r w:rsidRPr="00FA1FE6">
        <w:rPr>
          <w:rFonts w:cs="Arial"/>
        </w:rPr>
        <w:t xml:space="preserve">will sign a three-way data sharing agreement between </w:t>
      </w:r>
      <w:r w:rsidR="0060410E" w:rsidRPr="00AD4349">
        <w:rPr>
          <w:rFonts w:eastAsia="Calibri" w:cs="Arial"/>
        </w:rPr>
        <w:t>Bidder</w:t>
      </w:r>
      <w:r w:rsidRPr="00FA1FE6">
        <w:rPr>
          <w:rFonts w:cs="Arial"/>
        </w:rPr>
        <w:t xml:space="preserve">, </w:t>
      </w:r>
      <w:r w:rsidR="006974C5" w:rsidRPr="00FA1FE6">
        <w:rPr>
          <w:rFonts w:cs="Arial"/>
        </w:rPr>
        <w:t>ACN</w:t>
      </w:r>
      <w:r w:rsidRPr="00FA1FE6">
        <w:rPr>
          <w:rFonts w:cs="Arial"/>
        </w:rPr>
        <w:t xml:space="preserve"> and data intermediary.</w:t>
      </w:r>
    </w:p>
    <w:p w14:paraId="481F0245" w14:textId="77777777" w:rsidR="00EA3BED" w:rsidRPr="00FA1FE6" w:rsidRDefault="00EA3BED" w:rsidP="00BC74AC">
      <w:pPr>
        <w:pStyle w:val="ListParagraph"/>
        <w:numPr>
          <w:ilvl w:val="0"/>
          <w:numId w:val="15"/>
        </w:numPr>
        <w:autoSpaceDE w:val="0"/>
        <w:autoSpaceDN w:val="0"/>
        <w:adjustRightInd w:val="0"/>
        <w:spacing w:before="120" w:after="0" w:line="240" w:lineRule="auto"/>
        <w:contextualSpacing w:val="0"/>
        <w:rPr>
          <w:rFonts w:cs="Arial"/>
        </w:rPr>
      </w:pPr>
      <w:r w:rsidRPr="00FA1FE6">
        <w:rPr>
          <w:rFonts w:cs="Arial"/>
        </w:rPr>
        <w:t xml:space="preserve">Confirm in writing the </w:t>
      </w:r>
      <w:r w:rsidR="00C20403">
        <w:rPr>
          <w:rFonts w:cs="Arial"/>
        </w:rPr>
        <w:t>Bidder’s</w:t>
      </w:r>
      <w:r w:rsidRPr="00FA1FE6">
        <w:rPr>
          <w:rFonts w:cs="Arial"/>
        </w:rPr>
        <w:t xml:space="preserve"> commitment to the willingness and ability to support the ACNs and other new forms of care delivery and reimbursement methodologies</w:t>
      </w:r>
      <w:r w:rsidR="0085436C">
        <w:rPr>
          <w:rFonts w:cs="Arial"/>
        </w:rPr>
        <w:t>.</w:t>
      </w:r>
    </w:p>
    <w:p w14:paraId="68A6F551" w14:textId="77777777" w:rsidR="00EA3BED" w:rsidRDefault="00EA3BED" w:rsidP="00BC74AC">
      <w:pPr>
        <w:pStyle w:val="ListParagraph"/>
        <w:numPr>
          <w:ilvl w:val="0"/>
          <w:numId w:val="15"/>
        </w:numPr>
        <w:tabs>
          <w:tab w:val="left" w:pos="5400"/>
        </w:tabs>
        <w:autoSpaceDE w:val="0"/>
        <w:autoSpaceDN w:val="0"/>
        <w:adjustRightInd w:val="0"/>
        <w:spacing w:before="120" w:after="0" w:line="240" w:lineRule="auto"/>
        <w:contextualSpacing w:val="0"/>
        <w:rPr>
          <w:rFonts w:cs="Arial"/>
        </w:rPr>
      </w:pPr>
      <w:r w:rsidRPr="00FA1FE6">
        <w:rPr>
          <w:rFonts w:cs="Arial"/>
        </w:rPr>
        <w:t xml:space="preserve">Confirm in writing the </w:t>
      </w:r>
      <w:r w:rsidR="00C20403">
        <w:rPr>
          <w:rFonts w:cs="Arial"/>
        </w:rPr>
        <w:t>Bidder’s</w:t>
      </w:r>
      <w:r w:rsidR="00C20403" w:rsidRPr="00FA1FE6">
        <w:rPr>
          <w:rFonts w:cs="Arial"/>
        </w:rPr>
        <w:t xml:space="preserve"> </w:t>
      </w:r>
      <w:r w:rsidRPr="00FA1FE6">
        <w:rPr>
          <w:rFonts w:cs="Arial"/>
        </w:rPr>
        <w:t xml:space="preserve">commitment for its </w:t>
      </w:r>
      <w:r w:rsidR="00483C57">
        <w:rPr>
          <w:rFonts w:cs="Arial"/>
        </w:rPr>
        <w:t>Clinical Management</w:t>
      </w:r>
      <w:r w:rsidRPr="00FA1FE6">
        <w:rPr>
          <w:rFonts w:cs="Arial"/>
        </w:rPr>
        <w:t xml:space="preserve"> team to coordinate with the ACN’s clinical team</w:t>
      </w:r>
      <w:r w:rsidR="00C20403">
        <w:rPr>
          <w:rFonts w:cs="Arial"/>
        </w:rPr>
        <w:t xml:space="preserve"> including</w:t>
      </w:r>
      <w:r w:rsidRPr="00FA1FE6">
        <w:rPr>
          <w:rFonts w:cs="Arial"/>
        </w:rPr>
        <w:t xml:space="preserve"> co-management, referrals and hand-offs, information/data sharing, etc.</w:t>
      </w:r>
    </w:p>
    <w:p w14:paraId="681E25FA" w14:textId="77777777" w:rsidR="00BA35B2" w:rsidRPr="009B4DB0" w:rsidRDefault="00BA35B2" w:rsidP="00BC74AC">
      <w:pPr>
        <w:pStyle w:val="ListParagraph"/>
        <w:numPr>
          <w:ilvl w:val="0"/>
          <w:numId w:val="15"/>
        </w:numPr>
        <w:spacing w:before="120" w:after="0" w:line="240" w:lineRule="auto"/>
        <w:contextualSpacing w:val="0"/>
        <w:rPr>
          <w:rFonts w:cs="Arial"/>
          <w:color w:val="000000"/>
        </w:rPr>
      </w:pPr>
      <w:r w:rsidRPr="005D0DCD">
        <w:rPr>
          <w:rFonts w:cs="Arial"/>
        </w:rPr>
        <w:t xml:space="preserve">Describe </w:t>
      </w:r>
      <w:r w:rsidR="00C20403">
        <w:rPr>
          <w:rFonts w:cs="Arial"/>
        </w:rPr>
        <w:t xml:space="preserve">the </w:t>
      </w:r>
      <w:r w:rsidR="002B5C2C">
        <w:rPr>
          <w:rFonts w:cs="Arial"/>
        </w:rPr>
        <w:t>Bidder</w:t>
      </w:r>
      <w:r w:rsidRPr="005D0DCD">
        <w:rPr>
          <w:rFonts w:cs="Arial"/>
        </w:rPr>
        <w:t xml:space="preserve">’s experience providing data flows and reports with stand-alone, provider-led Accountable Care Organizations. For example, the </w:t>
      </w:r>
      <w:r w:rsidR="0060410E" w:rsidRPr="00AD4349">
        <w:rPr>
          <w:rFonts w:eastAsia="Calibri" w:cs="Arial"/>
        </w:rPr>
        <w:t>Bidder</w:t>
      </w:r>
      <w:r w:rsidRPr="005D0DCD">
        <w:rPr>
          <w:rFonts w:cs="Arial"/>
        </w:rPr>
        <w:t xml:space="preserve"> will be required to provide timely data including eligibility, </w:t>
      </w:r>
      <w:r w:rsidR="00483C57">
        <w:rPr>
          <w:rFonts w:cs="Arial"/>
        </w:rPr>
        <w:t>Claim</w:t>
      </w:r>
      <w:r w:rsidRPr="005D0DCD">
        <w:rPr>
          <w:rFonts w:cs="Arial"/>
        </w:rPr>
        <w:t>s, and encounter data files and reports to the AC</w:t>
      </w:r>
      <w:r>
        <w:rPr>
          <w:rFonts w:cs="Arial"/>
        </w:rPr>
        <w:t>O</w:t>
      </w:r>
      <w:r w:rsidRPr="005D0DCD">
        <w:rPr>
          <w:rFonts w:cs="Arial"/>
        </w:rPr>
        <w:t>s and HCA’s consulting actuary to support the quality and cost metrics that comprise the financial reconciliation.</w:t>
      </w:r>
    </w:p>
    <w:p w14:paraId="67A3C3D5" w14:textId="77777777" w:rsidR="00BA35B2" w:rsidRPr="005D0DCD" w:rsidRDefault="00BA35B2" w:rsidP="00BC74AC">
      <w:pPr>
        <w:pStyle w:val="ListParagraph"/>
        <w:numPr>
          <w:ilvl w:val="0"/>
          <w:numId w:val="15"/>
        </w:numPr>
        <w:spacing w:before="120" w:after="0" w:line="240" w:lineRule="auto"/>
        <w:contextualSpacing w:val="0"/>
        <w:rPr>
          <w:rFonts w:cs="Arial"/>
          <w:color w:val="000000"/>
        </w:rPr>
      </w:pPr>
      <w:r w:rsidRPr="005D0DCD">
        <w:rPr>
          <w:rFonts w:cs="Arial"/>
        </w:rPr>
        <w:t xml:space="preserve"> </w:t>
      </w:r>
      <w:r w:rsidRPr="005D0DCD">
        <w:rPr>
          <w:rFonts w:cs="Arial"/>
          <w:color w:val="000000"/>
        </w:rPr>
        <w:t>Describe how the data provided to an AC</w:t>
      </w:r>
      <w:r>
        <w:rPr>
          <w:rFonts w:cs="Arial"/>
          <w:color w:val="000000"/>
        </w:rPr>
        <w:t>O</w:t>
      </w:r>
      <w:r w:rsidRPr="005D0DCD">
        <w:rPr>
          <w:rFonts w:cs="Arial"/>
          <w:color w:val="000000"/>
        </w:rPr>
        <w:t xml:space="preserve"> </w:t>
      </w:r>
      <w:r w:rsidR="00C20403">
        <w:rPr>
          <w:rFonts w:cs="Arial"/>
          <w:color w:val="000000"/>
        </w:rPr>
        <w:t xml:space="preserve">will </w:t>
      </w:r>
      <w:r w:rsidRPr="005D0DCD">
        <w:rPr>
          <w:rFonts w:cs="Arial"/>
          <w:color w:val="000000"/>
        </w:rPr>
        <w:t xml:space="preserve">align with the data sent to </w:t>
      </w:r>
      <w:r w:rsidR="00C20403">
        <w:rPr>
          <w:rFonts w:cs="Arial"/>
          <w:color w:val="000000"/>
        </w:rPr>
        <w:t xml:space="preserve">the </w:t>
      </w:r>
      <w:r w:rsidRPr="005D0DCD">
        <w:rPr>
          <w:rFonts w:cs="Arial"/>
          <w:color w:val="000000"/>
        </w:rPr>
        <w:t xml:space="preserve">HCA’s consulting actuary and </w:t>
      </w:r>
      <w:r w:rsidR="00C20403">
        <w:rPr>
          <w:rFonts w:cs="Arial"/>
          <w:color w:val="000000"/>
        </w:rPr>
        <w:t xml:space="preserve">confirm </w:t>
      </w:r>
      <w:r w:rsidRPr="005D0DCD">
        <w:rPr>
          <w:rFonts w:cs="Arial"/>
          <w:color w:val="000000"/>
        </w:rPr>
        <w:t xml:space="preserve">that the data </w:t>
      </w:r>
      <w:r w:rsidR="00C20403">
        <w:rPr>
          <w:rFonts w:cs="Arial"/>
          <w:color w:val="000000"/>
        </w:rPr>
        <w:t>will differ</w:t>
      </w:r>
      <w:r w:rsidRPr="005D0DCD">
        <w:rPr>
          <w:rFonts w:cs="Arial"/>
          <w:color w:val="000000"/>
        </w:rPr>
        <w:t xml:space="preserve"> only to the degree necessary to comply with legal requirements or </w:t>
      </w:r>
      <w:r w:rsidR="00C20403">
        <w:rPr>
          <w:rFonts w:cs="Arial"/>
          <w:color w:val="000000"/>
        </w:rPr>
        <w:t>to</w:t>
      </w:r>
      <w:r w:rsidRPr="005D0DCD">
        <w:rPr>
          <w:rFonts w:cs="Arial"/>
          <w:color w:val="000000"/>
        </w:rPr>
        <w:t xml:space="preserve"> support of differ</w:t>
      </w:r>
      <w:r w:rsidR="00C20403">
        <w:rPr>
          <w:rFonts w:cs="Arial"/>
          <w:color w:val="000000"/>
        </w:rPr>
        <w:t>ent</w:t>
      </w:r>
      <w:r w:rsidRPr="005D0DCD">
        <w:rPr>
          <w:rFonts w:cs="Arial"/>
          <w:color w:val="000000"/>
        </w:rPr>
        <w:t xml:space="preserve"> business practices accepted by </w:t>
      </w:r>
      <w:r w:rsidR="00C20403">
        <w:rPr>
          <w:rFonts w:cs="Arial"/>
          <w:color w:val="000000"/>
        </w:rPr>
        <w:t xml:space="preserve">the </w:t>
      </w:r>
      <w:r w:rsidRPr="005D0DCD">
        <w:rPr>
          <w:rFonts w:cs="Arial"/>
          <w:color w:val="000000"/>
        </w:rPr>
        <w:t>HCA.</w:t>
      </w:r>
    </w:p>
    <w:p w14:paraId="109C9E52" w14:textId="77777777" w:rsidR="00EA3BED" w:rsidRPr="00FA1FE6" w:rsidRDefault="00EA3BED" w:rsidP="00507AD1">
      <w:pPr>
        <w:pStyle w:val="Heading4"/>
        <w:spacing w:before="120"/>
      </w:pPr>
      <w:r w:rsidRPr="00FA1FE6">
        <w:t>Req</w:t>
      </w:r>
      <w:r w:rsidR="00277C8D">
        <w:t>uired Accompanying Documents</w:t>
      </w:r>
    </w:p>
    <w:p w14:paraId="63725E65" w14:textId="77777777" w:rsidR="00EA3BED" w:rsidRDefault="00EA3BED" w:rsidP="00507AD1">
      <w:pPr>
        <w:autoSpaceDE w:val="0"/>
        <w:autoSpaceDN w:val="0"/>
        <w:adjustRightInd w:val="0"/>
        <w:spacing w:before="120" w:after="0" w:line="240" w:lineRule="auto"/>
        <w:rPr>
          <w:rFonts w:cs="Arial"/>
        </w:rPr>
      </w:pPr>
      <w:r w:rsidRPr="00FA1FE6">
        <w:rPr>
          <w:rFonts w:cs="Arial"/>
        </w:rPr>
        <w:t>None</w:t>
      </w:r>
      <w:r w:rsidR="00D76741">
        <w:rPr>
          <w:rFonts w:cs="Arial"/>
        </w:rPr>
        <w:t>.</w:t>
      </w:r>
    </w:p>
    <w:p w14:paraId="359C21C8" w14:textId="77777777" w:rsidR="009663C0" w:rsidRPr="00FA1FE6" w:rsidRDefault="009663C0" w:rsidP="00507AD1">
      <w:pPr>
        <w:pStyle w:val="Heading4"/>
        <w:spacing w:before="120"/>
      </w:pPr>
      <w:r w:rsidRPr="00FA1FE6">
        <w:t>Evaluation and Scoring Insight</w:t>
      </w:r>
    </w:p>
    <w:p w14:paraId="41C8CE5F" w14:textId="77777777" w:rsidR="00BF5963" w:rsidRPr="00FA1FE6" w:rsidRDefault="00BF5963" w:rsidP="00507AD1">
      <w:pPr>
        <w:spacing w:before="120" w:after="0" w:line="240" w:lineRule="auto"/>
        <w:rPr>
          <w:rFonts w:cs="Arial"/>
        </w:rPr>
      </w:pPr>
      <w:r w:rsidRPr="00FA1FE6">
        <w:rPr>
          <w:rFonts w:cs="Arial"/>
        </w:rPr>
        <w:t xml:space="preserve">Preference will be given to </w:t>
      </w:r>
      <w:r w:rsidR="002B5C2C">
        <w:rPr>
          <w:rFonts w:cs="Arial"/>
        </w:rPr>
        <w:t>Bidder</w:t>
      </w:r>
      <w:r w:rsidRPr="00FA1FE6">
        <w:rPr>
          <w:rFonts w:cs="Arial"/>
        </w:rPr>
        <w:t xml:space="preserve">s </w:t>
      </w:r>
      <w:r w:rsidR="00C20403">
        <w:rPr>
          <w:rFonts w:cs="Arial"/>
        </w:rPr>
        <w:t xml:space="preserve">who have </w:t>
      </w:r>
      <w:r w:rsidRPr="00FA1FE6">
        <w:rPr>
          <w:rFonts w:cs="Arial"/>
        </w:rPr>
        <w:t xml:space="preserve">current capacity to support ACN administration </w:t>
      </w:r>
      <w:r w:rsidR="00C20403">
        <w:rPr>
          <w:rFonts w:cs="Arial"/>
        </w:rPr>
        <w:t>over</w:t>
      </w:r>
      <w:r w:rsidRPr="00FA1FE6">
        <w:rPr>
          <w:rFonts w:cs="Arial"/>
        </w:rPr>
        <w:t xml:space="preserve"> </w:t>
      </w:r>
      <w:r w:rsidR="002B5C2C">
        <w:rPr>
          <w:rFonts w:cs="Arial"/>
        </w:rPr>
        <w:t>Bidder</w:t>
      </w:r>
      <w:r w:rsidR="00C20403">
        <w:rPr>
          <w:rFonts w:cs="Arial"/>
        </w:rPr>
        <w:t>s who are willing</w:t>
      </w:r>
      <w:r w:rsidRPr="00FA1FE6">
        <w:rPr>
          <w:rFonts w:cs="Arial"/>
        </w:rPr>
        <w:t xml:space="preserve"> to develop a similar capacity.  The HCA will look favorably on a </w:t>
      </w:r>
      <w:r w:rsidR="002B5C2C">
        <w:rPr>
          <w:rFonts w:cs="Arial"/>
        </w:rPr>
        <w:t>Bidder</w:t>
      </w:r>
      <w:r w:rsidRPr="00FA1FE6">
        <w:rPr>
          <w:rFonts w:cs="Arial"/>
        </w:rPr>
        <w:t>’s ability to:</w:t>
      </w:r>
    </w:p>
    <w:p w14:paraId="4FA1EEBF" w14:textId="1C54564C" w:rsidR="00BF5963" w:rsidRPr="00FA1FE6" w:rsidRDefault="00BF5963" w:rsidP="00BC74AC">
      <w:pPr>
        <w:pStyle w:val="ListParagraph"/>
        <w:numPr>
          <w:ilvl w:val="0"/>
          <w:numId w:val="57"/>
        </w:numPr>
        <w:spacing w:before="120" w:after="0" w:line="240" w:lineRule="auto"/>
        <w:contextualSpacing w:val="0"/>
        <w:rPr>
          <w:rFonts w:cs="Arial"/>
        </w:rPr>
      </w:pPr>
      <w:r w:rsidRPr="00FA1FE6">
        <w:rPr>
          <w:rFonts w:cs="Arial"/>
        </w:rPr>
        <w:t xml:space="preserve">Perform activities that directly serve </w:t>
      </w:r>
      <w:r w:rsidR="009C5B28" w:rsidRPr="00FA1FE6">
        <w:rPr>
          <w:rFonts w:cs="Arial"/>
        </w:rPr>
        <w:t>M</w:t>
      </w:r>
      <w:r w:rsidRPr="00FA1FE6">
        <w:rPr>
          <w:rFonts w:cs="Arial"/>
        </w:rPr>
        <w:t>ember</w:t>
      </w:r>
      <w:r w:rsidR="00C20403">
        <w:rPr>
          <w:rFonts w:cs="Arial"/>
        </w:rPr>
        <w:t>s</w:t>
      </w:r>
      <w:r w:rsidRPr="00FA1FE6">
        <w:rPr>
          <w:rFonts w:cs="Arial"/>
        </w:rPr>
        <w:t xml:space="preserve"> such as website</w:t>
      </w:r>
      <w:r w:rsidR="00C20403">
        <w:rPr>
          <w:rFonts w:cs="Arial"/>
        </w:rPr>
        <w:t>s</w:t>
      </w:r>
      <w:r w:rsidRPr="00FA1FE6">
        <w:rPr>
          <w:rFonts w:cs="Arial"/>
        </w:rPr>
        <w:t xml:space="preserve">, </w:t>
      </w:r>
      <w:r w:rsidR="009C5B28" w:rsidRPr="00FA1FE6">
        <w:rPr>
          <w:rFonts w:cs="Arial"/>
        </w:rPr>
        <w:t xml:space="preserve">online </w:t>
      </w:r>
      <w:r w:rsidRPr="00FA1FE6">
        <w:rPr>
          <w:rFonts w:cs="Arial"/>
        </w:rPr>
        <w:t xml:space="preserve">provider search </w:t>
      </w:r>
      <w:r w:rsidR="009C5B28" w:rsidRPr="00FA1FE6">
        <w:rPr>
          <w:rFonts w:cs="Arial"/>
        </w:rPr>
        <w:t>tool</w:t>
      </w:r>
      <w:r w:rsidR="00C20403">
        <w:rPr>
          <w:rFonts w:cs="Arial"/>
        </w:rPr>
        <w:t>s</w:t>
      </w:r>
      <w:r w:rsidRPr="00FA1FE6">
        <w:rPr>
          <w:rFonts w:cs="Arial"/>
        </w:rPr>
        <w:t xml:space="preserve">, and </w:t>
      </w:r>
      <w:r w:rsidR="009C5B28" w:rsidRPr="00FA1FE6">
        <w:rPr>
          <w:rFonts w:cs="Arial"/>
        </w:rPr>
        <w:t>Member</w:t>
      </w:r>
      <w:r w:rsidR="00C20403">
        <w:rPr>
          <w:rFonts w:cs="Arial"/>
        </w:rPr>
        <w:t xml:space="preserve"> communication.</w:t>
      </w:r>
    </w:p>
    <w:p w14:paraId="1251063B" w14:textId="77777777" w:rsidR="0097643D" w:rsidRPr="00FA1FE6" w:rsidRDefault="0097643D" w:rsidP="00BC74AC">
      <w:pPr>
        <w:pStyle w:val="ListParagraph"/>
        <w:numPr>
          <w:ilvl w:val="0"/>
          <w:numId w:val="57"/>
        </w:numPr>
        <w:spacing w:before="120" w:after="0" w:line="240" w:lineRule="auto"/>
        <w:contextualSpacing w:val="0"/>
        <w:rPr>
          <w:rFonts w:cs="Arial"/>
        </w:rPr>
      </w:pPr>
      <w:r w:rsidRPr="00FA1FE6">
        <w:rPr>
          <w:rFonts w:cs="Arial"/>
        </w:rPr>
        <w:lastRenderedPageBreak/>
        <w:t>Describe successful previous experiences in supporting ACN administration.</w:t>
      </w:r>
    </w:p>
    <w:p w14:paraId="4968CE0A" w14:textId="77777777" w:rsidR="00BF5963" w:rsidRPr="00FA1FE6" w:rsidRDefault="00BF5963" w:rsidP="00BC74AC">
      <w:pPr>
        <w:pStyle w:val="ListParagraph"/>
        <w:numPr>
          <w:ilvl w:val="0"/>
          <w:numId w:val="57"/>
        </w:numPr>
        <w:spacing w:before="120" w:after="0" w:line="240" w:lineRule="auto"/>
        <w:contextualSpacing w:val="0"/>
        <w:rPr>
          <w:rFonts w:cs="Arial"/>
        </w:rPr>
      </w:pPr>
      <w:r w:rsidRPr="00FA1FE6">
        <w:rPr>
          <w:rFonts w:cs="Arial"/>
        </w:rPr>
        <w:t>Perform care management activities that align with ACN care transformation activities</w:t>
      </w:r>
      <w:r w:rsidR="00C20403">
        <w:rPr>
          <w:rFonts w:cs="Arial"/>
        </w:rPr>
        <w:t>.</w:t>
      </w:r>
    </w:p>
    <w:p w14:paraId="54B52FD8" w14:textId="77777777" w:rsidR="00BF5963" w:rsidRPr="00FA1FE6" w:rsidRDefault="00BF5963" w:rsidP="00BC74AC">
      <w:pPr>
        <w:pStyle w:val="ListParagraph"/>
        <w:numPr>
          <w:ilvl w:val="0"/>
          <w:numId w:val="57"/>
        </w:numPr>
        <w:spacing w:before="120" w:after="0" w:line="240" w:lineRule="auto"/>
        <w:contextualSpacing w:val="0"/>
        <w:rPr>
          <w:rFonts w:cs="Arial"/>
        </w:rPr>
      </w:pPr>
      <w:r w:rsidRPr="00FA1FE6">
        <w:rPr>
          <w:rFonts w:cs="Arial"/>
        </w:rPr>
        <w:t>Establish and maintain the network of providers</w:t>
      </w:r>
      <w:r w:rsidR="00C20403">
        <w:rPr>
          <w:rFonts w:cs="Arial"/>
        </w:rPr>
        <w:t>.</w:t>
      </w:r>
      <w:r w:rsidRPr="00FA1FE6">
        <w:rPr>
          <w:rFonts w:cs="Arial"/>
        </w:rPr>
        <w:t xml:space="preserve"> </w:t>
      </w:r>
    </w:p>
    <w:p w14:paraId="45F965FB" w14:textId="77777777" w:rsidR="004B4E95" w:rsidRPr="00FA1FE6" w:rsidRDefault="00BF5963" w:rsidP="00BC74AC">
      <w:pPr>
        <w:pStyle w:val="ListParagraph"/>
        <w:numPr>
          <w:ilvl w:val="0"/>
          <w:numId w:val="57"/>
        </w:numPr>
        <w:spacing w:before="120" w:after="0" w:line="240" w:lineRule="auto"/>
        <w:contextualSpacing w:val="0"/>
        <w:rPr>
          <w:rFonts w:cs="Arial"/>
        </w:rPr>
      </w:pPr>
      <w:r w:rsidRPr="00FA1FE6">
        <w:rPr>
          <w:rFonts w:cs="Arial"/>
        </w:rPr>
        <w:t>Provide data files and reporting that support financial monitoring and the efficient delivery of high-quality health care services</w:t>
      </w:r>
      <w:r w:rsidR="00E3039B">
        <w:rPr>
          <w:rFonts w:cs="Arial"/>
        </w:rPr>
        <w:t>.</w:t>
      </w:r>
    </w:p>
    <w:p w14:paraId="0BCA3956" w14:textId="77777777" w:rsidR="00AB5B4C" w:rsidRPr="00E63487" w:rsidRDefault="00AD7885" w:rsidP="00507AD1">
      <w:pPr>
        <w:pStyle w:val="Heading4"/>
        <w:spacing w:before="120"/>
        <w:rPr>
          <w:rStyle w:val="Boldserif"/>
          <w:rFonts w:ascii="Arial" w:hAnsi="Arial"/>
          <w:b/>
          <w:sz w:val="22"/>
        </w:rPr>
      </w:pPr>
      <w:r>
        <w:rPr>
          <w:rStyle w:val="Boldserif"/>
          <w:rFonts w:ascii="Arial" w:hAnsi="Arial"/>
          <w:b/>
          <w:sz w:val="22"/>
        </w:rPr>
        <w:t>Bidder Response</w:t>
      </w:r>
    </w:p>
    <w:p w14:paraId="680641FA" w14:textId="1FDDEE13" w:rsidR="00AB5B4C" w:rsidRPr="00FA1FE6" w:rsidRDefault="0065150B"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AB5B4C" w:rsidRPr="00FA1FE6">
        <w:rPr>
          <w:rStyle w:val="Boldserif"/>
          <w:rFonts w:ascii="Arial" w:hAnsi="Arial" w:cs="Arial"/>
          <w:b w:val="0"/>
          <w:sz w:val="22"/>
        </w:rPr>
        <w:t xml:space="preserve"> to exceed </w:t>
      </w:r>
      <w:r w:rsidR="00EB602D">
        <w:rPr>
          <w:rStyle w:val="Boldserif"/>
          <w:rFonts w:ascii="Arial" w:hAnsi="Arial" w:cs="Arial"/>
          <w:b w:val="0"/>
          <w:sz w:val="22"/>
        </w:rPr>
        <w:t xml:space="preserve">twelve </w:t>
      </w:r>
      <w:r w:rsidR="00DF3531">
        <w:rPr>
          <w:rStyle w:val="Boldserif"/>
          <w:rFonts w:ascii="Arial" w:hAnsi="Arial" w:cs="Arial"/>
          <w:b w:val="0"/>
          <w:sz w:val="22"/>
        </w:rPr>
        <w:t>(</w:t>
      </w:r>
      <w:r w:rsidR="00EB602D">
        <w:rPr>
          <w:rStyle w:val="Boldserif"/>
          <w:rFonts w:ascii="Arial" w:hAnsi="Arial" w:cs="Arial"/>
          <w:b w:val="0"/>
          <w:sz w:val="22"/>
        </w:rPr>
        <w:t>12</w:t>
      </w:r>
      <w:r w:rsidR="00DF3531">
        <w:rPr>
          <w:rStyle w:val="Boldserif"/>
          <w:rFonts w:ascii="Arial" w:hAnsi="Arial" w:cs="Arial"/>
          <w:b w:val="0"/>
          <w:sz w:val="22"/>
        </w:rPr>
        <w:t>)</w:t>
      </w:r>
      <w:r w:rsidR="00AB5B4C" w:rsidRPr="00FA1FE6">
        <w:rPr>
          <w:rStyle w:val="Boldserif"/>
          <w:rFonts w:ascii="Arial" w:hAnsi="Arial" w:cs="Arial"/>
          <w:b w:val="0"/>
          <w:sz w:val="22"/>
        </w:rPr>
        <w:t xml:space="preserve"> pages, excluding Required Accompanying Documents.</w:t>
      </w:r>
    </w:p>
    <w:p w14:paraId="531DF454" w14:textId="77777777" w:rsidR="00235E1A" w:rsidRPr="00FA1FE6" w:rsidRDefault="00BC4991" w:rsidP="00507AD1">
      <w:pPr>
        <w:pStyle w:val="Heading2"/>
        <w:spacing w:line="240" w:lineRule="auto"/>
      </w:pPr>
      <w:bookmarkStart w:id="344" w:name="_Toc450142651"/>
      <w:bookmarkStart w:id="345" w:name="_Toc452647235"/>
      <w:bookmarkStart w:id="346" w:name="_Toc467500306"/>
      <w:r w:rsidRPr="00FA1FE6">
        <w:t xml:space="preserve">Exhibit </w:t>
      </w:r>
      <w:r w:rsidR="00456501" w:rsidRPr="00FA1FE6">
        <w:t>3</w:t>
      </w:r>
      <w:r w:rsidRPr="00FA1FE6">
        <w:t>.</w:t>
      </w:r>
      <w:r w:rsidR="000A653B" w:rsidRPr="00FA1FE6">
        <w:t>7</w:t>
      </w:r>
      <w:r w:rsidR="007E6E06" w:rsidRPr="00FA1FE6">
        <w:tab/>
      </w:r>
      <w:r w:rsidRPr="00FA1FE6">
        <w:t>Appeals and Complaints</w:t>
      </w:r>
      <w:bookmarkEnd w:id="344"/>
      <w:bookmarkEnd w:id="345"/>
      <w:bookmarkEnd w:id="346"/>
    </w:p>
    <w:p w14:paraId="3F33128F" w14:textId="77777777" w:rsidR="00235E1A" w:rsidRPr="00FA1FE6" w:rsidRDefault="00235E1A" w:rsidP="00507AD1">
      <w:pPr>
        <w:pStyle w:val="Heading4"/>
        <w:spacing w:before="120"/>
      </w:pPr>
      <w:r w:rsidRPr="00FA1FE6">
        <w:t>Overview</w:t>
      </w:r>
    </w:p>
    <w:p w14:paraId="255BBBD6" w14:textId="77777777" w:rsidR="00CA1C9B" w:rsidRPr="00FA1FE6" w:rsidRDefault="00BF7B87" w:rsidP="00507AD1">
      <w:pPr>
        <w:pStyle w:val="BodyTextRFP"/>
        <w:spacing w:before="120" w:after="0" w:line="240" w:lineRule="auto"/>
        <w:rPr>
          <w:rFonts w:ascii="Arial" w:eastAsia="Times New Roman" w:hAnsi="Arial" w:cs="Arial"/>
        </w:rPr>
      </w:pPr>
      <w:r w:rsidRPr="00FA1FE6">
        <w:rPr>
          <w:rFonts w:ascii="Arial" w:hAnsi="Arial" w:cs="Arial"/>
        </w:rPr>
        <w:t>T</w:t>
      </w:r>
      <w:r w:rsidR="00AC1857" w:rsidRPr="00FA1FE6">
        <w:rPr>
          <w:rFonts w:ascii="Arial" w:hAnsi="Arial" w:cs="Arial"/>
        </w:rPr>
        <w:t>he HCA</w:t>
      </w:r>
      <w:r w:rsidR="006E0959" w:rsidRPr="00FA1FE6">
        <w:rPr>
          <w:rFonts w:ascii="Arial" w:hAnsi="Arial" w:cs="Arial"/>
        </w:rPr>
        <w:t xml:space="preserve"> </w:t>
      </w:r>
      <w:r w:rsidR="003660C5" w:rsidRPr="00FA1FE6">
        <w:rPr>
          <w:rFonts w:ascii="Arial" w:hAnsi="Arial" w:cs="Arial"/>
        </w:rPr>
        <w:t xml:space="preserve">requires </w:t>
      </w:r>
      <w:r w:rsidR="006E0959" w:rsidRPr="00FA1FE6">
        <w:rPr>
          <w:rFonts w:ascii="Arial" w:hAnsi="Arial" w:cs="Arial"/>
        </w:rPr>
        <w:t xml:space="preserve">an </w:t>
      </w:r>
      <w:r w:rsidR="000C32B1" w:rsidRPr="00FA1FE6">
        <w:rPr>
          <w:rFonts w:ascii="Arial" w:hAnsi="Arial" w:cs="Arial"/>
        </w:rPr>
        <w:t>administrative service</w:t>
      </w:r>
      <w:r w:rsidR="006E0959" w:rsidRPr="00FA1FE6">
        <w:rPr>
          <w:rFonts w:ascii="Arial" w:hAnsi="Arial" w:cs="Arial"/>
        </w:rPr>
        <w:t xml:space="preserve"> to administer, document, and track </w:t>
      </w:r>
      <w:r w:rsidR="006E0959" w:rsidRPr="00FA1FE6">
        <w:rPr>
          <w:rStyle w:val="Boldserif"/>
          <w:rFonts w:ascii="Arial" w:hAnsi="Arial" w:cs="Arial"/>
          <w:b w:val="0"/>
          <w:sz w:val="22"/>
        </w:rPr>
        <w:t>first- and second level</w:t>
      </w:r>
      <w:r w:rsidR="006E0959" w:rsidRPr="00FA1FE6">
        <w:rPr>
          <w:rFonts w:ascii="Arial" w:hAnsi="Arial" w:cs="Arial"/>
        </w:rPr>
        <w:t xml:space="preserve"> </w:t>
      </w:r>
      <w:r w:rsidR="003F45AB">
        <w:rPr>
          <w:rFonts w:ascii="Arial" w:hAnsi="Arial" w:cs="Arial"/>
        </w:rPr>
        <w:t>A</w:t>
      </w:r>
      <w:r w:rsidR="006E0959" w:rsidRPr="00FA1FE6">
        <w:rPr>
          <w:rFonts w:ascii="Arial" w:hAnsi="Arial" w:cs="Arial"/>
        </w:rPr>
        <w:t xml:space="preserve">ppeals, Independent </w:t>
      </w:r>
      <w:r w:rsidR="00101139" w:rsidRPr="00FA1FE6">
        <w:rPr>
          <w:rFonts w:ascii="Arial" w:hAnsi="Arial" w:cs="Arial"/>
        </w:rPr>
        <w:t>R</w:t>
      </w:r>
      <w:r w:rsidR="006E0959" w:rsidRPr="00FA1FE6">
        <w:rPr>
          <w:rFonts w:ascii="Arial" w:hAnsi="Arial" w:cs="Arial"/>
        </w:rPr>
        <w:t>eview</w:t>
      </w:r>
      <w:r w:rsidR="00101139" w:rsidRPr="00FA1FE6">
        <w:rPr>
          <w:rFonts w:ascii="Arial" w:hAnsi="Arial" w:cs="Arial"/>
        </w:rPr>
        <w:t xml:space="preserve"> Organization (IRO)</w:t>
      </w:r>
      <w:r w:rsidR="006E0959" w:rsidRPr="00FA1FE6">
        <w:rPr>
          <w:rFonts w:ascii="Arial" w:hAnsi="Arial" w:cs="Arial"/>
        </w:rPr>
        <w:t xml:space="preserve"> requests, pre-authorizations, </w:t>
      </w:r>
      <w:r w:rsidR="00483C57">
        <w:rPr>
          <w:rFonts w:ascii="Arial" w:hAnsi="Arial" w:cs="Arial"/>
        </w:rPr>
        <w:t>Complaint</w:t>
      </w:r>
      <w:r w:rsidR="006E0959" w:rsidRPr="00FA1FE6">
        <w:rPr>
          <w:rFonts w:ascii="Arial" w:hAnsi="Arial" w:cs="Arial"/>
        </w:rPr>
        <w:t>s, and related issues, and to process associated correspondence in compliance with all applicable laws. The UMP</w:t>
      </w:r>
      <w:r w:rsidR="003F45AB">
        <w:rPr>
          <w:rFonts w:ascii="Arial" w:hAnsi="Arial" w:cs="Arial"/>
        </w:rPr>
        <w:t xml:space="preserve"> Plans</w:t>
      </w:r>
      <w:r w:rsidR="006E0959" w:rsidRPr="00FA1FE6">
        <w:rPr>
          <w:rFonts w:ascii="Arial" w:hAnsi="Arial" w:cs="Arial"/>
        </w:rPr>
        <w:t>, as noted in other sections of this document</w:t>
      </w:r>
      <w:r w:rsidR="00CA1C9B" w:rsidRPr="00FA1FE6">
        <w:rPr>
          <w:rFonts w:ascii="Arial" w:hAnsi="Arial" w:cs="Arial"/>
        </w:rPr>
        <w:t>,</w:t>
      </w:r>
      <w:r w:rsidR="006E0959" w:rsidRPr="00FA1FE6">
        <w:rPr>
          <w:rFonts w:ascii="Arial" w:hAnsi="Arial" w:cs="Arial"/>
        </w:rPr>
        <w:t xml:space="preserve"> </w:t>
      </w:r>
      <w:r w:rsidR="003F45AB">
        <w:rPr>
          <w:rFonts w:ascii="Arial" w:hAnsi="Arial" w:cs="Arial"/>
        </w:rPr>
        <w:t>are</w:t>
      </w:r>
      <w:r w:rsidR="006E0959" w:rsidRPr="00FA1FE6">
        <w:rPr>
          <w:rFonts w:ascii="Arial" w:hAnsi="Arial" w:cs="Arial"/>
        </w:rPr>
        <w:t xml:space="preserve"> not ERISA plan</w:t>
      </w:r>
      <w:r w:rsidR="003F45AB">
        <w:rPr>
          <w:rFonts w:ascii="Arial" w:hAnsi="Arial" w:cs="Arial"/>
        </w:rPr>
        <w:t>s</w:t>
      </w:r>
      <w:r w:rsidR="006E0959" w:rsidRPr="00FA1FE6">
        <w:rPr>
          <w:rFonts w:ascii="Arial" w:hAnsi="Arial" w:cs="Arial"/>
        </w:rPr>
        <w:t>, but state-sponsored health plan</w:t>
      </w:r>
      <w:r w:rsidR="003F45AB">
        <w:rPr>
          <w:rFonts w:ascii="Arial" w:hAnsi="Arial" w:cs="Arial"/>
        </w:rPr>
        <w:t>s</w:t>
      </w:r>
      <w:r w:rsidR="006E0959" w:rsidRPr="00FA1FE6">
        <w:rPr>
          <w:rFonts w:ascii="Arial" w:hAnsi="Arial" w:cs="Arial"/>
        </w:rPr>
        <w:t xml:space="preserve"> subject to applicable provisions of</w:t>
      </w:r>
      <w:r w:rsidR="007B3D4B" w:rsidRPr="00FA1FE6">
        <w:rPr>
          <w:rFonts w:ascii="Arial" w:hAnsi="Arial" w:cs="Arial"/>
        </w:rPr>
        <w:t xml:space="preserve"> Washington law</w:t>
      </w:r>
      <w:r w:rsidR="00AB0DB4" w:rsidRPr="00FA1FE6">
        <w:rPr>
          <w:rFonts w:ascii="Arial" w:hAnsi="Arial" w:cs="Arial"/>
        </w:rPr>
        <w:t>,</w:t>
      </w:r>
      <w:r w:rsidR="007B3D4B" w:rsidRPr="00FA1FE6">
        <w:rPr>
          <w:rFonts w:ascii="Arial" w:hAnsi="Arial" w:cs="Arial"/>
        </w:rPr>
        <w:t xml:space="preserve"> including </w:t>
      </w:r>
      <w:r w:rsidR="006E0959" w:rsidRPr="00FA1FE6">
        <w:rPr>
          <w:rFonts w:ascii="Arial" w:hAnsi="Arial" w:cs="Arial"/>
        </w:rPr>
        <w:t>RCW 41.05.017</w:t>
      </w:r>
      <w:r w:rsidR="00357ED1" w:rsidRPr="00FA1FE6">
        <w:rPr>
          <w:rFonts w:ascii="Arial" w:hAnsi="Arial" w:cs="Arial"/>
        </w:rPr>
        <w:t xml:space="preserve">, which includes part of the </w:t>
      </w:r>
      <w:r w:rsidR="006E0959" w:rsidRPr="00FA1FE6">
        <w:rPr>
          <w:rFonts w:ascii="Arial" w:hAnsi="Arial" w:cs="Arial"/>
        </w:rPr>
        <w:t>Washington State Health Care Patient Bill of Rights</w:t>
      </w:r>
      <w:r w:rsidR="002170E5" w:rsidRPr="00FA1FE6">
        <w:rPr>
          <w:rFonts w:ascii="Arial" w:hAnsi="Arial" w:cs="Arial"/>
        </w:rPr>
        <w:t>.</w:t>
      </w:r>
    </w:p>
    <w:p w14:paraId="4B41C9F2" w14:textId="77777777" w:rsidR="006E0959" w:rsidRPr="00FA1FE6" w:rsidRDefault="00CA1C9B" w:rsidP="00507AD1">
      <w:pPr>
        <w:pStyle w:val="BodyTextRFP"/>
        <w:spacing w:before="120" w:after="0" w:line="240" w:lineRule="auto"/>
        <w:rPr>
          <w:rFonts w:ascii="Arial" w:hAnsi="Arial" w:cs="Arial"/>
        </w:rPr>
      </w:pPr>
      <w:r w:rsidRPr="00FA1FE6">
        <w:rPr>
          <w:rFonts w:ascii="Arial" w:eastAsia="Times New Roman" w:hAnsi="Arial" w:cs="Arial"/>
        </w:rPr>
        <w:t>T</w:t>
      </w:r>
      <w:r w:rsidR="006D4771" w:rsidRPr="00FA1FE6">
        <w:rPr>
          <w:rFonts w:ascii="Arial" w:eastAsia="Times New Roman" w:hAnsi="Arial" w:cs="Arial"/>
        </w:rPr>
        <w:t xml:space="preserve">he HCA reserves the right to customize all </w:t>
      </w:r>
      <w:r w:rsidR="00044FEB">
        <w:rPr>
          <w:rFonts w:ascii="Arial" w:eastAsia="Times New Roman" w:hAnsi="Arial" w:cs="Arial"/>
        </w:rPr>
        <w:t>A</w:t>
      </w:r>
      <w:r w:rsidR="006D4771" w:rsidRPr="00FA1FE6">
        <w:rPr>
          <w:rFonts w:ascii="Arial" w:eastAsia="Times New Roman" w:hAnsi="Arial" w:cs="Arial"/>
        </w:rPr>
        <w:t xml:space="preserve">ppeals and </w:t>
      </w:r>
      <w:r w:rsidR="00044FEB">
        <w:rPr>
          <w:rFonts w:ascii="Arial" w:eastAsia="Times New Roman" w:hAnsi="Arial" w:cs="Arial"/>
        </w:rPr>
        <w:t>C</w:t>
      </w:r>
      <w:r w:rsidR="006D4771" w:rsidRPr="00FA1FE6">
        <w:rPr>
          <w:rFonts w:ascii="Arial" w:eastAsia="Times New Roman" w:hAnsi="Arial" w:cs="Arial"/>
        </w:rPr>
        <w:t>omplaints communications and processes.</w:t>
      </w:r>
    </w:p>
    <w:p w14:paraId="35ED3483" w14:textId="77777777" w:rsidR="00FC0E10" w:rsidRPr="00FA1FE6" w:rsidRDefault="00180F79" w:rsidP="00507AD1">
      <w:pPr>
        <w:spacing w:before="120" w:after="0" w:line="240" w:lineRule="auto"/>
        <w:rPr>
          <w:rFonts w:cs="Arial"/>
          <w:i/>
          <w:u w:val="single"/>
        </w:rPr>
      </w:pPr>
      <w:r w:rsidRPr="00FA1FE6">
        <w:rPr>
          <w:rFonts w:cs="Arial"/>
          <w:i/>
          <w:u w:val="single"/>
        </w:rPr>
        <w:t>Requirements:  All Levels of Appeals</w:t>
      </w:r>
    </w:p>
    <w:p w14:paraId="68045922" w14:textId="77777777" w:rsidR="006E0959" w:rsidRPr="00FA1FE6" w:rsidRDefault="006E0959" w:rsidP="00507AD1">
      <w:pPr>
        <w:pStyle w:val="Bodybulletleadin"/>
        <w:spacing w:before="120" w:after="0" w:line="240" w:lineRule="auto"/>
        <w:rPr>
          <w:rFonts w:ascii="Arial" w:hAnsi="Arial" w:cs="Arial"/>
        </w:rPr>
      </w:pPr>
      <w:r w:rsidRPr="00FA1FE6">
        <w:rPr>
          <w:rFonts w:ascii="Arial" w:hAnsi="Arial" w:cs="Arial"/>
        </w:rPr>
        <w:t xml:space="preserve">The </w:t>
      </w:r>
      <w:r w:rsidR="0022005B" w:rsidRPr="00FA1FE6">
        <w:rPr>
          <w:rFonts w:ascii="Arial" w:hAnsi="Arial" w:cs="Arial"/>
        </w:rPr>
        <w:t>ASB</w:t>
      </w:r>
      <w:r w:rsidR="00237D2D" w:rsidRPr="00FA1FE6">
        <w:rPr>
          <w:rFonts w:ascii="Arial" w:hAnsi="Arial" w:cs="Arial"/>
        </w:rPr>
        <w:t xml:space="preserve"> </w:t>
      </w:r>
      <w:r w:rsidRPr="00FA1FE6">
        <w:rPr>
          <w:rFonts w:ascii="Arial" w:hAnsi="Arial" w:cs="Arial"/>
        </w:rPr>
        <w:t>must:</w:t>
      </w:r>
    </w:p>
    <w:p w14:paraId="09DC5B80" w14:textId="77777777" w:rsidR="00D81E21" w:rsidRPr="00FA1FE6" w:rsidRDefault="00D81E21" w:rsidP="00BC74AC">
      <w:pPr>
        <w:pStyle w:val="Hardnumberedlistone"/>
        <w:numPr>
          <w:ilvl w:val="0"/>
          <w:numId w:val="40"/>
        </w:numPr>
        <w:spacing w:before="120" w:after="0"/>
        <w:rPr>
          <w:rFonts w:ascii="Arial" w:hAnsi="Arial" w:cs="Arial"/>
          <w:sz w:val="22"/>
        </w:rPr>
      </w:pPr>
      <w:r>
        <w:rPr>
          <w:rFonts w:ascii="Arial" w:hAnsi="Arial" w:cs="Arial"/>
          <w:sz w:val="22"/>
        </w:rPr>
        <w:t>P</w:t>
      </w:r>
      <w:r w:rsidRPr="00FA1FE6">
        <w:rPr>
          <w:rFonts w:ascii="Arial" w:hAnsi="Arial" w:cs="Arial"/>
          <w:sz w:val="22"/>
        </w:rPr>
        <w:t xml:space="preserve">rovide </w:t>
      </w:r>
      <w:r>
        <w:rPr>
          <w:rFonts w:ascii="Arial" w:hAnsi="Arial" w:cs="Arial"/>
          <w:sz w:val="22"/>
        </w:rPr>
        <w:t>Appeal</w:t>
      </w:r>
      <w:r w:rsidRPr="00FA1FE6">
        <w:rPr>
          <w:rFonts w:ascii="Arial" w:hAnsi="Arial" w:cs="Arial"/>
          <w:sz w:val="22"/>
        </w:rPr>
        <w:t xml:space="preserve">s </w:t>
      </w:r>
      <w:r>
        <w:rPr>
          <w:rFonts w:ascii="Arial" w:hAnsi="Arial" w:cs="Arial"/>
          <w:sz w:val="22"/>
        </w:rPr>
        <w:t xml:space="preserve">administration </w:t>
      </w:r>
      <w:r w:rsidRPr="00FA1FE6">
        <w:rPr>
          <w:rFonts w:ascii="Arial" w:hAnsi="Arial" w:cs="Arial"/>
          <w:sz w:val="22"/>
        </w:rPr>
        <w:t xml:space="preserve">for medical necessity as well as </w:t>
      </w:r>
      <w:r>
        <w:rPr>
          <w:rFonts w:ascii="Arial" w:hAnsi="Arial" w:cs="Arial"/>
          <w:sz w:val="22"/>
        </w:rPr>
        <w:t>Contract</w:t>
      </w:r>
      <w:r w:rsidRPr="00FA1FE6">
        <w:rPr>
          <w:rFonts w:ascii="Arial" w:hAnsi="Arial" w:cs="Arial"/>
          <w:sz w:val="22"/>
        </w:rPr>
        <w:t>ual issues.</w:t>
      </w:r>
    </w:p>
    <w:p w14:paraId="0370B7B8" w14:textId="77777777" w:rsidR="00D81E21" w:rsidRPr="00FA1FE6"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Administer, document and track first-level Member </w:t>
      </w:r>
      <w:r>
        <w:rPr>
          <w:rFonts w:ascii="Arial" w:hAnsi="Arial" w:cs="Arial"/>
        </w:rPr>
        <w:t>Appeal</w:t>
      </w:r>
      <w:r w:rsidRPr="00FA1FE6">
        <w:rPr>
          <w:rFonts w:ascii="Arial" w:hAnsi="Arial" w:cs="Arial"/>
        </w:rPr>
        <w:t xml:space="preserve">s, </w:t>
      </w:r>
      <w:r>
        <w:rPr>
          <w:rFonts w:ascii="Arial" w:hAnsi="Arial" w:cs="Arial"/>
        </w:rPr>
        <w:t>Complaint</w:t>
      </w:r>
      <w:r w:rsidRPr="00FA1FE6">
        <w:rPr>
          <w:rFonts w:ascii="Arial" w:hAnsi="Arial" w:cs="Arial"/>
        </w:rPr>
        <w:t xml:space="preserve">s (also known as grievances) and related issues. </w:t>
      </w:r>
    </w:p>
    <w:p w14:paraId="1644CE82" w14:textId="77777777" w:rsidR="00D81E21" w:rsidRPr="00FA1FE6"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Notify the Member </w:t>
      </w:r>
      <w:r>
        <w:rPr>
          <w:rFonts w:ascii="Arial" w:hAnsi="Arial" w:cs="Arial"/>
        </w:rPr>
        <w:t xml:space="preserve">in writing </w:t>
      </w:r>
      <w:r w:rsidRPr="00FA1FE6">
        <w:rPr>
          <w:rFonts w:ascii="Arial" w:hAnsi="Arial" w:cs="Arial"/>
        </w:rPr>
        <w:t xml:space="preserve">within seventy-two (72) hours, of receipt of an oral or written request for </w:t>
      </w:r>
      <w:r>
        <w:rPr>
          <w:rFonts w:ascii="Arial" w:hAnsi="Arial" w:cs="Arial"/>
        </w:rPr>
        <w:t>Appeal</w:t>
      </w:r>
      <w:r w:rsidRPr="00FA1FE6">
        <w:rPr>
          <w:rFonts w:ascii="Arial" w:hAnsi="Arial" w:cs="Arial"/>
        </w:rPr>
        <w:t xml:space="preserve"> of an adverse benefit determination as defined in RCW 48.43.005.</w:t>
      </w:r>
    </w:p>
    <w:p w14:paraId="68B321B3" w14:textId="77777777" w:rsidR="00D81E21" w:rsidRPr="00FA1FE6" w:rsidRDefault="00D81E21" w:rsidP="00BC74AC">
      <w:pPr>
        <w:pStyle w:val="Hardnumberedlist2"/>
        <w:numPr>
          <w:ilvl w:val="0"/>
          <w:numId w:val="40"/>
        </w:numPr>
        <w:spacing w:before="120" w:after="0" w:line="240" w:lineRule="auto"/>
        <w:rPr>
          <w:rFonts w:ascii="Arial" w:hAnsi="Arial" w:cs="Arial"/>
        </w:rPr>
      </w:pPr>
      <w:r>
        <w:rPr>
          <w:rFonts w:ascii="Arial" w:hAnsi="Arial" w:cs="Arial"/>
        </w:rPr>
        <w:t>Answer f</w:t>
      </w:r>
      <w:r w:rsidRPr="00FA1FE6">
        <w:rPr>
          <w:rFonts w:ascii="Arial" w:hAnsi="Arial" w:cs="Arial"/>
        </w:rPr>
        <w:t>irst</w:t>
      </w:r>
      <w:r>
        <w:rPr>
          <w:rFonts w:ascii="Arial" w:hAnsi="Arial" w:cs="Arial"/>
        </w:rPr>
        <w:t>-</w:t>
      </w:r>
      <w:r w:rsidRPr="00FA1FE6">
        <w:rPr>
          <w:rFonts w:ascii="Arial" w:hAnsi="Arial" w:cs="Arial"/>
        </w:rPr>
        <w:t xml:space="preserve">level </w:t>
      </w:r>
      <w:r>
        <w:rPr>
          <w:rFonts w:ascii="Arial" w:hAnsi="Arial" w:cs="Arial"/>
        </w:rPr>
        <w:t>Appeal</w:t>
      </w:r>
      <w:r w:rsidRPr="00FA1FE6">
        <w:rPr>
          <w:rFonts w:ascii="Arial" w:hAnsi="Arial" w:cs="Arial"/>
        </w:rPr>
        <w:t xml:space="preserve">s and </w:t>
      </w:r>
      <w:r>
        <w:rPr>
          <w:rFonts w:ascii="Arial" w:hAnsi="Arial" w:cs="Arial"/>
        </w:rPr>
        <w:t>Complaint</w:t>
      </w:r>
      <w:r w:rsidRPr="00FA1FE6">
        <w:rPr>
          <w:rFonts w:ascii="Arial" w:hAnsi="Arial" w:cs="Arial"/>
        </w:rPr>
        <w:t xml:space="preserve">s within thirty (30) </w:t>
      </w:r>
      <w:r>
        <w:rPr>
          <w:rFonts w:ascii="Arial" w:hAnsi="Arial" w:cs="Arial"/>
        </w:rPr>
        <w:t>day</w:t>
      </w:r>
      <w:r w:rsidRPr="00FA1FE6">
        <w:rPr>
          <w:rFonts w:ascii="Arial" w:hAnsi="Arial" w:cs="Arial"/>
        </w:rPr>
        <w:t>s of receipt</w:t>
      </w:r>
      <w:r>
        <w:rPr>
          <w:rFonts w:ascii="Arial" w:hAnsi="Arial" w:cs="Arial"/>
        </w:rPr>
        <w:t>,</w:t>
      </w:r>
      <w:r w:rsidRPr="00FA1FE6">
        <w:rPr>
          <w:rFonts w:ascii="Arial" w:hAnsi="Arial" w:cs="Arial"/>
        </w:rPr>
        <w:t xml:space="preserve"> unless an extension is granted by the Member or is otherwise permissible under Washington </w:t>
      </w:r>
      <w:r>
        <w:rPr>
          <w:rFonts w:ascii="Arial" w:hAnsi="Arial" w:cs="Arial"/>
        </w:rPr>
        <w:t>s</w:t>
      </w:r>
      <w:r w:rsidRPr="00FA1FE6">
        <w:rPr>
          <w:rFonts w:ascii="Arial" w:hAnsi="Arial" w:cs="Arial"/>
        </w:rPr>
        <w:t>tate regulations.</w:t>
      </w:r>
    </w:p>
    <w:p w14:paraId="3B20AD04" w14:textId="77777777" w:rsidR="00D81E21" w:rsidRPr="00FA1FE6"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Process associated correspondence in compliance with all applicable laws for patient privacy and promptness. </w:t>
      </w:r>
    </w:p>
    <w:p w14:paraId="6F9A35E3" w14:textId="77777777" w:rsidR="00D81E21" w:rsidRPr="00FA1FE6"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Comply with the </w:t>
      </w:r>
      <w:r>
        <w:rPr>
          <w:rFonts w:ascii="Arial" w:hAnsi="Arial" w:cs="Arial"/>
        </w:rPr>
        <w:t>Appeal</w:t>
      </w:r>
      <w:r w:rsidRPr="00FA1FE6">
        <w:rPr>
          <w:rFonts w:ascii="Arial" w:hAnsi="Arial" w:cs="Arial"/>
        </w:rPr>
        <w:t xml:space="preserve">s processes and coverage provisions of the </w:t>
      </w:r>
      <w:r>
        <w:rPr>
          <w:rFonts w:ascii="Arial" w:hAnsi="Arial" w:cs="Arial"/>
        </w:rPr>
        <w:t>COC</w:t>
      </w:r>
      <w:r w:rsidRPr="00FA1FE6">
        <w:rPr>
          <w:rFonts w:ascii="Arial" w:hAnsi="Arial" w:cs="Arial"/>
        </w:rPr>
        <w:t xml:space="preserve"> and Washington State Health Care Patient Bill of Rights, as described in RCW 41.05.017</w:t>
      </w:r>
      <w:r>
        <w:rPr>
          <w:rFonts w:ascii="Arial" w:hAnsi="Arial" w:cs="Arial"/>
        </w:rPr>
        <w:t>,</w:t>
      </w:r>
      <w:r w:rsidRPr="00FA1FE6">
        <w:rPr>
          <w:rFonts w:ascii="Arial" w:hAnsi="Arial" w:cs="Arial"/>
        </w:rPr>
        <w:t xml:space="preserve"> a</w:t>
      </w:r>
      <w:r>
        <w:rPr>
          <w:rFonts w:ascii="Arial" w:hAnsi="Arial" w:cs="Arial"/>
        </w:rPr>
        <w:t>s well as</w:t>
      </w:r>
      <w:r w:rsidRPr="00FA1FE6">
        <w:rPr>
          <w:rFonts w:ascii="Arial" w:hAnsi="Arial" w:cs="Arial"/>
        </w:rPr>
        <w:t xml:space="preserve"> other applicable law.</w:t>
      </w:r>
    </w:p>
    <w:p w14:paraId="0A123197" w14:textId="77777777" w:rsidR="00D81E21" w:rsidRPr="00FA1FE6"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Customize standard </w:t>
      </w:r>
      <w:r>
        <w:rPr>
          <w:rFonts w:ascii="Arial" w:hAnsi="Arial" w:cs="Arial"/>
        </w:rPr>
        <w:t>Appeal</w:t>
      </w:r>
      <w:r w:rsidRPr="00FA1FE6">
        <w:rPr>
          <w:rFonts w:ascii="Arial" w:hAnsi="Arial" w:cs="Arial"/>
        </w:rPr>
        <w:t xml:space="preserve">s, pre-authorizations, and other related materials as directed by the HCA. All denials of coverage will </w:t>
      </w:r>
      <w:r>
        <w:rPr>
          <w:rFonts w:ascii="Arial" w:hAnsi="Arial" w:cs="Arial"/>
        </w:rPr>
        <w:t xml:space="preserve">contain a description of </w:t>
      </w:r>
      <w:r w:rsidRPr="00FA1FE6">
        <w:rPr>
          <w:rFonts w:ascii="Arial" w:hAnsi="Arial" w:cs="Arial"/>
        </w:rPr>
        <w:t xml:space="preserve">the </w:t>
      </w:r>
      <w:r>
        <w:rPr>
          <w:rFonts w:ascii="Arial" w:hAnsi="Arial" w:cs="Arial"/>
        </w:rPr>
        <w:t>Appeal</w:t>
      </w:r>
      <w:r w:rsidRPr="00FA1FE6">
        <w:rPr>
          <w:rFonts w:ascii="Arial" w:hAnsi="Arial" w:cs="Arial"/>
        </w:rPr>
        <w:t xml:space="preserve"> process within the document. This includes excluded services, pre-authorizations, HTCC determinations and others</w:t>
      </w:r>
      <w:r>
        <w:rPr>
          <w:rFonts w:ascii="Arial" w:hAnsi="Arial" w:cs="Arial"/>
        </w:rPr>
        <w:t>,</w:t>
      </w:r>
      <w:r w:rsidRPr="00FA1FE6">
        <w:rPr>
          <w:rFonts w:ascii="Arial" w:hAnsi="Arial" w:cs="Arial"/>
        </w:rPr>
        <w:t xml:space="preserve"> as directed by </w:t>
      </w:r>
      <w:r>
        <w:rPr>
          <w:rFonts w:ascii="Arial" w:hAnsi="Arial" w:cs="Arial"/>
        </w:rPr>
        <w:t xml:space="preserve">the </w:t>
      </w:r>
      <w:r w:rsidRPr="00FA1FE6">
        <w:rPr>
          <w:rFonts w:ascii="Arial" w:hAnsi="Arial" w:cs="Arial"/>
        </w:rPr>
        <w:t>HCA.</w:t>
      </w:r>
    </w:p>
    <w:p w14:paraId="77052586" w14:textId="77777777" w:rsidR="00D81E21" w:rsidRDefault="00D81E21" w:rsidP="00BC74AC">
      <w:pPr>
        <w:pStyle w:val="Hardnumberedlist2"/>
        <w:numPr>
          <w:ilvl w:val="0"/>
          <w:numId w:val="40"/>
        </w:numPr>
        <w:spacing w:before="120" w:after="0" w:line="240" w:lineRule="auto"/>
        <w:rPr>
          <w:rFonts w:ascii="Arial" w:hAnsi="Arial" w:cs="Arial"/>
        </w:rPr>
      </w:pPr>
      <w:r w:rsidRPr="00FA1FE6">
        <w:rPr>
          <w:rFonts w:ascii="Arial" w:hAnsi="Arial" w:cs="Arial"/>
        </w:rPr>
        <w:t xml:space="preserve">Administer, document and track </w:t>
      </w:r>
      <w:r>
        <w:rPr>
          <w:rFonts w:ascii="Arial" w:hAnsi="Arial" w:cs="Arial"/>
        </w:rPr>
        <w:t>E</w:t>
      </w:r>
      <w:r w:rsidRPr="00FA1FE6">
        <w:rPr>
          <w:rFonts w:ascii="Arial" w:hAnsi="Arial" w:cs="Arial"/>
        </w:rPr>
        <w:t xml:space="preserve">xpedited </w:t>
      </w:r>
      <w:r>
        <w:rPr>
          <w:rFonts w:ascii="Arial" w:hAnsi="Arial" w:cs="Arial"/>
        </w:rPr>
        <w:t>Appeal</w:t>
      </w:r>
      <w:r w:rsidRPr="00FA1FE6">
        <w:rPr>
          <w:rFonts w:ascii="Arial" w:hAnsi="Arial" w:cs="Arial"/>
        </w:rPr>
        <w:t xml:space="preserve">s </w:t>
      </w:r>
      <w:r>
        <w:rPr>
          <w:rFonts w:ascii="Arial" w:hAnsi="Arial" w:cs="Arial"/>
        </w:rPr>
        <w:t xml:space="preserve">or IROs, </w:t>
      </w:r>
      <w:r w:rsidRPr="00FA1FE6">
        <w:rPr>
          <w:rFonts w:ascii="Arial" w:hAnsi="Arial" w:cs="Arial"/>
        </w:rPr>
        <w:t xml:space="preserve">as described in the </w:t>
      </w:r>
      <w:r>
        <w:rPr>
          <w:rFonts w:ascii="Arial" w:hAnsi="Arial" w:cs="Arial"/>
        </w:rPr>
        <w:t>COC</w:t>
      </w:r>
      <w:r w:rsidRPr="00FA1FE6">
        <w:rPr>
          <w:rFonts w:ascii="Arial" w:hAnsi="Arial" w:cs="Arial"/>
        </w:rPr>
        <w:t>, a</w:t>
      </w:r>
      <w:r>
        <w:rPr>
          <w:rFonts w:ascii="Arial" w:hAnsi="Arial" w:cs="Arial"/>
        </w:rPr>
        <w:t>s well as</w:t>
      </w:r>
      <w:r w:rsidRPr="00FA1FE6">
        <w:rPr>
          <w:rFonts w:ascii="Arial" w:hAnsi="Arial" w:cs="Arial"/>
        </w:rPr>
        <w:t xml:space="preserve"> any other </w:t>
      </w:r>
      <w:r>
        <w:rPr>
          <w:rFonts w:ascii="Arial" w:hAnsi="Arial" w:cs="Arial"/>
        </w:rPr>
        <w:t>Appeal</w:t>
      </w:r>
      <w:r w:rsidRPr="00FA1FE6">
        <w:rPr>
          <w:rFonts w:ascii="Arial" w:hAnsi="Arial" w:cs="Arial"/>
        </w:rPr>
        <w:t>s that are required by law to be resolved within a shorter time</w:t>
      </w:r>
      <w:r>
        <w:rPr>
          <w:rFonts w:ascii="Arial" w:hAnsi="Arial" w:cs="Arial"/>
        </w:rPr>
        <w:t>.</w:t>
      </w:r>
    </w:p>
    <w:p w14:paraId="1B7D8450" w14:textId="77777777" w:rsidR="001B1963" w:rsidRPr="009A126D" w:rsidRDefault="00D81E21" w:rsidP="00BC74AC">
      <w:pPr>
        <w:pStyle w:val="Indentnonumber"/>
        <w:numPr>
          <w:ilvl w:val="0"/>
          <w:numId w:val="40"/>
        </w:numPr>
        <w:spacing w:before="120" w:after="0"/>
        <w:rPr>
          <w:rFonts w:cs="Arial"/>
          <w:szCs w:val="22"/>
        </w:rPr>
      </w:pPr>
      <w:r>
        <w:rPr>
          <w:rFonts w:cs="Arial"/>
          <w:szCs w:val="22"/>
        </w:rPr>
        <w:t>Notify M</w:t>
      </w:r>
      <w:r w:rsidRPr="009A126D">
        <w:rPr>
          <w:rFonts w:cs="Arial"/>
          <w:szCs w:val="22"/>
        </w:rPr>
        <w:t xml:space="preserve">embers of </w:t>
      </w:r>
      <w:r>
        <w:rPr>
          <w:rFonts w:cs="Arial"/>
          <w:szCs w:val="22"/>
        </w:rPr>
        <w:t>Appeal</w:t>
      </w:r>
      <w:r w:rsidRPr="009A126D">
        <w:rPr>
          <w:rFonts w:cs="Arial"/>
          <w:szCs w:val="22"/>
        </w:rPr>
        <w:t xml:space="preserve"> rights for all denials, including denial</w:t>
      </w:r>
      <w:r>
        <w:rPr>
          <w:rFonts w:cs="Arial"/>
          <w:szCs w:val="22"/>
        </w:rPr>
        <w:t>s</w:t>
      </w:r>
      <w:r w:rsidRPr="009A126D">
        <w:rPr>
          <w:rFonts w:cs="Arial"/>
          <w:szCs w:val="22"/>
        </w:rPr>
        <w:t xml:space="preserve"> of reimbursement</w:t>
      </w:r>
      <w:r>
        <w:rPr>
          <w:rFonts w:cs="Arial"/>
          <w:szCs w:val="22"/>
        </w:rPr>
        <w:t>,</w:t>
      </w:r>
      <w:r w:rsidRPr="009A126D">
        <w:rPr>
          <w:rFonts w:cs="Arial"/>
          <w:szCs w:val="22"/>
        </w:rPr>
        <w:t xml:space="preserve"> prior authorization or non-covered benefits</w:t>
      </w:r>
      <w:r>
        <w:rPr>
          <w:rFonts w:cs="Arial"/>
          <w:szCs w:val="22"/>
        </w:rPr>
        <w:t>.</w:t>
      </w:r>
    </w:p>
    <w:p w14:paraId="3949A3A4" w14:textId="77777777" w:rsidR="006E0959" w:rsidRPr="00FA1FE6" w:rsidRDefault="006E0959" w:rsidP="00507AD1">
      <w:pPr>
        <w:spacing w:before="120" w:after="0" w:line="240" w:lineRule="auto"/>
        <w:rPr>
          <w:rFonts w:cs="Arial"/>
          <w:i/>
          <w:u w:val="single"/>
        </w:rPr>
      </w:pPr>
      <w:bookmarkStart w:id="347" w:name="_Toc251581889"/>
      <w:bookmarkStart w:id="348" w:name="_Toc259458673"/>
      <w:bookmarkStart w:id="349" w:name="_Toc398628879"/>
      <w:bookmarkStart w:id="350" w:name="_Toc264972888"/>
      <w:bookmarkStart w:id="351" w:name="_Toc406650114"/>
      <w:r w:rsidRPr="00FA1FE6">
        <w:rPr>
          <w:rFonts w:cs="Arial"/>
          <w:i/>
          <w:u w:val="single"/>
        </w:rPr>
        <w:lastRenderedPageBreak/>
        <w:t>Requirements: Second</w:t>
      </w:r>
      <w:r w:rsidR="00283095" w:rsidRPr="00FA1FE6">
        <w:rPr>
          <w:rFonts w:cs="Arial"/>
          <w:i/>
          <w:u w:val="single"/>
        </w:rPr>
        <w:t>-</w:t>
      </w:r>
      <w:r w:rsidRPr="00FA1FE6">
        <w:rPr>
          <w:rFonts w:cs="Arial"/>
          <w:i/>
          <w:u w:val="single"/>
        </w:rPr>
        <w:t>Level Appeals</w:t>
      </w:r>
      <w:r w:rsidR="00DE4A2C" w:rsidRPr="00FA1FE6">
        <w:rPr>
          <w:rFonts w:cs="Arial"/>
          <w:i/>
          <w:u w:val="single"/>
        </w:rPr>
        <w:t xml:space="preserve">, </w:t>
      </w:r>
      <w:r w:rsidR="00283095" w:rsidRPr="00FA1FE6">
        <w:rPr>
          <w:rFonts w:cs="Arial"/>
          <w:i/>
          <w:u w:val="single"/>
        </w:rPr>
        <w:t>and</w:t>
      </w:r>
      <w:r w:rsidRPr="00FA1FE6">
        <w:rPr>
          <w:rFonts w:cs="Arial"/>
          <w:i/>
          <w:u w:val="single"/>
        </w:rPr>
        <w:t xml:space="preserve"> Requests for Independent Review</w:t>
      </w:r>
      <w:bookmarkEnd w:id="347"/>
      <w:bookmarkEnd w:id="348"/>
      <w:bookmarkEnd w:id="349"/>
      <w:bookmarkEnd w:id="350"/>
      <w:bookmarkEnd w:id="351"/>
    </w:p>
    <w:p w14:paraId="5917955B" w14:textId="77777777" w:rsidR="00D81E21" w:rsidRDefault="00D81E21" w:rsidP="00507AD1">
      <w:pPr>
        <w:pStyle w:val="Hardnumberedlistone"/>
        <w:spacing w:before="120" w:after="0"/>
        <w:rPr>
          <w:rFonts w:ascii="Arial" w:hAnsi="Arial" w:cs="Arial"/>
          <w:sz w:val="22"/>
        </w:rPr>
      </w:pPr>
      <w:r>
        <w:rPr>
          <w:rFonts w:ascii="Arial" w:hAnsi="Arial" w:cs="Arial"/>
          <w:sz w:val="22"/>
        </w:rPr>
        <w:t>The ASB must:</w:t>
      </w:r>
    </w:p>
    <w:p w14:paraId="78C9A889"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A</w:t>
      </w:r>
      <w:r w:rsidR="006E0959" w:rsidRPr="00FA1FE6">
        <w:rPr>
          <w:rFonts w:ascii="Arial" w:hAnsi="Arial" w:cs="Arial"/>
          <w:sz w:val="22"/>
        </w:rPr>
        <w:t xml:space="preserve">dminister, document, and track second level </w:t>
      </w:r>
      <w:r w:rsidR="00771A0F" w:rsidRPr="00FA1FE6">
        <w:rPr>
          <w:rFonts w:ascii="Arial" w:hAnsi="Arial" w:cs="Arial"/>
          <w:sz w:val="22"/>
        </w:rPr>
        <w:t xml:space="preserve">Member </w:t>
      </w:r>
      <w:r w:rsidR="006566F2">
        <w:rPr>
          <w:rFonts w:ascii="Arial" w:hAnsi="Arial" w:cs="Arial"/>
          <w:sz w:val="22"/>
        </w:rPr>
        <w:t>Appeal</w:t>
      </w:r>
      <w:r w:rsidR="006E0959" w:rsidRPr="00FA1FE6">
        <w:rPr>
          <w:rFonts w:ascii="Arial" w:hAnsi="Arial" w:cs="Arial"/>
          <w:sz w:val="22"/>
        </w:rPr>
        <w:t>s.</w:t>
      </w:r>
    </w:p>
    <w:p w14:paraId="6B537FDC"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N</w:t>
      </w:r>
      <w:r w:rsidRPr="00FA1FE6">
        <w:rPr>
          <w:rFonts w:ascii="Arial" w:hAnsi="Arial" w:cs="Arial"/>
          <w:sz w:val="22"/>
        </w:rPr>
        <w:t xml:space="preserve">otify the Member that the second level </w:t>
      </w:r>
      <w:r>
        <w:rPr>
          <w:rFonts w:ascii="Arial" w:hAnsi="Arial" w:cs="Arial"/>
          <w:sz w:val="22"/>
        </w:rPr>
        <w:t>Appeal</w:t>
      </w:r>
      <w:r w:rsidRPr="00FA1FE6">
        <w:rPr>
          <w:rFonts w:ascii="Arial" w:hAnsi="Arial" w:cs="Arial"/>
          <w:sz w:val="22"/>
        </w:rPr>
        <w:t xml:space="preserve"> was received </w:t>
      </w:r>
      <w:r>
        <w:rPr>
          <w:rFonts w:ascii="Arial" w:hAnsi="Arial" w:cs="Arial"/>
          <w:sz w:val="22"/>
        </w:rPr>
        <w:t>w</w:t>
      </w:r>
      <w:r w:rsidR="006E0959" w:rsidRPr="00FA1FE6">
        <w:rPr>
          <w:rFonts w:ascii="Arial" w:hAnsi="Arial" w:cs="Arial"/>
          <w:sz w:val="22"/>
        </w:rPr>
        <w:t xml:space="preserve">ithin </w:t>
      </w:r>
      <w:r w:rsidR="00DC7E8E" w:rsidRPr="00FA1FE6">
        <w:rPr>
          <w:rFonts w:ascii="Arial" w:hAnsi="Arial" w:cs="Arial"/>
          <w:sz w:val="22"/>
        </w:rPr>
        <w:t>seventy-two (</w:t>
      </w:r>
      <w:r w:rsidR="006E0959" w:rsidRPr="00FA1FE6">
        <w:rPr>
          <w:rFonts w:ascii="Arial" w:hAnsi="Arial" w:cs="Arial"/>
          <w:sz w:val="22"/>
        </w:rPr>
        <w:t>72</w:t>
      </w:r>
      <w:r w:rsidR="00DC7E8E" w:rsidRPr="00FA1FE6">
        <w:rPr>
          <w:rFonts w:ascii="Arial" w:hAnsi="Arial" w:cs="Arial"/>
          <w:sz w:val="22"/>
        </w:rPr>
        <w:t>)</w:t>
      </w:r>
      <w:r w:rsidR="006E0959" w:rsidRPr="00FA1FE6">
        <w:rPr>
          <w:rFonts w:ascii="Arial" w:hAnsi="Arial" w:cs="Arial"/>
          <w:sz w:val="22"/>
        </w:rPr>
        <w:t xml:space="preserve"> hours of receipt.</w:t>
      </w:r>
    </w:p>
    <w:p w14:paraId="7D5D10EE"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Answer s</w:t>
      </w:r>
      <w:r w:rsidR="006E0959" w:rsidRPr="00FA1FE6">
        <w:rPr>
          <w:rFonts w:ascii="Arial" w:hAnsi="Arial" w:cs="Arial"/>
          <w:sz w:val="22"/>
        </w:rPr>
        <w:t xml:space="preserve">econd level </w:t>
      </w:r>
      <w:r w:rsidR="006566F2">
        <w:rPr>
          <w:rFonts w:ascii="Arial" w:hAnsi="Arial" w:cs="Arial"/>
          <w:sz w:val="22"/>
        </w:rPr>
        <w:t>Appeal</w:t>
      </w:r>
      <w:r w:rsidR="006E0959" w:rsidRPr="00FA1FE6">
        <w:rPr>
          <w:rFonts w:ascii="Arial" w:hAnsi="Arial" w:cs="Arial"/>
          <w:sz w:val="22"/>
        </w:rPr>
        <w:t xml:space="preserve">s will be within thirty (30) </w:t>
      </w:r>
      <w:r w:rsidR="00483C57">
        <w:rPr>
          <w:rFonts w:ascii="Arial" w:hAnsi="Arial" w:cs="Arial"/>
          <w:sz w:val="22"/>
        </w:rPr>
        <w:t>Day</w:t>
      </w:r>
      <w:r w:rsidR="002C30BD" w:rsidRPr="00FA1FE6">
        <w:rPr>
          <w:rFonts w:ascii="Arial" w:hAnsi="Arial" w:cs="Arial"/>
          <w:sz w:val="22"/>
        </w:rPr>
        <w:t>s</w:t>
      </w:r>
      <w:r w:rsidR="006E0959" w:rsidRPr="00FA1FE6">
        <w:rPr>
          <w:rFonts w:ascii="Arial" w:hAnsi="Arial" w:cs="Arial"/>
          <w:sz w:val="22"/>
        </w:rPr>
        <w:t xml:space="preserve"> of receipt unless an extension is granted by the </w:t>
      </w:r>
      <w:r w:rsidR="00771A0F" w:rsidRPr="00FA1FE6">
        <w:rPr>
          <w:rFonts w:ascii="Arial" w:hAnsi="Arial" w:cs="Arial"/>
          <w:sz w:val="22"/>
        </w:rPr>
        <w:t>Member</w:t>
      </w:r>
      <w:r w:rsidR="006E0959" w:rsidRPr="00FA1FE6">
        <w:rPr>
          <w:rFonts w:ascii="Arial" w:hAnsi="Arial" w:cs="Arial"/>
          <w:sz w:val="22"/>
        </w:rPr>
        <w:t xml:space="preserve"> or otherwise permissible under Washington State regulations.</w:t>
      </w:r>
    </w:p>
    <w:p w14:paraId="765F7DF5"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Administer</w:t>
      </w:r>
      <w:r w:rsidR="006E0959" w:rsidRPr="00FA1FE6">
        <w:rPr>
          <w:rFonts w:ascii="Arial" w:hAnsi="Arial" w:cs="Arial"/>
          <w:sz w:val="22"/>
        </w:rPr>
        <w:t>, document and track Independent Review Requests (as defined in the</w:t>
      </w:r>
      <w:r>
        <w:rPr>
          <w:rFonts w:ascii="Arial" w:hAnsi="Arial" w:cs="Arial"/>
          <w:sz w:val="22"/>
        </w:rPr>
        <w:t xml:space="preserve"> COC</w:t>
      </w:r>
      <w:r w:rsidR="006E0959" w:rsidRPr="00FA1FE6">
        <w:rPr>
          <w:rFonts w:ascii="Arial" w:hAnsi="Arial" w:cs="Arial"/>
          <w:sz w:val="22"/>
        </w:rPr>
        <w:t>).</w:t>
      </w:r>
    </w:p>
    <w:p w14:paraId="487017D0" w14:textId="77777777" w:rsidR="003141DB" w:rsidRPr="00FA1FE6" w:rsidRDefault="00DB63C9" w:rsidP="00BC74AC">
      <w:pPr>
        <w:pStyle w:val="Hardnumberedlistone"/>
        <w:numPr>
          <w:ilvl w:val="0"/>
          <w:numId w:val="41"/>
        </w:numPr>
        <w:spacing w:before="120" w:after="0"/>
        <w:rPr>
          <w:rStyle w:val="Commentstransferred"/>
          <w:rFonts w:ascii="Arial" w:hAnsi="Arial" w:cs="Arial"/>
          <w:sz w:val="22"/>
        </w:rPr>
      </w:pPr>
      <w:r w:rsidRPr="00FA1FE6">
        <w:rPr>
          <w:rFonts w:ascii="Arial" w:hAnsi="Arial" w:cs="Arial"/>
          <w:sz w:val="22"/>
        </w:rPr>
        <w:t>F</w:t>
      </w:r>
      <w:r w:rsidR="006E0959" w:rsidRPr="00FA1FE6">
        <w:rPr>
          <w:rFonts w:ascii="Arial" w:hAnsi="Arial" w:cs="Arial"/>
          <w:sz w:val="22"/>
        </w:rPr>
        <w:t>ollow the Independent Review Organization (IRO) process required by Washington State law utilizing the Washington</w:t>
      </w:r>
      <w:r w:rsidR="00BA2380" w:rsidRPr="00FA1FE6">
        <w:rPr>
          <w:rFonts w:ascii="Arial" w:hAnsi="Arial" w:cs="Arial"/>
          <w:sz w:val="22"/>
        </w:rPr>
        <w:t xml:space="preserve"> </w:t>
      </w:r>
      <w:r w:rsidR="006E0959" w:rsidRPr="00FA1FE6">
        <w:rPr>
          <w:rFonts w:ascii="Arial" w:hAnsi="Arial" w:cs="Arial"/>
          <w:sz w:val="22"/>
        </w:rPr>
        <w:t xml:space="preserve">certified </w:t>
      </w:r>
      <w:r w:rsidR="00D81E21">
        <w:rPr>
          <w:rFonts w:ascii="Arial" w:hAnsi="Arial" w:cs="Arial"/>
          <w:sz w:val="22"/>
        </w:rPr>
        <w:t>IROs</w:t>
      </w:r>
      <w:r w:rsidR="006E0959" w:rsidRPr="00FA1FE6">
        <w:rPr>
          <w:rFonts w:ascii="Arial" w:hAnsi="Arial" w:cs="Arial"/>
          <w:sz w:val="22"/>
        </w:rPr>
        <w:t xml:space="preserve"> sequentially.</w:t>
      </w:r>
      <w:r w:rsidR="003141DB" w:rsidRPr="00FA1FE6">
        <w:rPr>
          <w:rFonts w:ascii="Arial" w:hAnsi="Arial" w:cs="Arial"/>
          <w:sz w:val="22"/>
        </w:rPr>
        <w:t xml:space="preserve"> </w:t>
      </w:r>
    </w:p>
    <w:p w14:paraId="0F4E717D"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C</w:t>
      </w:r>
      <w:r w:rsidR="006E0959" w:rsidRPr="00FA1FE6">
        <w:rPr>
          <w:rFonts w:ascii="Arial" w:hAnsi="Arial" w:cs="Arial"/>
          <w:sz w:val="22"/>
        </w:rPr>
        <w:t>learly and accurately note whether the IRO request is for a review of medical necessity, contract review of an excluded service</w:t>
      </w:r>
      <w:r w:rsidR="0058159C" w:rsidRPr="00FA1FE6">
        <w:rPr>
          <w:rFonts w:ascii="Arial" w:hAnsi="Arial" w:cs="Arial"/>
          <w:sz w:val="22"/>
        </w:rPr>
        <w:t>,</w:t>
      </w:r>
      <w:r w:rsidR="006E0959" w:rsidRPr="00FA1FE6">
        <w:rPr>
          <w:rFonts w:ascii="Arial" w:hAnsi="Arial" w:cs="Arial"/>
          <w:sz w:val="22"/>
        </w:rPr>
        <w:t xml:space="preserve"> </w:t>
      </w:r>
      <w:r w:rsidR="0058159C" w:rsidRPr="00FA1FE6">
        <w:rPr>
          <w:rFonts w:ascii="Arial" w:hAnsi="Arial" w:cs="Arial"/>
          <w:sz w:val="22"/>
        </w:rPr>
        <w:t>and/or denials based on</w:t>
      </w:r>
      <w:r w:rsidR="006E0959" w:rsidRPr="00FA1FE6">
        <w:rPr>
          <w:rFonts w:ascii="Arial" w:hAnsi="Arial" w:cs="Arial"/>
          <w:sz w:val="22"/>
        </w:rPr>
        <w:t xml:space="preserve"> </w:t>
      </w:r>
      <w:r w:rsidR="0058159C" w:rsidRPr="00FA1FE6">
        <w:rPr>
          <w:rFonts w:ascii="Arial" w:hAnsi="Arial" w:cs="Arial"/>
          <w:sz w:val="22"/>
        </w:rPr>
        <w:t>a</w:t>
      </w:r>
      <w:r w:rsidR="006E0959" w:rsidRPr="00FA1FE6">
        <w:rPr>
          <w:rFonts w:ascii="Arial" w:hAnsi="Arial" w:cs="Arial"/>
          <w:sz w:val="22"/>
        </w:rPr>
        <w:t xml:space="preserve"> H</w:t>
      </w:r>
      <w:r w:rsidR="00915941" w:rsidRPr="00FA1FE6">
        <w:rPr>
          <w:rFonts w:ascii="Arial" w:hAnsi="Arial" w:cs="Arial"/>
          <w:sz w:val="22"/>
        </w:rPr>
        <w:t>TCC</w:t>
      </w:r>
      <w:r w:rsidR="006E0959" w:rsidRPr="00FA1FE6">
        <w:rPr>
          <w:rFonts w:ascii="Arial" w:hAnsi="Arial" w:cs="Arial"/>
          <w:sz w:val="22"/>
        </w:rPr>
        <w:t xml:space="preserve"> </w:t>
      </w:r>
      <w:r w:rsidR="0058159C" w:rsidRPr="00FA1FE6">
        <w:rPr>
          <w:rFonts w:ascii="Arial" w:hAnsi="Arial" w:cs="Arial"/>
          <w:sz w:val="22"/>
        </w:rPr>
        <w:t>coverage determination</w:t>
      </w:r>
      <w:r w:rsidR="006E0959" w:rsidRPr="00FA1FE6">
        <w:rPr>
          <w:rFonts w:ascii="Arial" w:hAnsi="Arial" w:cs="Arial"/>
          <w:sz w:val="22"/>
        </w:rPr>
        <w:t>.</w:t>
      </w:r>
    </w:p>
    <w:p w14:paraId="4F64839A" w14:textId="77777777" w:rsidR="006E0959" w:rsidRPr="00FA1FE6" w:rsidRDefault="00D81E21" w:rsidP="00BC74AC">
      <w:pPr>
        <w:pStyle w:val="Hardnumberedlistone"/>
        <w:numPr>
          <w:ilvl w:val="0"/>
          <w:numId w:val="41"/>
        </w:numPr>
        <w:spacing w:before="120" w:after="0"/>
        <w:rPr>
          <w:rFonts w:ascii="Arial" w:hAnsi="Arial" w:cs="Arial"/>
          <w:sz w:val="22"/>
        </w:rPr>
      </w:pPr>
      <w:r>
        <w:rPr>
          <w:rFonts w:ascii="Arial" w:hAnsi="Arial" w:cs="Arial"/>
          <w:sz w:val="22"/>
        </w:rPr>
        <w:t>Complete and send to the IRO a</w:t>
      </w:r>
      <w:r w:rsidR="006E0959" w:rsidRPr="00FA1FE6">
        <w:rPr>
          <w:rFonts w:ascii="Arial" w:hAnsi="Arial" w:cs="Arial"/>
          <w:sz w:val="22"/>
        </w:rPr>
        <w:t xml:space="preserve">ll </w:t>
      </w:r>
      <w:r>
        <w:rPr>
          <w:rFonts w:ascii="Arial" w:hAnsi="Arial" w:cs="Arial"/>
          <w:sz w:val="22"/>
        </w:rPr>
        <w:t>i</w:t>
      </w:r>
      <w:r w:rsidR="006E0959" w:rsidRPr="00FA1FE6">
        <w:rPr>
          <w:rFonts w:ascii="Arial" w:hAnsi="Arial" w:cs="Arial"/>
          <w:sz w:val="22"/>
        </w:rPr>
        <w:t xml:space="preserve">ndependent </w:t>
      </w:r>
      <w:r>
        <w:rPr>
          <w:rFonts w:ascii="Arial" w:hAnsi="Arial" w:cs="Arial"/>
          <w:sz w:val="22"/>
        </w:rPr>
        <w:t>r</w:t>
      </w:r>
      <w:r w:rsidR="006E0959" w:rsidRPr="00FA1FE6">
        <w:rPr>
          <w:rFonts w:ascii="Arial" w:hAnsi="Arial" w:cs="Arial"/>
          <w:sz w:val="22"/>
        </w:rPr>
        <w:t xml:space="preserve">eview requests within three (3) </w:t>
      </w:r>
      <w:r w:rsidR="002C30BD" w:rsidRPr="00FA1FE6">
        <w:rPr>
          <w:rFonts w:ascii="Arial" w:hAnsi="Arial" w:cs="Arial"/>
          <w:sz w:val="22"/>
        </w:rPr>
        <w:t>Business Days</w:t>
      </w:r>
      <w:r w:rsidR="006E0959" w:rsidRPr="00FA1FE6">
        <w:rPr>
          <w:rFonts w:ascii="Arial" w:hAnsi="Arial" w:cs="Arial"/>
          <w:sz w:val="22"/>
        </w:rPr>
        <w:t xml:space="preserve"> of receipt.</w:t>
      </w:r>
    </w:p>
    <w:p w14:paraId="5E1997D1" w14:textId="77777777" w:rsidR="00D81E21" w:rsidRDefault="00D81E21" w:rsidP="00BC74AC">
      <w:pPr>
        <w:pStyle w:val="Hardnumberedlistone"/>
        <w:numPr>
          <w:ilvl w:val="0"/>
          <w:numId w:val="41"/>
        </w:numPr>
        <w:spacing w:before="120" w:after="0"/>
        <w:rPr>
          <w:rFonts w:ascii="Arial" w:hAnsi="Arial" w:cs="Arial"/>
          <w:sz w:val="22"/>
        </w:rPr>
      </w:pPr>
      <w:r>
        <w:rPr>
          <w:rFonts w:ascii="Arial" w:hAnsi="Arial" w:cs="Arial"/>
          <w:sz w:val="22"/>
        </w:rPr>
        <w:t>G</w:t>
      </w:r>
      <w:r w:rsidRPr="00FA1FE6">
        <w:rPr>
          <w:rFonts w:ascii="Arial" w:hAnsi="Arial" w:cs="Arial"/>
          <w:sz w:val="22"/>
        </w:rPr>
        <w:t xml:space="preserve">ive the HCA copies of each IRO decision within seven (7) </w:t>
      </w:r>
      <w:r>
        <w:rPr>
          <w:rFonts w:ascii="Arial" w:hAnsi="Arial" w:cs="Arial"/>
          <w:sz w:val="22"/>
        </w:rPr>
        <w:t>d</w:t>
      </w:r>
      <w:r w:rsidRPr="00FA1FE6">
        <w:rPr>
          <w:rFonts w:ascii="Arial" w:hAnsi="Arial" w:cs="Arial"/>
          <w:sz w:val="22"/>
        </w:rPr>
        <w:t>ays of the final IRO decision.</w:t>
      </w:r>
      <w:r>
        <w:rPr>
          <w:rFonts w:ascii="Arial" w:hAnsi="Arial" w:cs="Arial"/>
          <w:sz w:val="22"/>
        </w:rPr>
        <w:t xml:space="preserve"> </w:t>
      </w:r>
      <w:r w:rsidRPr="000B209B">
        <w:rPr>
          <w:rFonts w:ascii="Arial" w:hAnsi="Arial" w:cs="Arial"/>
          <w:sz w:val="22"/>
        </w:rPr>
        <w:t>In</w:t>
      </w:r>
      <w:r>
        <w:rPr>
          <w:rFonts w:ascii="Arial" w:hAnsi="Arial" w:cs="Arial"/>
          <w:sz w:val="22"/>
        </w:rPr>
        <w:t>dependent</w:t>
      </w:r>
      <w:r w:rsidRPr="000B209B">
        <w:rPr>
          <w:rFonts w:ascii="Arial" w:hAnsi="Arial" w:cs="Arial"/>
          <w:sz w:val="22"/>
        </w:rPr>
        <w:t xml:space="preserve"> review decisions are considered final and binding for that specific review only</w:t>
      </w:r>
      <w:r>
        <w:rPr>
          <w:rFonts w:ascii="Arial" w:hAnsi="Arial" w:cs="Arial"/>
          <w:sz w:val="22"/>
        </w:rPr>
        <w:t xml:space="preserve">. </w:t>
      </w:r>
    </w:p>
    <w:p w14:paraId="16E203D8" w14:textId="77777777" w:rsidR="007A0DCE" w:rsidRDefault="00D81E21" w:rsidP="00BC74AC">
      <w:pPr>
        <w:pStyle w:val="Hardnumberedlistone"/>
        <w:numPr>
          <w:ilvl w:val="0"/>
          <w:numId w:val="41"/>
        </w:numPr>
        <w:spacing w:before="120" w:after="0"/>
        <w:rPr>
          <w:rFonts w:ascii="Arial" w:hAnsi="Arial" w:cs="Arial"/>
          <w:sz w:val="22"/>
        </w:rPr>
      </w:pPr>
      <w:r>
        <w:rPr>
          <w:rFonts w:ascii="Arial" w:hAnsi="Arial" w:cs="Arial"/>
          <w:sz w:val="22"/>
        </w:rPr>
        <w:t>N</w:t>
      </w:r>
      <w:r w:rsidR="007A0DCE" w:rsidRPr="007A0DCE">
        <w:rPr>
          <w:rFonts w:ascii="Arial" w:hAnsi="Arial" w:cs="Arial"/>
          <w:sz w:val="22"/>
        </w:rPr>
        <w:t xml:space="preserve">otify </w:t>
      </w:r>
      <w:r>
        <w:rPr>
          <w:rFonts w:ascii="Arial" w:hAnsi="Arial" w:cs="Arial"/>
          <w:sz w:val="22"/>
        </w:rPr>
        <w:t>M</w:t>
      </w:r>
      <w:r w:rsidR="007A0DCE" w:rsidRPr="007A0DCE">
        <w:rPr>
          <w:rFonts w:ascii="Arial" w:hAnsi="Arial" w:cs="Arial"/>
          <w:sz w:val="22"/>
        </w:rPr>
        <w:t xml:space="preserve">embers of </w:t>
      </w:r>
      <w:r w:rsidR="006566F2">
        <w:rPr>
          <w:rFonts w:ascii="Arial" w:hAnsi="Arial" w:cs="Arial"/>
          <w:sz w:val="22"/>
        </w:rPr>
        <w:t>Appeal</w:t>
      </w:r>
      <w:r w:rsidR="007A0DCE" w:rsidRPr="007A0DCE">
        <w:rPr>
          <w:rFonts w:ascii="Arial" w:hAnsi="Arial" w:cs="Arial"/>
          <w:sz w:val="22"/>
        </w:rPr>
        <w:t xml:space="preserve"> rights for all denials, including about denial of reimbursement or prior authorization or non-covered benefits</w:t>
      </w:r>
      <w:r w:rsidR="007A0DCE">
        <w:rPr>
          <w:rFonts w:ascii="Arial" w:hAnsi="Arial" w:cs="Arial"/>
          <w:sz w:val="22"/>
        </w:rPr>
        <w:t>.</w:t>
      </w:r>
    </w:p>
    <w:p w14:paraId="77BA43EA" w14:textId="77777777" w:rsidR="000B209B" w:rsidRPr="000B209B" w:rsidRDefault="000B209B" w:rsidP="00507AD1">
      <w:pPr>
        <w:spacing w:before="120" w:after="0" w:line="240" w:lineRule="auto"/>
        <w:rPr>
          <w:rFonts w:cs="Arial"/>
          <w:i/>
          <w:u w:val="single"/>
        </w:rPr>
      </w:pPr>
      <w:bookmarkStart w:id="352" w:name="_Toc462916845"/>
      <w:r w:rsidRPr="000B209B">
        <w:rPr>
          <w:rFonts w:cs="Arial"/>
          <w:i/>
          <w:u w:val="single"/>
        </w:rPr>
        <w:t>R</w:t>
      </w:r>
      <w:r w:rsidR="00F72421">
        <w:rPr>
          <w:rFonts w:cs="Arial"/>
          <w:i/>
          <w:u w:val="single"/>
        </w:rPr>
        <w:t xml:space="preserve">equirements: </w:t>
      </w:r>
      <w:r w:rsidRPr="000B209B">
        <w:rPr>
          <w:rFonts w:cs="Arial"/>
          <w:i/>
          <w:u w:val="single"/>
        </w:rPr>
        <w:t xml:space="preserve">Expedited </w:t>
      </w:r>
      <w:r w:rsidR="006566F2">
        <w:rPr>
          <w:rFonts w:cs="Arial"/>
          <w:i/>
          <w:u w:val="single"/>
        </w:rPr>
        <w:t>Appeal</w:t>
      </w:r>
      <w:r w:rsidRPr="000B209B">
        <w:rPr>
          <w:rFonts w:cs="Arial"/>
          <w:i/>
          <w:u w:val="single"/>
        </w:rPr>
        <w:t>s</w:t>
      </w:r>
      <w:bookmarkEnd w:id="352"/>
    </w:p>
    <w:p w14:paraId="3FCC6F07" w14:textId="77777777" w:rsidR="000B209B" w:rsidRDefault="00323B87" w:rsidP="00507AD1">
      <w:pPr>
        <w:autoSpaceDE w:val="0"/>
        <w:autoSpaceDN w:val="0"/>
        <w:adjustRightInd w:val="0"/>
        <w:spacing w:before="120" w:after="0" w:line="240" w:lineRule="auto"/>
        <w:rPr>
          <w:rFonts w:eastAsia="Times New Roman" w:cs="Arial"/>
        </w:rPr>
      </w:pPr>
      <w:r w:rsidRPr="00820105">
        <w:rPr>
          <w:rFonts w:eastAsia="Times New Roman" w:cs="Arial"/>
        </w:rPr>
        <w:t xml:space="preserve">There are two parts to the </w:t>
      </w:r>
      <w:r>
        <w:rPr>
          <w:rFonts w:eastAsia="Times New Roman" w:cs="Arial"/>
        </w:rPr>
        <w:t>E</w:t>
      </w:r>
      <w:r w:rsidRPr="00820105">
        <w:rPr>
          <w:rFonts w:eastAsia="Times New Roman" w:cs="Arial"/>
        </w:rPr>
        <w:t xml:space="preserve">xpedited </w:t>
      </w:r>
      <w:r>
        <w:rPr>
          <w:rFonts w:eastAsia="Times New Roman" w:cs="Arial"/>
        </w:rPr>
        <w:t>Appeal</w:t>
      </w:r>
      <w:r w:rsidRPr="00820105">
        <w:rPr>
          <w:rFonts w:eastAsia="Times New Roman" w:cs="Arial"/>
        </w:rPr>
        <w:t xml:space="preserve">s process: (1) first-level </w:t>
      </w:r>
      <w:r>
        <w:rPr>
          <w:rFonts w:eastAsia="Times New Roman" w:cs="Arial"/>
        </w:rPr>
        <w:t>Appeal,</w:t>
      </w:r>
      <w:r w:rsidRPr="00820105">
        <w:rPr>
          <w:rFonts w:eastAsia="Times New Roman" w:cs="Arial"/>
        </w:rPr>
        <w:t xml:space="preserve"> and (2) </w:t>
      </w:r>
      <w:r>
        <w:rPr>
          <w:rFonts w:eastAsia="Times New Roman" w:cs="Arial"/>
        </w:rPr>
        <w:t>I</w:t>
      </w:r>
      <w:r w:rsidRPr="00820105">
        <w:rPr>
          <w:rFonts w:eastAsia="Times New Roman" w:cs="Arial"/>
        </w:rPr>
        <w:t>n</w:t>
      </w:r>
      <w:r>
        <w:rPr>
          <w:rFonts w:eastAsia="Times New Roman" w:cs="Arial"/>
        </w:rPr>
        <w:t>dependent</w:t>
      </w:r>
      <w:r w:rsidRPr="00820105">
        <w:rPr>
          <w:rFonts w:eastAsia="Times New Roman" w:cs="Arial"/>
        </w:rPr>
        <w:t xml:space="preserve"> </w:t>
      </w:r>
      <w:r>
        <w:rPr>
          <w:rFonts w:eastAsia="Times New Roman" w:cs="Arial"/>
        </w:rPr>
        <w:t>R</w:t>
      </w:r>
      <w:r w:rsidRPr="00820105">
        <w:rPr>
          <w:rFonts w:eastAsia="Times New Roman" w:cs="Arial"/>
        </w:rPr>
        <w:t xml:space="preserve">eview. If the </w:t>
      </w:r>
      <w:r>
        <w:rPr>
          <w:rFonts w:eastAsia="Times New Roman" w:cs="Arial"/>
        </w:rPr>
        <w:t xml:space="preserve">Health </w:t>
      </w:r>
      <w:r w:rsidRPr="00820105">
        <w:rPr>
          <w:rFonts w:eastAsia="Times New Roman" w:cs="Arial"/>
        </w:rPr>
        <w:t>Plan denies coverage for services and the provider determines that taking the usual time allowed could seriously affect a Member’s life, health or ability to regain maximum function, or would subject the Member to severe pain that cannot be adequately managed without the disputed care or treatment</w:t>
      </w:r>
      <w:r>
        <w:rPr>
          <w:rFonts w:eastAsia="Times New Roman" w:cs="Arial"/>
        </w:rPr>
        <w:t>, the provider can initiate an Expedited Appeal</w:t>
      </w:r>
      <w:r w:rsidRPr="00820105">
        <w:rPr>
          <w:rFonts w:eastAsia="Times New Roman" w:cs="Arial"/>
        </w:rPr>
        <w:t xml:space="preserve">. </w:t>
      </w:r>
      <w:r>
        <w:rPr>
          <w:rFonts w:eastAsia="Times New Roman" w:cs="Arial"/>
        </w:rPr>
        <w:t>The ASB</w:t>
      </w:r>
      <w:r w:rsidRPr="00820105">
        <w:rPr>
          <w:rFonts w:eastAsia="Times New Roman" w:cs="Arial"/>
        </w:rPr>
        <w:t xml:space="preserve"> will decide on the </w:t>
      </w:r>
      <w:r>
        <w:rPr>
          <w:rFonts w:eastAsia="Times New Roman" w:cs="Arial"/>
        </w:rPr>
        <w:t>E</w:t>
      </w:r>
      <w:r w:rsidRPr="00820105">
        <w:rPr>
          <w:rFonts w:eastAsia="Times New Roman" w:cs="Arial"/>
        </w:rPr>
        <w:t xml:space="preserve">xpedited </w:t>
      </w:r>
      <w:r>
        <w:rPr>
          <w:rFonts w:eastAsia="Times New Roman" w:cs="Arial"/>
        </w:rPr>
        <w:t>Appeal</w:t>
      </w:r>
      <w:r w:rsidRPr="00820105">
        <w:rPr>
          <w:rFonts w:eastAsia="Times New Roman" w:cs="Arial"/>
        </w:rPr>
        <w:t xml:space="preserve"> within seventy-two (72) hours of the request</w:t>
      </w:r>
      <w:r>
        <w:rPr>
          <w:rFonts w:eastAsia="Times New Roman" w:cs="Arial"/>
        </w:rPr>
        <w:t>. The ASB</w:t>
      </w:r>
      <w:r w:rsidRPr="00820105">
        <w:rPr>
          <w:rFonts w:eastAsia="Times New Roman" w:cs="Arial"/>
        </w:rPr>
        <w:t xml:space="preserve"> will report </w:t>
      </w:r>
      <w:r>
        <w:rPr>
          <w:rFonts w:eastAsia="Times New Roman" w:cs="Arial"/>
        </w:rPr>
        <w:t>the number of E</w:t>
      </w:r>
      <w:r w:rsidRPr="00820105">
        <w:rPr>
          <w:rFonts w:eastAsia="Times New Roman" w:cs="Arial"/>
        </w:rPr>
        <w:t xml:space="preserve">xpedited </w:t>
      </w:r>
      <w:r>
        <w:rPr>
          <w:rFonts w:eastAsia="Times New Roman" w:cs="Arial"/>
        </w:rPr>
        <w:t>Appeal</w:t>
      </w:r>
      <w:r w:rsidRPr="00820105">
        <w:rPr>
          <w:rFonts w:eastAsia="Times New Roman" w:cs="Arial"/>
        </w:rPr>
        <w:t xml:space="preserve">s requested </w:t>
      </w:r>
      <w:r>
        <w:rPr>
          <w:rFonts w:eastAsia="Times New Roman" w:cs="Arial"/>
        </w:rPr>
        <w:t>each</w:t>
      </w:r>
      <w:r w:rsidRPr="00820105">
        <w:rPr>
          <w:rFonts w:eastAsia="Times New Roman" w:cs="Arial"/>
        </w:rPr>
        <w:t xml:space="preserve"> quarter</w:t>
      </w:r>
      <w:r>
        <w:rPr>
          <w:rFonts w:eastAsia="Times New Roman" w:cs="Arial"/>
        </w:rPr>
        <w:t xml:space="preserve"> (or monthly, if requested by the HCA)</w:t>
      </w:r>
      <w:r w:rsidRPr="00820105">
        <w:rPr>
          <w:rFonts w:eastAsia="Times New Roman" w:cs="Arial"/>
        </w:rPr>
        <w:t>,</w:t>
      </w:r>
      <w:r>
        <w:rPr>
          <w:rFonts w:eastAsia="Times New Roman" w:cs="Arial"/>
        </w:rPr>
        <w:t xml:space="preserve"> including information about</w:t>
      </w:r>
      <w:r w:rsidRPr="00820105">
        <w:rPr>
          <w:rFonts w:eastAsia="Times New Roman" w:cs="Arial"/>
        </w:rPr>
        <w:t xml:space="preserve"> requests determined not to be urgent, requests denied, and requests approved</w:t>
      </w:r>
      <w:r w:rsidR="000B209B" w:rsidRPr="00820105">
        <w:rPr>
          <w:rFonts w:eastAsia="Times New Roman" w:cs="Arial"/>
        </w:rPr>
        <w:t xml:space="preserve">. </w:t>
      </w:r>
    </w:p>
    <w:p w14:paraId="20CC45AC" w14:textId="77777777" w:rsidR="00F51929" w:rsidRPr="00323B87" w:rsidRDefault="00F51929" w:rsidP="00507AD1">
      <w:pPr>
        <w:spacing w:before="120" w:after="0" w:line="240" w:lineRule="auto"/>
        <w:rPr>
          <w:i/>
          <w:u w:val="single"/>
        </w:rPr>
      </w:pPr>
      <w:bookmarkStart w:id="353" w:name="_Toc251581890"/>
      <w:bookmarkStart w:id="354" w:name="_Toc259458674"/>
      <w:bookmarkStart w:id="355" w:name="_Toc264972889"/>
      <w:bookmarkStart w:id="356" w:name="_Toc398628880"/>
      <w:bookmarkStart w:id="357" w:name="_Toc462916846"/>
      <w:r w:rsidRPr="00323B87">
        <w:rPr>
          <w:i/>
          <w:u w:val="single"/>
        </w:rPr>
        <w:t>Requirements: Member Materials</w:t>
      </w:r>
      <w:bookmarkEnd w:id="353"/>
      <w:bookmarkEnd w:id="354"/>
      <w:bookmarkEnd w:id="355"/>
      <w:bookmarkEnd w:id="356"/>
      <w:bookmarkEnd w:id="357"/>
    </w:p>
    <w:p w14:paraId="5799A110" w14:textId="77777777" w:rsidR="00F51929" w:rsidRPr="00820105" w:rsidRDefault="00323B87" w:rsidP="00BC74AC">
      <w:pPr>
        <w:pStyle w:val="Indentnonumber"/>
        <w:numPr>
          <w:ilvl w:val="1"/>
          <w:numId w:val="275"/>
        </w:numPr>
        <w:tabs>
          <w:tab w:val="clear" w:pos="1080"/>
        </w:tabs>
        <w:spacing w:before="120" w:after="0"/>
        <w:ind w:left="720"/>
        <w:rPr>
          <w:rFonts w:cs="Arial"/>
          <w:szCs w:val="22"/>
        </w:rPr>
      </w:pPr>
      <w:r>
        <w:rPr>
          <w:rFonts w:eastAsia="Calibri" w:cs="Arial"/>
        </w:rPr>
        <w:t>The ASB</w:t>
      </w:r>
      <w:r w:rsidR="00F51929" w:rsidRPr="00820105">
        <w:rPr>
          <w:rFonts w:cs="Arial"/>
          <w:szCs w:val="22"/>
        </w:rPr>
        <w:t xml:space="preserve"> will customize standard </w:t>
      </w:r>
      <w:r w:rsidR="006566F2">
        <w:rPr>
          <w:rFonts w:cs="Arial"/>
          <w:szCs w:val="22"/>
        </w:rPr>
        <w:t>Appeal</w:t>
      </w:r>
      <w:r w:rsidR="00F51929" w:rsidRPr="00820105">
        <w:rPr>
          <w:rFonts w:cs="Arial"/>
          <w:szCs w:val="22"/>
        </w:rPr>
        <w:t>s-related materials as directed by HCA.</w:t>
      </w:r>
    </w:p>
    <w:p w14:paraId="3BC4CAE3" w14:textId="77777777" w:rsidR="00F51929" w:rsidRDefault="00323B87" w:rsidP="00BC74AC">
      <w:pPr>
        <w:pStyle w:val="Indentnonumber"/>
        <w:numPr>
          <w:ilvl w:val="1"/>
          <w:numId w:val="275"/>
        </w:numPr>
        <w:tabs>
          <w:tab w:val="clear" w:pos="1080"/>
        </w:tabs>
        <w:spacing w:before="120" w:after="0"/>
        <w:ind w:left="720"/>
        <w:rPr>
          <w:rFonts w:cs="Arial"/>
          <w:szCs w:val="22"/>
        </w:rPr>
      </w:pPr>
      <w:r>
        <w:rPr>
          <w:rFonts w:eastAsia="Calibri" w:cs="Arial"/>
        </w:rPr>
        <w:t>The ASB</w:t>
      </w:r>
      <w:r w:rsidR="00F51929" w:rsidRPr="00820105">
        <w:rPr>
          <w:rFonts w:cs="Arial"/>
          <w:szCs w:val="22"/>
        </w:rPr>
        <w:t xml:space="preserve"> will document, track, and respond to member </w:t>
      </w:r>
      <w:r w:rsidR="00483C57">
        <w:rPr>
          <w:rFonts w:cs="Arial"/>
          <w:szCs w:val="22"/>
        </w:rPr>
        <w:t>Complaint</w:t>
      </w:r>
      <w:r w:rsidR="00F51929" w:rsidRPr="00820105">
        <w:rPr>
          <w:rFonts w:cs="Arial"/>
          <w:szCs w:val="22"/>
        </w:rPr>
        <w:t xml:space="preserve">s within thirty (30) </w:t>
      </w:r>
      <w:r w:rsidR="00483C57">
        <w:rPr>
          <w:rFonts w:cs="Arial"/>
          <w:szCs w:val="22"/>
        </w:rPr>
        <w:t>Day</w:t>
      </w:r>
      <w:r w:rsidR="00F51929" w:rsidRPr="00820105">
        <w:rPr>
          <w:rFonts w:cs="Arial"/>
          <w:szCs w:val="22"/>
        </w:rPr>
        <w:t>s.</w:t>
      </w:r>
    </w:p>
    <w:p w14:paraId="07A84BC6" w14:textId="77777777" w:rsidR="00F51929" w:rsidRPr="00323B87" w:rsidRDefault="00F51929" w:rsidP="00507AD1">
      <w:pPr>
        <w:spacing w:before="120" w:after="0" w:line="240" w:lineRule="auto"/>
        <w:rPr>
          <w:i/>
          <w:u w:val="single"/>
        </w:rPr>
      </w:pPr>
      <w:bookmarkStart w:id="358" w:name="_Toc398628881"/>
      <w:bookmarkStart w:id="359" w:name="_Toc462916847"/>
      <w:r w:rsidRPr="00323B87">
        <w:rPr>
          <w:i/>
          <w:u w:val="single"/>
        </w:rPr>
        <w:t xml:space="preserve">Requirements: </w:t>
      </w:r>
      <w:bookmarkEnd w:id="358"/>
      <w:bookmarkEnd w:id="359"/>
      <w:r w:rsidR="00FF1E26" w:rsidRPr="00323B87">
        <w:rPr>
          <w:i/>
          <w:u w:val="single"/>
        </w:rPr>
        <w:t>Response</w:t>
      </w:r>
    </w:p>
    <w:p w14:paraId="5E6F8E38" w14:textId="77777777" w:rsidR="00F51929" w:rsidRPr="00820105" w:rsidRDefault="00323B87" w:rsidP="00507AD1">
      <w:pPr>
        <w:pStyle w:val="Hangingindent"/>
        <w:spacing w:before="120" w:after="0"/>
        <w:ind w:left="720" w:firstLine="0"/>
        <w:rPr>
          <w:rFonts w:cs="Arial"/>
          <w:sz w:val="22"/>
          <w:szCs w:val="22"/>
        </w:rPr>
      </w:pPr>
      <w:r w:rsidRPr="00820105">
        <w:rPr>
          <w:rFonts w:cs="Arial"/>
          <w:sz w:val="22"/>
          <w:szCs w:val="22"/>
        </w:rPr>
        <w:t xml:space="preserve">If a Member </w:t>
      </w:r>
      <w:r>
        <w:rPr>
          <w:rFonts w:cs="Arial"/>
          <w:sz w:val="22"/>
          <w:szCs w:val="22"/>
        </w:rPr>
        <w:t>submits</w:t>
      </w:r>
      <w:r w:rsidRPr="00820105">
        <w:rPr>
          <w:rFonts w:cs="Arial"/>
          <w:sz w:val="22"/>
          <w:szCs w:val="22"/>
        </w:rPr>
        <w:t xml:space="preserve"> a written </w:t>
      </w:r>
      <w:r>
        <w:rPr>
          <w:rFonts w:cs="Arial"/>
          <w:sz w:val="22"/>
          <w:szCs w:val="22"/>
        </w:rPr>
        <w:t>Complaint</w:t>
      </w:r>
      <w:r w:rsidRPr="00820105">
        <w:rPr>
          <w:rFonts w:cs="Arial"/>
          <w:sz w:val="22"/>
          <w:szCs w:val="22"/>
        </w:rPr>
        <w:t xml:space="preserve">, the </w:t>
      </w:r>
      <w:r>
        <w:rPr>
          <w:rFonts w:cs="Arial"/>
          <w:sz w:val="22"/>
          <w:szCs w:val="22"/>
        </w:rPr>
        <w:t xml:space="preserve">ASB will provide that Member with a </w:t>
      </w:r>
      <w:r w:rsidRPr="00820105">
        <w:rPr>
          <w:rFonts w:cs="Arial"/>
          <w:sz w:val="22"/>
          <w:szCs w:val="22"/>
        </w:rPr>
        <w:t xml:space="preserve">written </w:t>
      </w:r>
      <w:r>
        <w:rPr>
          <w:rFonts w:cs="Arial"/>
          <w:sz w:val="22"/>
          <w:szCs w:val="22"/>
        </w:rPr>
        <w:t>response,</w:t>
      </w:r>
      <w:r w:rsidRPr="00820105">
        <w:rPr>
          <w:rFonts w:cs="Arial"/>
          <w:sz w:val="22"/>
          <w:szCs w:val="22"/>
        </w:rPr>
        <w:t xml:space="preserve"> or a verbal </w:t>
      </w:r>
      <w:r>
        <w:rPr>
          <w:rFonts w:cs="Arial"/>
          <w:sz w:val="22"/>
          <w:szCs w:val="22"/>
        </w:rPr>
        <w:t>response by telephone when requested by the</w:t>
      </w:r>
      <w:r w:rsidRPr="00820105">
        <w:rPr>
          <w:rFonts w:cs="Arial"/>
          <w:sz w:val="22"/>
          <w:szCs w:val="22"/>
        </w:rPr>
        <w:t xml:space="preserve"> Member</w:t>
      </w:r>
      <w:r w:rsidR="00F51929">
        <w:rPr>
          <w:rFonts w:cs="Arial"/>
          <w:sz w:val="22"/>
          <w:szCs w:val="22"/>
        </w:rPr>
        <w:t>.</w:t>
      </w:r>
    </w:p>
    <w:p w14:paraId="78AFE962" w14:textId="77777777" w:rsidR="006E0959" w:rsidRPr="00323B87" w:rsidRDefault="00323B87" w:rsidP="00507AD1">
      <w:pPr>
        <w:pStyle w:val="Bodytextextraabove"/>
        <w:spacing w:before="120" w:after="0" w:line="240" w:lineRule="auto"/>
        <w:rPr>
          <w:rFonts w:ascii="Arial" w:hAnsi="Arial" w:cs="Arial"/>
        </w:rPr>
      </w:pPr>
      <w:r>
        <w:rPr>
          <w:rFonts w:ascii="Arial" w:hAnsi="Arial" w:cs="Arial"/>
        </w:rPr>
        <w:t>The ASB</w:t>
      </w:r>
      <w:r w:rsidR="006E0959" w:rsidRPr="00FA1FE6">
        <w:rPr>
          <w:rFonts w:ascii="Arial" w:hAnsi="Arial" w:cs="Arial"/>
        </w:rPr>
        <w:t xml:space="preserve"> must </w:t>
      </w:r>
      <w:r w:rsidR="006E0959" w:rsidRPr="00323B87">
        <w:rPr>
          <w:rFonts w:ascii="Arial" w:hAnsi="Arial" w:cs="Arial"/>
        </w:rPr>
        <w:t>have a process in place to achieve full compliance</w:t>
      </w:r>
      <w:r w:rsidR="00DB63C9" w:rsidRPr="00323B87">
        <w:rPr>
          <w:rFonts w:ascii="Arial" w:hAnsi="Arial" w:cs="Arial"/>
        </w:rPr>
        <w:t xml:space="preserve"> with the above requirements</w:t>
      </w:r>
      <w:r w:rsidR="00FC0E10" w:rsidRPr="00323B87">
        <w:rPr>
          <w:rFonts w:ascii="Arial" w:hAnsi="Arial" w:cs="Arial"/>
        </w:rPr>
        <w:t>.</w:t>
      </w:r>
      <w:r w:rsidR="00574195" w:rsidRPr="00323B87">
        <w:rPr>
          <w:rFonts w:ascii="Arial" w:hAnsi="Arial" w:cs="Arial"/>
        </w:rPr>
        <w:t xml:space="preserve"> </w:t>
      </w:r>
    </w:p>
    <w:p w14:paraId="0F995C26" w14:textId="77777777" w:rsidR="00B61CED" w:rsidRPr="00323B87" w:rsidRDefault="00B61CED" w:rsidP="00507AD1">
      <w:pPr>
        <w:pStyle w:val="Heading4"/>
        <w:spacing w:before="120"/>
        <w:rPr>
          <w:szCs w:val="22"/>
        </w:rPr>
      </w:pPr>
      <w:r w:rsidRPr="00323B87">
        <w:rPr>
          <w:szCs w:val="22"/>
        </w:rPr>
        <w:t>Specific Instructions</w:t>
      </w:r>
    </w:p>
    <w:p w14:paraId="0970E7EA" w14:textId="77777777" w:rsidR="00B61CED" w:rsidRPr="00323B87" w:rsidRDefault="00323B87" w:rsidP="00507AD1">
      <w:pPr>
        <w:pStyle w:val="Hardnumberedlistone"/>
        <w:spacing w:before="120" w:after="0"/>
        <w:ind w:left="0" w:firstLine="0"/>
        <w:rPr>
          <w:rFonts w:ascii="Arial" w:hAnsi="Arial" w:cs="Arial"/>
          <w:sz w:val="22"/>
        </w:rPr>
      </w:pPr>
      <w:r w:rsidRPr="00323B87">
        <w:rPr>
          <w:rFonts w:ascii="Arial" w:hAnsi="Arial" w:cs="Arial"/>
          <w:sz w:val="22"/>
        </w:rPr>
        <w:t xml:space="preserve">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w:t>
      </w:r>
      <w:r w:rsidRPr="00323B87">
        <w:rPr>
          <w:rFonts w:ascii="Arial" w:hAnsi="Arial" w:cs="Arial"/>
          <w:sz w:val="22"/>
        </w:rPr>
        <w:lastRenderedPageBreak/>
        <w:t>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Pr>
          <w:rFonts w:ascii="Arial" w:hAnsi="Arial" w:cs="Arial"/>
          <w:sz w:val="22"/>
        </w:rPr>
        <w:t>.</w:t>
      </w:r>
    </w:p>
    <w:p w14:paraId="4B7DA1C5" w14:textId="77777777" w:rsidR="00111831" w:rsidRPr="00FA1FE6" w:rsidRDefault="004168AE" w:rsidP="00507AD1">
      <w:pPr>
        <w:pStyle w:val="Heading4"/>
        <w:spacing w:before="120"/>
      </w:pPr>
      <w:r w:rsidRPr="00FA1FE6">
        <w:t>Key Elements to Be Addressed</w:t>
      </w:r>
    </w:p>
    <w:p w14:paraId="2DB3F163" w14:textId="77777777" w:rsidR="006E0959" w:rsidRPr="00FA1FE6" w:rsidRDefault="00323B87" w:rsidP="00BC74AC">
      <w:pPr>
        <w:pStyle w:val="Hardnumberedlistone"/>
        <w:numPr>
          <w:ilvl w:val="0"/>
          <w:numId w:val="20"/>
        </w:numPr>
        <w:spacing w:before="120" w:after="0"/>
        <w:rPr>
          <w:rFonts w:ascii="Arial" w:hAnsi="Arial" w:cs="Arial"/>
          <w:sz w:val="22"/>
        </w:rPr>
      </w:pPr>
      <w:r w:rsidRPr="00FA1FE6">
        <w:rPr>
          <w:rFonts w:ascii="Arial" w:hAnsi="Arial" w:cs="Arial"/>
          <w:sz w:val="22"/>
        </w:rPr>
        <w:t xml:space="preserve">Provide an overview of </w:t>
      </w:r>
      <w:r>
        <w:rPr>
          <w:rFonts w:ascii="Arial" w:hAnsi="Arial" w:cs="Arial"/>
          <w:sz w:val="22"/>
        </w:rPr>
        <w:t xml:space="preserve">the </w:t>
      </w:r>
      <w:r w:rsidRPr="00FA1FE6">
        <w:rPr>
          <w:rFonts w:ascii="Arial" w:hAnsi="Arial" w:cs="Arial"/>
          <w:sz w:val="22"/>
        </w:rPr>
        <w:t xml:space="preserve">entire </w:t>
      </w:r>
      <w:r>
        <w:rPr>
          <w:rFonts w:ascii="Arial" w:hAnsi="Arial" w:cs="Arial"/>
          <w:sz w:val="22"/>
        </w:rPr>
        <w:t>Appeal</w:t>
      </w:r>
      <w:r w:rsidRPr="00FA1FE6">
        <w:rPr>
          <w:rFonts w:ascii="Arial" w:hAnsi="Arial" w:cs="Arial"/>
          <w:sz w:val="22"/>
        </w:rPr>
        <w:t xml:space="preserve"> process</w:t>
      </w:r>
      <w:r>
        <w:rPr>
          <w:rFonts w:ascii="Arial" w:hAnsi="Arial" w:cs="Arial"/>
          <w:sz w:val="22"/>
        </w:rPr>
        <w:t xml:space="preserve">. Include </w:t>
      </w:r>
      <w:r w:rsidRPr="00FA1FE6">
        <w:rPr>
          <w:rFonts w:ascii="Arial" w:hAnsi="Arial" w:cs="Arial"/>
          <w:sz w:val="22"/>
        </w:rPr>
        <w:t xml:space="preserve">how </w:t>
      </w:r>
      <w:r>
        <w:rPr>
          <w:rFonts w:ascii="Arial" w:hAnsi="Arial" w:cs="Arial"/>
          <w:sz w:val="22"/>
        </w:rPr>
        <w:t>Appeals are</w:t>
      </w:r>
      <w:r w:rsidRPr="00FA1FE6">
        <w:rPr>
          <w:rFonts w:ascii="Arial" w:hAnsi="Arial" w:cs="Arial"/>
          <w:sz w:val="22"/>
        </w:rPr>
        <w:t xml:space="preserve"> received</w:t>
      </w:r>
      <w:r>
        <w:rPr>
          <w:rFonts w:ascii="Arial" w:hAnsi="Arial" w:cs="Arial"/>
          <w:sz w:val="22"/>
        </w:rPr>
        <w:t>,</w:t>
      </w:r>
      <w:r w:rsidRPr="00FA1FE6">
        <w:rPr>
          <w:rFonts w:ascii="Arial" w:hAnsi="Arial" w:cs="Arial"/>
          <w:sz w:val="22"/>
        </w:rPr>
        <w:t xml:space="preserve"> how decisions are made, wh</w:t>
      </w:r>
      <w:r>
        <w:rPr>
          <w:rFonts w:ascii="Arial" w:hAnsi="Arial" w:cs="Arial"/>
          <w:sz w:val="22"/>
        </w:rPr>
        <w:t>ich</w:t>
      </w:r>
      <w:r w:rsidRPr="00FA1FE6">
        <w:rPr>
          <w:rFonts w:ascii="Arial" w:hAnsi="Arial" w:cs="Arial"/>
          <w:sz w:val="22"/>
        </w:rPr>
        <w:t xml:space="preserve"> people (state their titles and qualifications) are involved in making decisions, completion</w:t>
      </w:r>
      <w:r w:rsidRPr="003F5BB5">
        <w:rPr>
          <w:rFonts w:ascii="Arial" w:hAnsi="Arial" w:cs="Arial"/>
          <w:sz w:val="22"/>
        </w:rPr>
        <w:t xml:space="preserve"> </w:t>
      </w:r>
      <w:r w:rsidRPr="00FA1FE6">
        <w:rPr>
          <w:rFonts w:ascii="Arial" w:hAnsi="Arial" w:cs="Arial"/>
          <w:sz w:val="22"/>
        </w:rPr>
        <w:t xml:space="preserve">timelines, how and when Members are notified that their </w:t>
      </w:r>
      <w:r>
        <w:rPr>
          <w:rFonts w:ascii="Arial" w:hAnsi="Arial" w:cs="Arial"/>
          <w:sz w:val="22"/>
        </w:rPr>
        <w:t>Appeals</w:t>
      </w:r>
      <w:r w:rsidRPr="00FA1FE6">
        <w:rPr>
          <w:rFonts w:ascii="Arial" w:hAnsi="Arial" w:cs="Arial"/>
          <w:sz w:val="22"/>
        </w:rPr>
        <w:t xml:space="preserve"> ha</w:t>
      </w:r>
      <w:r>
        <w:rPr>
          <w:rFonts w:ascii="Arial" w:hAnsi="Arial" w:cs="Arial"/>
          <w:sz w:val="22"/>
        </w:rPr>
        <w:t>ve</w:t>
      </w:r>
      <w:r w:rsidRPr="00FA1FE6">
        <w:rPr>
          <w:rFonts w:ascii="Arial" w:hAnsi="Arial" w:cs="Arial"/>
          <w:sz w:val="22"/>
        </w:rPr>
        <w:t xml:space="preserve"> been received and </w:t>
      </w:r>
      <w:r>
        <w:rPr>
          <w:rFonts w:ascii="Arial" w:hAnsi="Arial" w:cs="Arial"/>
          <w:sz w:val="22"/>
        </w:rPr>
        <w:t>their</w:t>
      </w:r>
      <w:r w:rsidRPr="00FA1FE6">
        <w:rPr>
          <w:rFonts w:ascii="Arial" w:hAnsi="Arial" w:cs="Arial"/>
          <w:sz w:val="22"/>
        </w:rPr>
        <w:t xml:space="preserve"> result</w:t>
      </w:r>
      <w:r>
        <w:rPr>
          <w:rFonts w:ascii="Arial" w:hAnsi="Arial" w:cs="Arial"/>
          <w:sz w:val="22"/>
        </w:rPr>
        <w:t>s</w:t>
      </w:r>
      <w:r w:rsidRPr="00FA1FE6">
        <w:rPr>
          <w:rFonts w:ascii="Arial" w:hAnsi="Arial" w:cs="Arial"/>
          <w:sz w:val="22"/>
        </w:rPr>
        <w:t xml:space="preserve">, and </w:t>
      </w:r>
      <w:r>
        <w:rPr>
          <w:rFonts w:ascii="Arial" w:hAnsi="Arial" w:cs="Arial"/>
          <w:sz w:val="22"/>
        </w:rPr>
        <w:t>in which circumstances</w:t>
      </w:r>
      <w:r w:rsidRPr="00FA1FE6">
        <w:rPr>
          <w:rFonts w:ascii="Arial" w:hAnsi="Arial" w:cs="Arial"/>
          <w:sz w:val="22"/>
        </w:rPr>
        <w:t xml:space="preserve"> the HCA would be notified</w:t>
      </w:r>
      <w:r w:rsidR="006E0959" w:rsidRPr="00FA1FE6">
        <w:rPr>
          <w:rFonts w:ascii="Arial" w:hAnsi="Arial" w:cs="Arial"/>
          <w:sz w:val="22"/>
        </w:rPr>
        <w:t>.</w:t>
      </w:r>
    </w:p>
    <w:p w14:paraId="6B402F3D" w14:textId="77777777" w:rsidR="006E0959" w:rsidRPr="00FA1FE6" w:rsidRDefault="00323B87" w:rsidP="00BC74AC">
      <w:pPr>
        <w:pStyle w:val="Hardnumberedlistone"/>
        <w:numPr>
          <w:ilvl w:val="0"/>
          <w:numId w:val="20"/>
        </w:numPr>
        <w:spacing w:before="120" w:after="0"/>
        <w:rPr>
          <w:rFonts w:ascii="Arial" w:hAnsi="Arial" w:cs="Arial"/>
          <w:sz w:val="22"/>
        </w:rPr>
      </w:pPr>
      <w:r w:rsidRPr="00FA1FE6">
        <w:rPr>
          <w:rFonts w:ascii="Arial" w:hAnsi="Arial" w:cs="Arial"/>
          <w:sz w:val="22"/>
        </w:rPr>
        <w:t>State if pre</w:t>
      </w:r>
      <w:r>
        <w:rPr>
          <w:rFonts w:ascii="Arial" w:hAnsi="Arial" w:cs="Arial"/>
          <w:sz w:val="22"/>
        </w:rPr>
        <w:t>-</w:t>
      </w:r>
      <w:r w:rsidRPr="00FA1FE6">
        <w:rPr>
          <w:rFonts w:ascii="Arial" w:hAnsi="Arial" w:cs="Arial"/>
          <w:sz w:val="22"/>
        </w:rPr>
        <w:t xml:space="preserve">authorization request denials can be </w:t>
      </w:r>
      <w:r>
        <w:rPr>
          <w:rFonts w:ascii="Arial" w:hAnsi="Arial" w:cs="Arial"/>
          <w:sz w:val="22"/>
        </w:rPr>
        <w:t>appeal</w:t>
      </w:r>
      <w:r w:rsidRPr="00FA1FE6">
        <w:rPr>
          <w:rFonts w:ascii="Arial" w:hAnsi="Arial" w:cs="Arial"/>
          <w:sz w:val="22"/>
        </w:rPr>
        <w:t>ed</w:t>
      </w:r>
      <w:r>
        <w:rPr>
          <w:rFonts w:ascii="Arial" w:hAnsi="Arial" w:cs="Arial"/>
          <w:sz w:val="22"/>
        </w:rPr>
        <w:t>. Include</w:t>
      </w:r>
      <w:r w:rsidRPr="00FA1FE6">
        <w:rPr>
          <w:rFonts w:ascii="Arial" w:hAnsi="Arial" w:cs="Arial"/>
          <w:sz w:val="22"/>
        </w:rPr>
        <w:t xml:space="preserve"> if this is standard </w:t>
      </w:r>
      <w:r>
        <w:rPr>
          <w:rFonts w:ascii="Arial" w:hAnsi="Arial" w:cs="Arial"/>
          <w:sz w:val="22"/>
        </w:rPr>
        <w:t>or</w:t>
      </w:r>
      <w:r w:rsidRPr="00FA1FE6">
        <w:rPr>
          <w:rFonts w:ascii="Arial" w:hAnsi="Arial" w:cs="Arial"/>
          <w:sz w:val="22"/>
        </w:rPr>
        <w:t xml:space="preserve"> customizable for self-insured clients</w:t>
      </w:r>
      <w:r>
        <w:rPr>
          <w:rFonts w:ascii="Arial" w:hAnsi="Arial" w:cs="Arial"/>
          <w:sz w:val="22"/>
        </w:rPr>
        <w:t xml:space="preserve">. </w:t>
      </w:r>
      <w:r w:rsidRPr="00FA1FE6">
        <w:rPr>
          <w:rFonts w:ascii="Arial" w:hAnsi="Arial" w:cs="Arial"/>
          <w:sz w:val="22"/>
        </w:rPr>
        <w:t>If pre</w:t>
      </w:r>
      <w:r>
        <w:rPr>
          <w:rFonts w:ascii="Arial" w:hAnsi="Arial" w:cs="Arial"/>
          <w:sz w:val="22"/>
        </w:rPr>
        <w:t>-</w:t>
      </w:r>
      <w:r w:rsidRPr="00FA1FE6">
        <w:rPr>
          <w:rFonts w:ascii="Arial" w:hAnsi="Arial" w:cs="Arial"/>
          <w:sz w:val="22"/>
        </w:rPr>
        <w:t xml:space="preserve">authorization request denials can be </w:t>
      </w:r>
      <w:r>
        <w:rPr>
          <w:rFonts w:ascii="Arial" w:hAnsi="Arial" w:cs="Arial"/>
          <w:sz w:val="22"/>
        </w:rPr>
        <w:t>appeal</w:t>
      </w:r>
      <w:r w:rsidRPr="00FA1FE6">
        <w:rPr>
          <w:rFonts w:ascii="Arial" w:hAnsi="Arial" w:cs="Arial"/>
          <w:sz w:val="22"/>
        </w:rPr>
        <w:t xml:space="preserve">ed, </w:t>
      </w:r>
      <w:r>
        <w:rPr>
          <w:rFonts w:ascii="Arial" w:hAnsi="Arial" w:cs="Arial"/>
          <w:sz w:val="22"/>
        </w:rPr>
        <w:t>explain how and when m</w:t>
      </w:r>
      <w:r w:rsidRPr="00FA1FE6">
        <w:rPr>
          <w:rFonts w:ascii="Arial" w:hAnsi="Arial" w:cs="Arial"/>
          <w:sz w:val="22"/>
        </w:rPr>
        <w:t xml:space="preserve">embers are notified of their </w:t>
      </w:r>
      <w:r>
        <w:rPr>
          <w:rFonts w:ascii="Arial" w:hAnsi="Arial" w:cs="Arial"/>
          <w:sz w:val="22"/>
        </w:rPr>
        <w:t>Appeal</w:t>
      </w:r>
      <w:r w:rsidRPr="00FA1FE6">
        <w:rPr>
          <w:rFonts w:ascii="Arial" w:hAnsi="Arial" w:cs="Arial"/>
          <w:sz w:val="22"/>
        </w:rPr>
        <w:t xml:space="preserve"> rights and </w:t>
      </w:r>
      <w:r>
        <w:rPr>
          <w:rFonts w:ascii="Arial" w:hAnsi="Arial" w:cs="Arial"/>
          <w:sz w:val="22"/>
        </w:rPr>
        <w:t>given</w:t>
      </w:r>
      <w:r w:rsidRPr="00FA1FE6">
        <w:rPr>
          <w:rFonts w:ascii="Arial" w:hAnsi="Arial" w:cs="Arial"/>
          <w:sz w:val="22"/>
        </w:rPr>
        <w:t xml:space="preserve"> an example of the notice language</w:t>
      </w:r>
      <w:r w:rsidR="0058159C" w:rsidRPr="00FA1FE6">
        <w:rPr>
          <w:rFonts w:ascii="Arial" w:hAnsi="Arial" w:cs="Arial"/>
          <w:sz w:val="22"/>
        </w:rPr>
        <w:t xml:space="preserve">.  </w:t>
      </w:r>
    </w:p>
    <w:p w14:paraId="186133EB" w14:textId="77777777" w:rsidR="006D4771" w:rsidRPr="00FA1FE6" w:rsidRDefault="00323B87" w:rsidP="00BC74AC">
      <w:pPr>
        <w:pStyle w:val="ListParagraph"/>
        <w:numPr>
          <w:ilvl w:val="0"/>
          <w:numId w:val="20"/>
        </w:numPr>
        <w:autoSpaceDE w:val="0"/>
        <w:autoSpaceDN w:val="0"/>
        <w:adjustRightInd w:val="0"/>
        <w:spacing w:before="120" w:after="0" w:line="240" w:lineRule="auto"/>
        <w:contextualSpacing w:val="0"/>
        <w:rPr>
          <w:rFonts w:cs="Arial"/>
        </w:rPr>
      </w:pPr>
      <w:r w:rsidRPr="00FA1FE6">
        <w:rPr>
          <w:rFonts w:cs="Arial"/>
        </w:rPr>
        <w:t xml:space="preserve">State if a denial of a non-covered service can be </w:t>
      </w:r>
      <w:r>
        <w:rPr>
          <w:rFonts w:cs="Arial"/>
        </w:rPr>
        <w:t>appeal</w:t>
      </w:r>
      <w:r w:rsidRPr="00FA1FE6">
        <w:rPr>
          <w:rFonts w:cs="Arial"/>
        </w:rPr>
        <w:t xml:space="preserve">ed, if this is standard </w:t>
      </w:r>
      <w:r>
        <w:rPr>
          <w:rFonts w:cs="Arial"/>
        </w:rPr>
        <w:t>or</w:t>
      </w:r>
      <w:r w:rsidRPr="00FA1FE6">
        <w:rPr>
          <w:rFonts w:cs="Arial"/>
        </w:rPr>
        <w:t xml:space="preserve"> customizable for self-insured clients</w:t>
      </w:r>
      <w:r w:rsidR="006D4771" w:rsidRPr="00FA1FE6">
        <w:rPr>
          <w:rFonts w:cs="Arial"/>
        </w:rPr>
        <w:t>.</w:t>
      </w:r>
    </w:p>
    <w:p w14:paraId="6411827B" w14:textId="77777777" w:rsidR="002B2E45" w:rsidRPr="00FA1FE6" w:rsidRDefault="00323B87" w:rsidP="00BC74AC">
      <w:pPr>
        <w:pStyle w:val="Hardnumberedlistone"/>
        <w:numPr>
          <w:ilvl w:val="0"/>
          <w:numId w:val="20"/>
        </w:numPr>
        <w:spacing w:before="120" w:after="0"/>
        <w:rPr>
          <w:rFonts w:ascii="Arial" w:hAnsi="Arial" w:cs="Arial"/>
          <w:sz w:val="22"/>
        </w:rPr>
      </w:pPr>
      <w:r w:rsidRPr="00FA1FE6">
        <w:rPr>
          <w:rFonts w:ascii="Arial" w:hAnsi="Arial" w:cs="Arial"/>
          <w:sz w:val="22"/>
        </w:rPr>
        <w:t xml:space="preserve">Provide an overview of the </w:t>
      </w:r>
      <w:r>
        <w:rPr>
          <w:rFonts w:ascii="Arial" w:hAnsi="Arial" w:cs="Arial"/>
          <w:sz w:val="22"/>
        </w:rPr>
        <w:t>Complaint</w:t>
      </w:r>
      <w:r w:rsidRPr="00FA1FE6">
        <w:rPr>
          <w:rFonts w:ascii="Arial" w:hAnsi="Arial" w:cs="Arial"/>
          <w:sz w:val="22"/>
        </w:rPr>
        <w:t xml:space="preserve"> process. </w:t>
      </w:r>
      <w:r>
        <w:rPr>
          <w:rFonts w:ascii="Arial" w:hAnsi="Arial" w:cs="Arial"/>
          <w:sz w:val="22"/>
        </w:rPr>
        <w:t>Include</w:t>
      </w:r>
      <w:r w:rsidRPr="00FA1FE6">
        <w:rPr>
          <w:rFonts w:ascii="Arial" w:hAnsi="Arial" w:cs="Arial"/>
          <w:sz w:val="22"/>
        </w:rPr>
        <w:t xml:space="preserve"> how a </w:t>
      </w:r>
      <w:r>
        <w:rPr>
          <w:rFonts w:ascii="Arial" w:hAnsi="Arial" w:cs="Arial"/>
          <w:sz w:val="22"/>
        </w:rPr>
        <w:t>Complaint</w:t>
      </w:r>
      <w:r w:rsidRPr="00FA1FE6">
        <w:rPr>
          <w:rFonts w:ascii="Arial" w:hAnsi="Arial" w:cs="Arial"/>
          <w:sz w:val="22"/>
        </w:rPr>
        <w:t xml:space="preserve"> is received, how </w:t>
      </w:r>
      <w:r>
        <w:rPr>
          <w:rFonts w:ascii="Arial" w:hAnsi="Arial" w:cs="Arial"/>
          <w:sz w:val="22"/>
        </w:rPr>
        <w:t>Complaints are differentiated</w:t>
      </w:r>
      <w:r w:rsidRPr="00FA1FE6">
        <w:rPr>
          <w:rFonts w:ascii="Arial" w:hAnsi="Arial" w:cs="Arial"/>
          <w:sz w:val="22"/>
        </w:rPr>
        <w:t xml:space="preserve"> from </w:t>
      </w:r>
      <w:r>
        <w:rPr>
          <w:rFonts w:ascii="Arial" w:hAnsi="Arial" w:cs="Arial"/>
          <w:sz w:val="22"/>
        </w:rPr>
        <w:t>Appeals</w:t>
      </w:r>
      <w:r w:rsidRPr="00FA1FE6">
        <w:rPr>
          <w:rFonts w:ascii="Arial" w:hAnsi="Arial" w:cs="Arial"/>
          <w:sz w:val="22"/>
        </w:rPr>
        <w:t>, how decisions are made, wh</w:t>
      </w:r>
      <w:r>
        <w:rPr>
          <w:rFonts w:ascii="Arial" w:hAnsi="Arial" w:cs="Arial"/>
          <w:sz w:val="22"/>
        </w:rPr>
        <w:t>ich</w:t>
      </w:r>
      <w:r w:rsidRPr="00FA1FE6">
        <w:rPr>
          <w:rFonts w:ascii="Arial" w:hAnsi="Arial" w:cs="Arial"/>
          <w:sz w:val="22"/>
        </w:rPr>
        <w:t xml:space="preserve"> people (state their titles</w:t>
      </w:r>
      <w:r>
        <w:rPr>
          <w:rFonts w:ascii="Arial" w:hAnsi="Arial" w:cs="Arial"/>
          <w:sz w:val="22"/>
        </w:rPr>
        <w:t xml:space="preserve"> and qualifications</w:t>
      </w:r>
      <w:r w:rsidRPr="00FA1FE6">
        <w:rPr>
          <w:rFonts w:ascii="Arial" w:hAnsi="Arial" w:cs="Arial"/>
          <w:sz w:val="22"/>
        </w:rPr>
        <w:t>) are involved, completion</w:t>
      </w:r>
      <w:r>
        <w:rPr>
          <w:rFonts w:ascii="Arial" w:hAnsi="Arial" w:cs="Arial"/>
          <w:sz w:val="22"/>
        </w:rPr>
        <w:t xml:space="preserve"> </w:t>
      </w:r>
      <w:r w:rsidRPr="00FA1FE6">
        <w:rPr>
          <w:rFonts w:ascii="Arial" w:hAnsi="Arial" w:cs="Arial"/>
          <w:sz w:val="22"/>
        </w:rPr>
        <w:t xml:space="preserve">timelines, how </w:t>
      </w:r>
      <w:r>
        <w:rPr>
          <w:rFonts w:ascii="Arial" w:hAnsi="Arial" w:cs="Arial"/>
          <w:sz w:val="22"/>
        </w:rPr>
        <w:t>and when m</w:t>
      </w:r>
      <w:r w:rsidRPr="00FA1FE6">
        <w:rPr>
          <w:rFonts w:ascii="Arial" w:hAnsi="Arial" w:cs="Arial"/>
          <w:sz w:val="22"/>
        </w:rPr>
        <w:t>ember</w:t>
      </w:r>
      <w:r>
        <w:rPr>
          <w:rFonts w:ascii="Arial" w:hAnsi="Arial" w:cs="Arial"/>
          <w:sz w:val="22"/>
        </w:rPr>
        <w:t>s</w:t>
      </w:r>
      <w:r w:rsidRPr="00FA1FE6">
        <w:rPr>
          <w:rFonts w:ascii="Arial" w:hAnsi="Arial" w:cs="Arial"/>
          <w:sz w:val="22"/>
        </w:rPr>
        <w:t xml:space="preserve"> </w:t>
      </w:r>
      <w:r>
        <w:rPr>
          <w:rFonts w:ascii="Arial" w:hAnsi="Arial" w:cs="Arial"/>
          <w:sz w:val="22"/>
        </w:rPr>
        <w:t>are</w:t>
      </w:r>
      <w:r w:rsidRPr="00FA1FE6">
        <w:rPr>
          <w:rFonts w:ascii="Arial" w:hAnsi="Arial" w:cs="Arial"/>
          <w:sz w:val="22"/>
        </w:rPr>
        <w:t xml:space="preserve"> notified </w:t>
      </w:r>
      <w:r>
        <w:rPr>
          <w:rFonts w:ascii="Arial" w:hAnsi="Arial" w:cs="Arial"/>
          <w:sz w:val="22"/>
        </w:rPr>
        <w:t xml:space="preserve">that </w:t>
      </w:r>
      <w:r w:rsidRPr="00FA1FE6">
        <w:rPr>
          <w:rFonts w:ascii="Arial" w:hAnsi="Arial" w:cs="Arial"/>
          <w:sz w:val="22"/>
        </w:rPr>
        <w:t>the</w:t>
      </w:r>
      <w:r>
        <w:rPr>
          <w:rFonts w:ascii="Arial" w:hAnsi="Arial" w:cs="Arial"/>
          <w:sz w:val="22"/>
        </w:rPr>
        <w:t>ir</w:t>
      </w:r>
      <w:r w:rsidRPr="00FA1FE6">
        <w:rPr>
          <w:rFonts w:ascii="Arial" w:hAnsi="Arial" w:cs="Arial"/>
          <w:sz w:val="22"/>
        </w:rPr>
        <w:t xml:space="preserve"> </w:t>
      </w:r>
      <w:r>
        <w:rPr>
          <w:rFonts w:ascii="Arial" w:hAnsi="Arial" w:cs="Arial"/>
          <w:sz w:val="22"/>
        </w:rPr>
        <w:t>Complaints</w:t>
      </w:r>
      <w:r w:rsidRPr="00FA1FE6">
        <w:rPr>
          <w:rFonts w:ascii="Arial" w:hAnsi="Arial" w:cs="Arial"/>
          <w:sz w:val="22"/>
        </w:rPr>
        <w:t xml:space="preserve"> ha</w:t>
      </w:r>
      <w:r>
        <w:rPr>
          <w:rFonts w:ascii="Arial" w:hAnsi="Arial" w:cs="Arial"/>
          <w:sz w:val="22"/>
        </w:rPr>
        <w:t>ve</w:t>
      </w:r>
      <w:r w:rsidRPr="00FA1FE6">
        <w:rPr>
          <w:rFonts w:ascii="Arial" w:hAnsi="Arial" w:cs="Arial"/>
          <w:sz w:val="22"/>
        </w:rPr>
        <w:t xml:space="preserve"> been received and </w:t>
      </w:r>
      <w:r>
        <w:rPr>
          <w:rFonts w:ascii="Arial" w:hAnsi="Arial" w:cs="Arial"/>
          <w:sz w:val="22"/>
        </w:rPr>
        <w:t>their results</w:t>
      </w:r>
      <w:r w:rsidRPr="00FA1FE6">
        <w:rPr>
          <w:rFonts w:ascii="Arial" w:hAnsi="Arial" w:cs="Arial"/>
          <w:sz w:val="22"/>
        </w:rPr>
        <w:t xml:space="preserve">, and </w:t>
      </w:r>
      <w:r>
        <w:rPr>
          <w:rFonts w:ascii="Arial" w:hAnsi="Arial" w:cs="Arial"/>
          <w:sz w:val="22"/>
        </w:rPr>
        <w:t>in which circumstances</w:t>
      </w:r>
      <w:r w:rsidRPr="00FA1FE6">
        <w:rPr>
          <w:rFonts w:ascii="Arial" w:hAnsi="Arial" w:cs="Arial"/>
          <w:sz w:val="22"/>
        </w:rPr>
        <w:t xml:space="preserve"> the HCA would be notified</w:t>
      </w:r>
      <w:r w:rsidR="006E0959" w:rsidRPr="00FA1FE6">
        <w:rPr>
          <w:rFonts w:ascii="Arial" w:hAnsi="Arial" w:cs="Arial"/>
          <w:sz w:val="22"/>
        </w:rPr>
        <w:t>.</w:t>
      </w:r>
    </w:p>
    <w:p w14:paraId="0EC786CC" w14:textId="77777777" w:rsidR="006E0959" w:rsidRPr="00FA1FE6" w:rsidRDefault="00323B87" w:rsidP="00BC74AC">
      <w:pPr>
        <w:pStyle w:val="Hardnumberedlistone"/>
        <w:numPr>
          <w:ilvl w:val="0"/>
          <w:numId w:val="20"/>
        </w:numPr>
        <w:spacing w:before="120" w:after="0"/>
        <w:rPr>
          <w:rFonts w:ascii="Arial" w:hAnsi="Arial" w:cs="Arial"/>
          <w:sz w:val="22"/>
        </w:rPr>
      </w:pPr>
      <w:r w:rsidRPr="00FA1FE6">
        <w:rPr>
          <w:rFonts w:ascii="Arial" w:hAnsi="Arial" w:cs="Arial"/>
          <w:sz w:val="22"/>
        </w:rPr>
        <w:t xml:space="preserve">Describe the responsible department </w:t>
      </w:r>
      <w:r>
        <w:rPr>
          <w:rFonts w:ascii="Arial" w:hAnsi="Arial" w:cs="Arial"/>
          <w:sz w:val="22"/>
        </w:rPr>
        <w:t xml:space="preserve">for processing Appeals </w:t>
      </w:r>
      <w:r w:rsidRPr="00FA1FE6">
        <w:rPr>
          <w:rFonts w:ascii="Arial" w:hAnsi="Arial" w:cs="Arial"/>
          <w:sz w:val="22"/>
        </w:rPr>
        <w:t xml:space="preserve">and its location (e.g., locally or nationally). If </w:t>
      </w:r>
      <w:r>
        <w:rPr>
          <w:rFonts w:ascii="Arial" w:hAnsi="Arial" w:cs="Arial"/>
          <w:sz w:val="22"/>
        </w:rPr>
        <w:t>Appeal</w:t>
      </w:r>
      <w:r w:rsidRPr="00FA1FE6">
        <w:rPr>
          <w:rFonts w:ascii="Arial" w:hAnsi="Arial" w:cs="Arial"/>
          <w:sz w:val="22"/>
        </w:rPr>
        <w:t>s will not be handled locally, describe how processes will be coordinated to assure compliance with applicable timelines defined by the Washington Patient Bill of Rights and other HCA requirements</w:t>
      </w:r>
      <w:r w:rsidR="006E0959" w:rsidRPr="00FA1FE6">
        <w:rPr>
          <w:rFonts w:ascii="Arial" w:hAnsi="Arial" w:cs="Arial"/>
          <w:sz w:val="22"/>
        </w:rPr>
        <w:t>.</w:t>
      </w:r>
    </w:p>
    <w:p w14:paraId="178AF8FC" w14:textId="77777777" w:rsidR="00604CE0" w:rsidRPr="00FA1FE6" w:rsidRDefault="00323B87" w:rsidP="00BC74AC">
      <w:pPr>
        <w:pStyle w:val="Hardnumberedlistone"/>
        <w:numPr>
          <w:ilvl w:val="0"/>
          <w:numId w:val="20"/>
        </w:numPr>
        <w:spacing w:before="120" w:after="0"/>
        <w:rPr>
          <w:rFonts w:ascii="Arial" w:hAnsi="Arial" w:cs="Arial"/>
          <w:sz w:val="22"/>
        </w:rPr>
      </w:pPr>
      <w:r w:rsidRPr="00FA1FE6">
        <w:rPr>
          <w:rFonts w:ascii="Arial" w:hAnsi="Arial" w:cs="Arial"/>
          <w:sz w:val="22"/>
        </w:rPr>
        <w:t xml:space="preserve">Describe how grievance and </w:t>
      </w:r>
      <w:r>
        <w:rPr>
          <w:rFonts w:ascii="Arial" w:hAnsi="Arial" w:cs="Arial"/>
          <w:sz w:val="22"/>
        </w:rPr>
        <w:t>Appeal</w:t>
      </w:r>
      <w:r w:rsidRPr="00FA1FE6">
        <w:rPr>
          <w:rFonts w:ascii="Arial" w:hAnsi="Arial" w:cs="Arial"/>
          <w:sz w:val="22"/>
        </w:rPr>
        <w:t xml:space="preserve"> information is used. </w:t>
      </w:r>
      <w:r>
        <w:rPr>
          <w:rFonts w:ascii="Arial" w:hAnsi="Arial" w:cs="Arial"/>
          <w:sz w:val="22"/>
        </w:rPr>
        <w:t>Explain how</w:t>
      </w:r>
      <w:r w:rsidRPr="00FA1FE6">
        <w:rPr>
          <w:rFonts w:ascii="Arial" w:hAnsi="Arial" w:cs="Arial"/>
          <w:sz w:val="22"/>
        </w:rPr>
        <w:t xml:space="preserve"> such data inform</w:t>
      </w:r>
      <w:r>
        <w:rPr>
          <w:rFonts w:ascii="Arial" w:hAnsi="Arial" w:cs="Arial"/>
          <w:sz w:val="22"/>
        </w:rPr>
        <w:t>s</w:t>
      </w:r>
      <w:r w:rsidRPr="00FA1FE6">
        <w:rPr>
          <w:rFonts w:ascii="Arial" w:hAnsi="Arial" w:cs="Arial"/>
          <w:sz w:val="22"/>
        </w:rPr>
        <w:t xml:space="preserve"> the </w:t>
      </w:r>
      <w:r>
        <w:rPr>
          <w:rFonts w:ascii="Arial" w:hAnsi="Arial" w:cs="Arial"/>
          <w:sz w:val="22"/>
        </w:rPr>
        <w:t>Bidder’s</w:t>
      </w:r>
      <w:r w:rsidRPr="00FA1FE6">
        <w:rPr>
          <w:rFonts w:ascii="Arial" w:hAnsi="Arial" w:cs="Arial"/>
          <w:sz w:val="22"/>
        </w:rPr>
        <w:t xml:space="preserve"> business processes, such as staff training, Utilization Management decision-making and </w:t>
      </w:r>
      <w:r>
        <w:rPr>
          <w:rFonts w:ascii="Arial" w:hAnsi="Arial" w:cs="Arial"/>
          <w:sz w:val="22"/>
        </w:rPr>
        <w:t>m</w:t>
      </w:r>
      <w:r w:rsidRPr="00FA1FE6">
        <w:rPr>
          <w:rFonts w:ascii="Arial" w:hAnsi="Arial" w:cs="Arial"/>
          <w:sz w:val="22"/>
        </w:rPr>
        <w:t>ember experience (data collection or improvement activities)</w:t>
      </w:r>
      <w:r>
        <w:rPr>
          <w:rFonts w:ascii="Arial" w:hAnsi="Arial" w:cs="Arial"/>
          <w:sz w:val="22"/>
        </w:rPr>
        <w:t>.</w:t>
      </w:r>
      <w:r w:rsidRPr="00FA1FE6">
        <w:rPr>
          <w:rFonts w:ascii="Arial" w:hAnsi="Arial" w:cs="Arial"/>
          <w:sz w:val="22"/>
        </w:rPr>
        <w:t xml:space="preserve"> Provide two (2) examples</w:t>
      </w:r>
      <w:r>
        <w:rPr>
          <w:rFonts w:ascii="Arial" w:hAnsi="Arial" w:cs="Arial"/>
          <w:sz w:val="22"/>
        </w:rPr>
        <w:t xml:space="preserve">. </w:t>
      </w:r>
      <w:r>
        <w:rPr>
          <w:rFonts w:ascii="Arial" w:eastAsia="Times New Roman" w:hAnsi="Arial" w:cs="Arial"/>
          <w:sz w:val="22"/>
        </w:rPr>
        <w:t>Describe h</w:t>
      </w:r>
      <w:r w:rsidRPr="00FA1FE6">
        <w:rPr>
          <w:rFonts w:ascii="Arial" w:eastAsia="Times New Roman" w:hAnsi="Arial" w:cs="Arial"/>
          <w:sz w:val="22"/>
        </w:rPr>
        <w:t>ow data is used to improve performance of network</w:t>
      </w:r>
      <w:r>
        <w:rPr>
          <w:rFonts w:ascii="Arial" w:eastAsia="Times New Roman" w:hAnsi="Arial" w:cs="Arial"/>
          <w:sz w:val="22"/>
        </w:rPr>
        <w:t>-</w:t>
      </w:r>
      <w:r w:rsidRPr="00FA1FE6">
        <w:rPr>
          <w:rFonts w:ascii="Arial" w:eastAsia="Times New Roman" w:hAnsi="Arial" w:cs="Arial"/>
          <w:sz w:val="22"/>
        </w:rPr>
        <w:t>provider feedback and training</w:t>
      </w:r>
      <w:r>
        <w:rPr>
          <w:rFonts w:ascii="Arial" w:eastAsia="Times New Roman" w:hAnsi="Arial" w:cs="Arial"/>
          <w:sz w:val="22"/>
        </w:rPr>
        <w:t>.</w:t>
      </w:r>
    </w:p>
    <w:p w14:paraId="497E89DA" w14:textId="77777777" w:rsidR="00604CE0" w:rsidRPr="00FA1FE6" w:rsidRDefault="00604CE0" w:rsidP="00BC74AC">
      <w:pPr>
        <w:pStyle w:val="Hardnumberedlistone"/>
        <w:numPr>
          <w:ilvl w:val="0"/>
          <w:numId w:val="20"/>
        </w:numPr>
        <w:spacing w:before="120" w:after="0"/>
        <w:rPr>
          <w:rFonts w:ascii="Arial" w:hAnsi="Arial" w:cs="Arial"/>
          <w:sz w:val="22"/>
        </w:rPr>
      </w:pPr>
      <w:r w:rsidRPr="00FA1FE6">
        <w:rPr>
          <w:rFonts w:ascii="Arial" w:hAnsi="Arial" w:cs="Arial"/>
          <w:sz w:val="22"/>
        </w:rPr>
        <w:t xml:space="preserve">Describe the methods for communicating </w:t>
      </w:r>
      <w:r w:rsidR="00323B87">
        <w:rPr>
          <w:rFonts w:ascii="Arial" w:hAnsi="Arial" w:cs="Arial"/>
          <w:sz w:val="22"/>
        </w:rPr>
        <w:t>m</w:t>
      </w:r>
      <w:r w:rsidR="00771A0F" w:rsidRPr="00FA1FE6">
        <w:rPr>
          <w:rFonts w:ascii="Arial" w:hAnsi="Arial" w:cs="Arial"/>
          <w:sz w:val="22"/>
        </w:rPr>
        <w:t>ember</w:t>
      </w:r>
      <w:r w:rsidRPr="00FA1FE6">
        <w:rPr>
          <w:rFonts w:ascii="Arial" w:hAnsi="Arial" w:cs="Arial"/>
          <w:sz w:val="22"/>
        </w:rPr>
        <w:t xml:space="preserve"> rights and responsibilities information to </w:t>
      </w:r>
      <w:r w:rsidR="00323B87">
        <w:rPr>
          <w:rFonts w:ascii="Arial" w:hAnsi="Arial" w:cs="Arial"/>
          <w:sz w:val="22"/>
        </w:rPr>
        <w:t>members</w:t>
      </w:r>
      <w:r w:rsidRPr="00FA1FE6">
        <w:rPr>
          <w:rFonts w:ascii="Arial" w:hAnsi="Arial" w:cs="Arial"/>
          <w:sz w:val="22"/>
        </w:rPr>
        <w:t xml:space="preserve"> and providers</w:t>
      </w:r>
      <w:r w:rsidR="00130FCC" w:rsidRPr="00FA1FE6">
        <w:rPr>
          <w:rFonts w:ascii="Arial" w:hAnsi="Arial" w:cs="Arial"/>
          <w:sz w:val="22"/>
        </w:rPr>
        <w:t>.</w:t>
      </w:r>
    </w:p>
    <w:p w14:paraId="167B53C7" w14:textId="77777777" w:rsidR="00FC0E10" w:rsidRPr="00FA1FE6" w:rsidRDefault="00323B87" w:rsidP="00BC74AC">
      <w:pPr>
        <w:pStyle w:val="Hardnumberedlistone"/>
        <w:numPr>
          <w:ilvl w:val="0"/>
          <w:numId w:val="20"/>
        </w:numPr>
        <w:spacing w:before="120" w:after="0"/>
        <w:rPr>
          <w:rFonts w:ascii="Arial" w:hAnsi="Arial" w:cs="Arial"/>
          <w:sz w:val="22"/>
        </w:rPr>
      </w:pPr>
      <w:r>
        <w:rPr>
          <w:rFonts w:ascii="Arial" w:hAnsi="Arial" w:cs="Arial"/>
          <w:sz w:val="22"/>
        </w:rPr>
        <w:t>D</w:t>
      </w:r>
      <w:r w:rsidRPr="00FA1FE6">
        <w:rPr>
          <w:rFonts w:ascii="Arial" w:hAnsi="Arial" w:cs="Arial"/>
          <w:sz w:val="22"/>
        </w:rPr>
        <w:t>escribe the roles, responsibilities, titles, credentials (including types of licenses and certifications held by clinicians), and processes</w:t>
      </w:r>
      <w:r>
        <w:rPr>
          <w:rFonts w:ascii="Arial" w:hAnsi="Arial" w:cs="Arial"/>
          <w:sz w:val="22"/>
        </w:rPr>
        <w:t xml:space="preserve"> associated with</w:t>
      </w:r>
      <w:r w:rsidRPr="00FA1FE6">
        <w:rPr>
          <w:rFonts w:ascii="Arial" w:hAnsi="Arial" w:cs="Arial"/>
          <w:sz w:val="22"/>
        </w:rPr>
        <w:t xml:space="preserve"> medical necessity </w:t>
      </w:r>
      <w:r>
        <w:rPr>
          <w:rFonts w:ascii="Arial" w:hAnsi="Arial" w:cs="Arial"/>
          <w:sz w:val="22"/>
        </w:rPr>
        <w:t>Appeal</w:t>
      </w:r>
      <w:r w:rsidRPr="00FA1FE6">
        <w:rPr>
          <w:rFonts w:ascii="Arial" w:hAnsi="Arial" w:cs="Arial"/>
          <w:sz w:val="22"/>
        </w:rPr>
        <w:t>s</w:t>
      </w:r>
      <w:r>
        <w:rPr>
          <w:rFonts w:ascii="Arial" w:hAnsi="Arial" w:cs="Arial"/>
          <w:sz w:val="22"/>
        </w:rPr>
        <w:t>.</w:t>
      </w:r>
    </w:p>
    <w:p w14:paraId="1449BC22" w14:textId="77777777" w:rsidR="00111831" w:rsidRPr="00FA1FE6" w:rsidRDefault="00111831" w:rsidP="00507AD1">
      <w:pPr>
        <w:pStyle w:val="Heading4"/>
        <w:spacing w:before="120"/>
      </w:pPr>
      <w:r w:rsidRPr="00FA1FE6">
        <w:t xml:space="preserve">Required Accompanying </w:t>
      </w:r>
      <w:r w:rsidR="00384F21">
        <w:t>Documents</w:t>
      </w:r>
    </w:p>
    <w:p w14:paraId="6BC318B9" w14:textId="77777777" w:rsidR="00323B87" w:rsidRPr="00FA1FE6" w:rsidRDefault="00323B87" w:rsidP="00BC74AC">
      <w:pPr>
        <w:pStyle w:val="Hardnumberedlistone"/>
        <w:numPr>
          <w:ilvl w:val="0"/>
          <w:numId w:val="21"/>
        </w:numPr>
        <w:spacing w:before="120" w:after="0"/>
        <w:rPr>
          <w:rFonts w:ascii="Arial" w:hAnsi="Arial" w:cs="Arial"/>
          <w:sz w:val="22"/>
        </w:rPr>
      </w:pPr>
      <w:r>
        <w:rPr>
          <w:rFonts w:ascii="Arial" w:hAnsi="Arial" w:cs="Arial"/>
          <w:sz w:val="22"/>
        </w:rPr>
        <w:t>Include a</w:t>
      </w:r>
      <w:r w:rsidRPr="00FA1FE6">
        <w:rPr>
          <w:rFonts w:ascii="Arial" w:hAnsi="Arial" w:cs="Arial"/>
          <w:sz w:val="22"/>
        </w:rPr>
        <w:t xml:space="preserve">n example of an </w:t>
      </w:r>
      <w:r>
        <w:rPr>
          <w:rFonts w:ascii="Arial" w:hAnsi="Arial" w:cs="Arial"/>
          <w:sz w:val="22"/>
        </w:rPr>
        <w:t>Appeal</w:t>
      </w:r>
      <w:r w:rsidRPr="00FA1FE6">
        <w:rPr>
          <w:rFonts w:ascii="Arial" w:hAnsi="Arial" w:cs="Arial"/>
          <w:sz w:val="22"/>
        </w:rPr>
        <w:t xml:space="preserve"> response letter, indicating the areas available for customization.</w:t>
      </w:r>
    </w:p>
    <w:p w14:paraId="36987023" w14:textId="77777777" w:rsidR="006E0959" w:rsidRPr="00FA1FE6" w:rsidRDefault="00323B87" w:rsidP="00BC74AC">
      <w:pPr>
        <w:pStyle w:val="Hardnumberedlistone"/>
        <w:numPr>
          <w:ilvl w:val="0"/>
          <w:numId w:val="21"/>
        </w:numPr>
        <w:spacing w:before="120" w:after="0"/>
        <w:rPr>
          <w:rFonts w:ascii="Arial" w:hAnsi="Arial" w:cs="Arial"/>
          <w:sz w:val="22"/>
        </w:rPr>
      </w:pPr>
      <w:r>
        <w:rPr>
          <w:rFonts w:ascii="Arial" w:hAnsi="Arial" w:cs="Arial"/>
          <w:sz w:val="22"/>
        </w:rPr>
        <w:t>Include an e</w:t>
      </w:r>
      <w:r w:rsidRPr="00FA1FE6">
        <w:rPr>
          <w:rFonts w:ascii="Arial" w:hAnsi="Arial" w:cs="Arial"/>
          <w:sz w:val="22"/>
        </w:rPr>
        <w:t xml:space="preserve">xample of </w:t>
      </w:r>
      <w:r>
        <w:rPr>
          <w:rFonts w:ascii="Arial" w:hAnsi="Arial" w:cs="Arial"/>
          <w:sz w:val="22"/>
        </w:rPr>
        <w:t>the Appeal</w:t>
      </w:r>
      <w:r w:rsidRPr="00FA1FE6">
        <w:rPr>
          <w:rFonts w:ascii="Arial" w:hAnsi="Arial" w:cs="Arial"/>
          <w:sz w:val="22"/>
        </w:rPr>
        <w:t xml:space="preserve"> process used with a</w:t>
      </w:r>
      <w:r>
        <w:rPr>
          <w:rFonts w:ascii="Arial" w:hAnsi="Arial" w:cs="Arial"/>
          <w:sz w:val="22"/>
        </w:rPr>
        <w:t xml:space="preserve"> </w:t>
      </w:r>
      <w:r w:rsidRPr="00FA1FE6">
        <w:rPr>
          <w:rFonts w:ascii="Arial" w:hAnsi="Arial" w:cs="Arial"/>
          <w:sz w:val="22"/>
        </w:rPr>
        <w:t>self-insured customer demonstrating adherence to timelines, customization of letters, and specific results in performing the process</w:t>
      </w:r>
      <w:r w:rsidR="006E0959" w:rsidRPr="00FA1FE6">
        <w:rPr>
          <w:rFonts w:ascii="Arial" w:hAnsi="Arial" w:cs="Arial"/>
          <w:sz w:val="22"/>
        </w:rPr>
        <w:t>.</w:t>
      </w:r>
    </w:p>
    <w:p w14:paraId="1112BD2B" w14:textId="77777777" w:rsidR="006E0959" w:rsidRPr="00FA1FE6" w:rsidRDefault="006E0959" w:rsidP="00BC74AC">
      <w:pPr>
        <w:pStyle w:val="Hardnumberedlistone"/>
        <w:numPr>
          <w:ilvl w:val="0"/>
          <w:numId w:val="21"/>
        </w:numPr>
        <w:spacing w:before="120" w:after="0"/>
        <w:rPr>
          <w:rFonts w:ascii="Arial" w:hAnsi="Arial" w:cs="Arial"/>
          <w:sz w:val="22"/>
        </w:rPr>
      </w:pPr>
      <w:r w:rsidRPr="00FA1FE6">
        <w:rPr>
          <w:rFonts w:ascii="Arial" w:hAnsi="Arial" w:cs="Arial"/>
          <w:sz w:val="22"/>
        </w:rPr>
        <w:t xml:space="preserve">Include a recent quarterly report of first and second level </w:t>
      </w:r>
      <w:r w:rsidR="006566F2">
        <w:rPr>
          <w:rFonts w:ascii="Arial" w:hAnsi="Arial" w:cs="Arial"/>
          <w:sz w:val="22"/>
        </w:rPr>
        <w:t>Appeal</w:t>
      </w:r>
      <w:r w:rsidRPr="00FA1FE6">
        <w:rPr>
          <w:rFonts w:ascii="Arial" w:hAnsi="Arial" w:cs="Arial"/>
          <w:sz w:val="22"/>
        </w:rPr>
        <w:t xml:space="preserve"> results that show the number and percentage of </w:t>
      </w:r>
      <w:r w:rsidR="006566F2">
        <w:rPr>
          <w:rFonts w:ascii="Arial" w:hAnsi="Arial" w:cs="Arial"/>
          <w:sz w:val="22"/>
        </w:rPr>
        <w:t>Appeal</w:t>
      </w:r>
      <w:r w:rsidRPr="00FA1FE6">
        <w:rPr>
          <w:rFonts w:ascii="Arial" w:hAnsi="Arial" w:cs="Arial"/>
          <w:sz w:val="22"/>
        </w:rPr>
        <w:t>s overturned at each level.</w:t>
      </w:r>
      <w:r w:rsidR="00574195" w:rsidRPr="00FA1FE6">
        <w:rPr>
          <w:rFonts w:ascii="Arial" w:hAnsi="Arial" w:cs="Arial"/>
          <w:sz w:val="22"/>
        </w:rPr>
        <w:t xml:space="preserve"> </w:t>
      </w:r>
      <w:r w:rsidRPr="00FA1FE6">
        <w:rPr>
          <w:rFonts w:ascii="Arial" w:hAnsi="Arial" w:cs="Arial"/>
          <w:sz w:val="22"/>
        </w:rPr>
        <w:t>Provide a similar report of IRO results.</w:t>
      </w:r>
    </w:p>
    <w:p w14:paraId="16EFD4EB" w14:textId="77777777" w:rsidR="008D01E0" w:rsidRPr="00FA1FE6" w:rsidRDefault="008D01E0" w:rsidP="00BC74AC">
      <w:pPr>
        <w:pStyle w:val="Hardnumberedlistone"/>
        <w:numPr>
          <w:ilvl w:val="0"/>
          <w:numId w:val="21"/>
        </w:numPr>
        <w:spacing w:before="120" w:after="0"/>
        <w:rPr>
          <w:rFonts w:ascii="Arial" w:hAnsi="Arial" w:cs="Arial"/>
          <w:sz w:val="22"/>
        </w:rPr>
      </w:pPr>
      <w:r w:rsidRPr="00FA1FE6">
        <w:rPr>
          <w:rFonts w:ascii="Arial" w:hAnsi="Arial" w:cs="Arial"/>
          <w:sz w:val="22"/>
        </w:rPr>
        <w:lastRenderedPageBreak/>
        <w:t xml:space="preserve">Describe how </w:t>
      </w:r>
      <w:r w:rsidR="006566F2">
        <w:rPr>
          <w:rFonts w:ascii="Arial" w:hAnsi="Arial" w:cs="Arial"/>
          <w:sz w:val="22"/>
        </w:rPr>
        <w:t>Appeal</w:t>
      </w:r>
      <w:r w:rsidRPr="00FA1FE6">
        <w:rPr>
          <w:rFonts w:ascii="Arial" w:hAnsi="Arial" w:cs="Arial"/>
          <w:sz w:val="22"/>
        </w:rPr>
        <w:t xml:space="preserve"> results are used to improve </w:t>
      </w:r>
      <w:r w:rsidR="00483C57">
        <w:rPr>
          <w:rFonts w:ascii="Arial" w:hAnsi="Arial" w:cs="Arial"/>
          <w:sz w:val="22"/>
        </w:rPr>
        <w:t>Claim</w:t>
      </w:r>
      <w:r w:rsidRPr="00FA1FE6">
        <w:rPr>
          <w:rFonts w:ascii="Arial" w:hAnsi="Arial" w:cs="Arial"/>
          <w:sz w:val="22"/>
        </w:rPr>
        <w:t xml:space="preserve"> processing, </w:t>
      </w:r>
      <w:r w:rsidR="00771A0F" w:rsidRPr="00FA1FE6">
        <w:rPr>
          <w:rFonts w:ascii="Arial" w:hAnsi="Arial" w:cs="Arial"/>
          <w:sz w:val="22"/>
        </w:rPr>
        <w:t>Member</w:t>
      </w:r>
      <w:r w:rsidRPr="00FA1FE6">
        <w:rPr>
          <w:rFonts w:ascii="Arial" w:hAnsi="Arial" w:cs="Arial"/>
          <w:sz w:val="22"/>
        </w:rPr>
        <w:t xml:space="preserve"> service and prior authorization processes when the ratio of overturned </w:t>
      </w:r>
      <w:r w:rsidR="006566F2">
        <w:rPr>
          <w:rFonts w:ascii="Arial" w:hAnsi="Arial" w:cs="Arial"/>
          <w:sz w:val="22"/>
        </w:rPr>
        <w:t>Appeal</w:t>
      </w:r>
      <w:r w:rsidRPr="00FA1FE6">
        <w:rPr>
          <w:rFonts w:ascii="Arial" w:hAnsi="Arial" w:cs="Arial"/>
          <w:sz w:val="22"/>
        </w:rPr>
        <w:t>s is high in a particular area or for a specific benefit</w:t>
      </w:r>
      <w:r w:rsidR="00F44A18" w:rsidRPr="00FA1FE6">
        <w:rPr>
          <w:rFonts w:ascii="Arial" w:hAnsi="Arial" w:cs="Arial"/>
          <w:sz w:val="22"/>
        </w:rPr>
        <w:t>.</w:t>
      </w:r>
    </w:p>
    <w:p w14:paraId="09C7FAFD" w14:textId="77777777" w:rsidR="00235E1A" w:rsidRPr="00FA1FE6" w:rsidRDefault="00235E1A" w:rsidP="00507AD1">
      <w:pPr>
        <w:pStyle w:val="Heading4"/>
        <w:spacing w:before="120"/>
      </w:pPr>
      <w:r w:rsidRPr="00FA1FE6">
        <w:t>Evaluation and Scoring Insight</w:t>
      </w:r>
    </w:p>
    <w:p w14:paraId="57F4778D" w14:textId="77777777" w:rsidR="00235E1A" w:rsidRPr="00FA1FE6" w:rsidRDefault="002B2E45" w:rsidP="00507AD1">
      <w:pPr>
        <w:pStyle w:val="BodyTextRFP"/>
        <w:spacing w:before="120" w:after="0" w:line="240" w:lineRule="auto"/>
        <w:rPr>
          <w:rFonts w:ascii="Arial" w:hAnsi="Arial" w:cs="Arial"/>
        </w:rPr>
      </w:pPr>
      <w:r w:rsidRPr="00FA1FE6">
        <w:rPr>
          <w:rFonts w:ascii="Arial" w:hAnsi="Arial" w:cs="Arial"/>
        </w:rPr>
        <w:t xml:space="preserve">Preference will </w:t>
      </w:r>
      <w:r w:rsidR="00235E1A" w:rsidRPr="00FA1FE6">
        <w:rPr>
          <w:rFonts w:ascii="Arial" w:hAnsi="Arial" w:cs="Arial"/>
        </w:rPr>
        <w:t xml:space="preserve">be given to </w:t>
      </w:r>
      <w:r w:rsidR="00AC1857" w:rsidRPr="00FA1FE6">
        <w:rPr>
          <w:rFonts w:ascii="Arial" w:hAnsi="Arial" w:cs="Arial"/>
        </w:rPr>
        <w:t>Bidder</w:t>
      </w:r>
      <w:r w:rsidR="00235E1A" w:rsidRPr="00FA1FE6">
        <w:rPr>
          <w:rFonts w:ascii="Arial" w:hAnsi="Arial" w:cs="Arial"/>
        </w:rPr>
        <w:t xml:space="preserve">s who have a process in place that meets </w:t>
      </w:r>
      <w:r w:rsidR="00AC1857" w:rsidRPr="00FA1FE6">
        <w:rPr>
          <w:rFonts w:ascii="Arial" w:hAnsi="Arial" w:cs="Arial"/>
        </w:rPr>
        <w:t>the HCA</w:t>
      </w:r>
      <w:r w:rsidR="00235E1A" w:rsidRPr="00FA1FE6">
        <w:rPr>
          <w:rFonts w:ascii="Arial" w:hAnsi="Arial" w:cs="Arial"/>
        </w:rPr>
        <w:t xml:space="preserve"> requirements for </w:t>
      </w:r>
      <w:r w:rsidR="009933B4" w:rsidRPr="00FA1FE6">
        <w:rPr>
          <w:rFonts w:ascii="Arial" w:hAnsi="Arial" w:cs="Arial"/>
        </w:rPr>
        <w:t xml:space="preserve">managing </w:t>
      </w:r>
      <w:r w:rsidR="006566F2">
        <w:rPr>
          <w:rFonts w:ascii="Arial" w:hAnsi="Arial" w:cs="Arial"/>
        </w:rPr>
        <w:t>Appeal</w:t>
      </w:r>
      <w:r w:rsidR="00235E1A" w:rsidRPr="00FA1FE6">
        <w:rPr>
          <w:rFonts w:ascii="Arial" w:hAnsi="Arial" w:cs="Arial"/>
        </w:rPr>
        <w:t xml:space="preserve">s and </w:t>
      </w:r>
      <w:r w:rsidR="00483C57">
        <w:rPr>
          <w:rFonts w:ascii="Arial" w:hAnsi="Arial" w:cs="Arial"/>
        </w:rPr>
        <w:t>Complaint</w:t>
      </w:r>
      <w:r w:rsidR="00235E1A" w:rsidRPr="00FA1FE6">
        <w:rPr>
          <w:rFonts w:ascii="Arial" w:hAnsi="Arial" w:cs="Arial"/>
        </w:rPr>
        <w:t>s</w:t>
      </w:r>
      <w:r w:rsidR="00401B88" w:rsidRPr="00FA1FE6">
        <w:rPr>
          <w:rFonts w:ascii="Arial" w:hAnsi="Arial" w:cs="Arial"/>
        </w:rPr>
        <w:t xml:space="preserve"> and tracking of each level of </w:t>
      </w:r>
      <w:r w:rsidR="006566F2">
        <w:rPr>
          <w:rFonts w:ascii="Arial" w:hAnsi="Arial" w:cs="Arial"/>
        </w:rPr>
        <w:t>Appeal</w:t>
      </w:r>
      <w:r w:rsidR="00401B88" w:rsidRPr="00FA1FE6">
        <w:rPr>
          <w:rFonts w:ascii="Arial" w:hAnsi="Arial" w:cs="Arial"/>
        </w:rPr>
        <w:t xml:space="preserve">, preauthorization denial, and </w:t>
      </w:r>
      <w:r w:rsidR="00483C57">
        <w:rPr>
          <w:rFonts w:ascii="Arial" w:hAnsi="Arial" w:cs="Arial"/>
        </w:rPr>
        <w:t>Complaint</w:t>
      </w:r>
      <w:r w:rsidR="00401B88" w:rsidRPr="00FA1FE6">
        <w:rPr>
          <w:rFonts w:ascii="Arial" w:hAnsi="Arial" w:cs="Arial"/>
        </w:rPr>
        <w:t xml:space="preserve">s and ensures data sharing between </w:t>
      </w:r>
      <w:r w:rsidR="00AC1857" w:rsidRPr="00FA1FE6">
        <w:rPr>
          <w:rFonts w:ascii="Arial" w:hAnsi="Arial" w:cs="Arial"/>
        </w:rPr>
        <w:t>the HCA</w:t>
      </w:r>
      <w:r w:rsidR="00401B88" w:rsidRPr="00FA1FE6">
        <w:rPr>
          <w:rFonts w:ascii="Arial" w:hAnsi="Arial" w:cs="Arial"/>
        </w:rPr>
        <w:t xml:space="preserve"> and the </w:t>
      </w:r>
      <w:r w:rsidR="00AC1857" w:rsidRPr="00FA1FE6">
        <w:rPr>
          <w:rFonts w:ascii="Arial" w:hAnsi="Arial" w:cs="Arial"/>
        </w:rPr>
        <w:t>Bidder</w:t>
      </w:r>
      <w:r w:rsidR="00401B88" w:rsidRPr="00FA1FE6">
        <w:rPr>
          <w:rFonts w:ascii="Arial" w:hAnsi="Arial" w:cs="Arial"/>
        </w:rPr>
        <w:t>.</w:t>
      </w:r>
      <w:r w:rsidR="00235E1A" w:rsidRPr="00FA1FE6">
        <w:rPr>
          <w:rFonts w:ascii="Arial" w:hAnsi="Arial" w:cs="Arial"/>
        </w:rPr>
        <w:t xml:space="preserve"> </w:t>
      </w:r>
    </w:p>
    <w:p w14:paraId="589B4C8A" w14:textId="3E0B9F3B" w:rsidR="00AB5B4C" w:rsidRPr="00E63487" w:rsidRDefault="00AB5B4C" w:rsidP="00507AD1">
      <w:pPr>
        <w:pStyle w:val="Heading4"/>
        <w:spacing w:before="120"/>
        <w:rPr>
          <w:rStyle w:val="Boldserif"/>
          <w:rFonts w:ascii="Arial" w:hAnsi="Arial"/>
          <w:b/>
          <w:sz w:val="22"/>
        </w:rPr>
      </w:pPr>
      <w:r w:rsidRPr="00E63487">
        <w:rPr>
          <w:rStyle w:val="Boldserif"/>
          <w:rFonts w:ascii="Arial" w:hAnsi="Arial"/>
          <w:b/>
          <w:sz w:val="22"/>
        </w:rPr>
        <w:t>Bidder Response</w:t>
      </w:r>
    </w:p>
    <w:p w14:paraId="58D42EAF" w14:textId="15E13D31" w:rsidR="00AB5B4C" w:rsidRPr="00FA1FE6" w:rsidRDefault="00CE35ED"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AB5B4C" w:rsidRPr="00FA1FE6">
        <w:rPr>
          <w:rStyle w:val="Boldserif"/>
          <w:rFonts w:ascii="Arial" w:hAnsi="Arial" w:cs="Arial"/>
          <w:b w:val="0"/>
          <w:sz w:val="22"/>
        </w:rPr>
        <w:t xml:space="preserve"> to exceed </w:t>
      </w:r>
      <w:r w:rsidR="00EB602D">
        <w:rPr>
          <w:rStyle w:val="Boldserif"/>
          <w:rFonts w:ascii="Arial" w:hAnsi="Arial" w:cs="Arial"/>
          <w:b w:val="0"/>
          <w:sz w:val="22"/>
        </w:rPr>
        <w:t>eight</w:t>
      </w:r>
      <w:r w:rsidR="00EB602D" w:rsidRPr="00FA1FE6">
        <w:rPr>
          <w:rStyle w:val="Boldserif"/>
          <w:rFonts w:ascii="Arial" w:hAnsi="Arial" w:cs="Arial"/>
          <w:b w:val="0"/>
          <w:sz w:val="22"/>
        </w:rPr>
        <w:t xml:space="preserve"> </w:t>
      </w:r>
      <w:r w:rsidRPr="00FA1FE6">
        <w:rPr>
          <w:rStyle w:val="Boldserif"/>
          <w:rFonts w:ascii="Arial" w:hAnsi="Arial" w:cs="Arial"/>
          <w:b w:val="0"/>
          <w:sz w:val="22"/>
        </w:rPr>
        <w:t>(</w:t>
      </w:r>
      <w:r w:rsidR="00EB602D">
        <w:rPr>
          <w:rStyle w:val="Boldserif"/>
          <w:rFonts w:ascii="Arial" w:hAnsi="Arial" w:cs="Arial"/>
          <w:b w:val="0"/>
          <w:sz w:val="22"/>
        </w:rPr>
        <w:t>8</w:t>
      </w:r>
      <w:r w:rsidRPr="00FA1FE6">
        <w:rPr>
          <w:rStyle w:val="Boldserif"/>
          <w:rFonts w:ascii="Arial" w:hAnsi="Arial" w:cs="Arial"/>
          <w:b w:val="0"/>
          <w:sz w:val="22"/>
        </w:rPr>
        <w:t>)</w:t>
      </w:r>
      <w:r w:rsidR="00AB5B4C" w:rsidRPr="00FA1FE6">
        <w:rPr>
          <w:rStyle w:val="Boldserif"/>
          <w:rFonts w:ascii="Arial" w:hAnsi="Arial" w:cs="Arial"/>
          <w:b w:val="0"/>
          <w:sz w:val="22"/>
        </w:rPr>
        <w:t xml:space="preserve"> pages, excluding Required Accompanying Documents.</w:t>
      </w:r>
    </w:p>
    <w:p w14:paraId="5F0FE6A2" w14:textId="77777777" w:rsidR="00B243CD" w:rsidRDefault="00B243CD" w:rsidP="00507AD1">
      <w:pPr>
        <w:spacing w:after="0" w:line="240" w:lineRule="auto"/>
        <w:rPr>
          <w:rFonts w:eastAsia="Times New Roman" w:cs="Arial"/>
          <w:caps/>
        </w:rPr>
      </w:pPr>
      <w:bookmarkStart w:id="360" w:name="_Toc447955701"/>
      <w:bookmarkEnd w:id="360"/>
    </w:p>
    <w:p w14:paraId="000FC6BF" w14:textId="77777777" w:rsidR="00235E1A" w:rsidRPr="00FA1FE6" w:rsidRDefault="00DD1CE2" w:rsidP="00507AD1">
      <w:pPr>
        <w:pStyle w:val="Heading2"/>
        <w:spacing w:line="240" w:lineRule="auto"/>
      </w:pPr>
      <w:bookmarkStart w:id="361" w:name="_Toc398619499"/>
      <w:bookmarkStart w:id="362" w:name="_Toc398619902"/>
      <w:bookmarkStart w:id="363" w:name="_Toc398620208"/>
      <w:bookmarkStart w:id="364" w:name="_Toc398621537"/>
      <w:bookmarkStart w:id="365" w:name="_Toc398621842"/>
      <w:bookmarkStart w:id="366" w:name="_Toc398622148"/>
      <w:bookmarkStart w:id="367" w:name="_Toc398622454"/>
      <w:bookmarkStart w:id="368" w:name="_Toc398623059"/>
      <w:bookmarkStart w:id="369" w:name="_Toc398627331"/>
      <w:bookmarkStart w:id="370" w:name="_Toc398628886"/>
      <w:bookmarkStart w:id="371" w:name="_Toc398645874"/>
      <w:bookmarkStart w:id="372" w:name="_Toc398646175"/>
      <w:bookmarkStart w:id="373" w:name="_Toc402266602"/>
      <w:bookmarkStart w:id="374" w:name="_Toc450142653"/>
      <w:bookmarkStart w:id="375" w:name="_Toc452647236"/>
      <w:bookmarkStart w:id="376" w:name="_Toc467500307"/>
      <w:bookmarkEnd w:id="361"/>
      <w:bookmarkEnd w:id="362"/>
      <w:bookmarkEnd w:id="363"/>
      <w:bookmarkEnd w:id="364"/>
      <w:bookmarkEnd w:id="365"/>
      <w:bookmarkEnd w:id="366"/>
      <w:bookmarkEnd w:id="367"/>
      <w:bookmarkEnd w:id="368"/>
      <w:bookmarkEnd w:id="369"/>
      <w:bookmarkEnd w:id="370"/>
      <w:bookmarkEnd w:id="371"/>
      <w:bookmarkEnd w:id="372"/>
      <w:bookmarkEnd w:id="373"/>
      <w:r w:rsidRPr="00B6314C">
        <w:t xml:space="preserve">Exhibit </w:t>
      </w:r>
      <w:r w:rsidR="00456501" w:rsidRPr="00B54C8B">
        <w:t>3</w:t>
      </w:r>
      <w:r w:rsidR="00235E1A" w:rsidRPr="0051373C">
        <w:t>.</w:t>
      </w:r>
      <w:r w:rsidR="000A653B" w:rsidRPr="00FA1FE6">
        <w:t>8</w:t>
      </w:r>
      <w:r w:rsidR="007E6E06" w:rsidRPr="00FA1FE6">
        <w:tab/>
      </w:r>
      <w:r w:rsidR="00235E1A" w:rsidRPr="00FA1FE6">
        <w:t xml:space="preserve">Overall </w:t>
      </w:r>
      <w:r w:rsidR="00CC3352" w:rsidRPr="00FA1FE6">
        <w:t>Account M</w:t>
      </w:r>
      <w:r w:rsidR="005407EF" w:rsidRPr="00FA1FE6">
        <w:t>anagement</w:t>
      </w:r>
      <w:r w:rsidR="00235E1A" w:rsidRPr="00FA1FE6">
        <w:t xml:space="preserve"> Administration</w:t>
      </w:r>
      <w:bookmarkEnd w:id="374"/>
      <w:bookmarkEnd w:id="375"/>
      <w:bookmarkEnd w:id="376"/>
    </w:p>
    <w:p w14:paraId="78484475" w14:textId="77777777" w:rsidR="00235E1A" w:rsidRPr="00FA1FE6" w:rsidRDefault="00235E1A" w:rsidP="00507AD1">
      <w:pPr>
        <w:pStyle w:val="Heading4"/>
        <w:spacing w:before="120"/>
      </w:pPr>
      <w:r w:rsidRPr="00FA1FE6">
        <w:t>Overview</w:t>
      </w:r>
    </w:p>
    <w:p w14:paraId="077729C1" w14:textId="77777777" w:rsidR="006933B2" w:rsidRPr="00FA1FE6" w:rsidRDefault="008E7AAF" w:rsidP="00507AD1">
      <w:pPr>
        <w:pStyle w:val="BodyTextRFP"/>
        <w:spacing w:before="120" w:after="0" w:line="240" w:lineRule="auto"/>
        <w:rPr>
          <w:rFonts w:ascii="Arial" w:hAnsi="Arial" w:cs="Arial"/>
        </w:rPr>
      </w:pPr>
      <w:r w:rsidRPr="00FA1FE6">
        <w:rPr>
          <w:rFonts w:ascii="Arial" w:hAnsi="Arial" w:cs="Arial"/>
        </w:rPr>
        <w:t xml:space="preserve">The HCA desires </w:t>
      </w:r>
      <w:r>
        <w:rPr>
          <w:rFonts w:ascii="Arial" w:hAnsi="Arial" w:cs="Arial"/>
        </w:rPr>
        <w:t>an ASB</w:t>
      </w:r>
      <w:r w:rsidR="009015D8">
        <w:rPr>
          <w:rFonts w:ascii="Arial" w:hAnsi="Arial" w:cs="Arial"/>
        </w:rPr>
        <w:t xml:space="preserve"> </w:t>
      </w:r>
      <w:r>
        <w:rPr>
          <w:rFonts w:ascii="Arial" w:hAnsi="Arial" w:cs="Arial"/>
        </w:rPr>
        <w:t xml:space="preserve">with a </w:t>
      </w:r>
      <w:r w:rsidRPr="00FA1FE6">
        <w:rPr>
          <w:rFonts w:ascii="Arial" w:hAnsi="Arial" w:cs="Arial"/>
        </w:rPr>
        <w:t xml:space="preserve">solely dedicated </w:t>
      </w:r>
      <w:r>
        <w:rPr>
          <w:rFonts w:ascii="Arial" w:hAnsi="Arial" w:cs="Arial"/>
        </w:rPr>
        <w:t>A</w:t>
      </w:r>
      <w:r w:rsidRPr="00FA1FE6">
        <w:rPr>
          <w:rFonts w:ascii="Arial" w:hAnsi="Arial" w:cs="Arial"/>
        </w:rPr>
        <w:t xml:space="preserve">ccount </w:t>
      </w:r>
      <w:r>
        <w:rPr>
          <w:rFonts w:ascii="Arial" w:hAnsi="Arial" w:cs="Arial"/>
        </w:rPr>
        <w:t>M</w:t>
      </w:r>
      <w:r w:rsidRPr="00FA1FE6">
        <w:rPr>
          <w:rFonts w:ascii="Arial" w:hAnsi="Arial" w:cs="Arial"/>
        </w:rPr>
        <w:t xml:space="preserve">anagement </w:t>
      </w:r>
      <w:r>
        <w:rPr>
          <w:rFonts w:ascii="Arial" w:hAnsi="Arial" w:cs="Arial"/>
        </w:rPr>
        <w:t>a</w:t>
      </w:r>
      <w:r w:rsidRPr="00FA1FE6">
        <w:rPr>
          <w:rFonts w:ascii="Arial" w:hAnsi="Arial" w:cs="Arial"/>
        </w:rPr>
        <w:t xml:space="preserve">dministrative </w:t>
      </w:r>
      <w:r>
        <w:rPr>
          <w:rFonts w:ascii="Arial" w:hAnsi="Arial" w:cs="Arial"/>
        </w:rPr>
        <w:t>s</w:t>
      </w:r>
      <w:r w:rsidRPr="00FA1FE6">
        <w:rPr>
          <w:rFonts w:ascii="Arial" w:hAnsi="Arial" w:cs="Arial"/>
        </w:rPr>
        <w:t xml:space="preserve">ervice </w:t>
      </w:r>
      <w:r>
        <w:rPr>
          <w:rFonts w:ascii="Arial" w:hAnsi="Arial" w:cs="Arial"/>
        </w:rPr>
        <w:t>t</w:t>
      </w:r>
      <w:r w:rsidRPr="00FA1FE6">
        <w:rPr>
          <w:rFonts w:ascii="Arial" w:hAnsi="Arial" w:cs="Arial"/>
        </w:rPr>
        <w:t xml:space="preserve">eam located in Washington </w:t>
      </w:r>
      <w:r>
        <w:rPr>
          <w:rFonts w:ascii="Arial" w:hAnsi="Arial" w:cs="Arial"/>
        </w:rPr>
        <w:t>S</w:t>
      </w:r>
      <w:r w:rsidRPr="00FA1FE6">
        <w:rPr>
          <w:rFonts w:ascii="Arial" w:hAnsi="Arial" w:cs="Arial"/>
        </w:rPr>
        <w:t xml:space="preserve">tate that is proficient in coordinating resources and services to meet all </w:t>
      </w:r>
      <w:r>
        <w:rPr>
          <w:rFonts w:ascii="Arial" w:hAnsi="Arial" w:cs="Arial"/>
        </w:rPr>
        <w:t>Contract</w:t>
      </w:r>
      <w:r w:rsidRPr="00FA1FE6">
        <w:rPr>
          <w:rFonts w:ascii="Arial" w:hAnsi="Arial" w:cs="Arial"/>
        </w:rPr>
        <w:t xml:space="preserve"> requirements and </w:t>
      </w:r>
      <w:r>
        <w:rPr>
          <w:rFonts w:ascii="Arial" w:hAnsi="Arial" w:cs="Arial"/>
        </w:rPr>
        <w:t>Performance Guarantee</w:t>
      </w:r>
      <w:r w:rsidRPr="00FA1FE6">
        <w:rPr>
          <w:rFonts w:ascii="Arial" w:hAnsi="Arial" w:cs="Arial"/>
        </w:rPr>
        <w:t>s</w:t>
      </w:r>
      <w:r>
        <w:rPr>
          <w:rFonts w:ascii="Arial" w:hAnsi="Arial" w:cs="Arial"/>
        </w:rPr>
        <w:t>,</w:t>
      </w:r>
      <w:r w:rsidRPr="00FA1FE6">
        <w:rPr>
          <w:rFonts w:ascii="Arial" w:hAnsi="Arial" w:cs="Arial"/>
        </w:rPr>
        <w:t xml:space="preserve"> and is responsive to HCA requests for support and coordination. Further, the HCA desires an </w:t>
      </w:r>
      <w:r>
        <w:rPr>
          <w:rFonts w:ascii="Arial" w:hAnsi="Arial" w:cs="Arial"/>
        </w:rPr>
        <w:t>A</w:t>
      </w:r>
      <w:r w:rsidRPr="00FA1FE6">
        <w:rPr>
          <w:rFonts w:ascii="Arial" w:hAnsi="Arial" w:cs="Arial"/>
        </w:rPr>
        <w:t xml:space="preserve">ccount </w:t>
      </w:r>
      <w:r>
        <w:rPr>
          <w:rFonts w:ascii="Arial" w:hAnsi="Arial" w:cs="Arial"/>
        </w:rPr>
        <w:t>M</w:t>
      </w:r>
      <w:r w:rsidRPr="00FA1FE6">
        <w:rPr>
          <w:rFonts w:ascii="Arial" w:hAnsi="Arial" w:cs="Arial"/>
        </w:rPr>
        <w:t xml:space="preserve">anagement </w:t>
      </w:r>
      <w:r>
        <w:rPr>
          <w:rFonts w:ascii="Arial" w:hAnsi="Arial" w:cs="Arial"/>
        </w:rPr>
        <w:t>t</w:t>
      </w:r>
      <w:r w:rsidRPr="00FA1FE6">
        <w:rPr>
          <w:rFonts w:ascii="Arial" w:hAnsi="Arial" w:cs="Arial"/>
        </w:rPr>
        <w:t>eam that is well</w:t>
      </w:r>
      <w:r>
        <w:rPr>
          <w:rFonts w:ascii="Arial" w:hAnsi="Arial" w:cs="Arial"/>
        </w:rPr>
        <w:t xml:space="preserve"> </w:t>
      </w:r>
      <w:r w:rsidRPr="00FA1FE6">
        <w:rPr>
          <w:rFonts w:ascii="Arial" w:hAnsi="Arial" w:cs="Arial"/>
        </w:rPr>
        <w:t xml:space="preserve">prepared to deal with situations outside the realm of normal operations in ways that (a) rapidly respond to </w:t>
      </w:r>
      <w:r>
        <w:rPr>
          <w:rFonts w:ascii="Arial" w:hAnsi="Arial" w:cs="Arial"/>
        </w:rPr>
        <w:t xml:space="preserve">and </w:t>
      </w:r>
      <w:r w:rsidRPr="00FA1FE6">
        <w:rPr>
          <w:rFonts w:ascii="Arial" w:hAnsi="Arial" w:cs="Arial"/>
        </w:rPr>
        <w:t>resolve problems regardless of caus</w:t>
      </w:r>
      <w:r>
        <w:rPr>
          <w:rFonts w:ascii="Arial" w:hAnsi="Arial" w:cs="Arial"/>
        </w:rPr>
        <w:t>ation</w:t>
      </w:r>
      <w:r w:rsidRPr="00FA1FE6">
        <w:rPr>
          <w:rFonts w:ascii="Arial" w:hAnsi="Arial" w:cs="Arial"/>
        </w:rPr>
        <w:t xml:space="preserve"> (acknowledge receipt of email and ETA within 24 hours and provide the HCA </w:t>
      </w:r>
      <w:r>
        <w:rPr>
          <w:rFonts w:ascii="Arial" w:hAnsi="Arial" w:cs="Arial"/>
        </w:rPr>
        <w:t xml:space="preserve">with a </w:t>
      </w:r>
      <w:r w:rsidRPr="00FA1FE6">
        <w:rPr>
          <w:rFonts w:ascii="Arial" w:hAnsi="Arial" w:cs="Arial"/>
        </w:rPr>
        <w:t>24</w:t>
      </w:r>
      <w:r>
        <w:rPr>
          <w:rFonts w:ascii="Arial" w:hAnsi="Arial" w:cs="Arial"/>
        </w:rPr>
        <w:t>-</w:t>
      </w:r>
      <w:r w:rsidRPr="00FA1FE6">
        <w:rPr>
          <w:rFonts w:ascii="Arial" w:hAnsi="Arial" w:cs="Arial"/>
        </w:rPr>
        <w:t>hour phone</w:t>
      </w:r>
      <w:r>
        <w:rPr>
          <w:rFonts w:ascii="Arial" w:hAnsi="Arial" w:cs="Arial"/>
        </w:rPr>
        <w:t xml:space="preserve"> line for</w:t>
      </w:r>
      <w:r w:rsidRPr="00FA1FE6">
        <w:rPr>
          <w:rFonts w:ascii="Arial" w:hAnsi="Arial" w:cs="Arial"/>
        </w:rPr>
        <w:t xml:space="preserve"> urgent issues), (b) minimize negative direct impacts to Members and providers, and (c) are sensitive to the economic and political environment associated with UMP as a public </w:t>
      </w:r>
      <w:r>
        <w:rPr>
          <w:rFonts w:ascii="Arial" w:hAnsi="Arial" w:cs="Arial"/>
        </w:rPr>
        <w:t>Health Plan</w:t>
      </w:r>
      <w:r w:rsidRPr="00FA1FE6">
        <w:rPr>
          <w:rFonts w:ascii="Arial" w:hAnsi="Arial" w:cs="Arial"/>
        </w:rPr>
        <w:t xml:space="preserve"> serving Members of state and local legislative, executive and judicial branches of government and faculty and staff of institutions of higher education</w:t>
      </w:r>
      <w:r>
        <w:rPr>
          <w:rFonts w:ascii="Arial" w:hAnsi="Arial" w:cs="Arial"/>
        </w:rPr>
        <w:t xml:space="preserve">. </w:t>
      </w:r>
      <w:r w:rsidRPr="00FA1FE6">
        <w:rPr>
          <w:rFonts w:ascii="Arial" w:hAnsi="Arial" w:cs="Arial"/>
        </w:rPr>
        <w:t xml:space="preserve">The solely dedicated </w:t>
      </w:r>
      <w:r>
        <w:rPr>
          <w:rFonts w:ascii="Arial" w:hAnsi="Arial" w:cs="Arial"/>
        </w:rPr>
        <w:t>A</w:t>
      </w:r>
      <w:r w:rsidRPr="00FA1FE6">
        <w:rPr>
          <w:rFonts w:ascii="Arial" w:hAnsi="Arial" w:cs="Arial"/>
        </w:rPr>
        <w:t xml:space="preserve">ccount </w:t>
      </w:r>
      <w:r>
        <w:rPr>
          <w:rFonts w:ascii="Arial" w:hAnsi="Arial" w:cs="Arial"/>
        </w:rPr>
        <w:t>M</w:t>
      </w:r>
      <w:r w:rsidRPr="00FA1FE6">
        <w:rPr>
          <w:rFonts w:ascii="Arial" w:hAnsi="Arial" w:cs="Arial"/>
        </w:rPr>
        <w:t xml:space="preserve">anagement </w:t>
      </w:r>
      <w:r>
        <w:rPr>
          <w:rFonts w:ascii="Arial" w:hAnsi="Arial" w:cs="Arial"/>
        </w:rPr>
        <w:t>t</w:t>
      </w:r>
      <w:r w:rsidRPr="00FA1FE6">
        <w:rPr>
          <w:rFonts w:ascii="Arial" w:hAnsi="Arial" w:cs="Arial"/>
        </w:rPr>
        <w:t xml:space="preserve">eam may be required to travel to in-person meetings as required by </w:t>
      </w:r>
      <w:r>
        <w:rPr>
          <w:rFonts w:ascii="Arial" w:hAnsi="Arial" w:cs="Arial"/>
        </w:rPr>
        <w:t xml:space="preserve">the </w:t>
      </w:r>
      <w:r w:rsidRPr="00FA1FE6">
        <w:rPr>
          <w:rFonts w:ascii="Arial" w:hAnsi="Arial" w:cs="Arial"/>
        </w:rPr>
        <w:t>HCA</w:t>
      </w:r>
      <w:r>
        <w:rPr>
          <w:rFonts w:ascii="Arial" w:hAnsi="Arial" w:cs="Arial"/>
        </w:rPr>
        <w:t xml:space="preserve">. </w:t>
      </w:r>
      <w:r w:rsidRPr="008E7AAF">
        <w:rPr>
          <w:rFonts w:ascii="Arial" w:hAnsi="Arial" w:cs="Arial"/>
        </w:rPr>
        <w:t>Only experienced ASB employees shall be utilized on the Account Management Team, as they will each need a robust understanding of the ASB’s processes</w:t>
      </w:r>
      <w:r w:rsidRPr="00FA1FE6">
        <w:rPr>
          <w:rFonts w:ascii="Arial" w:hAnsi="Arial" w:cs="Arial"/>
        </w:rPr>
        <w:t xml:space="preserve"> the ASB’s processes before working on this account</w:t>
      </w:r>
      <w:r>
        <w:rPr>
          <w:rFonts w:ascii="Arial" w:hAnsi="Arial" w:cs="Arial"/>
        </w:rPr>
        <w:t xml:space="preserve">. The </w:t>
      </w:r>
      <w:r w:rsidRPr="00FA1FE6">
        <w:rPr>
          <w:rFonts w:ascii="Arial" w:hAnsi="Arial" w:cs="Arial"/>
        </w:rPr>
        <w:t>HCA has the authority to require replacement of team members</w:t>
      </w:r>
      <w:r>
        <w:rPr>
          <w:rFonts w:ascii="Arial" w:hAnsi="Arial" w:cs="Arial"/>
        </w:rPr>
        <w:t xml:space="preserve"> at its discretion and </w:t>
      </w:r>
      <w:r w:rsidRPr="00FA1FE6">
        <w:rPr>
          <w:rFonts w:ascii="Arial" w:hAnsi="Arial" w:cs="Arial"/>
        </w:rPr>
        <w:t>will be part of the interview process for team members when replaced</w:t>
      </w:r>
      <w:r w:rsidR="006933B2" w:rsidRPr="00FA1FE6">
        <w:rPr>
          <w:rFonts w:ascii="Arial" w:hAnsi="Arial" w:cs="Arial"/>
        </w:rPr>
        <w:t xml:space="preserve">.  </w:t>
      </w:r>
    </w:p>
    <w:p w14:paraId="01898BF0" w14:textId="77777777" w:rsidR="00235E1A" w:rsidRPr="00FA1FE6" w:rsidRDefault="00235E1A" w:rsidP="00507AD1">
      <w:pPr>
        <w:pStyle w:val="Heading4"/>
        <w:spacing w:before="120"/>
      </w:pPr>
      <w:r w:rsidRPr="00FA1FE6">
        <w:t>Specific Instructions</w:t>
      </w:r>
    </w:p>
    <w:p w14:paraId="14CA19DB" w14:textId="77777777" w:rsidR="00235E1A" w:rsidRDefault="00323B87" w:rsidP="00507AD1">
      <w:pPr>
        <w:pStyle w:val="BodyTextRFP"/>
        <w:spacing w:before="120" w:after="0" w:line="240" w:lineRule="auto"/>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Pr>
          <w:rFonts w:ascii="Arial" w:hAnsi="Arial" w:cs="Arial"/>
        </w:rPr>
        <w:t>.</w:t>
      </w:r>
    </w:p>
    <w:p w14:paraId="284EABB8" w14:textId="77777777" w:rsidR="00235E1A" w:rsidRPr="00FA1FE6" w:rsidRDefault="004168AE" w:rsidP="00507AD1">
      <w:pPr>
        <w:pStyle w:val="Heading4"/>
        <w:spacing w:before="120"/>
      </w:pPr>
      <w:r w:rsidRPr="00FA1FE6">
        <w:t>Key Elements to Be Addressed</w:t>
      </w:r>
    </w:p>
    <w:p w14:paraId="6D1E89EB" w14:textId="77777777" w:rsidR="00565E8C" w:rsidRPr="00FA1FE6" w:rsidRDefault="00565E8C" w:rsidP="00507AD1">
      <w:pPr>
        <w:spacing w:before="120" w:after="0" w:line="240" w:lineRule="auto"/>
        <w:rPr>
          <w:rFonts w:cs="Arial"/>
        </w:rPr>
      </w:pPr>
      <w:r w:rsidRPr="00FA1FE6">
        <w:rPr>
          <w:rFonts w:cs="Arial"/>
        </w:rPr>
        <w:t xml:space="preserve">For each of the subsections below, </w:t>
      </w:r>
      <w:r w:rsidR="002818C3">
        <w:rPr>
          <w:rFonts w:cs="Arial"/>
        </w:rPr>
        <w:t xml:space="preserve">describe and </w:t>
      </w:r>
      <w:r w:rsidRPr="00FA1FE6">
        <w:rPr>
          <w:rFonts w:cs="Arial"/>
        </w:rPr>
        <w:t xml:space="preserve">address </w:t>
      </w:r>
      <w:r w:rsidR="002818C3">
        <w:rPr>
          <w:rFonts w:cs="Arial"/>
        </w:rPr>
        <w:t xml:space="preserve">how Bidder will meet </w:t>
      </w:r>
      <w:r w:rsidRPr="00FA1FE6">
        <w:rPr>
          <w:rFonts w:cs="Arial"/>
        </w:rPr>
        <w:t>the following:</w:t>
      </w:r>
    </w:p>
    <w:p w14:paraId="479DFD49" w14:textId="77777777" w:rsidR="001F7ABB" w:rsidRPr="00FA1FE6" w:rsidRDefault="001F7ABB" w:rsidP="00BC74AC">
      <w:pPr>
        <w:pStyle w:val="Hardnumberedlistone"/>
        <w:numPr>
          <w:ilvl w:val="0"/>
          <w:numId w:val="18"/>
        </w:numPr>
        <w:spacing w:before="120" w:after="0"/>
        <w:rPr>
          <w:rFonts w:ascii="Arial" w:hAnsi="Arial" w:cs="Arial"/>
          <w:sz w:val="22"/>
        </w:rPr>
      </w:pPr>
      <w:r w:rsidRPr="00FA1FE6">
        <w:rPr>
          <w:rFonts w:ascii="Arial" w:hAnsi="Arial" w:cs="Arial"/>
          <w:sz w:val="22"/>
        </w:rPr>
        <w:t>Sufficient experienced subject matter experts to manage all contracted functions for the size and complexity of this account</w:t>
      </w:r>
      <w:r w:rsidR="00A848BA" w:rsidRPr="00FA1FE6">
        <w:rPr>
          <w:rFonts w:ascii="Arial" w:hAnsi="Arial" w:cs="Arial"/>
          <w:sz w:val="22"/>
        </w:rPr>
        <w:t xml:space="preserve"> including:</w:t>
      </w:r>
      <w:r w:rsidRPr="00FA1FE6">
        <w:rPr>
          <w:rFonts w:ascii="Arial" w:hAnsi="Arial" w:cs="Arial"/>
          <w:sz w:val="22"/>
        </w:rPr>
        <w:t xml:space="preserve"> </w:t>
      </w:r>
    </w:p>
    <w:p w14:paraId="130AB3F6" w14:textId="77777777" w:rsidR="001F7ABB" w:rsidRPr="00E67191" w:rsidRDefault="001F7ABB" w:rsidP="00BC74AC">
      <w:pPr>
        <w:pStyle w:val="Hardnumberedlistone"/>
        <w:numPr>
          <w:ilvl w:val="3"/>
          <w:numId w:val="115"/>
        </w:numPr>
        <w:spacing w:before="120" w:after="0"/>
        <w:ind w:left="1080"/>
        <w:rPr>
          <w:rFonts w:ascii="Arial" w:hAnsi="Arial" w:cs="Arial"/>
          <w:sz w:val="22"/>
        </w:rPr>
      </w:pPr>
      <w:r w:rsidRPr="00E67191">
        <w:rPr>
          <w:rFonts w:ascii="Arial" w:hAnsi="Arial" w:cs="Arial"/>
          <w:sz w:val="22"/>
        </w:rPr>
        <w:t xml:space="preserve">Participation in quarterly </w:t>
      </w:r>
      <w:r w:rsidR="005407EF" w:rsidRPr="00E67191">
        <w:rPr>
          <w:rFonts w:ascii="Arial" w:hAnsi="Arial" w:cs="Arial"/>
          <w:sz w:val="22"/>
        </w:rPr>
        <w:t>account management</w:t>
      </w:r>
      <w:r w:rsidRPr="00E67191">
        <w:rPr>
          <w:rFonts w:ascii="Arial" w:hAnsi="Arial" w:cs="Arial"/>
          <w:sz w:val="22"/>
        </w:rPr>
        <w:t xml:space="preserve"> meetings with </w:t>
      </w:r>
      <w:r w:rsidR="00A848BA" w:rsidRPr="00E67191">
        <w:rPr>
          <w:rFonts w:ascii="Arial" w:hAnsi="Arial" w:cs="Arial"/>
          <w:sz w:val="22"/>
        </w:rPr>
        <w:t xml:space="preserve">HCA </w:t>
      </w:r>
      <w:r w:rsidRPr="00E67191">
        <w:rPr>
          <w:rFonts w:ascii="Arial" w:hAnsi="Arial" w:cs="Arial"/>
          <w:sz w:val="22"/>
        </w:rPr>
        <w:t xml:space="preserve">staff to be held at </w:t>
      </w:r>
      <w:r w:rsidR="00AC1857" w:rsidRPr="00E67191">
        <w:rPr>
          <w:rFonts w:ascii="Arial" w:hAnsi="Arial" w:cs="Arial"/>
          <w:sz w:val="22"/>
        </w:rPr>
        <w:t xml:space="preserve">the </w:t>
      </w:r>
      <w:r w:rsidR="00A848BA" w:rsidRPr="00E67191">
        <w:rPr>
          <w:rFonts w:ascii="Arial" w:hAnsi="Arial" w:cs="Arial"/>
          <w:sz w:val="22"/>
        </w:rPr>
        <w:t>HCA’s headquarters</w:t>
      </w:r>
      <w:r w:rsidRPr="00E67191">
        <w:rPr>
          <w:rFonts w:ascii="Arial" w:hAnsi="Arial" w:cs="Arial"/>
          <w:sz w:val="22"/>
        </w:rPr>
        <w:t>.</w:t>
      </w:r>
    </w:p>
    <w:p w14:paraId="1CA6A110" w14:textId="77777777" w:rsidR="001F7ABB" w:rsidRPr="00B90FF2" w:rsidRDefault="001F7ABB" w:rsidP="00BC74AC">
      <w:pPr>
        <w:pStyle w:val="Hardnumberedlistone"/>
        <w:numPr>
          <w:ilvl w:val="3"/>
          <w:numId w:val="115"/>
        </w:numPr>
        <w:spacing w:before="120" w:after="0"/>
        <w:ind w:left="1080"/>
        <w:rPr>
          <w:rFonts w:ascii="Arial" w:hAnsi="Arial" w:cs="Arial"/>
          <w:sz w:val="22"/>
        </w:rPr>
      </w:pPr>
      <w:r w:rsidRPr="00B90FF2">
        <w:rPr>
          <w:rFonts w:ascii="Arial" w:hAnsi="Arial" w:cs="Arial"/>
          <w:sz w:val="22"/>
        </w:rPr>
        <w:lastRenderedPageBreak/>
        <w:t xml:space="preserve">Participation in activities to analyze plan performance, identify improvement opportunities, design interventions, and coordinate implementation with </w:t>
      </w:r>
      <w:r w:rsidR="00AC1857" w:rsidRPr="00B90FF2">
        <w:rPr>
          <w:rFonts w:ascii="Arial" w:hAnsi="Arial" w:cs="Arial"/>
          <w:sz w:val="22"/>
        </w:rPr>
        <w:t>the HCA</w:t>
      </w:r>
      <w:r w:rsidRPr="00B90FF2">
        <w:rPr>
          <w:rFonts w:ascii="Arial" w:hAnsi="Arial" w:cs="Arial"/>
          <w:sz w:val="22"/>
        </w:rPr>
        <w:t>.</w:t>
      </w:r>
    </w:p>
    <w:p w14:paraId="3F7D9B3C" w14:textId="77777777" w:rsidR="001F7ABB" w:rsidRPr="00E67191" w:rsidRDefault="001F7ABB" w:rsidP="00BC74AC">
      <w:pPr>
        <w:pStyle w:val="Hardnumberedlistone"/>
        <w:numPr>
          <w:ilvl w:val="3"/>
          <w:numId w:val="115"/>
        </w:numPr>
        <w:spacing w:before="120" w:after="0"/>
        <w:ind w:left="1080"/>
        <w:rPr>
          <w:rFonts w:ascii="Arial" w:hAnsi="Arial" w:cs="Arial"/>
          <w:sz w:val="22"/>
        </w:rPr>
      </w:pPr>
      <w:r w:rsidRPr="00294903">
        <w:rPr>
          <w:rFonts w:ascii="Arial" w:hAnsi="Arial" w:cs="Arial"/>
          <w:sz w:val="22"/>
        </w:rPr>
        <w:t>Participation in Healthier Washington</w:t>
      </w:r>
      <w:r w:rsidR="0022005B" w:rsidRPr="001F579F">
        <w:rPr>
          <w:rFonts w:ascii="Arial" w:hAnsi="Arial" w:cs="Arial"/>
          <w:sz w:val="22"/>
        </w:rPr>
        <w:t>, community-based health improvement activities</w:t>
      </w:r>
      <w:r w:rsidRPr="001F579F">
        <w:rPr>
          <w:rFonts w:ascii="Arial" w:hAnsi="Arial" w:cs="Arial"/>
          <w:sz w:val="22"/>
        </w:rPr>
        <w:t xml:space="preserve"> and interagency coordination efforts of the five</w:t>
      </w:r>
      <w:r w:rsidR="008F1A37" w:rsidRPr="001F579F">
        <w:rPr>
          <w:rFonts w:ascii="Arial" w:hAnsi="Arial" w:cs="Arial"/>
          <w:sz w:val="22"/>
        </w:rPr>
        <w:t xml:space="preserve"> (5)</w:t>
      </w:r>
      <w:r w:rsidRPr="001F579F">
        <w:rPr>
          <w:rFonts w:ascii="Arial" w:hAnsi="Arial" w:cs="Arial"/>
          <w:sz w:val="22"/>
        </w:rPr>
        <w:t xml:space="preserve"> </w:t>
      </w:r>
      <w:r w:rsidR="002B2E45" w:rsidRPr="001F579F">
        <w:rPr>
          <w:rFonts w:ascii="Arial" w:hAnsi="Arial" w:cs="Arial"/>
          <w:sz w:val="22"/>
        </w:rPr>
        <w:t xml:space="preserve">Washington </w:t>
      </w:r>
      <w:r w:rsidRPr="001F579F">
        <w:rPr>
          <w:rFonts w:ascii="Arial" w:hAnsi="Arial" w:cs="Arial"/>
          <w:sz w:val="22"/>
        </w:rPr>
        <w:t>State health care purchasing agencies</w:t>
      </w:r>
      <w:r w:rsidR="000C630E" w:rsidRPr="00EE238E">
        <w:rPr>
          <w:rFonts w:ascii="Arial" w:hAnsi="Arial" w:cs="Arial"/>
          <w:sz w:val="22"/>
        </w:rPr>
        <w:t xml:space="preserve"> plus Washin</w:t>
      </w:r>
      <w:r w:rsidR="000C630E" w:rsidRPr="00BC4772">
        <w:rPr>
          <w:rFonts w:ascii="Arial" w:hAnsi="Arial" w:cs="Arial"/>
          <w:sz w:val="22"/>
        </w:rPr>
        <w:t xml:space="preserve">gton State Board of Health, and </w:t>
      </w:r>
      <w:r w:rsidR="00700E98">
        <w:rPr>
          <w:rFonts w:ascii="Arial" w:hAnsi="Arial" w:cs="Arial"/>
          <w:sz w:val="22"/>
        </w:rPr>
        <w:t>the OIC</w:t>
      </w:r>
      <w:r w:rsidR="000C630E" w:rsidRPr="00BC4772">
        <w:rPr>
          <w:rFonts w:ascii="Arial" w:hAnsi="Arial" w:cs="Arial"/>
          <w:sz w:val="22"/>
        </w:rPr>
        <w:t>,</w:t>
      </w:r>
      <w:r w:rsidRPr="009A6601">
        <w:rPr>
          <w:rFonts w:ascii="Arial" w:hAnsi="Arial" w:cs="Arial"/>
          <w:sz w:val="22"/>
        </w:rPr>
        <w:t xml:space="preserve"> to develop common policies, support</w:t>
      </w:r>
      <w:r w:rsidR="00450EA3" w:rsidRPr="009A6601">
        <w:rPr>
          <w:rFonts w:ascii="Arial" w:hAnsi="Arial" w:cs="Arial"/>
          <w:sz w:val="22"/>
        </w:rPr>
        <w:t>, and implement</w:t>
      </w:r>
      <w:r w:rsidRPr="004439A1">
        <w:rPr>
          <w:rFonts w:ascii="Arial" w:hAnsi="Arial" w:cs="Arial"/>
          <w:sz w:val="22"/>
        </w:rPr>
        <w:t xml:space="preserve"> the work o</w:t>
      </w:r>
      <w:r w:rsidR="00700E98">
        <w:rPr>
          <w:rFonts w:ascii="Arial" w:hAnsi="Arial" w:cs="Arial"/>
          <w:sz w:val="22"/>
        </w:rPr>
        <w:t xml:space="preserve">f the Prescription Drug Program, </w:t>
      </w:r>
      <w:r w:rsidRPr="004439A1">
        <w:rPr>
          <w:rFonts w:ascii="Arial" w:hAnsi="Arial" w:cs="Arial"/>
          <w:sz w:val="22"/>
        </w:rPr>
        <w:t>H</w:t>
      </w:r>
      <w:r w:rsidR="00915941" w:rsidRPr="004439A1">
        <w:rPr>
          <w:rFonts w:ascii="Arial" w:hAnsi="Arial" w:cs="Arial"/>
          <w:sz w:val="22"/>
        </w:rPr>
        <w:t>TCC</w:t>
      </w:r>
      <w:r w:rsidR="00700E98">
        <w:rPr>
          <w:rFonts w:ascii="Arial" w:hAnsi="Arial" w:cs="Arial"/>
          <w:sz w:val="22"/>
        </w:rPr>
        <w:t>,</w:t>
      </w:r>
      <w:r w:rsidR="00450EA3" w:rsidRPr="00E67191">
        <w:rPr>
          <w:rFonts w:ascii="Arial" w:hAnsi="Arial" w:cs="Arial"/>
          <w:sz w:val="22"/>
        </w:rPr>
        <w:t xml:space="preserve"> and </w:t>
      </w:r>
      <w:r w:rsidR="00700E98">
        <w:rPr>
          <w:rFonts w:ascii="Arial" w:hAnsi="Arial" w:cs="Arial"/>
          <w:sz w:val="22"/>
        </w:rPr>
        <w:t xml:space="preserve">the </w:t>
      </w:r>
      <w:r w:rsidR="00450EA3" w:rsidRPr="00E67191">
        <w:rPr>
          <w:rFonts w:ascii="Arial" w:hAnsi="Arial" w:cs="Arial"/>
          <w:sz w:val="22"/>
        </w:rPr>
        <w:t xml:space="preserve">Bree </w:t>
      </w:r>
      <w:r w:rsidR="00700E98">
        <w:rPr>
          <w:rFonts w:ascii="Arial" w:hAnsi="Arial" w:cs="Arial"/>
          <w:sz w:val="22"/>
        </w:rPr>
        <w:t xml:space="preserve">Collaborative </w:t>
      </w:r>
      <w:r w:rsidR="00450EA3" w:rsidRPr="00E67191">
        <w:rPr>
          <w:rFonts w:ascii="Arial" w:hAnsi="Arial" w:cs="Arial"/>
          <w:sz w:val="22"/>
        </w:rPr>
        <w:t xml:space="preserve">as requested by </w:t>
      </w:r>
      <w:r w:rsidR="00700E98">
        <w:rPr>
          <w:rFonts w:ascii="Arial" w:hAnsi="Arial" w:cs="Arial"/>
          <w:sz w:val="22"/>
        </w:rPr>
        <w:t xml:space="preserve">the </w:t>
      </w:r>
      <w:r w:rsidR="00450EA3" w:rsidRPr="00E67191">
        <w:rPr>
          <w:rFonts w:ascii="Arial" w:hAnsi="Arial" w:cs="Arial"/>
          <w:sz w:val="22"/>
        </w:rPr>
        <w:t>HCA</w:t>
      </w:r>
      <w:r w:rsidRPr="00E67191">
        <w:rPr>
          <w:rFonts w:ascii="Arial" w:hAnsi="Arial" w:cs="Arial"/>
          <w:sz w:val="22"/>
        </w:rPr>
        <w:t xml:space="preserve">, and design and implement health care reform across the </w:t>
      </w:r>
      <w:r w:rsidR="002B2E45" w:rsidRPr="00E67191">
        <w:rPr>
          <w:rFonts w:ascii="Arial" w:hAnsi="Arial" w:cs="Arial"/>
          <w:sz w:val="22"/>
        </w:rPr>
        <w:t xml:space="preserve">Washington </w:t>
      </w:r>
      <w:r w:rsidRPr="00E67191">
        <w:rPr>
          <w:rFonts w:ascii="Arial" w:hAnsi="Arial" w:cs="Arial"/>
          <w:sz w:val="22"/>
        </w:rPr>
        <w:t xml:space="preserve">State health care purchasing system. </w:t>
      </w:r>
    </w:p>
    <w:p w14:paraId="50B91E05" w14:textId="77777777" w:rsidR="001F7ABB" w:rsidRPr="00E67191" w:rsidRDefault="001F7ABB" w:rsidP="00BC74AC">
      <w:pPr>
        <w:pStyle w:val="Hardnumberedlistone"/>
        <w:numPr>
          <w:ilvl w:val="3"/>
          <w:numId w:val="115"/>
        </w:numPr>
        <w:spacing w:before="120" w:after="0"/>
        <w:ind w:left="1080"/>
        <w:rPr>
          <w:rFonts w:ascii="Arial" w:hAnsi="Arial" w:cs="Arial"/>
          <w:sz w:val="22"/>
        </w:rPr>
      </w:pPr>
      <w:r w:rsidRPr="00E67191">
        <w:rPr>
          <w:rFonts w:ascii="Arial" w:hAnsi="Arial" w:cs="Arial"/>
          <w:sz w:val="22"/>
        </w:rPr>
        <w:t xml:space="preserve">Approach to </w:t>
      </w:r>
      <w:r w:rsidR="00A848BA" w:rsidRPr="00E67191">
        <w:rPr>
          <w:rFonts w:ascii="Arial" w:hAnsi="Arial" w:cs="Arial"/>
          <w:sz w:val="22"/>
        </w:rPr>
        <w:t xml:space="preserve">ensuring </w:t>
      </w:r>
      <w:r w:rsidRPr="00E67191">
        <w:rPr>
          <w:rFonts w:ascii="Arial" w:hAnsi="Arial" w:cs="Arial"/>
          <w:sz w:val="22"/>
        </w:rPr>
        <w:t xml:space="preserve">the </w:t>
      </w:r>
      <w:r w:rsidR="005407EF" w:rsidRPr="00E67191">
        <w:rPr>
          <w:rFonts w:ascii="Arial" w:hAnsi="Arial" w:cs="Arial"/>
          <w:sz w:val="22"/>
        </w:rPr>
        <w:t>account management</w:t>
      </w:r>
      <w:r w:rsidRPr="00E67191">
        <w:rPr>
          <w:rFonts w:ascii="Arial" w:hAnsi="Arial" w:cs="Arial"/>
          <w:sz w:val="22"/>
        </w:rPr>
        <w:t xml:space="preserve"> team is responsive to </w:t>
      </w:r>
      <w:r w:rsidR="00AC1857" w:rsidRPr="00E67191">
        <w:rPr>
          <w:rFonts w:ascii="Arial" w:hAnsi="Arial" w:cs="Arial"/>
          <w:sz w:val="22"/>
        </w:rPr>
        <w:t>the HCA</w:t>
      </w:r>
      <w:r w:rsidR="00700E98">
        <w:rPr>
          <w:rFonts w:ascii="Arial" w:hAnsi="Arial" w:cs="Arial"/>
          <w:sz w:val="22"/>
        </w:rPr>
        <w:t>’s</w:t>
      </w:r>
      <w:r w:rsidRPr="00E67191">
        <w:rPr>
          <w:rFonts w:ascii="Arial" w:hAnsi="Arial" w:cs="Arial"/>
          <w:sz w:val="22"/>
        </w:rPr>
        <w:t xml:space="preserve"> inquiries, contacts and requests</w:t>
      </w:r>
      <w:r w:rsidR="00101139" w:rsidRPr="00E67191">
        <w:rPr>
          <w:rFonts w:ascii="Arial" w:hAnsi="Arial" w:cs="Arial"/>
          <w:sz w:val="22"/>
        </w:rPr>
        <w:t>,</w:t>
      </w:r>
      <w:r w:rsidRPr="00E67191">
        <w:rPr>
          <w:rFonts w:ascii="Arial" w:hAnsi="Arial" w:cs="Arial"/>
          <w:sz w:val="22"/>
        </w:rPr>
        <w:t xml:space="preserve"> and keeps </w:t>
      </w:r>
      <w:r w:rsidR="00AC1857" w:rsidRPr="00E67191">
        <w:rPr>
          <w:rFonts w:ascii="Arial" w:hAnsi="Arial" w:cs="Arial"/>
          <w:sz w:val="22"/>
        </w:rPr>
        <w:t>the HCA</w:t>
      </w:r>
      <w:r w:rsidRPr="00E67191">
        <w:rPr>
          <w:rFonts w:ascii="Arial" w:hAnsi="Arial" w:cs="Arial"/>
          <w:sz w:val="22"/>
        </w:rPr>
        <w:t xml:space="preserve"> informed of new and outstanding issues.</w:t>
      </w:r>
    </w:p>
    <w:p w14:paraId="68C17BC2" w14:textId="77777777" w:rsidR="001F7ABB" w:rsidRPr="00E67191" w:rsidRDefault="001F7ABB" w:rsidP="00BC74AC">
      <w:pPr>
        <w:pStyle w:val="Hardnumberedlistone"/>
        <w:numPr>
          <w:ilvl w:val="3"/>
          <w:numId w:val="115"/>
        </w:numPr>
        <w:spacing w:before="120" w:after="0"/>
        <w:ind w:left="1080"/>
        <w:rPr>
          <w:rFonts w:ascii="Arial" w:hAnsi="Arial" w:cs="Arial"/>
          <w:sz w:val="22"/>
        </w:rPr>
      </w:pPr>
      <w:r w:rsidRPr="00E67191">
        <w:rPr>
          <w:rFonts w:ascii="Arial" w:hAnsi="Arial" w:cs="Arial"/>
          <w:sz w:val="22"/>
        </w:rPr>
        <w:t xml:space="preserve">Approach to reporting </w:t>
      </w:r>
      <w:r w:rsidR="00450EA3" w:rsidRPr="00E67191">
        <w:rPr>
          <w:rFonts w:ascii="Arial" w:hAnsi="Arial" w:cs="Arial"/>
          <w:sz w:val="22"/>
        </w:rPr>
        <w:t xml:space="preserve">monthly and </w:t>
      </w:r>
      <w:r w:rsidRPr="00E67191">
        <w:rPr>
          <w:rFonts w:ascii="Arial" w:hAnsi="Arial" w:cs="Arial"/>
          <w:sz w:val="22"/>
        </w:rPr>
        <w:t>quarterly performance including key features of plan operations</w:t>
      </w:r>
      <w:r w:rsidR="00C25A91" w:rsidRPr="00E67191">
        <w:rPr>
          <w:rFonts w:ascii="Arial" w:hAnsi="Arial" w:cs="Arial"/>
          <w:sz w:val="22"/>
        </w:rPr>
        <w:t xml:space="preserve"> (including administrative and </w:t>
      </w:r>
      <w:r w:rsidR="00483C57">
        <w:rPr>
          <w:rFonts w:ascii="Arial" w:hAnsi="Arial" w:cs="Arial"/>
          <w:sz w:val="22"/>
        </w:rPr>
        <w:t>Clinical Management Services</w:t>
      </w:r>
      <w:r w:rsidR="00C25A91" w:rsidRPr="00E67191">
        <w:rPr>
          <w:rFonts w:ascii="Arial" w:hAnsi="Arial" w:cs="Arial"/>
          <w:sz w:val="22"/>
        </w:rPr>
        <w:t>)</w:t>
      </w:r>
      <w:r w:rsidRPr="00E67191">
        <w:rPr>
          <w:rFonts w:ascii="Arial" w:hAnsi="Arial" w:cs="Arial"/>
          <w:sz w:val="22"/>
        </w:rPr>
        <w:t xml:space="preserve"> covered and presentation of analyses and recommendations in response to reported performance outcomes.</w:t>
      </w:r>
    </w:p>
    <w:p w14:paraId="61B5A86D" w14:textId="77777777" w:rsidR="001F7ABB" w:rsidRPr="00FA1FE6" w:rsidRDefault="001F7ABB" w:rsidP="00BC74AC">
      <w:pPr>
        <w:pStyle w:val="Hardnumberedlistone"/>
        <w:numPr>
          <w:ilvl w:val="3"/>
          <w:numId w:val="115"/>
        </w:numPr>
        <w:spacing w:before="120" w:after="0"/>
        <w:ind w:left="1080"/>
        <w:rPr>
          <w:rFonts w:ascii="Arial" w:hAnsi="Arial" w:cs="Arial"/>
          <w:sz w:val="22"/>
        </w:rPr>
      </w:pPr>
      <w:r w:rsidRPr="00FA1FE6">
        <w:rPr>
          <w:rFonts w:ascii="Arial" w:hAnsi="Arial" w:cs="Arial"/>
          <w:sz w:val="22"/>
        </w:rPr>
        <w:t xml:space="preserve">Methods to comply with, or provide information and refund money to allow </w:t>
      </w:r>
      <w:r w:rsidR="00AC1857" w:rsidRPr="00FA1FE6">
        <w:rPr>
          <w:rFonts w:ascii="Arial" w:hAnsi="Arial" w:cs="Arial"/>
          <w:sz w:val="22"/>
        </w:rPr>
        <w:t>the HCA</w:t>
      </w:r>
      <w:r w:rsidRPr="00FA1FE6">
        <w:rPr>
          <w:rFonts w:ascii="Arial" w:hAnsi="Arial" w:cs="Arial"/>
          <w:sz w:val="22"/>
        </w:rPr>
        <w:t xml:space="preserve"> to comply with Washington and other applicable laws relating to escheatment and unclaimed property, including chapter 63.29 RCW.</w:t>
      </w:r>
    </w:p>
    <w:p w14:paraId="110B4D78" w14:textId="77777777" w:rsidR="001F7ABB" w:rsidRPr="00FA1FE6" w:rsidRDefault="001F7ABB" w:rsidP="00BC74AC">
      <w:pPr>
        <w:pStyle w:val="Hardnumberedlistone"/>
        <w:numPr>
          <w:ilvl w:val="3"/>
          <w:numId w:val="115"/>
        </w:numPr>
        <w:spacing w:before="120" w:after="0"/>
        <w:ind w:left="1080"/>
        <w:rPr>
          <w:rFonts w:ascii="Arial" w:hAnsi="Arial" w:cs="Arial"/>
          <w:sz w:val="22"/>
        </w:rPr>
      </w:pPr>
      <w:r w:rsidRPr="00FA1FE6">
        <w:rPr>
          <w:rFonts w:ascii="Arial" w:hAnsi="Arial" w:cs="Arial"/>
          <w:sz w:val="22"/>
        </w:rPr>
        <w:t xml:space="preserve">The </w:t>
      </w:r>
      <w:r w:rsidR="00E72855">
        <w:rPr>
          <w:rFonts w:ascii="Arial" w:hAnsi="Arial" w:cs="Arial"/>
          <w:sz w:val="22"/>
        </w:rPr>
        <w:t>Bidder</w:t>
      </w:r>
      <w:r w:rsidR="00E72855" w:rsidRPr="00FA1FE6">
        <w:rPr>
          <w:rFonts w:ascii="Arial" w:hAnsi="Arial" w:cs="Arial"/>
          <w:sz w:val="22"/>
        </w:rPr>
        <w:t xml:space="preserve">’s </w:t>
      </w:r>
      <w:r w:rsidRPr="00FA1FE6">
        <w:rPr>
          <w:rFonts w:ascii="Arial" w:hAnsi="Arial" w:cs="Arial"/>
          <w:sz w:val="22"/>
        </w:rPr>
        <w:t xml:space="preserve">account team will be obligated to inform </w:t>
      </w:r>
      <w:r w:rsidR="009750AA" w:rsidRPr="00FA1FE6">
        <w:rPr>
          <w:rFonts w:ascii="Arial" w:hAnsi="Arial" w:cs="Arial"/>
          <w:sz w:val="22"/>
        </w:rPr>
        <w:t>the HCA</w:t>
      </w:r>
      <w:r w:rsidR="00262414" w:rsidRPr="00FA1FE6">
        <w:rPr>
          <w:rFonts w:ascii="Arial" w:hAnsi="Arial" w:cs="Arial"/>
          <w:sz w:val="22"/>
        </w:rPr>
        <w:t xml:space="preserve"> </w:t>
      </w:r>
      <w:r w:rsidR="00B725DC" w:rsidRPr="00FA1FE6">
        <w:rPr>
          <w:rFonts w:ascii="Arial" w:hAnsi="Arial" w:cs="Arial"/>
          <w:sz w:val="22"/>
        </w:rPr>
        <w:t>Senior Account Sponsor(s)</w:t>
      </w:r>
      <w:r w:rsidRPr="00FA1FE6">
        <w:rPr>
          <w:rFonts w:ascii="Arial" w:hAnsi="Arial" w:cs="Arial"/>
          <w:sz w:val="22"/>
        </w:rPr>
        <w:t xml:space="preserve"> </w:t>
      </w:r>
      <w:r w:rsidR="0053190D">
        <w:rPr>
          <w:rFonts w:ascii="Arial" w:hAnsi="Arial" w:cs="Arial"/>
          <w:sz w:val="22"/>
        </w:rPr>
        <w:t xml:space="preserve">of </w:t>
      </w:r>
      <w:r w:rsidRPr="00FA1FE6">
        <w:rPr>
          <w:rFonts w:ascii="Arial" w:hAnsi="Arial" w:cs="Arial"/>
          <w:sz w:val="22"/>
        </w:rPr>
        <w:t xml:space="preserve">state and federal law changes within </w:t>
      </w:r>
      <w:r w:rsidR="005C0334" w:rsidRPr="00FA1FE6">
        <w:rPr>
          <w:rFonts w:ascii="Arial" w:hAnsi="Arial" w:cs="Arial"/>
          <w:sz w:val="22"/>
        </w:rPr>
        <w:t>fifteen (</w:t>
      </w:r>
      <w:r w:rsidR="00C74582" w:rsidRPr="00FA1FE6">
        <w:rPr>
          <w:rFonts w:ascii="Arial" w:hAnsi="Arial" w:cs="Arial"/>
          <w:sz w:val="22"/>
        </w:rPr>
        <w:t>1</w:t>
      </w:r>
      <w:r w:rsidRPr="00FA1FE6">
        <w:rPr>
          <w:rFonts w:ascii="Arial" w:hAnsi="Arial" w:cs="Arial"/>
          <w:sz w:val="22"/>
        </w:rPr>
        <w:t>5</w:t>
      </w:r>
      <w:r w:rsidR="005C0334" w:rsidRPr="00FA1FE6">
        <w:rPr>
          <w:rFonts w:ascii="Arial" w:hAnsi="Arial" w:cs="Arial"/>
          <w:sz w:val="22"/>
        </w:rPr>
        <w:t xml:space="preserve">) </w:t>
      </w:r>
      <w:r w:rsidR="00483C57">
        <w:rPr>
          <w:rFonts w:ascii="Arial" w:hAnsi="Arial" w:cs="Arial"/>
          <w:sz w:val="22"/>
        </w:rPr>
        <w:t>Day</w:t>
      </w:r>
      <w:r w:rsidRPr="00FA1FE6">
        <w:rPr>
          <w:rFonts w:ascii="Arial" w:hAnsi="Arial" w:cs="Arial"/>
          <w:sz w:val="22"/>
        </w:rPr>
        <w:t>s of notification.</w:t>
      </w:r>
    </w:p>
    <w:p w14:paraId="79A7AF56" w14:textId="77777777" w:rsidR="00CF32AD" w:rsidRPr="00FA1FE6" w:rsidRDefault="00CF32AD" w:rsidP="00BC74AC">
      <w:pPr>
        <w:pStyle w:val="Hardnumberedlistone"/>
        <w:numPr>
          <w:ilvl w:val="3"/>
          <w:numId w:val="115"/>
        </w:numPr>
        <w:spacing w:before="120" w:after="0"/>
        <w:ind w:left="1080"/>
        <w:rPr>
          <w:rFonts w:ascii="Arial" w:hAnsi="Arial" w:cs="Arial"/>
          <w:sz w:val="22"/>
        </w:rPr>
      </w:pPr>
      <w:r w:rsidRPr="00FA1FE6">
        <w:rPr>
          <w:rFonts w:ascii="Arial" w:hAnsi="Arial" w:cs="Arial"/>
          <w:sz w:val="22"/>
        </w:rPr>
        <w:t xml:space="preserve">Specify that the </w:t>
      </w:r>
      <w:r w:rsidR="00E72855">
        <w:rPr>
          <w:rFonts w:ascii="Arial" w:hAnsi="Arial" w:cs="Arial"/>
          <w:sz w:val="22"/>
        </w:rPr>
        <w:t>Bidder</w:t>
      </w:r>
      <w:r w:rsidR="00E72855" w:rsidRPr="00FA1FE6">
        <w:rPr>
          <w:rFonts w:ascii="Arial" w:hAnsi="Arial" w:cs="Arial"/>
          <w:sz w:val="22"/>
        </w:rPr>
        <w:t xml:space="preserve">’s </w:t>
      </w:r>
      <w:r w:rsidR="005407EF" w:rsidRPr="00FA1FE6">
        <w:rPr>
          <w:rFonts w:ascii="Arial" w:hAnsi="Arial" w:cs="Arial"/>
          <w:sz w:val="22"/>
        </w:rPr>
        <w:t>account management</w:t>
      </w:r>
      <w:r w:rsidRPr="00FA1FE6">
        <w:rPr>
          <w:rFonts w:ascii="Arial" w:hAnsi="Arial" w:cs="Arial"/>
          <w:sz w:val="22"/>
        </w:rPr>
        <w:t xml:space="preserve"> </w:t>
      </w:r>
      <w:r w:rsidR="00262414" w:rsidRPr="00FA1FE6">
        <w:rPr>
          <w:rFonts w:ascii="Arial" w:hAnsi="Arial" w:cs="Arial"/>
          <w:sz w:val="22"/>
        </w:rPr>
        <w:t xml:space="preserve">team </w:t>
      </w:r>
      <w:r w:rsidRPr="00FA1FE6">
        <w:rPr>
          <w:rFonts w:ascii="Arial" w:hAnsi="Arial" w:cs="Arial"/>
          <w:sz w:val="22"/>
        </w:rPr>
        <w:t>need</w:t>
      </w:r>
      <w:r w:rsidR="00262414" w:rsidRPr="00FA1FE6">
        <w:rPr>
          <w:rFonts w:ascii="Arial" w:hAnsi="Arial" w:cs="Arial"/>
          <w:sz w:val="22"/>
        </w:rPr>
        <w:t>s</w:t>
      </w:r>
      <w:r w:rsidRPr="00FA1FE6">
        <w:rPr>
          <w:rFonts w:ascii="Arial" w:hAnsi="Arial" w:cs="Arial"/>
          <w:sz w:val="22"/>
        </w:rPr>
        <w:t xml:space="preserve"> to be located in Washington State</w:t>
      </w:r>
      <w:r w:rsidR="00262414" w:rsidRPr="00FA1FE6">
        <w:rPr>
          <w:rFonts w:ascii="Arial" w:hAnsi="Arial" w:cs="Arial"/>
          <w:sz w:val="22"/>
        </w:rPr>
        <w:t xml:space="preserve">, and confirm where </w:t>
      </w:r>
      <w:r w:rsidR="004660E3" w:rsidRPr="00FA1FE6">
        <w:rPr>
          <w:rFonts w:ascii="Arial" w:hAnsi="Arial" w:cs="Arial"/>
          <w:sz w:val="22"/>
        </w:rPr>
        <w:t>each member is</w:t>
      </w:r>
      <w:r w:rsidR="00262414" w:rsidRPr="00FA1FE6">
        <w:rPr>
          <w:rFonts w:ascii="Arial" w:hAnsi="Arial" w:cs="Arial"/>
          <w:sz w:val="22"/>
        </w:rPr>
        <w:t xml:space="preserve"> located.</w:t>
      </w:r>
    </w:p>
    <w:p w14:paraId="30FE5FAB" w14:textId="77777777" w:rsidR="00CF32AD" w:rsidRPr="00FA1FE6" w:rsidRDefault="00CF32AD" w:rsidP="00BC74AC">
      <w:pPr>
        <w:pStyle w:val="Hardnumberedlistone"/>
        <w:numPr>
          <w:ilvl w:val="3"/>
          <w:numId w:val="115"/>
        </w:numPr>
        <w:spacing w:before="120" w:after="0"/>
        <w:ind w:left="1080"/>
        <w:rPr>
          <w:rFonts w:ascii="Arial" w:hAnsi="Arial" w:cs="Arial"/>
          <w:sz w:val="22"/>
        </w:rPr>
      </w:pPr>
      <w:r w:rsidRPr="00FA1FE6">
        <w:rPr>
          <w:rFonts w:ascii="Arial" w:hAnsi="Arial" w:cs="Arial"/>
          <w:sz w:val="22"/>
        </w:rPr>
        <w:t xml:space="preserve">Specify the qualifications (e.g., licenses, certifications, educational levels, years of experience, etc.) for the </w:t>
      </w:r>
      <w:r w:rsidR="005407EF" w:rsidRPr="00FA1FE6">
        <w:rPr>
          <w:rFonts w:ascii="Arial" w:hAnsi="Arial" w:cs="Arial"/>
          <w:sz w:val="22"/>
        </w:rPr>
        <w:t>account management</w:t>
      </w:r>
      <w:r w:rsidRPr="00FA1FE6">
        <w:rPr>
          <w:rFonts w:ascii="Arial" w:hAnsi="Arial" w:cs="Arial"/>
          <w:sz w:val="22"/>
        </w:rPr>
        <w:t xml:space="preserve"> team members</w:t>
      </w:r>
      <w:r w:rsidR="00C32D0F" w:rsidRPr="00FA1FE6">
        <w:rPr>
          <w:rFonts w:ascii="Arial" w:hAnsi="Arial" w:cs="Arial"/>
          <w:sz w:val="22"/>
        </w:rPr>
        <w:t>.</w:t>
      </w:r>
    </w:p>
    <w:p w14:paraId="29A8EC7A" w14:textId="77777777" w:rsidR="002818C3" w:rsidRDefault="006933B2" w:rsidP="00BC74AC">
      <w:pPr>
        <w:pStyle w:val="Hardnumberedlistone"/>
        <w:numPr>
          <w:ilvl w:val="3"/>
          <w:numId w:val="115"/>
        </w:numPr>
        <w:spacing w:before="120" w:after="0"/>
        <w:ind w:left="1080"/>
        <w:rPr>
          <w:rFonts w:ascii="Arial" w:hAnsi="Arial" w:cs="Arial"/>
          <w:sz w:val="22"/>
        </w:rPr>
      </w:pPr>
      <w:r w:rsidRPr="00FA1FE6">
        <w:rPr>
          <w:rFonts w:ascii="Arial" w:hAnsi="Arial" w:cs="Arial"/>
          <w:sz w:val="22"/>
        </w:rPr>
        <w:t xml:space="preserve">Describe how many years each </w:t>
      </w:r>
      <w:r w:rsidR="00CC3352" w:rsidRPr="00FA1FE6">
        <w:rPr>
          <w:rFonts w:ascii="Arial" w:hAnsi="Arial" w:cs="Arial"/>
          <w:sz w:val="22"/>
        </w:rPr>
        <w:t>a</w:t>
      </w:r>
      <w:r w:rsidR="005407EF" w:rsidRPr="00FA1FE6">
        <w:rPr>
          <w:rFonts w:ascii="Arial" w:hAnsi="Arial" w:cs="Arial"/>
          <w:sz w:val="22"/>
        </w:rPr>
        <w:t>ccount management</w:t>
      </w:r>
      <w:r w:rsidRPr="00FA1FE6">
        <w:rPr>
          <w:rFonts w:ascii="Arial" w:hAnsi="Arial" w:cs="Arial"/>
          <w:sz w:val="22"/>
        </w:rPr>
        <w:t xml:space="preserve"> member has worked for the </w:t>
      </w:r>
      <w:r w:rsidR="00E72855">
        <w:rPr>
          <w:rFonts w:ascii="Arial" w:hAnsi="Arial" w:cs="Arial"/>
          <w:sz w:val="22"/>
        </w:rPr>
        <w:t>Bidder</w:t>
      </w:r>
      <w:r w:rsidR="00E72855" w:rsidRPr="00FA1FE6">
        <w:rPr>
          <w:rFonts w:ascii="Arial" w:hAnsi="Arial" w:cs="Arial"/>
          <w:sz w:val="22"/>
        </w:rPr>
        <w:t xml:space="preserve"> </w:t>
      </w:r>
      <w:r w:rsidRPr="00FA1FE6">
        <w:rPr>
          <w:rFonts w:ascii="Arial" w:hAnsi="Arial" w:cs="Arial"/>
          <w:sz w:val="22"/>
        </w:rPr>
        <w:t xml:space="preserve">and </w:t>
      </w:r>
      <w:r w:rsidR="002C7FF6" w:rsidRPr="00FA1FE6">
        <w:rPr>
          <w:rFonts w:ascii="Arial" w:hAnsi="Arial" w:cs="Arial"/>
          <w:sz w:val="22"/>
        </w:rPr>
        <w:t xml:space="preserve">in </w:t>
      </w:r>
      <w:r w:rsidRPr="00FA1FE6">
        <w:rPr>
          <w:rFonts w:ascii="Arial" w:hAnsi="Arial" w:cs="Arial"/>
          <w:sz w:val="22"/>
        </w:rPr>
        <w:t xml:space="preserve">what capacity.  Please provide a Curriculum Vitae (CV) for each </w:t>
      </w:r>
      <w:r w:rsidR="00CC3352" w:rsidRPr="00FA1FE6">
        <w:rPr>
          <w:rFonts w:ascii="Arial" w:hAnsi="Arial" w:cs="Arial"/>
          <w:sz w:val="22"/>
        </w:rPr>
        <w:t>a</w:t>
      </w:r>
      <w:r w:rsidR="005407EF" w:rsidRPr="00FA1FE6">
        <w:rPr>
          <w:rFonts w:ascii="Arial" w:hAnsi="Arial" w:cs="Arial"/>
          <w:sz w:val="22"/>
        </w:rPr>
        <w:t>ccount management</w:t>
      </w:r>
      <w:r w:rsidRPr="00FA1FE6">
        <w:rPr>
          <w:rFonts w:ascii="Arial" w:hAnsi="Arial" w:cs="Arial"/>
          <w:sz w:val="22"/>
        </w:rPr>
        <w:t xml:space="preserve"> member for the </w:t>
      </w:r>
      <w:r w:rsidR="00E72855">
        <w:rPr>
          <w:rFonts w:ascii="Arial" w:hAnsi="Arial" w:cs="Arial"/>
          <w:sz w:val="22"/>
        </w:rPr>
        <w:t>Bidder</w:t>
      </w:r>
      <w:r w:rsidRPr="00FA1FE6">
        <w:rPr>
          <w:rFonts w:ascii="Arial" w:hAnsi="Arial" w:cs="Arial"/>
          <w:sz w:val="22"/>
        </w:rPr>
        <w:t xml:space="preserve">.  </w:t>
      </w:r>
    </w:p>
    <w:p w14:paraId="5084D77D" w14:textId="77777777" w:rsidR="002818C3" w:rsidRDefault="002818C3" w:rsidP="00BC74AC">
      <w:pPr>
        <w:pStyle w:val="Hardnumberedlistone"/>
        <w:numPr>
          <w:ilvl w:val="3"/>
          <w:numId w:val="115"/>
        </w:numPr>
        <w:spacing w:before="120" w:after="0"/>
        <w:ind w:left="1080"/>
        <w:rPr>
          <w:rFonts w:ascii="Arial" w:hAnsi="Arial" w:cs="Arial"/>
          <w:sz w:val="22"/>
        </w:rPr>
      </w:pPr>
      <w:r>
        <w:rPr>
          <w:rFonts w:ascii="Arial" w:hAnsi="Arial" w:cs="Arial"/>
          <w:sz w:val="22"/>
        </w:rPr>
        <w:t xml:space="preserve">Attend </w:t>
      </w:r>
      <w:r w:rsidR="003F750B">
        <w:rPr>
          <w:rFonts w:ascii="Arial" w:hAnsi="Arial" w:cs="Arial"/>
          <w:sz w:val="22"/>
        </w:rPr>
        <w:t xml:space="preserve">meetings of the </w:t>
      </w:r>
      <w:r>
        <w:rPr>
          <w:rFonts w:ascii="Arial" w:hAnsi="Arial" w:cs="Arial"/>
          <w:sz w:val="22"/>
        </w:rPr>
        <w:t>PEB</w:t>
      </w:r>
      <w:r w:rsidR="003F750B">
        <w:rPr>
          <w:rFonts w:ascii="Arial" w:hAnsi="Arial" w:cs="Arial"/>
          <w:sz w:val="22"/>
        </w:rPr>
        <w:t>B</w:t>
      </w:r>
      <w:r>
        <w:rPr>
          <w:rFonts w:ascii="Arial" w:hAnsi="Arial" w:cs="Arial"/>
          <w:sz w:val="22"/>
        </w:rPr>
        <w:t>.</w:t>
      </w:r>
    </w:p>
    <w:p w14:paraId="134BC814" w14:textId="77777777" w:rsidR="0022092B" w:rsidRPr="00FA1FE6" w:rsidRDefault="0022092B" w:rsidP="00507AD1">
      <w:pPr>
        <w:pStyle w:val="Heading4"/>
        <w:spacing w:before="120"/>
      </w:pPr>
      <w:r w:rsidRPr="00FA1FE6">
        <w:t>Req</w:t>
      </w:r>
      <w:r w:rsidR="00700E98">
        <w:t>uired Accompanying Documents</w:t>
      </w:r>
    </w:p>
    <w:p w14:paraId="5D476FCB" w14:textId="7CF5425C" w:rsidR="00450EA3" w:rsidRPr="00FA1FE6" w:rsidRDefault="00450EA3" w:rsidP="00507AD1">
      <w:pPr>
        <w:spacing w:before="120" w:after="0" w:line="240" w:lineRule="auto"/>
        <w:rPr>
          <w:rFonts w:cs="Arial"/>
        </w:rPr>
      </w:pPr>
      <w:r w:rsidRPr="00FA1FE6">
        <w:rPr>
          <w:rFonts w:cs="Arial"/>
        </w:rPr>
        <w:t xml:space="preserve">Please provide a Curriculum Vitae (CV) for each account management member for the </w:t>
      </w:r>
      <w:r w:rsidR="0060410E" w:rsidRPr="00AD4349">
        <w:rPr>
          <w:rFonts w:cs="Arial"/>
        </w:rPr>
        <w:t>Bidder</w:t>
      </w:r>
      <w:r w:rsidRPr="00FA1FE6">
        <w:rPr>
          <w:rFonts w:cs="Arial"/>
        </w:rPr>
        <w:t>.</w:t>
      </w:r>
    </w:p>
    <w:p w14:paraId="1898B85C" w14:textId="77777777" w:rsidR="0022092B" w:rsidRPr="00FA1FE6" w:rsidRDefault="0022092B" w:rsidP="00507AD1">
      <w:pPr>
        <w:pStyle w:val="Heading4"/>
        <w:spacing w:before="120"/>
      </w:pPr>
      <w:r w:rsidRPr="00FA1FE6">
        <w:t>Evaluation and Scoring Insight</w:t>
      </w:r>
    </w:p>
    <w:p w14:paraId="35E54D55" w14:textId="77777777" w:rsidR="00450EA3" w:rsidRPr="00FA1FE6" w:rsidRDefault="00450EA3" w:rsidP="00507AD1">
      <w:pPr>
        <w:spacing w:before="120" w:after="0" w:line="240" w:lineRule="auto"/>
        <w:rPr>
          <w:rFonts w:cs="Arial"/>
        </w:rPr>
      </w:pPr>
      <w:r w:rsidRPr="00FA1FE6">
        <w:rPr>
          <w:rFonts w:cs="Arial"/>
        </w:rPr>
        <w:t xml:space="preserve">Preference will be given for account management teams who already know and work for the </w:t>
      </w:r>
      <w:r w:rsidR="0060410E" w:rsidRPr="00AD4349">
        <w:rPr>
          <w:rFonts w:cs="Arial"/>
        </w:rPr>
        <w:t>Bidder</w:t>
      </w:r>
      <w:r w:rsidRPr="00FA1FE6">
        <w:rPr>
          <w:rFonts w:cs="Arial"/>
        </w:rPr>
        <w:t xml:space="preserve"> with at least 5-10 years of experience.  Account Managers are not to be sales personnel.  </w:t>
      </w:r>
    </w:p>
    <w:p w14:paraId="38D47A4A" w14:textId="77777777" w:rsidR="0022092B" w:rsidRPr="00E63487" w:rsidRDefault="00700E98" w:rsidP="00507AD1">
      <w:pPr>
        <w:pStyle w:val="Heading4"/>
        <w:spacing w:before="120"/>
        <w:rPr>
          <w:rStyle w:val="Boldserif"/>
          <w:rFonts w:ascii="Arial" w:hAnsi="Arial"/>
          <w:b/>
          <w:sz w:val="22"/>
        </w:rPr>
      </w:pPr>
      <w:r>
        <w:rPr>
          <w:rStyle w:val="Boldserif"/>
          <w:rFonts w:ascii="Arial" w:hAnsi="Arial"/>
          <w:b/>
          <w:sz w:val="22"/>
        </w:rPr>
        <w:t>Bidder Response</w:t>
      </w:r>
    </w:p>
    <w:p w14:paraId="4A643C81" w14:textId="59A1C737" w:rsidR="0022092B" w:rsidRPr="00FA1FE6" w:rsidRDefault="00CE35ED"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 to</w:t>
      </w:r>
      <w:r w:rsidR="0022092B" w:rsidRPr="00FA1FE6">
        <w:rPr>
          <w:rStyle w:val="Boldserif"/>
          <w:rFonts w:ascii="Arial" w:hAnsi="Arial" w:cs="Arial"/>
          <w:b w:val="0"/>
          <w:sz w:val="22"/>
        </w:rPr>
        <w:t xml:space="preserve"> exceed </w:t>
      </w:r>
      <w:r w:rsidR="00694615">
        <w:rPr>
          <w:rStyle w:val="Boldserif"/>
          <w:rFonts w:ascii="Arial" w:hAnsi="Arial" w:cs="Arial"/>
          <w:b w:val="0"/>
          <w:sz w:val="22"/>
        </w:rPr>
        <w:t>six</w:t>
      </w:r>
      <w:r w:rsidR="00694615" w:rsidRPr="00FA1FE6">
        <w:rPr>
          <w:rStyle w:val="Boldserif"/>
          <w:rFonts w:ascii="Arial" w:hAnsi="Arial" w:cs="Arial"/>
          <w:b w:val="0"/>
          <w:sz w:val="22"/>
        </w:rPr>
        <w:t xml:space="preserve"> </w:t>
      </w:r>
      <w:r w:rsidRPr="00FA1FE6">
        <w:rPr>
          <w:rStyle w:val="Boldserif"/>
          <w:rFonts w:ascii="Arial" w:hAnsi="Arial" w:cs="Arial"/>
          <w:b w:val="0"/>
          <w:sz w:val="22"/>
        </w:rPr>
        <w:t>(</w:t>
      </w:r>
      <w:r w:rsidR="00694615">
        <w:rPr>
          <w:rStyle w:val="Boldserif"/>
          <w:rFonts w:ascii="Arial" w:hAnsi="Arial" w:cs="Arial"/>
          <w:b w:val="0"/>
          <w:sz w:val="22"/>
        </w:rPr>
        <w:t>6</w:t>
      </w:r>
      <w:r w:rsidRPr="00FA1FE6">
        <w:rPr>
          <w:rStyle w:val="Boldserif"/>
          <w:rFonts w:ascii="Arial" w:hAnsi="Arial" w:cs="Arial"/>
          <w:b w:val="0"/>
          <w:sz w:val="22"/>
        </w:rPr>
        <w:t>)</w:t>
      </w:r>
      <w:r w:rsidR="0022092B" w:rsidRPr="00FA1FE6">
        <w:rPr>
          <w:rStyle w:val="Boldserif"/>
          <w:rFonts w:ascii="Arial" w:hAnsi="Arial" w:cs="Arial"/>
          <w:b w:val="0"/>
          <w:sz w:val="22"/>
        </w:rPr>
        <w:t xml:space="preserve"> pages, excluding Required Accompanying Documents.</w:t>
      </w:r>
    </w:p>
    <w:p w14:paraId="0271EF9E" w14:textId="77777777" w:rsidR="0022092B" w:rsidRPr="00FA1FE6" w:rsidRDefault="0022092B" w:rsidP="00507AD1">
      <w:pPr>
        <w:spacing w:after="0" w:line="240" w:lineRule="auto"/>
        <w:ind w:left="1080"/>
        <w:rPr>
          <w:rFonts w:cs="Arial"/>
        </w:rPr>
      </w:pPr>
    </w:p>
    <w:p w14:paraId="68023033" w14:textId="77777777" w:rsidR="00492463" w:rsidRPr="00FA1FE6" w:rsidRDefault="00DD1CE2" w:rsidP="00507AD1">
      <w:pPr>
        <w:pStyle w:val="Heading2"/>
        <w:spacing w:line="240" w:lineRule="auto"/>
      </w:pPr>
      <w:bookmarkStart w:id="377" w:name="_Toc467500308"/>
      <w:r w:rsidRPr="00FA1FE6">
        <w:t xml:space="preserve">Exhibit </w:t>
      </w:r>
      <w:r w:rsidR="00456501" w:rsidRPr="00FA1FE6">
        <w:t>3</w:t>
      </w:r>
      <w:r w:rsidR="00F525FB" w:rsidRPr="00FA1FE6">
        <w:t>.</w:t>
      </w:r>
      <w:r w:rsidR="000A653B" w:rsidRPr="00FA1FE6">
        <w:t>8</w:t>
      </w:r>
      <w:r w:rsidR="00C95A3F" w:rsidRPr="00FA1FE6">
        <w:t>.</w:t>
      </w:r>
      <w:r w:rsidRPr="00FA1FE6">
        <w:t>1</w:t>
      </w:r>
      <w:r w:rsidRPr="00FA1FE6">
        <w:tab/>
      </w:r>
      <w:r w:rsidR="004040FD" w:rsidRPr="00FA1FE6">
        <w:t>Account M</w:t>
      </w:r>
      <w:r w:rsidR="005407EF" w:rsidRPr="00FA1FE6">
        <w:t>anagement</w:t>
      </w:r>
      <w:r w:rsidR="006F3DD1" w:rsidRPr="00FA1FE6">
        <w:t xml:space="preserve"> Resourcing</w:t>
      </w:r>
      <w:bookmarkEnd w:id="377"/>
    </w:p>
    <w:p w14:paraId="37001063" w14:textId="77777777" w:rsidR="0022092B" w:rsidRPr="00FA1FE6" w:rsidRDefault="0022092B" w:rsidP="00507AD1">
      <w:pPr>
        <w:pStyle w:val="Heading4"/>
        <w:spacing w:before="120"/>
      </w:pPr>
      <w:r w:rsidRPr="00FA1FE6">
        <w:t>Overview</w:t>
      </w:r>
    </w:p>
    <w:p w14:paraId="18817A1D" w14:textId="77777777" w:rsidR="000423BE" w:rsidRPr="00FA1FE6" w:rsidRDefault="000423BE" w:rsidP="00507AD1">
      <w:pPr>
        <w:pStyle w:val="BodyTextRFP"/>
        <w:spacing w:before="120" w:after="0" w:line="240" w:lineRule="auto"/>
        <w:rPr>
          <w:rStyle w:val="Italicserif"/>
          <w:rFonts w:ascii="Arial" w:hAnsi="Arial" w:cs="Arial"/>
          <w:i w:val="0"/>
          <w:sz w:val="22"/>
        </w:rPr>
      </w:pPr>
      <w:r w:rsidRPr="00FA1FE6">
        <w:rPr>
          <w:rStyle w:val="Italicserif"/>
          <w:rFonts w:ascii="Arial" w:hAnsi="Arial" w:cs="Arial"/>
          <w:i w:val="0"/>
          <w:sz w:val="22"/>
        </w:rPr>
        <w:t xml:space="preserve">All FTEs </w:t>
      </w:r>
      <w:r w:rsidR="00A77B78">
        <w:rPr>
          <w:rStyle w:val="Italicserif"/>
          <w:rFonts w:ascii="Arial" w:hAnsi="Arial" w:cs="Arial"/>
          <w:i w:val="0"/>
          <w:sz w:val="22"/>
        </w:rPr>
        <w:t>identified</w:t>
      </w:r>
      <w:r w:rsidRPr="00FA1FE6">
        <w:rPr>
          <w:rStyle w:val="Italicserif"/>
          <w:rFonts w:ascii="Arial" w:hAnsi="Arial" w:cs="Arial"/>
          <w:i w:val="0"/>
          <w:sz w:val="22"/>
        </w:rPr>
        <w:t xml:space="preserve"> below will be included in the PSPM rates supplied by Bidders</w:t>
      </w:r>
      <w:r w:rsidR="00A560E6" w:rsidRPr="00FA1FE6">
        <w:rPr>
          <w:rStyle w:val="Italicserif"/>
          <w:rFonts w:ascii="Arial" w:hAnsi="Arial" w:cs="Arial"/>
          <w:i w:val="0"/>
          <w:sz w:val="22"/>
        </w:rPr>
        <w:t>.</w:t>
      </w:r>
    </w:p>
    <w:p w14:paraId="3A365D56" w14:textId="77777777" w:rsidR="000423BE" w:rsidRPr="00FA1FE6" w:rsidRDefault="000423BE" w:rsidP="00507AD1">
      <w:pPr>
        <w:pStyle w:val="Bodybulletleadin"/>
        <w:spacing w:before="120" w:after="0" w:line="240" w:lineRule="auto"/>
        <w:rPr>
          <w:rFonts w:ascii="Arial" w:hAnsi="Arial" w:cs="Arial"/>
        </w:rPr>
      </w:pPr>
      <w:r w:rsidRPr="00FA1FE6">
        <w:rPr>
          <w:rFonts w:ascii="Arial" w:hAnsi="Arial" w:cs="Arial"/>
        </w:rPr>
        <w:t xml:space="preserve">The </w:t>
      </w:r>
      <w:r w:rsidR="0022005B" w:rsidRPr="00FA1FE6">
        <w:rPr>
          <w:rFonts w:ascii="Arial" w:hAnsi="Arial" w:cs="Arial"/>
        </w:rPr>
        <w:t>ASB</w:t>
      </w:r>
      <w:r w:rsidRPr="00FA1FE6">
        <w:rPr>
          <w:rFonts w:ascii="Arial" w:hAnsi="Arial" w:cs="Arial"/>
        </w:rPr>
        <w:t xml:space="preserve"> will provide an </w:t>
      </w:r>
      <w:r w:rsidR="00A77B78">
        <w:rPr>
          <w:rFonts w:ascii="Arial" w:hAnsi="Arial" w:cs="Arial"/>
        </w:rPr>
        <w:t>a</w:t>
      </w:r>
      <w:r w:rsidR="005407EF" w:rsidRPr="00FA1FE6">
        <w:rPr>
          <w:rFonts w:ascii="Arial" w:hAnsi="Arial" w:cs="Arial"/>
        </w:rPr>
        <w:t>ccount management</w:t>
      </w:r>
      <w:r w:rsidRPr="00FA1FE6">
        <w:rPr>
          <w:rFonts w:ascii="Arial" w:hAnsi="Arial" w:cs="Arial"/>
        </w:rPr>
        <w:t xml:space="preserve"> </w:t>
      </w:r>
      <w:r w:rsidR="000C32B1" w:rsidRPr="00FA1FE6">
        <w:rPr>
          <w:rFonts w:ascii="Arial" w:hAnsi="Arial" w:cs="Arial"/>
        </w:rPr>
        <w:t>administrative service</w:t>
      </w:r>
      <w:r w:rsidR="009750AA" w:rsidRPr="00FA1FE6">
        <w:rPr>
          <w:rFonts w:ascii="Arial" w:hAnsi="Arial" w:cs="Arial"/>
        </w:rPr>
        <w:t xml:space="preserve"> team</w:t>
      </w:r>
      <w:r w:rsidRPr="00FA1FE6">
        <w:rPr>
          <w:rFonts w:ascii="Arial" w:hAnsi="Arial" w:cs="Arial"/>
        </w:rPr>
        <w:t xml:space="preserve"> that is proficient in coordinating resources and services to meet all Contract requirements and </w:t>
      </w:r>
      <w:r w:rsidR="00FF1E26">
        <w:rPr>
          <w:rFonts w:ascii="Arial" w:hAnsi="Arial" w:cs="Arial"/>
        </w:rPr>
        <w:t xml:space="preserve">Performance </w:t>
      </w:r>
      <w:r w:rsidR="00FF1E26">
        <w:rPr>
          <w:rFonts w:ascii="Arial" w:hAnsi="Arial" w:cs="Arial"/>
        </w:rPr>
        <w:lastRenderedPageBreak/>
        <w:t>Guarantee</w:t>
      </w:r>
      <w:r w:rsidRPr="00FA1FE6">
        <w:rPr>
          <w:rFonts w:ascii="Arial" w:hAnsi="Arial" w:cs="Arial"/>
        </w:rPr>
        <w:t>s</w:t>
      </w:r>
      <w:r w:rsidR="00A77B78">
        <w:rPr>
          <w:rFonts w:ascii="Arial" w:hAnsi="Arial" w:cs="Arial"/>
        </w:rPr>
        <w:t>,</w:t>
      </w:r>
      <w:r w:rsidRPr="00FA1FE6">
        <w:rPr>
          <w:rFonts w:ascii="Arial" w:hAnsi="Arial" w:cs="Arial"/>
        </w:rPr>
        <w:t xml:space="preserve"> and is responsive to the HCA</w:t>
      </w:r>
      <w:r w:rsidR="00A77B78">
        <w:rPr>
          <w:rFonts w:ascii="Arial" w:hAnsi="Arial" w:cs="Arial"/>
        </w:rPr>
        <w:t>’s</w:t>
      </w:r>
      <w:r w:rsidRPr="00FA1FE6">
        <w:rPr>
          <w:rFonts w:ascii="Arial" w:hAnsi="Arial" w:cs="Arial"/>
        </w:rPr>
        <w:t xml:space="preserve"> requests for support and coordination. The following resources will be dedicated to the UMP </w:t>
      </w:r>
      <w:r w:rsidR="00765F49">
        <w:rPr>
          <w:rFonts w:ascii="Arial" w:hAnsi="Arial" w:cs="Arial"/>
        </w:rPr>
        <w:t>Plans</w:t>
      </w:r>
      <w:r w:rsidRPr="00FA1FE6">
        <w:rPr>
          <w:rFonts w:ascii="Arial" w:hAnsi="Arial" w:cs="Arial"/>
        </w:rPr>
        <w:t xml:space="preserve"> and responsive to all requests f</w:t>
      </w:r>
      <w:r w:rsidR="00765F49">
        <w:rPr>
          <w:rFonts w:ascii="Arial" w:hAnsi="Arial" w:cs="Arial"/>
        </w:rPr>
        <w:t>rom the HCA:</w:t>
      </w:r>
    </w:p>
    <w:p w14:paraId="52A78BED"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Strategic Account Manager (</w:t>
      </w:r>
      <w:r w:rsidR="00546A63" w:rsidRPr="00FA1FE6">
        <w:rPr>
          <w:rStyle w:val="Boldserif"/>
          <w:rFonts w:ascii="Arial" w:hAnsi="Arial" w:cs="Arial"/>
          <w:b w:val="0"/>
          <w:sz w:val="22"/>
        </w:rPr>
        <w:t>Solely</w:t>
      </w:r>
      <w:r w:rsidR="00546A63" w:rsidRPr="00FA1FE6">
        <w:rPr>
          <w:rStyle w:val="Boldserif"/>
          <w:rFonts w:ascii="Arial" w:hAnsi="Arial" w:cs="Arial"/>
          <w:b w:val="0"/>
          <w:i/>
          <w:sz w:val="22"/>
        </w:rPr>
        <w:t xml:space="preserve"> </w:t>
      </w:r>
      <w:r w:rsidRPr="00FA1FE6">
        <w:rPr>
          <w:rFonts w:ascii="Arial" w:hAnsi="Arial" w:cs="Arial"/>
        </w:rPr>
        <w:t>Dedicated</w:t>
      </w:r>
      <w:r w:rsidR="002C750A">
        <w:rPr>
          <w:rFonts w:ascii="Arial" w:hAnsi="Arial" w:cs="Arial"/>
        </w:rPr>
        <w:t xml:space="preserve"> </w:t>
      </w:r>
      <w:r w:rsidR="00486401">
        <w:rPr>
          <w:rFonts w:ascii="Arial" w:hAnsi="Arial" w:cs="Arial"/>
        </w:rPr>
        <w:t>1</w:t>
      </w:r>
      <w:r w:rsidR="00D0448A" w:rsidRPr="00FA1FE6">
        <w:rPr>
          <w:rFonts w:ascii="Arial" w:hAnsi="Arial" w:cs="Arial"/>
        </w:rPr>
        <w:t xml:space="preserve"> </w:t>
      </w:r>
      <w:r w:rsidRPr="00FA1FE6">
        <w:rPr>
          <w:rFonts w:ascii="Arial" w:hAnsi="Arial" w:cs="Arial"/>
        </w:rPr>
        <w:t xml:space="preserve">FTE) </w:t>
      </w:r>
    </w:p>
    <w:p w14:paraId="00AFDB38"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Daily Operations Manager (</w:t>
      </w:r>
      <w:r w:rsidR="00546A63" w:rsidRPr="00FA1FE6">
        <w:rPr>
          <w:rStyle w:val="Boldserif"/>
          <w:rFonts w:ascii="Arial" w:hAnsi="Arial" w:cs="Arial"/>
          <w:b w:val="0"/>
          <w:sz w:val="22"/>
        </w:rPr>
        <w:t>Solely</w:t>
      </w:r>
      <w:r w:rsidR="00546A63" w:rsidRPr="00FA1FE6">
        <w:rPr>
          <w:rFonts w:ascii="Arial" w:hAnsi="Arial" w:cs="Arial"/>
        </w:rPr>
        <w:t xml:space="preserve"> </w:t>
      </w:r>
      <w:r w:rsidRPr="00FA1FE6">
        <w:rPr>
          <w:rFonts w:ascii="Arial" w:hAnsi="Arial" w:cs="Arial"/>
        </w:rPr>
        <w:t>Dedicated 1 FTE)</w:t>
      </w:r>
    </w:p>
    <w:p w14:paraId="757997D5"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AC</w:t>
      </w:r>
      <w:r w:rsidR="00130FCC" w:rsidRPr="00FA1FE6">
        <w:rPr>
          <w:rFonts w:ascii="Arial" w:hAnsi="Arial" w:cs="Arial"/>
        </w:rPr>
        <w:t>N</w:t>
      </w:r>
      <w:r w:rsidRPr="00FA1FE6">
        <w:rPr>
          <w:rFonts w:ascii="Arial" w:hAnsi="Arial" w:cs="Arial"/>
        </w:rPr>
        <w:t xml:space="preserve"> Account Manager (</w:t>
      </w:r>
      <w:r w:rsidR="00D641B5" w:rsidRPr="00FA1FE6">
        <w:rPr>
          <w:rStyle w:val="Boldserif"/>
          <w:rFonts w:ascii="Arial" w:hAnsi="Arial" w:cs="Arial"/>
          <w:b w:val="0"/>
          <w:sz w:val="22"/>
        </w:rPr>
        <w:t>Solely</w:t>
      </w:r>
      <w:r w:rsidR="00D641B5" w:rsidRPr="00FA1FE6">
        <w:rPr>
          <w:rFonts w:ascii="Arial" w:hAnsi="Arial" w:cs="Arial"/>
        </w:rPr>
        <w:t xml:space="preserve"> </w:t>
      </w:r>
      <w:r w:rsidRPr="00FA1FE6">
        <w:rPr>
          <w:rFonts w:ascii="Arial" w:hAnsi="Arial" w:cs="Arial"/>
        </w:rPr>
        <w:t>Dedicated 1 FTE)</w:t>
      </w:r>
    </w:p>
    <w:p w14:paraId="54C2B1D4"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Clinical Programs Manager (</w:t>
      </w:r>
      <w:r w:rsidR="00546A63" w:rsidRPr="00FA1FE6">
        <w:rPr>
          <w:rStyle w:val="Boldserif"/>
          <w:rFonts w:ascii="Arial" w:hAnsi="Arial" w:cs="Arial"/>
          <w:b w:val="0"/>
          <w:sz w:val="22"/>
        </w:rPr>
        <w:t>Solely</w:t>
      </w:r>
      <w:r w:rsidR="00546A63" w:rsidRPr="00FA1FE6">
        <w:rPr>
          <w:rFonts w:ascii="Arial" w:hAnsi="Arial" w:cs="Arial"/>
        </w:rPr>
        <w:t xml:space="preserve"> </w:t>
      </w:r>
      <w:r w:rsidRPr="00FA1FE6">
        <w:rPr>
          <w:rFonts w:ascii="Arial" w:hAnsi="Arial" w:cs="Arial"/>
        </w:rPr>
        <w:t xml:space="preserve">Dedicated </w:t>
      </w:r>
      <w:r w:rsidR="00486401">
        <w:rPr>
          <w:rFonts w:ascii="Arial" w:hAnsi="Arial" w:cs="Arial"/>
        </w:rPr>
        <w:t>2</w:t>
      </w:r>
      <w:r w:rsidR="00486401" w:rsidRPr="00FA1FE6">
        <w:rPr>
          <w:rFonts w:ascii="Arial" w:hAnsi="Arial" w:cs="Arial"/>
        </w:rPr>
        <w:t xml:space="preserve"> </w:t>
      </w:r>
      <w:r w:rsidRPr="00FA1FE6">
        <w:rPr>
          <w:rFonts w:ascii="Arial" w:hAnsi="Arial" w:cs="Arial"/>
        </w:rPr>
        <w:t>FTE)</w:t>
      </w:r>
    </w:p>
    <w:p w14:paraId="4C2CE32A"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Medical Director (</w:t>
      </w:r>
      <w:r w:rsidR="00546A63" w:rsidRPr="00FA1FE6">
        <w:rPr>
          <w:rStyle w:val="Boldserif"/>
          <w:rFonts w:ascii="Arial" w:hAnsi="Arial" w:cs="Arial"/>
          <w:b w:val="0"/>
          <w:sz w:val="22"/>
        </w:rPr>
        <w:t>Solely</w:t>
      </w:r>
      <w:r w:rsidR="00546A63" w:rsidRPr="00FA1FE6">
        <w:rPr>
          <w:rFonts w:ascii="Arial" w:hAnsi="Arial" w:cs="Arial"/>
        </w:rPr>
        <w:t xml:space="preserve"> </w:t>
      </w:r>
      <w:r w:rsidRPr="00FA1FE6">
        <w:rPr>
          <w:rFonts w:ascii="Arial" w:hAnsi="Arial" w:cs="Arial"/>
        </w:rPr>
        <w:t>Dedicated .5 FTE)</w:t>
      </w:r>
    </w:p>
    <w:p w14:paraId="7113913B"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Data Analyst (</w:t>
      </w:r>
      <w:r w:rsidR="00546A63" w:rsidRPr="00FA1FE6">
        <w:rPr>
          <w:rStyle w:val="Boldserif"/>
          <w:rFonts w:ascii="Arial" w:hAnsi="Arial" w:cs="Arial"/>
          <w:b w:val="0"/>
          <w:sz w:val="22"/>
        </w:rPr>
        <w:t>Solely</w:t>
      </w:r>
      <w:r w:rsidR="00546A63" w:rsidRPr="00FA1FE6">
        <w:rPr>
          <w:rFonts w:ascii="Arial" w:hAnsi="Arial" w:cs="Arial"/>
        </w:rPr>
        <w:t xml:space="preserve"> </w:t>
      </w:r>
      <w:r w:rsidRPr="00FA1FE6">
        <w:rPr>
          <w:rFonts w:ascii="Arial" w:hAnsi="Arial" w:cs="Arial"/>
        </w:rPr>
        <w:t>Dedicated 1 FTE)</w:t>
      </w:r>
    </w:p>
    <w:p w14:paraId="16B76F82"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Communications Specialist (</w:t>
      </w:r>
      <w:r w:rsidR="00546A63" w:rsidRPr="00FA1FE6">
        <w:rPr>
          <w:rStyle w:val="Boldserif"/>
          <w:rFonts w:ascii="Arial" w:hAnsi="Arial" w:cs="Arial"/>
          <w:b w:val="0"/>
          <w:sz w:val="22"/>
        </w:rPr>
        <w:t>Solely</w:t>
      </w:r>
      <w:r w:rsidR="00546A63" w:rsidRPr="00FA1FE6">
        <w:rPr>
          <w:rFonts w:ascii="Arial" w:hAnsi="Arial" w:cs="Arial"/>
        </w:rPr>
        <w:t xml:space="preserve"> </w:t>
      </w:r>
      <w:r w:rsidRPr="00FA1FE6">
        <w:rPr>
          <w:rFonts w:ascii="Arial" w:hAnsi="Arial" w:cs="Arial"/>
        </w:rPr>
        <w:t>Dedicated 1 FTE)</w:t>
      </w:r>
    </w:p>
    <w:p w14:paraId="163D976F"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Implementation Manager (</w:t>
      </w:r>
      <w:r w:rsidR="008128A7">
        <w:rPr>
          <w:rFonts w:ascii="Arial" w:hAnsi="Arial" w:cs="Arial"/>
        </w:rPr>
        <w:t>Solely Dedicated 1 FTE during Implementation)</w:t>
      </w:r>
    </w:p>
    <w:p w14:paraId="53E7428F" w14:textId="77777777" w:rsidR="000423BE" w:rsidRPr="00FA1FE6"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Accounting Contact</w:t>
      </w:r>
    </w:p>
    <w:p w14:paraId="69F13B7E" w14:textId="77777777" w:rsidR="000423BE" w:rsidRDefault="000423BE" w:rsidP="00BC74AC">
      <w:pPr>
        <w:pStyle w:val="Bulletone"/>
        <w:numPr>
          <w:ilvl w:val="0"/>
          <w:numId w:val="132"/>
        </w:numPr>
        <w:spacing w:before="120" w:after="0" w:line="240" w:lineRule="auto"/>
        <w:ind w:left="720"/>
        <w:rPr>
          <w:rFonts w:ascii="Arial" w:hAnsi="Arial" w:cs="Arial"/>
        </w:rPr>
      </w:pPr>
      <w:r w:rsidRPr="00FA1FE6">
        <w:rPr>
          <w:rFonts w:ascii="Arial" w:hAnsi="Arial" w:cs="Arial"/>
        </w:rPr>
        <w:t>Legal Contact</w:t>
      </w:r>
    </w:p>
    <w:p w14:paraId="66843EEA" w14:textId="77777777" w:rsidR="007C042E" w:rsidRPr="00FA1FE6" w:rsidRDefault="007C042E" w:rsidP="00507AD1">
      <w:pPr>
        <w:pStyle w:val="Heading4"/>
        <w:spacing w:before="120"/>
      </w:pPr>
      <w:r w:rsidRPr="00FA1FE6">
        <w:t>Specific Instructions</w:t>
      </w:r>
    </w:p>
    <w:p w14:paraId="7A6E97A8" w14:textId="77777777" w:rsidR="00450EA3" w:rsidRPr="00765F49" w:rsidRDefault="00450EA3" w:rsidP="00507AD1">
      <w:pPr>
        <w:spacing w:before="120" w:after="0" w:line="240" w:lineRule="auto"/>
        <w:rPr>
          <w:rFonts w:cs="Arial"/>
          <w:bCs/>
        </w:rPr>
      </w:pPr>
      <w:r w:rsidRPr="00765F49">
        <w:rPr>
          <w:rFonts w:cs="Arial"/>
          <w:bCs/>
        </w:rPr>
        <w:t xml:space="preserve">Address who the </w:t>
      </w:r>
      <w:r w:rsidR="002B5C2C" w:rsidRPr="00765F49">
        <w:rPr>
          <w:rFonts w:cs="Arial"/>
          <w:bCs/>
        </w:rPr>
        <w:t>Bidder</w:t>
      </w:r>
      <w:r w:rsidRPr="00765F49">
        <w:rPr>
          <w:rFonts w:cs="Arial"/>
          <w:bCs/>
        </w:rPr>
        <w:t xml:space="preserve"> propose</w:t>
      </w:r>
      <w:r w:rsidR="00765F49" w:rsidRPr="00765F49">
        <w:rPr>
          <w:rFonts w:cs="Arial"/>
          <w:bCs/>
        </w:rPr>
        <w:t>s</w:t>
      </w:r>
      <w:r w:rsidRPr="00765F49">
        <w:rPr>
          <w:rFonts w:cs="Arial"/>
          <w:bCs/>
        </w:rPr>
        <w:t xml:space="preserve"> for each position</w:t>
      </w:r>
      <w:r w:rsidR="00765F49" w:rsidRPr="00765F49">
        <w:rPr>
          <w:rFonts w:cs="Arial"/>
          <w:bCs/>
        </w:rPr>
        <w:t>,</w:t>
      </w:r>
      <w:r w:rsidRPr="00765F49">
        <w:rPr>
          <w:rFonts w:cs="Arial"/>
          <w:bCs/>
        </w:rPr>
        <w:t xml:space="preserve"> and how that position would function </w:t>
      </w:r>
      <w:r w:rsidR="00765F49" w:rsidRPr="00765F49">
        <w:rPr>
          <w:rFonts w:cs="Arial"/>
          <w:bCs/>
        </w:rPr>
        <w:t>with</w:t>
      </w:r>
      <w:r w:rsidRPr="00765F49">
        <w:rPr>
          <w:rFonts w:cs="Arial"/>
          <w:bCs/>
        </w:rPr>
        <w:t xml:space="preserve">in the overall account team. </w:t>
      </w:r>
      <w:r w:rsidR="00407857" w:rsidRPr="00765F49">
        <w:rPr>
          <w:rFonts w:cs="Arial"/>
          <w:bCs/>
        </w:rPr>
        <w:t xml:space="preserve"> </w:t>
      </w:r>
      <w:r w:rsidR="00323B87"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765F49">
        <w:rPr>
          <w:rFonts w:cs="Arial"/>
          <w:bCs/>
        </w:rPr>
        <w:t>.</w:t>
      </w:r>
    </w:p>
    <w:p w14:paraId="7FBD0382" w14:textId="77777777" w:rsidR="007C042E" w:rsidRPr="00FA1FE6" w:rsidRDefault="004168AE" w:rsidP="00507AD1">
      <w:pPr>
        <w:pStyle w:val="Heading4"/>
        <w:spacing w:before="120"/>
      </w:pPr>
      <w:r w:rsidRPr="00FA1FE6">
        <w:t>Key Elements to Be Addressed</w:t>
      </w:r>
    </w:p>
    <w:p w14:paraId="113C9F9F" w14:textId="77777777" w:rsidR="00765F49" w:rsidRPr="00765F49" w:rsidRDefault="00FA6FAA" w:rsidP="00507AD1">
      <w:pPr>
        <w:spacing w:before="120" w:after="0" w:line="240" w:lineRule="auto"/>
      </w:pPr>
      <w:r w:rsidRPr="00765F49">
        <w:t>Describe the Bidder</w:t>
      </w:r>
      <w:r w:rsidR="007D444A">
        <w:t xml:space="preserve">’s proposed staff to fill </w:t>
      </w:r>
      <w:r w:rsidRPr="00765F49">
        <w:t xml:space="preserve">all of the </w:t>
      </w:r>
      <w:r w:rsidR="007D444A">
        <w:t xml:space="preserve">roles </w:t>
      </w:r>
      <w:r w:rsidRPr="00765F49">
        <w:t>listed below. Include name, title, degrees, credentials, Curriculum Vitae (CV), and how long each person has been with the Bidder.</w:t>
      </w:r>
    </w:p>
    <w:p w14:paraId="5DC440F2" w14:textId="77777777" w:rsidR="00B75C10" w:rsidRPr="00FA1FE6" w:rsidRDefault="00B75C10" w:rsidP="00BC74AC">
      <w:pPr>
        <w:pStyle w:val="BodyTextRFP"/>
        <w:numPr>
          <w:ilvl w:val="2"/>
          <w:numId w:val="93"/>
        </w:numPr>
        <w:spacing w:before="120" w:after="0" w:line="240" w:lineRule="auto"/>
        <w:ind w:left="720"/>
        <w:rPr>
          <w:rStyle w:val="Boldserif"/>
          <w:rFonts w:ascii="Arial" w:hAnsi="Arial" w:cs="Arial"/>
          <w:b w:val="0"/>
          <w:bCs/>
          <w:i/>
          <w:iCs/>
          <w:color w:val="1F497D"/>
          <w:sz w:val="22"/>
          <w:u w:val="single"/>
        </w:rPr>
      </w:pPr>
      <w:r w:rsidRPr="00FA1FE6">
        <w:rPr>
          <w:rStyle w:val="Boldserif"/>
          <w:rFonts w:ascii="Arial" w:hAnsi="Arial" w:cs="Arial"/>
          <w:b w:val="0"/>
          <w:i/>
          <w:sz w:val="22"/>
          <w:u w:val="single"/>
        </w:rPr>
        <w:t xml:space="preserve">Strategic Account Manager (Solely Dedicated </w:t>
      </w:r>
      <w:r w:rsidR="00486401">
        <w:rPr>
          <w:rStyle w:val="Boldserif"/>
          <w:rFonts w:ascii="Arial" w:hAnsi="Arial" w:cs="Arial"/>
          <w:b w:val="0"/>
          <w:i/>
          <w:sz w:val="22"/>
          <w:u w:val="single"/>
        </w:rPr>
        <w:t xml:space="preserve">1 </w:t>
      </w:r>
      <w:r w:rsidRPr="00FA1FE6">
        <w:rPr>
          <w:rStyle w:val="Boldserif"/>
          <w:rFonts w:ascii="Arial" w:hAnsi="Arial" w:cs="Arial"/>
          <w:b w:val="0"/>
          <w:i/>
          <w:sz w:val="22"/>
          <w:u w:val="single"/>
        </w:rPr>
        <w:t>FTE)</w:t>
      </w:r>
    </w:p>
    <w:p w14:paraId="4CFC67DE" w14:textId="77777777" w:rsidR="00C7345A" w:rsidRDefault="00C7345A" w:rsidP="00507AD1">
      <w:pPr>
        <w:pStyle w:val="BodyTextRFP"/>
        <w:spacing w:before="120" w:after="0" w:line="240" w:lineRule="auto"/>
        <w:ind w:firstLine="720"/>
        <w:rPr>
          <w:rFonts w:ascii="Arial" w:hAnsi="Arial" w:cs="Arial"/>
        </w:rPr>
      </w:pPr>
      <w:r>
        <w:rPr>
          <w:rFonts w:ascii="Arial" w:hAnsi="Arial" w:cs="Arial"/>
        </w:rPr>
        <w:t>Strategic Account Manager will:</w:t>
      </w:r>
    </w:p>
    <w:p w14:paraId="0A299554" w14:textId="77777777" w:rsidR="00C7345A" w:rsidRDefault="00C7345A" w:rsidP="00BC74AC">
      <w:pPr>
        <w:pStyle w:val="BodyTextRFP"/>
        <w:numPr>
          <w:ilvl w:val="0"/>
          <w:numId w:val="208"/>
        </w:numPr>
        <w:spacing w:before="120" w:after="0" w:line="240" w:lineRule="auto"/>
        <w:rPr>
          <w:rFonts w:ascii="Arial" w:hAnsi="Arial" w:cs="Arial"/>
        </w:rPr>
      </w:pPr>
      <w:r>
        <w:rPr>
          <w:rFonts w:ascii="Arial" w:hAnsi="Arial" w:cs="Arial"/>
        </w:rPr>
        <w:t xml:space="preserve">Be the point of contact for the HCA Senior Account Sponsor(s) and </w:t>
      </w:r>
      <w:r w:rsidR="007D444A">
        <w:rPr>
          <w:rFonts w:ascii="Arial" w:hAnsi="Arial" w:cs="Arial"/>
        </w:rPr>
        <w:t xml:space="preserve">for the </w:t>
      </w:r>
      <w:r>
        <w:rPr>
          <w:rFonts w:ascii="Arial" w:hAnsi="Arial" w:cs="Arial"/>
        </w:rPr>
        <w:t>escalation</w:t>
      </w:r>
      <w:r w:rsidR="007D444A">
        <w:rPr>
          <w:rFonts w:ascii="Arial" w:hAnsi="Arial" w:cs="Arial"/>
        </w:rPr>
        <w:t xml:space="preserve"> of issues between Bidder and the HCA</w:t>
      </w:r>
      <w:r>
        <w:rPr>
          <w:rFonts w:ascii="Arial" w:hAnsi="Arial" w:cs="Arial"/>
        </w:rPr>
        <w:t>.</w:t>
      </w:r>
    </w:p>
    <w:p w14:paraId="78527DA5" w14:textId="77777777" w:rsidR="005360A0" w:rsidRDefault="00C7345A" w:rsidP="00BC74AC">
      <w:pPr>
        <w:pStyle w:val="BodyTextRFP"/>
        <w:numPr>
          <w:ilvl w:val="0"/>
          <w:numId w:val="208"/>
        </w:numPr>
        <w:spacing w:before="120" w:after="0" w:line="240" w:lineRule="auto"/>
        <w:rPr>
          <w:rFonts w:ascii="Arial" w:hAnsi="Arial" w:cs="Arial"/>
        </w:rPr>
      </w:pPr>
      <w:r w:rsidRPr="00820105">
        <w:rPr>
          <w:rFonts w:ascii="Arial" w:hAnsi="Arial" w:cs="Arial"/>
        </w:rPr>
        <w:t xml:space="preserve">Coordinate and recommend strategies </w:t>
      </w:r>
      <w:r w:rsidR="007D444A">
        <w:rPr>
          <w:rFonts w:ascii="Arial" w:hAnsi="Arial" w:cs="Arial"/>
        </w:rPr>
        <w:t>to the</w:t>
      </w:r>
      <w:r w:rsidRPr="00820105">
        <w:rPr>
          <w:rFonts w:ascii="Arial" w:hAnsi="Arial" w:cs="Arial"/>
        </w:rPr>
        <w:t xml:space="preserve"> </w:t>
      </w:r>
      <w:r>
        <w:rPr>
          <w:rFonts w:ascii="Arial" w:hAnsi="Arial" w:cs="Arial"/>
        </w:rPr>
        <w:t>PEBB</w:t>
      </w:r>
      <w:r w:rsidRPr="00820105">
        <w:rPr>
          <w:rFonts w:ascii="Arial" w:hAnsi="Arial" w:cs="Arial"/>
        </w:rPr>
        <w:t xml:space="preserve"> with the HCA, including lowering or maintaining cost trend, improving </w:t>
      </w:r>
      <w:r w:rsidR="00BE31EB">
        <w:rPr>
          <w:rFonts w:ascii="Arial" w:hAnsi="Arial" w:cs="Arial"/>
        </w:rPr>
        <w:t>Utilization Management</w:t>
      </w:r>
      <w:r w:rsidRPr="00820105">
        <w:rPr>
          <w:rFonts w:ascii="Arial" w:hAnsi="Arial" w:cs="Arial"/>
        </w:rPr>
        <w:t>, and changing the health care market to ach</w:t>
      </w:r>
      <w:r w:rsidR="007D444A">
        <w:rPr>
          <w:rFonts w:ascii="Arial" w:hAnsi="Arial" w:cs="Arial"/>
        </w:rPr>
        <w:t>ieve Healthier Washington goals</w:t>
      </w:r>
      <w:r w:rsidRPr="00820105">
        <w:rPr>
          <w:rFonts w:ascii="Arial" w:hAnsi="Arial" w:cs="Arial"/>
        </w:rPr>
        <w:t xml:space="preserve">.  </w:t>
      </w:r>
    </w:p>
    <w:p w14:paraId="0FAB23BF" w14:textId="77777777" w:rsidR="00C7345A" w:rsidRDefault="00C7345A" w:rsidP="00BC74AC">
      <w:pPr>
        <w:pStyle w:val="BodyTextRFP"/>
        <w:numPr>
          <w:ilvl w:val="0"/>
          <w:numId w:val="208"/>
        </w:numPr>
        <w:spacing w:before="120" w:after="0" w:line="240" w:lineRule="auto"/>
        <w:rPr>
          <w:rFonts w:ascii="Arial" w:hAnsi="Arial" w:cs="Arial"/>
        </w:rPr>
      </w:pPr>
      <w:r w:rsidRPr="00820105">
        <w:rPr>
          <w:rFonts w:ascii="Arial" w:hAnsi="Arial" w:cs="Arial"/>
        </w:rPr>
        <w:t>Responds to HCA Account Team within 24 hours of initial request</w:t>
      </w:r>
      <w:r w:rsidR="007D444A">
        <w:rPr>
          <w:rFonts w:ascii="Arial" w:hAnsi="Arial" w:cs="Arial"/>
        </w:rPr>
        <w:t>,</w:t>
      </w:r>
      <w:r w:rsidRPr="00820105">
        <w:rPr>
          <w:rFonts w:ascii="Arial" w:hAnsi="Arial" w:cs="Arial"/>
        </w:rPr>
        <w:t xml:space="preserve"> and with answer or solution within </w:t>
      </w:r>
      <w:r w:rsidR="004259D9">
        <w:rPr>
          <w:rFonts w:ascii="Arial" w:hAnsi="Arial" w:cs="Arial"/>
        </w:rPr>
        <w:t>three (</w:t>
      </w:r>
      <w:r w:rsidRPr="00820105">
        <w:rPr>
          <w:rFonts w:ascii="Arial" w:hAnsi="Arial" w:cs="Arial"/>
        </w:rPr>
        <w:t>3</w:t>
      </w:r>
      <w:r w:rsidR="004259D9">
        <w:rPr>
          <w:rFonts w:ascii="Arial" w:hAnsi="Arial" w:cs="Arial"/>
        </w:rPr>
        <w:t>)</w:t>
      </w:r>
      <w:r w:rsidRPr="00820105">
        <w:rPr>
          <w:rFonts w:ascii="Arial" w:hAnsi="Arial" w:cs="Arial"/>
        </w:rPr>
        <w:t xml:space="preserve"> </w:t>
      </w:r>
      <w:r w:rsidR="000B24F5">
        <w:rPr>
          <w:rFonts w:ascii="Arial" w:hAnsi="Arial" w:cs="Arial"/>
        </w:rPr>
        <w:t xml:space="preserve">Business </w:t>
      </w:r>
      <w:r w:rsidR="00483C57">
        <w:rPr>
          <w:rFonts w:ascii="Arial" w:hAnsi="Arial" w:cs="Arial"/>
        </w:rPr>
        <w:t>Day</w:t>
      </w:r>
      <w:r w:rsidRPr="00820105">
        <w:rPr>
          <w:rFonts w:ascii="Arial" w:hAnsi="Arial" w:cs="Arial"/>
        </w:rPr>
        <w:t>s of request.</w:t>
      </w:r>
    </w:p>
    <w:p w14:paraId="33871328" w14:textId="77777777" w:rsidR="00C7345A" w:rsidRPr="00C7345A" w:rsidRDefault="00C7345A" w:rsidP="00BC74AC">
      <w:pPr>
        <w:pStyle w:val="BodyTextRFP"/>
        <w:numPr>
          <w:ilvl w:val="0"/>
          <w:numId w:val="208"/>
        </w:numPr>
        <w:spacing w:before="120" w:after="0" w:line="240" w:lineRule="auto"/>
        <w:rPr>
          <w:rFonts w:ascii="Arial" w:hAnsi="Arial" w:cs="Arial"/>
        </w:rPr>
      </w:pPr>
      <w:r w:rsidRPr="00C7345A">
        <w:rPr>
          <w:rFonts w:ascii="Arial" w:hAnsi="Arial" w:cs="Arial"/>
        </w:rPr>
        <w:t xml:space="preserve">Respond when called for urgent issues within </w:t>
      </w:r>
      <w:r w:rsidR="007D444A">
        <w:rPr>
          <w:rFonts w:ascii="Arial" w:hAnsi="Arial" w:cs="Arial"/>
        </w:rPr>
        <w:t>four (</w:t>
      </w:r>
      <w:r w:rsidRPr="00C7345A">
        <w:rPr>
          <w:rFonts w:ascii="Arial" w:hAnsi="Arial" w:cs="Arial"/>
        </w:rPr>
        <w:t>4</w:t>
      </w:r>
      <w:r w:rsidR="007D444A">
        <w:rPr>
          <w:rFonts w:ascii="Arial" w:hAnsi="Arial" w:cs="Arial"/>
        </w:rPr>
        <w:t>)</w:t>
      </w:r>
      <w:r w:rsidRPr="00C7345A">
        <w:rPr>
          <w:rFonts w:ascii="Arial" w:hAnsi="Arial" w:cs="Arial"/>
        </w:rPr>
        <w:t xml:space="preserve"> hours.</w:t>
      </w:r>
    </w:p>
    <w:p w14:paraId="5FF6A4EB" w14:textId="77777777" w:rsidR="00C7345A" w:rsidRPr="00820105" w:rsidRDefault="00C7345A" w:rsidP="00BC74AC">
      <w:pPr>
        <w:pStyle w:val="BodyTextRFP"/>
        <w:numPr>
          <w:ilvl w:val="0"/>
          <w:numId w:val="208"/>
        </w:numPr>
        <w:spacing w:before="120" w:after="0" w:line="240" w:lineRule="auto"/>
        <w:rPr>
          <w:rFonts w:ascii="Arial" w:hAnsi="Arial" w:cs="Arial"/>
        </w:rPr>
      </w:pPr>
      <w:r w:rsidRPr="00820105">
        <w:rPr>
          <w:rFonts w:ascii="Arial" w:hAnsi="Arial" w:cs="Arial"/>
        </w:rPr>
        <w:t>Respond</w:t>
      </w:r>
      <w:r>
        <w:rPr>
          <w:rFonts w:ascii="Arial" w:hAnsi="Arial" w:cs="Arial"/>
        </w:rPr>
        <w:t xml:space="preserve"> </w:t>
      </w:r>
      <w:r w:rsidRPr="00820105">
        <w:rPr>
          <w:rFonts w:ascii="Arial" w:hAnsi="Arial" w:cs="Arial"/>
        </w:rPr>
        <w:t xml:space="preserve">to </w:t>
      </w:r>
      <w:r w:rsidR="007D444A">
        <w:rPr>
          <w:rFonts w:ascii="Arial" w:hAnsi="Arial" w:cs="Arial"/>
        </w:rPr>
        <w:t>proposed W</w:t>
      </w:r>
      <w:r w:rsidRPr="00820105">
        <w:rPr>
          <w:rFonts w:ascii="Arial" w:hAnsi="Arial" w:cs="Arial"/>
        </w:rPr>
        <w:t xml:space="preserve">ork </w:t>
      </w:r>
      <w:r w:rsidR="007D444A">
        <w:rPr>
          <w:rFonts w:ascii="Arial" w:hAnsi="Arial" w:cs="Arial"/>
        </w:rPr>
        <w:t>O</w:t>
      </w:r>
      <w:r w:rsidRPr="00820105">
        <w:rPr>
          <w:rFonts w:ascii="Arial" w:hAnsi="Arial" w:cs="Arial"/>
        </w:rPr>
        <w:t xml:space="preserve">rders within the contracted timelines. </w:t>
      </w:r>
    </w:p>
    <w:p w14:paraId="1421BED7" w14:textId="77777777" w:rsidR="00C7345A" w:rsidRDefault="00C7345A" w:rsidP="00BC74AC">
      <w:pPr>
        <w:pStyle w:val="BodyTextRFP"/>
        <w:numPr>
          <w:ilvl w:val="0"/>
          <w:numId w:val="208"/>
        </w:numPr>
        <w:spacing w:before="120" w:after="0" w:line="240" w:lineRule="auto"/>
        <w:rPr>
          <w:rFonts w:ascii="Arial" w:hAnsi="Arial" w:cs="Arial"/>
        </w:rPr>
      </w:pPr>
      <w:r>
        <w:rPr>
          <w:rFonts w:ascii="Arial" w:hAnsi="Arial" w:cs="Arial"/>
        </w:rPr>
        <w:t>Attend weekly account management meetings</w:t>
      </w:r>
      <w:r w:rsidR="007D444A">
        <w:rPr>
          <w:rFonts w:ascii="Arial" w:hAnsi="Arial" w:cs="Arial"/>
        </w:rPr>
        <w:t>,</w:t>
      </w:r>
      <w:r>
        <w:rPr>
          <w:rFonts w:ascii="Arial" w:hAnsi="Arial" w:cs="Arial"/>
        </w:rPr>
        <w:t xml:space="preserve"> and be onsite </w:t>
      </w:r>
      <w:r w:rsidR="007D444A">
        <w:rPr>
          <w:rFonts w:ascii="Arial" w:hAnsi="Arial" w:cs="Arial"/>
        </w:rPr>
        <w:t xml:space="preserve">at the HCA’s headquarters </w:t>
      </w:r>
      <w:r>
        <w:rPr>
          <w:rFonts w:ascii="Arial" w:hAnsi="Arial" w:cs="Arial"/>
        </w:rPr>
        <w:t>as requested</w:t>
      </w:r>
    </w:p>
    <w:p w14:paraId="6DA2EE0F" w14:textId="77777777" w:rsidR="00B75C10" w:rsidRPr="00FA1FE6" w:rsidRDefault="00B75C10" w:rsidP="00BC74AC">
      <w:pPr>
        <w:pStyle w:val="BodyTextRFP"/>
        <w:numPr>
          <w:ilvl w:val="2"/>
          <w:numId w:val="93"/>
        </w:numPr>
        <w:spacing w:before="120" w:after="0" w:line="240" w:lineRule="auto"/>
        <w:ind w:left="720"/>
        <w:rPr>
          <w:rStyle w:val="Boldserif"/>
          <w:rFonts w:ascii="Arial" w:hAnsi="Arial" w:cs="Arial"/>
          <w:b w:val="0"/>
          <w:i/>
          <w:sz w:val="22"/>
          <w:u w:val="single"/>
        </w:rPr>
      </w:pPr>
      <w:r w:rsidRPr="00FA1FE6">
        <w:rPr>
          <w:rStyle w:val="Boldserif"/>
          <w:rFonts w:ascii="Arial" w:hAnsi="Arial" w:cs="Arial"/>
          <w:b w:val="0"/>
          <w:i/>
          <w:sz w:val="22"/>
          <w:u w:val="single"/>
        </w:rPr>
        <w:t>Daily Operations Manager (Solely Dedicated 1 FTE)</w:t>
      </w:r>
    </w:p>
    <w:p w14:paraId="1E9398E2" w14:textId="77777777" w:rsidR="00C7345A" w:rsidRDefault="00C7345A" w:rsidP="00507AD1">
      <w:pPr>
        <w:pStyle w:val="BodyTextRFP"/>
        <w:spacing w:before="120" w:after="0" w:line="240" w:lineRule="auto"/>
        <w:ind w:firstLine="720"/>
        <w:rPr>
          <w:rFonts w:ascii="Arial" w:hAnsi="Arial" w:cs="Arial"/>
        </w:rPr>
      </w:pPr>
      <w:r>
        <w:rPr>
          <w:rFonts w:ascii="Arial" w:hAnsi="Arial" w:cs="Arial"/>
        </w:rPr>
        <w:lastRenderedPageBreak/>
        <w:t>Daily Operations Manager will:</w:t>
      </w:r>
    </w:p>
    <w:p w14:paraId="1F5CCB14" w14:textId="77777777" w:rsidR="00C7345A" w:rsidRDefault="00C7345A" w:rsidP="00BC74AC">
      <w:pPr>
        <w:pStyle w:val="BodyTextRFP"/>
        <w:numPr>
          <w:ilvl w:val="0"/>
          <w:numId w:val="209"/>
        </w:numPr>
        <w:spacing w:before="120" w:after="0" w:line="240" w:lineRule="auto"/>
        <w:rPr>
          <w:rFonts w:ascii="Arial" w:hAnsi="Arial" w:cs="Arial"/>
        </w:rPr>
      </w:pPr>
      <w:r>
        <w:rPr>
          <w:rFonts w:ascii="Arial" w:hAnsi="Arial" w:cs="Arial"/>
        </w:rPr>
        <w:t xml:space="preserve">Be the point of contact for the HCA </w:t>
      </w:r>
      <w:r w:rsidR="004D7513">
        <w:rPr>
          <w:rFonts w:ascii="Arial" w:hAnsi="Arial" w:cs="Arial"/>
        </w:rPr>
        <w:t xml:space="preserve">Senior </w:t>
      </w:r>
      <w:r>
        <w:rPr>
          <w:rFonts w:ascii="Arial" w:hAnsi="Arial" w:cs="Arial"/>
        </w:rPr>
        <w:t xml:space="preserve">Account Sponsor. </w:t>
      </w:r>
    </w:p>
    <w:p w14:paraId="45E781DA" w14:textId="77777777" w:rsidR="00C7345A" w:rsidRDefault="00C7345A" w:rsidP="00BC74AC">
      <w:pPr>
        <w:pStyle w:val="BodyTextRFP"/>
        <w:numPr>
          <w:ilvl w:val="0"/>
          <w:numId w:val="209"/>
        </w:numPr>
        <w:spacing w:before="120" w:after="0" w:line="240" w:lineRule="auto"/>
        <w:rPr>
          <w:rFonts w:ascii="Arial" w:hAnsi="Arial" w:cs="Arial"/>
        </w:rPr>
      </w:pPr>
      <w:r w:rsidRPr="00820105">
        <w:rPr>
          <w:rFonts w:ascii="Arial" w:hAnsi="Arial" w:cs="Arial"/>
        </w:rPr>
        <w:t xml:space="preserve">Maintain the action log and track escalated and legislative requests, reporting, </w:t>
      </w:r>
      <w:r w:rsidR="00FF1E26">
        <w:rPr>
          <w:rFonts w:ascii="Arial" w:hAnsi="Arial" w:cs="Arial"/>
        </w:rPr>
        <w:t>Performance Guarantee</w:t>
      </w:r>
      <w:r w:rsidRPr="00820105">
        <w:rPr>
          <w:rFonts w:ascii="Arial" w:hAnsi="Arial" w:cs="Arial"/>
        </w:rPr>
        <w:t xml:space="preserve"> reports, </w:t>
      </w:r>
      <w:r w:rsidR="007D444A">
        <w:rPr>
          <w:rFonts w:ascii="Arial" w:hAnsi="Arial" w:cs="Arial"/>
        </w:rPr>
        <w:t>W</w:t>
      </w:r>
      <w:r w:rsidRPr="00820105">
        <w:rPr>
          <w:rFonts w:ascii="Arial" w:hAnsi="Arial" w:cs="Arial"/>
        </w:rPr>
        <w:t xml:space="preserve">ork </w:t>
      </w:r>
      <w:r w:rsidR="007D444A">
        <w:rPr>
          <w:rFonts w:ascii="Arial" w:hAnsi="Arial" w:cs="Arial"/>
        </w:rPr>
        <w:t>O</w:t>
      </w:r>
      <w:r w:rsidRPr="00820105">
        <w:rPr>
          <w:rFonts w:ascii="Arial" w:hAnsi="Arial" w:cs="Arial"/>
        </w:rPr>
        <w:t>rders, a</w:t>
      </w:r>
      <w:r w:rsidR="007D444A">
        <w:rPr>
          <w:rFonts w:ascii="Arial" w:hAnsi="Arial" w:cs="Arial"/>
        </w:rPr>
        <w:t>nd other daily operations tasks</w:t>
      </w:r>
      <w:r w:rsidRPr="00820105">
        <w:rPr>
          <w:rFonts w:ascii="Arial" w:hAnsi="Arial" w:cs="Arial"/>
        </w:rPr>
        <w:t xml:space="preserve">. </w:t>
      </w:r>
    </w:p>
    <w:p w14:paraId="5D6D5BE4" w14:textId="77777777" w:rsidR="00C7345A" w:rsidRDefault="00C7345A" w:rsidP="00BC74AC">
      <w:pPr>
        <w:pStyle w:val="BodyTextRFP"/>
        <w:numPr>
          <w:ilvl w:val="0"/>
          <w:numId w:val="209"/>
        </w:numPr>
        <w:spacing w:before="120" w:after="0" w:line="240" w:lineRule="auto"/>
        <w:rPr>
          <w:rFonts w:ascii="Arial" w:hAnsi="Arial" w:cs="Arial"/>
        </w:rPr>
      </w:pPr>
      <w:r w:rsidRPr="00820105">
        <w:rPr>
          <w:rFonts w:ascii="Arial" w:hAnsi="Arial" w:cs="Arial"/>
        </w:rPr>
        <w:t xml:space="preserve">Responds to </w:t>
      </w:r>
      <w:r w:rsidR="007D444A">
        <w:rPr>
          <w:rFonts w:ascii="Arial" w:hAnsi="Arial" w:cs="Arial"/>
        </w:rPr>
        <w:t xml:space="preserve">the </w:t>
      </w:r>
      <w:r w:rsidRPr="00820105">
        <w:rPr>
          <w:rFonts w:ascii="Arial" w:hAnsi="Arial" w:cs="Arial"/>
        </w:rPr>
        <w:t>HCA within 24 hours of initial request</w:t>
      </w:r>
      <w:r w:rsidR="007D444A">
        <w:rPr>
          <w:rFonts w:ascii="Arial" w:hAnsi="Arial" w:cs="Arial"/>
        </w:rPr>
        <w:t>,</w:t>
      </w:r>
      <w:r w:rsidRPr="00820105">
        <w:rPr>
          <w:rFonts w:ascii="Arial" w:hAnsi="Arial" w:cs="Arial"/>
        </w:rPr>
        <w:t xml:space="preserve"> and with answer</w:t>
      </w:r>
      <w:r w:rsidR="007D444A">
        <w:rPr>
          <w:rFonts w:ascii="Arial" w:hAnsi="Arial" w:cs="Arial"/>
        </w:rPr>
        <w:t>,</w:t>
      </w:r>
      <w:r w:rsidRPr="00820105">
        <w:rPr>
          <w:rFonts w:ascii="Arial" w:hAnsi="Arial" w:cs="Arial"/>
        </w:rPr>
        <w:t xml:space="preserve"> solution</w:t>
      </w:r>
      <w:r w:rsidR="007D444A">
        <w:rPr>
          <w:rFonts w:ascii="Arial" w:hAnsi="Arial" w:cs="Arial"/>
        </w:rPr>
        <w:t>, or an estimated date for such an answer or solution,</w:t>
      </w:r>
      <w:r w:rsidRPr="00820105">
        <w:rPr>
          <w:rFonts w:ascii="Arial" w:hAnsi="Arial" w:cs="Arial"/>
        </w:rPr>
        <w:t xml:space="preserve"> within </w:t>
      </w:r>
      <w:r w:rsidR="007D444A">
        <w:rPr>
          <w:rFonts w:ascii="Arial" w:hAnsi="Arial" w:cs="Arial"/>
        </w:rPr>
        <w:t>three (</w:t>
      </w:r>
      <w:r w:rsidRPr="00820105">
        <w:rPr>
          <w:rFonts w:ascii="Arial" w:hAnsi="Arial" w:cs="Arial"/>
        </w:rPr>
        <w:t>3</w:t>
      </w:r>
      <w:r w:rsidR="007D444A">
        <w:rPr>
          <w:rFonts w:ascii="Arial" w:hAnsi="Arial" w:cs="Arial"/>
        </w:rPr>
        <w:t>)</w:t>
      </w:r>
      <w:r w:rsidRPr="00820105">
        <w:rPr>
          <w:rFonts w:ascii="Arial" w:hAnsi="Arial" w:cs="Arial"/>
        </w:rPr>
        <w:t xml:space="preserve"> </w:t>
      </w:r>
      <w:r w:rsidR="000B24F5">
        <w:rPr>
          <w:rFonts w:ascii="Arial" w:hAnsi="Arial" w:cs="Arial"/>
        </w:rPr>
        <w:t xml:space="preserve">Business </w:t>
      </w:r>
      <w:r w:rsidR="00483C57">
        <w:rPr>
          <w:rFonts w:ascii="Arial" w:hAnsi="Arial" w:cs="Arial"/>
        </w:rPr>
        <w:t>Day</w:t>
      </w:r>
      <w:r w:rsidRPr="00820105">
        <w:rPr>
          <w:rFonts w:ascii="Arial" w:hAnsi="Arial" w:cs="Arial"/>
        </w:rPr>
        <w:t>s of HCA request.</w:t>
      </w:r>
    </w:p>
    <w:p w14:paraId="476B0F8C" w14:textId="77777777" w:rsidR="00B75C10" w:rsidRPr="00FA1FE6" w:rsidRDefault="00B75C10" w:rsidP="00BC74AC">
      <w:pPr>
        <w:pStyle w:val="BodyTextRFP"/>
        <w:numPr>
          <w:ilvl w:val="2"/>
          <w:numId w:val="93"/>
        </w:numPr>
        <w:spacing w:before="120" w:after="0" w:line="240" w:lineRule="auto"/>
        <w:ind w:left="720"/>
        <w:rPr>
          <w:rStyle w:val="Boldserif"/>
          <w:rFonts w:ascii="Arial" w:hAnsi="Arial" w:cs="Arial"/>
          <w:b w:val="0"/>
          <w:i/>
          <w:sz w:val="22"/>
          <w:u w:val="single"/>
        </w:rPr>
      </w:pPr>
      <w:r w:rsidRPr="00FA1FE6">
        <w:rPr>
          <w:rStyle w:val="Boldserif"/>
          <w:rFonts w:ascii="Arial" w:hAnsi="Arial" w:cs="Arial"/>
          <w:b w:val="0"/>
          <w:i/>
          <w:sz w:val="22"/>
          <w:u w:val="single"/>
        </w:rPr>
        <w:t>ACN Account Manager (Solely Dedicated 1 FTE)</w:t>
      </w:r>
    </w:p>
    <w:p w14:paraId="71403FE7" w14:textId="77777777" w:rsidR="00C7345A" w:rsidRDefault="005360A0" w:rsidP="00507AD1">
      <w:pPr>
        <w:pStyle w:val="BodyTextRFP"/>
        <w:spacing w:before="120" w:after="0" w:line="240" w:lineRule="auto"/>
        <w:ind w:firstLine="720"/>
        <w:rPr>
          <w:rFonts w:ascii="Arial" w:hAnsi="Arial" w:cs="Arial"/>
        </w:rPr>
      </w:pPr>
      <w:r>
        <w:rPr>
          <w:rFonts w:ascii="Arial" w:hAnsi="Arial" w:cs="Arial"/>
        </w:rPr>
        <w:t>ACN Account Manager will:</w:t>
      </w:r>
    </w:p>
    <w:p w14:paraId="48E07D26" w14:textId="77777777" w:rsidR="005360A0" w:rsidRDefault="005360A0" w:rsidP="00BC74AC">
      <w:pPr>
        <w:pStyle w:val="BodyTextRFP"/>
        <w:numPr>
          <w:ilvl w:val="0"/>
          <w:numId w:val="210"/>
        </w:numPr>
        <w:spacing w:before="120" w:after="0" w:line="240" w:lineRule="auto"/>
        <w:rPr>
          <w:rFonts w:ascii="Arial" w:hAnsi="Arial" w:cs="Arial"/>
        </w:rPr>
      </w:pPr>
      <w:r w:rsidRPr="00820105">
        <w:rPr>
          <w:rFonts w:ascii="Arial" w:hAnsi="Arial" w:cs="Arial"/>
        </w:rPr>
        <w:t>Responsible for all ACNs operations, including network set up and processes, data and reporting to the HCA and Data Intermediary, and benefits programming</w:t>
      </w:r>
      <w:r>
        <w:rPr>
          <w:rFonts w:ascii="Arial" w:hAnsi="Arial" w:cs="Arial"/>
        </w:rPr>
        <w:t xml:space="preserve"> and operations</w:t>
      </w:r>
      <w:r w:rsidRPr="00820105">
        <w:rPr>
          <w:rFonts w:ascii="Arial" w:hAnsi="Arial" w:cs="Arial"/>
        </w:rPr>
        <w:t>; will work full-time in support of th</w:t>
      </w:r>
      <w:r>
        <w:rPr>
          <w:rFonts w:ascii="Arial" w:hAnsi="Arial" w:cs="Arial"/>
        </w:rPr>
        <w:t xml:space="preserve">e </w:t>
      </w:r>
      <w:r w:rsidR="00483C57">
        <w:rPr>
          <w:rFonts w:ascii="Arial" w:hAnsi="Arial" w:cs="Arial"/>
        </w:rPr>
        <w:t>Contract</w:t>
      </w:r>
      <w:r w:rsidRPr="00820105">
        <w:rPr>
          <w:rFonts w:ascii="Arial" w:hAnsi="Arial" w:cs="Arial"/>
        </w:rPr>
        <w:t xml:space="preserve">. </w:t>
      </w:r>
    </w:p>
    <w:p w14:paraId="672DFAF0" w14:textId="77777777" w:rsidR="005360A0" w:rsidRDefault="005360A0" w:rsidP="00BC74AC">
      <w:pPr>
        <w:pStyle w:val="BodyTextRFP"/>
        <w:numPr>
          <w:ilvl w:val="0"/>
          <w:numId w:val="210"/>
        </w:numPr>
        <w:spacing w:before="120" w:after="0" w:line="240" w:lineRule="auto"/>
        <w:rPr>
          <w:rFonts w:ascii="Arial" w:hAnsi="Arial" w:cs="Arial"/>
        </w:rPr>
      </w:pPr>
      <w:r w:rsidRPr="00820105">
        <w:rPr>
          <w:rFonts w:ascii="Arial" w:hAnsi="Arial" w:cs="Arial"/>
        </w:rPr>
        <w:t xml:space="preserve">Responds to HCA Account Team within 24 hours of initial request and with answer or solution within 3 </w:t>
      </w:r>
      <w:r w:rsidR="000B24F5">
        <w:rPr>
          <w:rFonts w:ascii="Arial" w:hAnsi="Arial" w:cs="Arial"/>
        </w:rPr>
        <w:t xml:space="preserve">Business </w:t>
      </w:r>
      <w:r w:rsidR="00483C57">
        <w:rPr>
          <w:rFonts w:ascii="Arial" w:hAnsi="Arial" w:cs="Arial"/>
        </w:rPr>
        <w:t>Day</w:t>
      </w:r>
      <w:r w:rsidRPr="00820105">
        <w:rPr>
          <w:rFonts w:ascii="Arial" w:hAnsi="Arial" w:cs="Arial"/>
        </w:rPr>
        <w:t>s of HCA request</w:t>
      </w:r>
      <w:r>
        <w:rPr>
          <w:rFonts w:ascii="Arial" w:hAnsi="Arial" w:cs="Arial"/>
        </w:rPr>
        <w:t xml:space="preserve"> or ETA on the request</w:t>
      </w:r>
    </w:p>
    <w:p w14:paraId="6A00A4BF" w14:textId="77777777" w:rsidR="00B75C10" w:rsidRPr="00FA1FE6" w:rsidRDefault="00B75C10" w:rsidP="00BC74AC">
      <w:pPr>
        <w:pStyle w:val="BodyTextRFP"/>
        <w:numPr>
          <w:ilvl w:val="2"/>
          <w:numId w:val="93"/>
        </w:numPr>
        <w:spacing w:before="120" w:after="0" w:line="240" w:lineRule="auto"/>
        <w:ind w:left="720"/>
        <w:rPr>
          <w:rStyle w:val="Boldserif"/>
          <w:rFonts w:ascii="Arial" w:hAnsi="Arial" w:cs="Arial"/>
          <w:b w:val="0"/>
          <w:i/>
          <w:sz w:val="22"/>
          <w:u w:val="single"/>
        </w:rPr>
      </w:pPr>
      <w:r w:rsidRPr="00FA1FE6">
        <w:rPr>
          <w:rStyle w:val="Boldserif"/>
          <w:rFonts w:ascii="Arial" w:hAnsi="Arial" w:cs="Arial"/>
          <w:b w:val="0"/>
          <w:i/>
          <w:sz w:val="22"/>
          <w:u w:val="single"/>
        </w:rPr>
        <w:t xml:space="preserve">Clinical Programs Manager (Solely Dedicated </w:t>
      </w:r>
      <w:r w:rsidR="009750AA" w:rsidRPr="00FA1FE6">
        <w:rPr>
          <w:rStyle w:val="Boldserif"/>
          <w:rFonts w:ascii="Arial" w:hAnsi="Arial" w:cs="Arial"/>
          <w:b w:val="0"/>
          <w:i/>
          <w:sz w:val="22"/>
          <w:u w:val="single"/>
        </w:rPr>
        <w:t>N</w:t>
      </w:r>
      <w:r w:rsidRPr="00FA1FE6">
        <w:rPr>
          <w:rStyle w:val="Boldserif"/>
          <w:rFonts w:ascii="Arial" w:hAnsi="Arial" w:cs="Arial"/>
          <w:b w:val="0"/>
          <w:i/>
          <w:sz w:val="22"/>
          <w:u w:val="single"/>
        </w:rPr>
        <w:t>urse</w:t>
      </w:r>
      <w:r w:rsidR="00AC72F5" w:rsidRPr="00FA1FE6">
        <w:rPr>
          <w:rStyle w:val="Boldserif"/>
          <w:rFonts w:ascii="Arial" w:hAnsi="Arial" w:cs="Arial"/>
          <w:b w:val="0"/>
          <w:i/>
          <w:sz w:val="22"/>
          <w:u w:val="single"/>
        </w:rPr>
        <w:t xml:space="preserve"> </w:t>
      </w:r>
      <w:r w:rsidR="007D444A">
        <w:rPr>
          <w:rStyle w:val="Boldserif"/>
          <w:rFonts w:ascii="Arial" w:hAnsi="Arial" w:cs="Arial"/>
          <w:b w:val="0"/>
          <w:i/>
          <w:sz w:val="22"/>
          <w:u w:val="single"/>
        </w:rPr>
        <w:t>(</w:t>
      </w:r>
      <w:r w:rsidR="00AC72F5" w:rsidRPr="00FA1FE6">
        <w:rPr>
          <w:rStyle w:val="Boldserif"/>
          <w:rFonts w:ascii="Arial" w:hAnsi="Arial" w:cs="Arial"/>
          <w:b w:val="0"/>
          <w:i/>
          <w:sz w:val="22"/>
          <w:u w:val="single"/>
        </w:rPr>
        <w:t>LPN or RN</w:t>
      </w:r>
      <w:r w:rsidR="007D444A">
        <w:rPr>
          <w:rStyle w:val="Boldserif"/>
          <w:rFonts w:ascii="Arial" w:hAnsi="Arial" w:cs="Arial"/>
          <w:b w:val="0"/>
          <w:i/>
          <w:sz w:val="22"/>
          <w:u w:val="single"/>
        </w:rPr>
        <w:t>)</w:t>
      </w:r>
      <w:r w:rsidRPr="00FA1FE6">
        <w:rPr>
          <w:rStyle w:val="Boldserif"/>
          <w:rFonts w:ascii="Arial" w:hAnsi="Arial" w:cs="Arial"/>
          <w:b w:val="0"/>
          <w:i/>
          <w:sz w:val="22"/>
          <w:u w:val="single"/>
        </w:rPr>
        <w:t xml:space="preserve"> </w:t>
      </w:r>
      <w:r w:rsidR="001B1963">
        <w:rPr>
          <w:rStyle w:val="Boldserif"/>
          <w:rFonts w:ascii="Arial" w:hAnsi="Arial" w:cs="Arial"/>
          <w:b w:val="0"/>
          <w:i/>
          <w:sz w:val="22"/>
          <w:u w:val="single"/>
        </w:rPr>
        <w:t>2</w:t>
      </w:r>
      <w:r w:rsidR="001B1963" w:rsidRPr="00FA1FE6">
        <w:rPr>
          <w:rStyle w:val="Boldserif"/>
          <w:rFonts w:ascii="Arial" w:hAnsi="Arial" w:cs="Arial"/>
          <w:b w:val="0"/>
          <w:i/>
          <w:sz w:val="22"/>
          <w:u w:val="single"/>
        </w:rPr>
        <w:t xml:space="preserve"> </w:t>
      </w:r>
      <w:r w:rsidRPr="00FA1FE6">
        <w:rPr>
          <w:rStyle w:val="Boldserif"/>
          <w:rFonts w:ascii="Arial" w:hAnsi="Arial" w:cs="Arial"/>
          <w:b w:val="0"/>
          <w:i/>
          <w:sz w:val="22"/>
          <w:u w:val="single"/>
        </w:rPr>
        <w:t>FTE</w:t>
      </w:r>
      <w:r w:rsidR="007D444A">
        <w:rPr>
          <w:rStyle w:val="Boldserif"/>
          <w:rFonts w:ascii="Arial" w:hAnsi="Arial" w:cs="Arial"/>
          <w:b w:val="0"/>
          <w:i/>
          <w:sz w:val="22"/>
          <w:u w:val="single"/>
        </w:rPr>
        <w:t>s</w:t>
      </w:r>
      <w:r w:rsidRPr="00FA1FE6">
        <w:rPr>
          <w:rStyle w:val="Boldserif"/>
          <w:rFonts w:ascii="Arial" w:hAnsi="Arial" w:cs="Arial"/>
          <w:b w:val="0"/>
          <w:i/>
          <w:sz w:val="22"/>
          <w:u w:val="single"/>
        </w:rPr>
        <w:t>)</w:t>
      </w:r>
    </w:p>
    <w:p w14:paraId="35BD323E" w14:textId="77777777" w:rsidR="005360A0" w:rsidRDefault="005360A0" w:rsidP="00507AD1">
      <w:pPr>
        <w:pStyle w:val="Hardnumberedlistone"/>
        <w:spacing w:before="120" w:after="0"/>
        <w:ind w:firstLine="360"/>
        <w:rPr>
          <w:rFonts w:ascii="Arial" w:hAnsi="Arial" w:cs="Arial"/>
          <w:sz w:val="22"/>
        </w:rPr>
      </w:pPr>
      <w:r>
        <w:rPr>
          <w:rFonts w:ascii="Arial" w:hAnsi="Arial" w:cs="Arial"/>
          <w:sz w:val="22"/>
        </w:rPr>
        <w:t>Clinical Program Manager will:</w:t>
      </w:r>
    </w:p>
    <w:p w14:paraId="363D3BDB" w14:textId="77777777" w:rsidR="00410D9C" w:rsidRPr="00A53A17" w:rsidRDefault="00410D9C" w:rsidP="00BC74AC">
      <w:pPr>
        <w:pStyle w:val="BodyTextRFP"/>
        <w:numPr>
          <w:ilvl w:val="0"/>
          <w:numId w:val="211"/>
        </w:numPr>
        <w:spacing w:before="120" w:after="0" w:line="240" w:lineRule="auto"/>
        <w:rPr>
          <w:rFonts w:ascii="Arial" w:hAnsi="Arial" w:cs="Arial"/>
        </w:rPr>
      </w:pPr>
      <w:r w:rsidRPr="00A53A17">
        <w:rPr>
          <w:rFonts w:ascii="Arial" w:hAnsi="Arial" w:cs="Arial"/>
        </w:rPr>
        <w:t xml:space="preserve">By January 1, 2018, </w:t>
      </w:r>
      <w:r w:rsidR="000F0FC2" w:rsidRPr="00A53A17">
        <w:rPr>
          <w:rFonts w:ascii="Arial" w:hAnsi="Arial" w:cs="Arial"/>
        </w:rPr>
        <w:t>Bidder</w:t>
      </w:r>
      <w:r w:rsidRPr="00A53A17">
        <w:rPr>
          <w:rFonts w:ascii="Arial" w:hAnsi="Arial" w:cs="Arial"/>
        </w:rPr>
        <w:t xml:space="preserve"> will provide two (2) UMP </w:t>
      </w:r>
      <w:r w:rsidR="007D444A" w:rsidRPr="00A53A17">
        <w:rPr>
          <w:rFonts w:ascii="Arial" w:hAnsi="Arial" w:cs="Arial"/>
        </w:rPr>
        <w:t xml:space="preserve">Plan </w:t>
      </w:r>
      <w:r w:rsidRPr="00A53A17">
        <w:rPr>
          <w:rFonts w:ascii="Arial" w:hAnsi="Arial" w:cs="Arial"/>
        </w:rPr>
        <w:t xml:space="preserve">Clinical Programs Managers (CPMs) to serve as the points of contact for the HCA </w:t>
      </w:r>
      <w:r w:rsidR="007D444A" w:rsidRPr="00A53A17">
        <w:rPr>
          <w:rFonts w:ascii="Arial" w:hAnsi="Arial" w:cs="Arial"/>
        </w:rPr>
        <w:t>c</w:t>
      </w:r>
      <w:r w:rsidRPr="00A53A17">
        <w:rPr>
          <w:rFonts w:ascii="Arial" w:hAnsi="Arial" w:cs="Arial"/>
        </w:rPr>
        <w:t xml:space="preserve">linical </w:t>
      </w:r>
      <w:r w:rsidR="007D444A" w:rsidRPr="00A53A17">
        <w:rPr>
          <w:rFonts w:ascii="Arial" w:hAnsi="Arial" w:cs="Arial"/>
        </w:rPr>
        <w:t>p</w:t>
      </w:r>
      <w:r w:rsidRPr="00A53A17">
        <w:rPr>
          <w:rFonts w:ascii="Arial" w:hAnsi="Arial" w:cs="Arial"/>
        </w:rPr>
        <w:t xml:space="preserve">rograms </w:t>
      </w:r>
      <w:r w:rsidR="007D444A" w:rsidRPr="00A53A17">
        <w:rPr>
          <w:rFonts w:ascii="Arial" w:hAnsi="Arial" w:cs="Arial"/>
        </w:rPr>
        <w:t>m</w:t>
      </w:r>
      <w:r w:rsidRPr="00A53A17">
        <w:rPr>
          <w:rFonts w:ascii="Arial" w:hAnsi="Arial" w:cs="Arial"/>
        </w:rPr>
        <w:t xml:space="preserve">anager. Each will be a </w:t>
      </w:r>
      <w:r w:rsidR="007D444A" w:rsidRPr="00A53A17">
        <w:rPr>
          <w:rFonts w:ascii="Arial" w:hAnsi="Arial" w:cs="Arial"/>
        </w:rPr>
        <w:t xml:space="preserve">licensed practical nurse or a </w:t>
      </w:r>
      <w:r w:rsidRPr="00A53A17">
        <w:rPr>
          <w:rFonts w:ascii="Arial" w:hAnsi="Arial" w:cs="Arial"/>
        </w:rPr>
        <w:t>registered nurse with current, active, and unrestricted licenses in Washington State. The CPMs will attend weekly meetings with HCA regarding clinical programs for UMP</w:t>
      </w:r>
      <w:r w:rsidR="00293E95" w:rsidRPr="00A53A17">
        <w:rPr>
          <w:rFonts w:ascii="Arial" w:hAnsi="Arial" w:cs="Arial"/>
        </w:rPr>
        <w:t xml:space="preserve"> Plans</w:t>
      </w:r>
      <w:r w:rsidRPr="00A53A17">
        <w:rPr>
          <w:rFonts w:ascii="Arial" w:hAnsi="Arial" w:cs="Arial"/>
        </w:rPr>
        <w:t xml:space="preserve">, and other meetings as deemed appropriate by </w:t>
      </w:r>
      <w:r w:rsidR="00293E95" w:rsidRPr="00A53A17">
        <w:rPr>
          <w:rFonts w:ascii="Arial" w:hAnsi="Arial" w:cs="Arial"/>
        </w:rPr>
        <w:t xml:space="preserve">the </w:t>
      </w:r>
      <w:r w:rsidRPr="00A53A17">
        <w:rPr>
          <w:rFonts w:ascii="Arial" w:hAnsi="Arial" w:cs="Arial"/>
        </w:rPr>
        <w:t>HCA.</w:t>
      </w:r>
    </w:p>
    <w:p w14:paraId="662E1766" w14:textId="77777777" w:rsidR="00410D9C" w:rsidRPr="00AA6559" w:rsidRDefault="00410D9C" w:rsidP="00BC74AC">
      <w:pPr>
        <w:pStyle w:val="BodyTextRFP"/>
        <w:numPr>
          <w:ilvl w:val="0"/>
          <w:numId w:val="211"/>
        </w:numPr>
        <w:spacing w:before="120" w:after="0" w:line="240" w:lineRule="auto"/>
        <w:rPr>
          <w:rFonts w:ascii="Arial" w:hAnsi="Arial" w:cs="Arial"/>
        </w:rPr>
      </w:pPr>
      <w:r w:rsidRPr="00AA6559">
        <w:rPr>
          <w:rFonts w:ascii="Arial" w:hAnsi="Arial" w:cs="Arial"/>
        </w:rPr>
        <w:t xml:space="preserve">The CPM will participate and facilitate the bi-monthly Clinical Strategies Team and Clinical Strategies Workgroup meetings, and will attend the weekly Core Team Meetings. Provide monthly updated medical polices in operations and clinical strategies meetings. </w:t>
      </w:r>
    </w:p>
    <w:p w14:paraId="114491E7" w14:textId="77777777" w:rsidR="00410D9C" w:rsidRPr="00AA6559" w:rsidRDefault="00410D9C" w:rsidP="00BC74AC">
      <w:pPr>
        <w:pStyle w:val="BodyTextRFP"/>
        <w:numPr>
          <w:ilvl w:val="0"/>
          <w:numId w:val="211"/>
        </w:numPr>
        <w:spacing w:before="120" w:after="0" w:line="240" w:lineRule="auto"/>
        <w:rPr>
          <w:rFonts w:ascii="Arial" w:hAnsi="Arial" w:cs="Arial"/>
        </w:rPr>
      </w:pPr>
      <w:r w:rsidRPr="00AA6559">
        <w:rPr>
          <w:rFonts w:ascii="Arial" w:hAnsi="Arial" w:cs="Arial"/>
        </w:rPr>
        <w:t xml:space="preserve">The CPM will coordinate all HTCC related activities by attending weekly HTA meetings, providing feedback and input to HTA processes and programs on behalf of the </w:t>
      </w:r>
      <w:r w:rsidR="00E72855">
        <w:rPr>
          <w:rFonts w:ascii="Arial" w:hAnsi="Arial" w:cs="Arial"/>
        </w:rPr>
        <w:t>Bidder</w:t>
      </w:r>
      <w:r w:rsidRPr="00AA6559">
        <w:rPr>
          <w:rFonts w:ascii="Arial" w:hAnsi="Arial" w:cs="Arial"/>
        </w:rPr>
        <w:t xml:space="preserve">, and coordinating HTA activities with </w:t>
      </w:r>
      <w:r w:rsidR="00E72855">
        <w:rPr>
          <w:rFonts w:ascii="Arial" w:hAnsi="Arial" w:cs="Arial"/>
        </w:rPr>
        <w:t xml:space="preserve">Bidder’s </w:t>
      </w:r>
      <w:r w:rsidRPr="00AA6559">
        <w:rPr>
          <w:rFonts w:ascii="Arial" w:hAnsi="Arial" w:cs="Arial"/>
        </w:rPr>
        <w:t>Medical Directors, Implementation Teams, and Clinical Teams</w:t>
      </w:r>
    </w:p>
    <w:p w14:paraId="0E9E0956"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 xml:space="preserve">The CPM will provide oversight and management for all </w:t>
      </w:r>
      <w:r w:rsidR="00483C57">
        <w:rPr>
          <w:rFonts w:ascii="Arial" w:hAnsi="Arial" w:cs="Arial"/>
        </w:rPr>
        <w:t>Clinical Management</w:t>
      </w:r>
      <w:r w:rsidRPr="004360BB">
        <w:rPr>
          <w:rFonts w:ascii="Arial" w:hAnsi="Arial" w:cs="Arial"/>
        </w:rPr>
        <w:t xml:space="preserve"> programs provided by the </w:t>
      </w:r>
      <w:r w:rsidR="000F0FC2">
        <w:rPr>
          <w:rFonts w:ascii="Arial" w:hAnsi="Arial" w:cs="Arial"/>
        </w:rPr>
        <w:t>Bidder</w:t>
      </w:r>
      <w:r w:rsidRPr="004360BB">
        <w:rPr>
          <w:rFonts w:ascii="Arial" w:hAnsi="Arial" w:cs="Arial"/>
        </w:rPr>
        <w:t>.</w:t>
      </w:r>
    </w:p>
    <w:p w14:paraId="5FD8E77B"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 xml:space="preserve">The CPM will provide leadership and oversight for the quality management and improvement for all </w:t>
      </w:r>
      <w:r w:rsidR="00483C57">
        <w:rPr>
          <w:rFonts w:ascii="Arial" w:hAnsi="Arial" w:cs="Arial"/>
        </w:rPr>
        <w:t>Clinical Management</w:t>
      </w:r>
      <w:r w:rsidRPr="004360BB">
        <w:rPr>
          <w:rFonts w:ascii="Arial" w:hAnsi="Arial" w:cs="Arial"/>
        </w:rPr>
        <w:t xml:space="preserve"> programs provided by the </w:t>
      </w:r>
      <w:r w:rsidR="000F0FC2">
        <w:rPr>
          <w:rFonts w:ascii="Arial" w:hAnsi="Arial" w:cs="Arial"/>
        </w:rPr>
        <w:t>Bidder</w:t>
      </w:r>
      <w:r w:rsidRPr="004360BB">
        <w:rPr>
          <w:rFonts w:ascii="Arial" w:hAnsi="Arial" w:cs="Arial"/>
        </w:rPr>
        <w:t>.</w:t>
      </w:r>
    </w:p>
    <w:p w14:paraId="1F353F37"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The CPM will serve as clinical representatives when required for clinical topics when communicating and coordinating with other relevant programs, such as the ACNs and other benefit programs.</w:t>
      </w:r>
    </w:p>
    <w:p w14:paraId="58C6D92D"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 xml:space="preserve">The CPM will attend </w:t>
      </w:r>
      <w:r w:rsidR="00557C9B">
        <w:rPr>
          <w:rFonts w:ascii="Arial" w:hAnsi="Arial" w:cs="Arial"/>
        </w:rPr>
        <w:t xml:space="preserve">HTCC </w:t>
      </w:r>
      <w:r w:rsidRPr="004360BB">
        <w:rPr>
          <w:rFonts w:ascii="Arial" w:hAnsi="Arial" w:cs="Arial"/>
        </w:rPr>
        <w:t xml:space="preserve">meetings (approximately six (6) times a year). </w:t>
      </w:r>
    </w:p>
    <w:p w14:paraId="5F867607"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 xml:space="preserve">The CPM will attend Bree Collaborative meeting as requested by HCA. </w:t>
      </w:r>
    </w:p>
    <w:p w14:paraId="446ACCD9" w14:textId="77777777"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t xml:space="preserve">The CPM will maintain Master Grid for all HTCC determinations and implementation plans. </w:t>
      </w:r>
    </w:p>
    <w:p w14:paraId="504186A9" w14:textId="47A09EF4" w:rsidR="00410D9C" w:rsidRPr="004360BB" w:rsidRDefault="00410D9C" w:rsidP="00BC74AC">
      <w:pPr>
        <w:pStyle w:val="BodyTextRFP"/>
        <w:numPr>
          <w:ilvl w:val="0"/>
          <w:numId w:val="211"/>
        </w:numPr>
        <w:spacing w:before="120" w:after="0" w:line="240" w:lineRule="auto"/>
        <w:rPr>
          <w:rFonts w:ascii="Arial" w:hAnsi="Arial" w:cs="Arial"/>
        </w:rPr>
      </w:pPr>
      <w:r w:rsidRPr="004360BB">
        <w:rPr>
          <w:rFonts w:ascii="Arial" w:hAnsi="Arial" w:cs="Arial"/>
        </w:rPr>
        <w:lastRenderedPageBreak/>
        <w:t xml:space="preserve">The CPM will coordinate all of the ABA program related activities, including attending all ABA program meetings; providing feedback and input to ABA processes and programs to HCA on behalf of </w:t>
      </w:r>
      <w:r w:rsidR="000F0FC2">
        <w:rPr>
          <w:rFonts w:ascii="Arial" w:hAnsi="Arial" w:cs="Arial"/>
        </w:rPr>
        <w:t>Bidder</w:t>
      </w:r>
      <w:r w:rsidRPr="004360BB">
        <w:rPr>
          <w:rFonts w:ascii="Arial" w:hAnsi="Arial" w:cs="Arial"/>
        </w:rPr>
        <w:t xml:space="preserve">; and coordinating ABA activities with </w:t>
      </w:r>
      <w:r w:rsidR="000F0FC2">
        <w:rPr>
          <w:rFonts w:ascii="Arial" w:hAnsi="Arial" w:cs="Arial"/>
        </w:rPr>
        <w:t>Bidder</w:t>
      </w:r>
      <w:r w:rsidRPr="004360BB">
        <w:rPr>
          <w:rFonts w:ascii="Arial" w:hAnsi="Arial" w:cs="Arial"/>
        </w:rPr>
        <w:t xml:space="preserve"> Medical Directors, </w:t>
      </w:r>
      <w:r w:rsidR="00F4013F">
        <w:rPr>
          <w:rFonts w:ascii="Arial" w:hAnsi="Arial" w:cs="Arial"/>
        </w:rPr>
        <w:t>i</w:t>
      </w:r>
      <w:r w:rsidRPr="004360BB">
        <w:rPr>
          <w:rFonts w:ascii="Arial" w:hAnsi="Arial" w:cs="Arial"/>
        </w:rPr>
        <w:t xml:space="preserve">mplementation, </w:t>
      </w:r>
      <w:r w:rsidR="00F4013F">
        <w:rPr>
          <w:rFonts w:ascii="Arial" w:hAnsi="Arial" w:cs="Arial"/>
        </w:rPr>
        <w:t>o</w:t>
      </w:r>
      <w:r w:rsidRPr="004360BB">
        <w:rPr>
          <w:rFonts w:ascii="Arial" w:hAnsi="Arial" w:cs="Arial"/>
        </w:rPr>
        <w:t xml:space="preserve">perations, and </w:t>
      </w:r>
      <w:r w:rsidR="00F4013F">
        <w:rPr>
          <w:rFonts w:ascii="Arial" w:hAnsi="Arial" w:cs="Arial"/>
        </w:rPr>
        <w:t>analytics teams</w:t>
      </w:r>
      <w:r w:rsidRPr="004360BB">
        <w:rPr>
          <w:rFonts w:ascii="Arial" w:hAnsi="Arial" w:cs="Arial"/>
        </w:rPr>
        <w:t xml:space="preserve">.  Additionally, the CPM will provide member advocacy services to ABA program participants, including review of denials, </w:t>
      </w:r>
      <w:r w:rsidR="006566F2">
        <w:rPr>
          <w:rFonts w:ascii="Arial" w:hAnsi="Arial" w:cs="Arial"/>
        </w:rPr>
        <w:t>Appeal</w:t>
      </w:r>
      <w:r w:rsidRPr="004360BB">
        <w:rPr>
          <w:rFonts w:ascii="Arial" w:hAnsi="Arial" w:cs="Arial"/>
        </w:rPr>
        <w:t>s, and escalated issues.</w:t>
      </w:r>
    </w:p>
    <w:p w14:paraId="7CD7D576" w14:textId="77777777" w:rsidR="00410D9C" w:rsidRPr="004360BB" w:rsidRDefault="000F0FC2" w:rsidP="00BC74AC">
      <w:pPr>
        <w:pStyle w:val="BodyTextRFP"/>
        <w:numPr>
          <w:ilvl w:val="0"/>
          <w:numId w:val="211"/>
        </w:numPr>
        <w:spacing w:before="120" w:after="0" w:line="240" w:lineRule="auto"/>
        <w:rPr>
          <w:rFonts w:ascii="Arial" w:hAnsi="Arial" w:cs="Arial"/>
        </w:rPr>
      </w:pPr>
      <w:r>
        <w:rPr>
          <w:rFonts w:ascii="Arial" w:hAnsi="Arial" w:cs="Arial"/>
        </w:rPr>
        <w:t>Bidder</w:t>
      </w:r>
      <w:r w:rsidR="00410D9C">
        <w:rPr>
          <w:rFonts w:ascii="Arial" w:hAnsi="Arial" w:cs="Arial"/>
        </w:rPr>
        <w:t xml:space="preserve"> will </w:t>
      </w:r>
      <w:r w:rsidR="00410D9C" w:rsidRPr="00AA6559">
        <w:rPr>
          <w:rFonts w:ascii="Arial" w:hAnsi="Arial" w:cs="Arial"/>
        </w:rPr>
        <w:t>create a prioritization of all clinical programs requests and can be documented within the action log for the weekly core team meetings</w:t>
      </w:r>
      <w:r w:rsidR="00410D9C">
        <w:rPr>
          <w:rFonts w:ascii="Arial" w:hAnsi="Arial" w:cs="Arial"/>
        </w:rPr>
        <w:t>.</w:t>
      </w:r>
      <w:r w:rsidR="00410D9C" w:rsidRPr="004360BB">
        <w:rPr>
          <w:rFonts w:ascii="Arial" w:hAnsi="Arial" w:cs="Arial"/>
        </w:rPr>
        <w:t xml:space="preserve"> The CPM will establish and maintain a “clinical action log” to track clinical issues that are raised as a part of the meetings and activities described above. The form and content of such log will be subject to the HCA’s approval.</w:t>
      </w:r>
    </w:p>
    <w:p w14:paraId="7F25086C"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 xml:space="preserve">The CPM will also look up medical policies and do research as requested by the HCA to inform the HCA customized medical policies, and legislative research as needed. </w:t>
      </w:r>
    </w:p>
    <w:p w14:paraId="4AC1217A"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 xml:space="preserve">Provide detailed quarterly and annual </w:t>
      </w:r>
      <w:r w:rsidR="00483C57">
        <w:rPr>
          <w:rFonts w:ascii="Arial" w:hAnsi="Arial" w:cs="Arial"/>
        </w:rPr>
        <w:t>Clinical Management</w:t>
      </w:r>
      <w:r w:rsidRPr="000E1F36">
        <w:rPr>
          <w:rFonts w:ascii="Arial" w:hAnsi="Arial" w:cs="Arial"/>
        </w:rPr>
        <w:t xml:space="preserve"> reporting, including activities, processes, and outcomes reporting.</w:t>
      </w:r>
    </w:p>
    <w:p w14:paraId="6E2E241A"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 xml:space="preserve">Provide detailed annual </w:t>
      </w:r>
      <w:r w:rsidR="006566F2">
        <w:rPr>
          <w:rFonts w:ascii="Arial" w:hAnsi="Arial" w:cs="Arial"/>
        </w:rPr>
        <w:t>Appeal</w:t>
      </w:r>
      <w:r w:rsidRPr="000E1F36">
        <w:rPr>
          <w:rFonts w:ascii="Arial" w:hAnsi="Arial" w:cs="Arial"/>
        </w:rPr>
        <w:t xml:space="preserve">s and IRO reporting at Member level detail. </w:t>
      </w:r>
    </w:p>
    <w:p w14:paraId="7B2BF107"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 xml:space="preserve">Coordinate with the </w:t>
      </w:r>
      <w:r w:rsidR="00E72855">
        <w:rPr>
          <w:rFonts w:ascii="Arial" w:hAnsi="Arial" w:cs="Arial"/>
        </w:rPr>
        <w:t>Bidder</w:t>
      </w:r>
      <w:r w:rsidRPr="000E1F36">
        <w:rPr>
          <w:rFonts w:ascii="Arial" w:hAnsi="Arial" w:cs="Arial"/>
        </w:rPr>
        <w:t xml:space="preserve"> and HCA communications specialists on updates to medical policies to be posted on the PEBB websi</w:t>
      </w:r>
      <w:r w:rsidR="00557C9B">
        <w:rPr>
          <w:rFonts w:ascii="Arial" w:hAnsi="Arial" w:cs="Arial"/>
        </w:rPr>
        <w:t>te monthly</w:t>
      </w:r>
      <w:r w:rsidRPr="000E1F36">
        <w:rPr>
          <w:rFonts w:ascii="Arial" w:hAnsi="Arial" w:cs="Arial"/>
        </w:rPr>
        <w:t>.</w:t>
      </w:r>
    </w:p>
    <w:p w14:paraId="5FCA95D9"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This team member will also support all UMP Plans including Care Transformation of the UMP Plus and other ACN programs.</w:t>
      </w:r>
    </w:p>
    <w:p w14:paraId="79E38CDB" w14:textId="77777777" w:rsidR="00410D9C" w:rsidRPr="000E1F36" w:rsidRDefault="00410D9C" w:rsidP="00BC74AC">
      <w:pPr>
        <w:pStyle w:val="BodyTextRFP"/>
        <w:numPr>
          <w:ilvl w:val="0"/>
          <w:numId w:val="211"/>
        </w:numPr>
        <w:spacing w:before="120" w:after="0" w:line="240" w:lineRule="auto"/>
        <w:rPr>
          <w:rFonts w:ascii="Arial" w:hAnsi="Arial" w:cs="Arial"/>
        </w:rPr>
      </w:pPr>
      <w:r w:rsidRPr="000E1F36">
        <w:rPr>
          <w:rFonts w:ascii="Arial" w:hAnsi="Arial" w:cs="Arial"/>
        </w:rPr>
        <w:t xml:space="preserve">Brief HCA on </w:t>
      </w:r>
      <w:r w:rsidR="00E34133" w:rsidRPr="00E34133">
        <w:rPr>
          <w:rFonts w:ascii="Arial" w:hAnsi="Arial" w:cs="Arial"/>
        </w:rPr>
        <w:t>Book-of-Business</w:t>
      </w:r>
      <w:r w:rsidR="00E34133" w:rsidRPr="000E1F36">
        <w:rPr>
          <w:rFonts w:ascii="Arial" w:hAnsi="Arial" w:cs="Arial"/>
        </w:rPr>
        <w:t xml:space="preserve"> </w:t>
      </w:r>
      <w:r w:rsidR="00557C9B">
        <w:rPr>
          <w:rFonts w:ascii="Arial" w:hAnsi="Arial" w:cs="Arial"/>
        </w:rPr>
        <w:t>C</w:t>
      </w:r>
      <w:r w:rsidRPr="000E1F36">
        <w:rPr>
          <w:rFonts w:ascii="Arial" w:hAnsi="Arial" w:cs="Arial"/>
        </w:rPr>
        <w:t xml:space="preserve">linical </w:t>
      </w:r>
      <w:r w:rsidR="00557C9B">
        <w:rPr>
          <w:rFonts w:ascii="Arial" w:hAnsi="Arial" w:cs="Arial"/>
        </w:rPr>
        <w:t xml:space="preserve">Management </w:t>
      </w:r>
      <w:r w:rsidRPr="000E1F36">
        <w:rPr>
          <w:rFonts w:ascii="Arial" w:hAnsi="Arial" w:cs="Arial"/>
        </w:rPr>
        <w:t>programs and implementation thereof.  Implementation plans and progress of Bree and other customized HCA medical policies.   This also includes clinical requests for information from HCA Account Team or solutions/recommendations to issues with members and clinical situations and issues.</w:t>
      </w:r>
    </w:p>
    <w:p w14:paraId="299FA466" w14:textId="77777777" w:rsidR="00A2236F" w:rsidRPr="000E1F36" w:rsidRDefault="00410D9C" w:rsidP="00BC74AC">
      <w:pPr>
        <w:pStyle w:val="BodyTextRFP"/>
        <w:numPr>
          <w:ilvl w:val="0"/>
          <w:numId w:val="211"/>
        </w:numPr>
        <w:spacing w:before="120" w:after="0" w:line="240" w:lineRule="auto"/>
        <w:rPr>
          <w:rFonts w:ascii="Arial" w:hAnsi="Arial" w:cs="Arial"/>
        </w:rPr>
      </w:pPr>
      <w:r w:rsidRPr="00410D9C">
        <w:rPr>
          <w:rFonts w:ascii="Arial" w:hAnsi="Arial" w:cs="Arial"/>
        </w:rPr>
        <w:t xml:space="preserve">Provide detailed quarterly and annual </w:t>
      </w:r>
      <w:r w:rsidR="00483C57">
        <w:rPr>
          <w:rFonts w:ascii="Arial" w:hAnsi="Arial" w:cs="Arial"/>
        </w:rPr>
        <w:t>Clinical Management</w:t>
      </w:r>
      <w:r w:rsidRPr="00410D9C">
        <w:rPr>
          <w:rFonts w:ascii="Arial" w:hAnsi="Arial" w:cs="Arial"/>
        </w:rPr>
        <w:t xml:space="preserve"> reporting</w:t>
      </w:r>
      <w:r w:rsidR="00557C9B">
        <w:rPr>
          <w:rFonts w:ascii="Arial" w:hAnsi="Arial" w:cs="Arial"/>
        </w:rPr>
        <w:t>.</w:t>
      </w:r>
    </w:p>
    <w:p w14:paraId="6C7293D3" w14:textId="77777777" w:rsidR="00B75C10" w:rsidRPr="00FA1FE6" w:rsidRDefault="00B75C10" w:rsidP="00BC74AC">
      <w:pPr>
        <w:pStyle w:val="BodyTextRFP"/>
        <w:numPr>
          <w:ilvl w:val="2"/>
          <w:numId w:val="93"/>
        </w:numPr>
        <w:spacing w:before="120" w:after="0" w:line="240" w:lineRule="auto"/>
        <w:ind w:left="720"/>
        <w:rPr>
          <w:rStyle w:val="Boldserif"/>
          <w:rFonts w:ascii="Arial" w:hAnsi="Arial" w:cs="Arial"/>
          <w:b w:val="0"/>
          <w:i/>
          <w:sz w:val="22"/>
          <w:u w:val="single"/>
        </w:rPr>
      </w:pPr>
      <w:r w:rsidRPr="00FA1FE6">
        <w:rPr>
          <w:rStyle w:val="Boldserif"/>
          <w:rFonts w:ascii="Arial" w:hAnsi="Arial" w:cs="Arial"/>
          <w:b w:val="0"/>
          <w:i/>
          <w:sz w:val="22"/>
          <w:u w:val="single"/>
        </w:rPr>
        <w:t>Medical Director (Solely Dedicated MD or DO, 0.5 FTE)</w:t>
      </w:r>
    </w:p>
    <w:p w14:paraId="029DFD64" w14:textId="77777777" w:rsidR="00B75C10" w:rsidRPr="006543E0" w:rsidRDefault="00B75C10" w:rsidP="00BC74AC">
      <w:pPr>
        <w:pStyle w:val="BodyTextRFP"/>
        <w:numPr>
          <w:ilvl w:val="0"/>
          <w:numId w:val="212"/>
        </w:numPr>
        <w:spacing w:before="120" w:after="0" w:line="240" w:lineRule="auto"/>
        <w:rPr>
          <w:rFonts w:ascii="Arial" w:hAnsi="Arial" w:cs="Arial"/>
        </w:rPr>
      </w:pPr>
      <w:r w:rsidRPr="00FA1FE6">
        <w:rPr>
          <w:rFonts w:ascii="Arial" w:hAnsi="Arial" w:cs="Arial"/>
        </w:rPr>
        <w:t>The Medical Director will</w:t>
      </w:r>
      <w:r w:rsidR="009851CE">
        <w:rPr>
          <w:rFonts w:ascii="Arial" w:hAnsi="Arial" w:cs="Arial"/>
        </w:rPr>
        <w:t xml:space="preserve"> be an employed physician who holds </w:t>
      </w:r>
      <w:r w:rsidR="009851CE" w:rsidRPr="009851CE">
        <w:rPr>
          <w:rFonts w:ascii="Arial" w:hAnsi="Arial" w:cs="Arial"/>
        </w:rPr>
        <w:t>a current, active, and unrestricted license to practice medicine in Washington State who is associated with the</w:t>
      </w:r>
      <w:r w:rsidR="009851CE">
        <w:rPr>
          <w:rFonts w:ascii="Arial" w:hAnsi="Arial" w:cs="Arial"/>
        </w:rPr>
        <w:t xml:space="preserve"> </w:t>
      </w:r>
      <w:r w:rsidR="000F0FC2">
        <w:rPr>
          <w:rFonts w:ascii="Arial" w:hAnsi="Arial" w:cs="Arial"/>
        </w:rPr>
        <w:t>Bidder</w:t>
      </w:r>
      <w:r w:rsidR="009851CE">
        <w:rPr>
          <w:rFonts w:ascii="Arial" w:hAnsi="Arial" w:cs="Arial"/>
        </w:rPr>
        <w:t xml:space="preserve"> to</w:t>
      </w:r>
      <w:r w:rsidRPr="00FA1FE6">
        <w:rPr>
          <w:rFonts w:ascii="Arial" w:hAnsi="Arial" w:cs="Arial"/>
        </w:rPr>
        <w:t xml:space="preserve"> provide medical expertise</w:t>
      </w:r>
      <w:r w:rsidR="009851CE">
        <w:rPr>
          <w:rFonts w:ascii="Arial" w:hAnsi="Arial" w:cs="Arial"/>
        </w:rPr>
        <w:t xml:space="preserve"> and</w:t>
      </w:r>
      <w:r w:rsidRPr="00FA1FE6">
        <w:rPr>
          <w:rFonts w:ascii="Arial" w:hAnsi="Arial" w:cs="Arial"/>
        </w:rPr>
        <w:t xml:space="preserve"> support HCA’s Health Technology Assessment program, the Prescription Drug Program, </w:t>
      </w:r>
      <w:r w:rsidR="009851CE">
        <w:rPr>
          <w:rFonts w:ascii="Arial" w:hAnsi="Arial" w:cs="Arial"/>
        </w:rPr>
        <w:t xml:space="preserve">the Bree Collaborative, </w:t>
      </w:r>
      <w:r w:rsidRPr="00FA1FE6">
        <w:rPr>
          <w:rFonts w:ascii="Arial" w:hAnsi="Arial" w:cs="Arial"/>
        </w:rPr>
        <w:t>and other the HCA-identified performance improvement efforts as they relate to</w:t>
      </w:r>
      <w:r w:rsidR="0081574D" w:rsidRPr="00FA1FE6">
        <w:rPr>
          <w:rFonts w:ascii="Arial" w:hAnsi="Arial" w:cs="Arial"/>
        </w:rPr>
        <w:t xml:space="preserve"> the</w:t>
      </w:r>
      <w:r w:rsidRPr="00FA1FE6">
        <w:rPr>
          <w:rFonts w:ascii="Arial" w:hAnsi="Arial" w:cs="Arial"/>
        </w:rPr>
        <w:t xml:space="preserve"> </w:t>
      </w:r>
      <w:r w:rsidR="00557C9B">
        <w:rPr>
          <w:rFonts w:ascii="Arial" w:hAnsi="Arial" w:cs="Arial"/>
        </w:rPr>
        <w:t>UMP Plans</w:t>
      </w:r>
      <w:r w:rsidR="0081574D" w:rsidRPr="00FA1FE6">
        <w:rPr>
          <w:rFonts w:ascii="Arial" w:hAnsi="Arial" w:cs="Arial"/>
        </w:rPr>
        <w:t xml:space="preserve"> </w:t>
      </w:r>
      <w:r w:rsidRPr="00FA1FE6">
        <w:rPr>
          <w:rFonts w:ascii="Arial" w:hAnsi="Arial" w:cs="Arial"/>
        </w:rPr>
        <w:t>and the State</w:t>
      </w:r>
      <w:r w:rsidR="0081574D" w:rsidRPr="00FA1FE6">
        <w:rPr>
          <w:rFonts w:ascii="Arial" w:hAnsi="Arial" w:cs="Arial"/>
        </w:rPr>
        <w:t>’s</w:t>
      </w:r>
      <w:r w:rsidRPr="00FA1FE6">
        <w:rPr>
          <w:rFonts w:ascii="Arial" w:hAnsi="Arial" w:cs="Arial"/>
        </w:rPr>
        <w:t xml:space="preserve"> health care purchasing system. This will include the HCA customized medical policies and other requests from the HCA.</w:t>
      </w:r>
    </w:p>
    <w:p w14:paraId="020EA300" w14:textId="77777777" w:rsidR="00B75C10" w:rsidRPr="00FA1FE6" w:rsidRDefault="00B75C10" w:rsidP="00BC74AC">
      <w:pPr>
        <w:pStyle w:val="BodyTextRFP"/>
        <w:numPr>
          <w:ilvl w:val="0"/>
          <w:numId w:val="212"/>
        </w:numPr>
        <w:spacing w:before="120" w:after="0" w:line="240" w:lineRule="auto"/>
        <w:rPr>
          <w:rFonts w:ascii="Arial" w:hAnsi="Arial" w:cs="Arial"/>
        </w:rPr>
      </w:pPr>
      <w:r w:rsidRPr="00FA1FE6">
        <w:rPr>
          <w:rFonts w:ascii="Arial" w:hAnsi="Arial" w:cs="Arial"/>
        </w:rPr>
        <w:t xml:space="preserve">Approve the annually written description of </w:t>
      </w:r>
      <w:r w:rsidR="00E72855">
        <w:rPr>
          <w:rFonts w:ascii="Arial" w:hAnsi="Arial" w:cs="Arial"/>
        </w:rPr>
        <w:t>Bidder</w:t>
      </w:r>
      <w:r w:rsidR="00E72855" w:rsidRPr="00FA1FE6">
        <w:rPr>
          <w:rFonts w:ascii="Arial" w:hAnsi="Arial" w:cs="Arial"/>
        </w:rPr>
        <w:t xml:space="preserve">’s </w:t>
      </w:r>
      <w:r w:rsidR="005516F9">
        <w:rPr>
          <w:rFonts w:ascii="Arial" w:hAnsi="Arial" w:cs="Arial"/>
        </w:rPr>
        <w:t>Medical Management</w:t>
      </w:r>
      <w:r w:rsidRPr="00FA1FE6">
        <w:rPr>
          <w:rFonts w:ascii="Arial" w:hAnsi="Arial" w:cs="Arial"/>
        </w:rPr>
        <w:t xml:space="preserve"> program.</w:t>
      </w:r>
    </w:p>
    <w:p w14:paraId="068FD6ED" w14:textId="77777777" w:rsidR="00B75C10" w:rsidRPr="00FA1FE6" w:rsidRDefault="00B75C10" w:rsidP="00BC74AC">
      <w:pPr>
        <w:pStyle w:val="BodyTextRFP"/>
        <w:numPr>
          <w:ilvl w:val="2"/>
          <w:numId w:val="93"/>
        </w:numPr>
        <w:spacing w:before="120" w:after="0" w:line="240" w:lineRule="auto"/>
        <w:ind w:left="720"/>
        <w:rPr>
          <w:rFonts w:ascii="Arial" w:hAnsi="Arial" w:cs="Arial"/>
          <w:b/>
          <w:u w:val="single"/>
        </w:rPr>
      </w:pPr>
      <w:r w:rsidRPr="00557C9B">
        <w:rPr>
          <w:rFonts w:ascii="Arial" w:hAnsi="Arial" w:cs="Arial"/>
          <w:i/>
          <w:u w:val="single"/>
        </w:rPr>
        <w:t>Data Analytic Specialist (</w:t>
      </w:r>
      <w:r w:rsidRPr="00557C9B">
        <w:rPr>
          <w:rStyle w:val="Boldserif"/>
          <w:rFonts w:ascii="Arial" w:hAnsi="Arial" w:cs="Arial"/>
          <w:b w:val="0"/>
          <w:i/>
          <w:sz w:val="22"/>
          <w:u w:val="single"/>
        </w:rPr>
        <w:t xml:space="preserve">Solely </w:t>
      </w:r>
      <w:r w:rsidRPr="00557C9B">
        <w:rPr>
          <w:rFonts w:ascii="Arial" w:hAnsi="Arial" w:cs="Arial"/>
          <w:i/>
          <w:u w:val="single"/>
        </w:rPr>
        <w:t>Dedicated 1 FTE</w:t>
      </w:r>
      <w:r w:rsidRPr="00FA1FE6">
        <w:rPr>
          <w:rFonts w:ascii="Arial" w:hAnsi="Arial" w:cs="Arial"/>
          <w:b/>
          <w:u w:val="single"/>
        </w:rPr>
        <w:t>)</w:t>
      </w:r>
    </w:p>
    <w:p w14:paraId="5734F4BE" w14:textId="77777777" w:rsidR="00B75C10" w:rsidRPr="00FA1FE6" w:rsidRDefault="006543E0" w:rsidP="00BC74AC">
      <w:pPr>
        <w:pStyle w:val="BodyTextRFP"/>
        <w:numPr>
          <w:ilvl w:val="0"/>
          <w:numId w:val="213"/>
        </w:numPr>
        <w:spacing w:before="120" w:after="0" w:line="240" w:lineRule="auto"/>
        <w:rPr>
          <w:rFonts w:ascii="Arial" w:hAnsi="Arial" w:cs="Arial"/>
        </w:rPr>
      </w:pPr>
      <w:r>
        <w:rPr>
          <w:rFonts w:ascii="Arial" w:hAnsi="Arial" w:cs="Arial"/>
        </w:rPr>
        <w:t>P</w:t>
      </w:r>
      <w:r w:rsidR="00B75C10" w:rsidRPr="00FA1FE6">
        <w:rPr>
          <w:rFonts w:ascii="Arial" w:hAnsi="Arial" w:cs="Arial"/>
        </w:rPr>
        <w:t xml:space="preserve">rovide </w:t>
      </w:r>
      <w:r w:rsidR="001D5BB7" w:rsidRPr="00FA1FE6">
        <w:rPr>
          <w:rFonts w:ascii="Arial" w:hAnsi="Arial" w:cs="Arial"/>
        </w:rPr>
        <w:t xml:space="preserve">a </w:t>
      </w:r>
      <w:r w:rsidR="00557C9B">
        <w:rPr>
          <w:rFonts w:ascii="Arial" w:hAnsi="Arial" w:cs="Arial"/>
        </w:rPr>
        <w:t>UMP Plan</w:t>
      </w:r>
      <w:r w:rsidR="00B75C10" w:rsidRPr="00FA1FE6">
        <w:rPr>
          <w:rFonts w:ascii="Arial" w:hAnsi="Arial" w:cs="Arial"/>
        </w:rPr>
        <w:t xml:space="preserve"> specific database, </w:t>
      </w:r>
      <w:r w:rsidR="00B75C10" w:rsidRPr="00557C9B">
        <w:rPr>
          <w:rFonts w:ascii="Arial" w:hAnsi="Arial" w:cs="Arial"/>
        </w:rPr>
        <w:t xml:space="preserve">and </w:t>
      </w:r>
      <w:r w:rsidR="000B24F5">
        <w:rPr>
          <w:rFonts w:ascii="Arial" w:hAnsi="Arial" w:cs="Arial"/>
        </w:rPr>
        <w:t>B</w:t>
      </w:r>
      <w:r w:rsidR="00942C08" w:rsidRPr="00C71D25">
        <w:rPr>
          <w:rFonts w:ascii="Arial" w:hAnsi="Arial" w:cs="Arial"/>
        </w:rPr>
        <w:t>ook-of-</w:t>
      </w:r>
      <w:r w:rsidR="000B24F5">
        <w:rPr>
          <w:rFonts w:ascii="Arial" w:hAnsi="Arial" w:cs="Arial"/>
        </w:rPr>
        <w:t>B</w:t>
      </w:r>
      <w:r w:rsidR="00942C08" w:rsidRPr="00C71D25">
        <w:rPr>
          <w:rFonts w:ascii="Arial" w:hAnsi="Arial" w:cs="Arial"/>
        </w:rPr>
        <w:t>usiness</w:t>
      </w:r>
      <w:r w:rsidR="00B75C10" w:rsidRPr="00557C9B">
        <w:rPr>
          <w:rFonts w:ascii="Arial" w:hAnsi="Arial" w:cs="Arial"/>
        </w:rPr>
        <w:t xml:space="preserve"> comparisons, analytics and decision support, the </w:t>
      </w:r>
      <w:r w:rsidR="00E72855">
        <w:rPr>
          <w:rFonts w:ascii="Arial" w:hAnsi="Arial" w:cs="Arial"/>
        </w:rPr>
        <w:t>Bidder</w:t>
      </w:r>
      <w:r w:rsidR="00E72855" w:rsidRPr="00557C9B">
        <w:rPr>
          <w:rFonts w:ascii="Arial" w:hAnsi="Arial" w:cs="Arial"/>
        </w:rPr>
        <w:t xml:space="preserve"> </w:t>
      </w:r>
      <w:r w:rsidR="00B75C10" w:rsidRPr="00557C9B">
        <w:rPr>
          <w:rFonts w:ascii="Arial" w:hAnsi="Arial" w:cs="Arial"/>
        </w:rPr>
        <w:t xml:space="preserve">will provide the HCA with enhanced access </w:t>
      </w:r>
      <w:r w:rsidR="00B75C10" w:rsidRPr="00B54C8B">
        <w:rPr>
          <w:rFonts w:ascii="Arial" w:hAnsi="Arial" w:cs="Arial"/>
        </w:rPr>
        <w:t xml:space="preserve">to the services of a Consulting and Analytics team. Enhanced access will provide the </w:t>
      </w:r>
      <w:r w:rsidR="00B75C10" w:rsidRPr="0051373C">
        <w:rPr>
          <w:rFonts w:ascii="Arial" w:hAnsi="Arial" w:cs="Arial"/>
        </w:rPr>
        <w:t xml:space="preserve">HCA with the collective skills of the consulting team, with priority handling and rapid turnaround time facilitated </w:t>
      </w:r>
      <w:r w:rsidR="00F4013F">
        <w:rPr>
          <w:rFonts w:ascii="Arial" w:hAnsi="Arial" w:cs="Arial"/>
        </w:rPr>
        <w:t xml:space="preserve">by </w:t>
      </w:r>
      <w:r w:rsidR="00B75C10" w:rsidRPr="0051373C">
        <w:rPr>
          <w:rFonts w:ascii="Arial" w:hAnsi="Arial" w:cs="Arial"/>
        </w:rPr>
        <w:t xml:space="preserve">one (1) dedicated FTE. The HCA requests will be maintained separately from other </w:t>
      </w:r>
      <w:r w:rsidR="00E72855">
        <w:rPr>
          <w:rFonts w:ascii="Arial" w:hAnsi="Arial" w:cs="Arial"/>
        </w:rPr>
        <w:t>Bidder</w:t>
      </w:r>
      <w:r w:rsidR="00E72855" w:rsidRPr="0051373C">
        <w:rPr>
          <w:rFonts w:ascii="Arial" w:hAnsi="Arial" w:cs="Arial"/>
        </w:rPr>
        <w:t xml:space="preserve"> </w:t>
      </w:r>
      <w:r w:rsidR="00B75C10" w:rsidRPr="0051373C">
        <w:rPr>
          <w:rFonts w:ascii="Arial" w:hAnsi="Arial" w:cs="Arial"/>
        </w:rPr>
        <w:t xml:space="preserve">clients and </w:t>
      </w:r>
      <w:r w:rsidR="001D5BB7" w:rsidRPr="00FA1FE6">
        <w:rPr>
          <w:rFonts w:ascii="Arial" w:hAnsi="Arial" w:cs="Arial"/>
        </w:rPr>
        <w:t xml:space="preserve">may require </w:t>
      </w:r>
      <w:r w:rsidR="00B75C10" w:rsidRPr="00FA1FE6">
        <w:rPr>
          <w:rFonts w:ascii="Arial" w:hAnsi="Arial" w:cs="Arial"/>
        </w:rPr>
        <w:t xml:space="preserve">turnaround times as </w:t>
      </w:r>
      <w:r w:rsidR="001D5BB7" w:rsidRPr="00FA1FE6">
        <w:rPr>
          <w:rFonts w:ascii="Arial" w:hAnsi="Arial" w:cs="Arial"/>
        </w:rPr>
        <w:t xml:space="preserve">short </w:t>
      </w:r>
      <w:r w:rsidR="00B75C10" w:rsidRPr="00FA1FE6">
        <w:rPr>
          <w:rFonts w:ascii="Arial" w:hAnsi="Arial" w:cs="Arial"/>
        </w:rPr>
        <w:t xml:space="preserve">as 12-24 hours due to legislative or other HCA requirements. The </w:t>
      </w:r>
      <w:r w:rsidR="00E72855">
        <w:rPr>
          <w:rFonts w:ascii="Arial" w:hAnsi="Arial" w:cs="Arial"/>
        </w:rPr>
        <w:t>Bidder</w:t>
      </w:r>
      <w:r w:rsidR="00E72855" w:rsidRPr="00FA1FE6">
        <w:rPr>
          <w:rFonts w:ascii="Arial" w:hAnsi="Arial" w:cs="Arial"/>
        </w:rPr>
        <w:t xml:space="preserve"> </w:t>
      </w:r>
      <w:r w:rsidR="00B75C10" w:rsidRPr="00FA1FE6">
        <w:rPr>
          <w:rFonts w:ascii="Arial" w:hAnsi="Arial" w:cs="Arial"/>
        </w:rPr>
        <w:t xml:space="preserve">will track the HCA requests via a log sheet, and will communicate prioritization to the HCA through weekly triage calls. Weekly triage calls will also be used to assess the content and intent of </w:t>
      </w:r>
      <w:r w:rsidR="00B75C10" w:rsidRPr="00FA1FE6">
        <w:rPr>
          <w:rFonts w:ascii="Arial" w:hAnsi="Arial" w:cs="Arial"/>
        </w:rPr>
        <w:lastRenderedPageBreak/>
        <w:t>prioritized requests to ensure that meaningful data is provided in a timely and reliable manner. The parties may hold additional ad hoc meetings as necessary.</w:t>
      </w:r>
    </w:p>
    <w:p w14:paraId="259E0D82" w14:textId="77777777" w:rsidR="00B75C10" w:rsidRPr="00FA1FE6" w:rsidRDefault="00B75C10" w:rsidP="00BC74AC">
      <w:pPr>
        <w:pStyle w:val="BodyTextRFP"/>
        <w:numPr>
          <w:ilvl w:val="0"/>
          <w:numId w:val="213"/>
        </w:numPr>
        <w:spacing w:before="120" w:after="0" w:line="240" w:lineRule="auto"/>
        <w:rPr>
          <w:rFonts w:ascii="Arial" w:hAnsi="Arial" w:cs="Arial"/>
        </w:rPr>
      </w:pPr>
      <w:r w:rsidRPr="00FA1FE6">
        <w:rPr>
          <w:rFonts w:ascii="Arial" w:hAnsi="Arial" w:cs="Arial"/>
        </w:rPr>
        <w:t>In addition to satisfying ad hoc requests, the consulting team will provide monthly dashboard reports and in-depth analysis of cost and utilization patterns in an attempt to proactively identify cost drivers and trends, time permitting. Additionally, one</w:t>
      </w:r>
      <w:r w:rsidR="00205DD6" w:rsidRPr="00FA1FE6">
        <w:rPr>
          <w:rFonts w:ascii="Arial" w:hAnsi="Arial" w:cs="Arial"/>
        </w:rPr>
        <w:t xml:space="preserve"> (1)</w:t>
      </w:r>
      <w:r w:rsidRPr="00FA1FE6">
        <w:rPr>
          <w:rFonts w:ascii="Arial" w:hAnsi="Arial" w:cs="Arial"/>
        </w:rPr>
        <w:t xml:space="preserve"> or two (2) </w:t>
      </w:r>
      <w:r w:rsidR="00557C9B">
        <w:rPr>
          <w:rFonts w:ascii="Arial" w:hAnsi="Arial" w:cs="Arial"/>
        </w:rPr>
        <w:t>m</w:t>
      </w:r>
      <w:r w:rsidRPr="00FA1FE6">
        <w:rPr>
          <w:rFonts w:ascii="Arial" w:hAnsi="Arial" w:cs="Arial"/>
        </w:rPr>
        <w:t>embers of the consulting team will be available to attend up to six (6) in-person meetings with the HCA, per year.</w:t>
      </w:r>
    </w:p>
    <w:p w14:paraId="3B78F0D8" w14:textId="77777777" w:rsidR="00B75C10" w:rsidRDefault="00B75C10" w:rsidP="00BC74AC">
      <w:pPr>
        <w:pStyle w:val="BodyTextRFP"/>
        <w:numPr>
          <w:ilvl w:val="0"/>
          <w:numId w:val="213"/>
        </w:numPr>
        <w:spacing w:before="120" w:after="0" w:line="240" w:lineRule="auto"/>
        <w:rPr>
          <w:rFonts w:ascii="Arial" w:hAnsi="Arial" w:cs="Arial"/>
        </w:rPr>
      </w:pPr>
      <w:r w:rsidRPr="00FA1FE6">
        <w:rPr>
          <w:rFonts w:ascii="Arial" w:hAnsi="Arial" w:cs="Arial"/>
        </w:rPr>
        <w:t xml:space="preserve">Provide monthly PDF files of any prior authorization standards, criteria or information the </w:t>
      </w:r>
      <w:r w:rsidR="00557C9B">
        <w:rPr>
          <w:rFonts w:ascii="Arial" w:hAnsi="Arial" w:cs="Arial"/>
        </w:rPr>
        <w:t>UMP Plans use</w:t>
      </w:r>
      <w:r w:rsidRPr="00FA1FE6">
        <w:rPr>
          <w:rFonts w:ascii="Arial" w:hAnsi="Arial" w:cs="Arial"/>
        </w:rPr>
        <w:t xml:space="preserve"> for medical necessity decisions in compliance with </w:t>
      </w:r>
      <w:r w:rsidR="00557C9B">
        <w:rPr>
          <w:rFonts w:ascii="Arial" w:hAnsi="Arial" w:cs="Arial"/>
        </w:rPr>
        <w:t xml:space="preserve">chapter </w:t>
      </w:r>
      <w:r w:rsidR="009B729F">
        <w:rPr>
          <w:rFonts w:ascii="Arial" w:hAnsi="Arial" w:cs="Arial"/>
        </w:rPr>
        <w:t>41.05</w:t>
      </w:r>
      <w:r w:rsidR="00557C9B">
        <w:rPr>
          <w:rFonts w:ascii="Arial" w:hAnsi="Arial" w:cs="Arial"/>
        </w:rPr>
        <w:t xml:space="preserve"> RCW</w:t>
      </w:r>
      <w:r w:rsidRPr="00FA1FE6">
        <w:rPr>
          <w:rFonts w:ascii="Arial" w:hAnsi="Arial" w:cs="Arial"/>
        </w:rPr>
        <w:t>.</w:t>
      </w:r>
    </w:p>
    <w:p w14:paraId="29BC6649" w14:textId="77777777" w:rsidR="009851CE" w:rsidRDefault="009851CE" w:rsidP="00BC74AC">
      <w:pPr>
        <w:pStyle w:val="BodyTextRFP"/>
        <w:numPr>
          <w:ilvl w:val="0"/>
          <w:numId w:val="213"/>
        </w:numPr>
        <w:spacing w:before="120" w:after="0" w:line="240" w:lineRule="auto"/>
        <w:rPr>
          <w:rFonts w:ascii="Arial" w:hAnsi="Arial" w:cs="Arial"/>
        </w:rPr>
      </w:pPr>
      <w:r w:rsidRPr="009851CE">
        <w:rPr>
          <w:rFonts w:ascii="Arial" w:hAnsi="Arial" w:cs="Arial"/>
        </w:rPr>
        <w:t>Priority handling and rapid turnaround of data reports and analytics; will work full-time in support of th</w:t>
      </w:r>
      <w:r w:rsidR="00806551">
        <w:rPr>
          <w:rFonts w:ascii="Arial" w:hAnsi="Arial" w:cs="Arial"/>
        </w:rPr>
        <w:t>e</w:t>
      </w:r>
      <w:r w:rsidRPr="009851CE">
        <w:rPr>
          <w:rFonts w:ascii="Arial" w:hAnsi="Arial" w:cs="Arial"/>
        </w:rPr>
        <w:t xml:space="preserve"> </w:t>
      </w:r>
      <w:r w:rsidR="00483C57">
        <w:rPr>
          <w:rFonts w:ascii="Arial" w:hAnsi="Arial" w:cs="Arial"/>
        </w:rPr>
        <w:t>Contract</w:t>
      </w:r>
      <w:r w:rsidRPr="009851CE">
        <w:rPr>
          <w:rFonts w:ascii="Arial" w:hAnsi="Arial" w:cs="Arial"/>
        </w:rPr>
        <w:t>.</w:t>
      </w:r>
    </w:p>
    <w:p w14:paraId="3BACD3DD" w14:textId="77777777" w:rsidR="006554D0" w:rsidRDefault="00806551" w:rsidP="00BC74AC">
      <w:pPr>
        <w:pStyle w:val="BodyTextRFP"/>
        <w:numPr>
          <w:ilvl w:val="0"/>
          <w:numId w:val="213"/>
        </w:numPr>
        <w:spacing w:before="120" w:after="0" w:line="240" w:lineRule="auto"/>
        <w:rPr>
          <w:rFonts w:ascii="Arial" w:hAnsi="Arial" w:cs="Arial"/>
        </w:rPr>
      </w:pPr>
      <w:r>
        <w:rPr>
          <w:rFonts w:ascii="Arial" w:hAnsi="Arial" w:cs="Arial"/>
        </w:rPr>
        <w:t>P</w:t>
      </w:r>
      <w:r w:rsidR="006554D0">
        <w:rPr>
          <w:rFonts w:ascii="Arial" w:hAnsi="Arial" w:cs="Arial"/>
        </w:rPr>
        <w:t xml:space="preserve">rovide analytic support and services on </w:t>
      </w:r>
      <w:r w:rsidR="00483C57">
        <w:rPr>
          <w:rFonts w:ascii="Arial" w:hAnsi="Arial" w:cs="Arial"/>
        </w:rPr>
        <w:t>Claim</w:t>
      </w:r>
      <w:r w:rsidR="006554D0">
        <w:rPr>
          <w:rFonts w:ascii="Arial" w:hAnsi="Arial" w:cs="Arial"/>
        </w:rPr>
        <w:t xml:space="preserve">s and utilization data with the </w:t>
      </w:r>
      <w:r w:rsidR="00557C9B">
        <w:rPr>
          <w:rFonts w:ascii="Arial" w:hAnsi="Arial" w:cs="Arial"/>
        </w:rPr>
        <w:t>UMP Plans</w:t>
      </w:r>
      <w:r w:rsidR="006554D0">
        <w:rPr>
          <w:rFonts w:ascii="Arial" w:hAnsi="Arial" w:cs="Arial"/>
        </w:rPr>
        <w:t>.</w:t>
      </w:r>
    </w:p>
    <w:p w14:paraId="70489ADA" w14:textId="77777777" w:rsidR="00806551" w:rsidRPr="00557C9B" w:rsidRDefault="00806551" w:rsidP="00BC74AC">
      <w:pPr>
        <w:pStyle w:val="BodyTextRFP"/>
        <w:numPr>
          <w:ilvl w:val="0"/>
          <w:numId w:val="213"/>
        </w:numPr>
        <w:spacing w:before="120" w:after="0" w:line="240" w:lineRule="auto"/>
        <w:rPr>
          <w:rFonts w:ascii="Arial" w:hAnsi="Arial" w:cs="Arial"/>
        </w:rPr>
      </w:pPr>
      <w:r w:rsidRPr="00557C9B">
        <w:rPr>
          <w:rFonts w:ascii="Arial" w:hAnsi="Arial" w:cs="Arial"/>
        </w:rPr>
        <w:t xml:space="preserve">Points of contact for data analytics will be the </w:t>
      </w:r>
      <w:r w:rsidR="000F0FC2">
        <w:rPr>
          <w:rFonts w:ascii="Arial" w:hAnsi="Arial" w:cs="Arial"/>
        </w:rPr>
        <w:t>Bidder</w:t>
      </w:r>
      <w:r w:rsidRPr="00557C9B">
        <w:rPr>
          <w:rFonts w:ascii="Arial" w:hAnsi="Arial" w:cs="Arial"/>
        </w:rPr>
        <w:t xml:space="preserve"> Account Manager and the HCA Portfolio Management team member who submitted the request.</w:t>
      </w:r>
    </w:p>
    <w:p w14:paraId="2C6987AC" w14:textId="77777777" w:rsidR="004D7513" w:rsidRPr="00CF7D44" w:rsidRDefault="00806551" w:rsidP="00BC74AC">
      <w:pPr>
        <w:pStyle w:val="BodyTextRFP"/>
        <w:numPr>
          <w:ilvl w:val="0"/>
          <w:numId w:val="213"/>
        </w:numPr>
        <w:spacing w:before="120" w:after="0" w:line="240" w:lineRule="auto"/>
        <w:rPr>
          <w:rFonts w:ascii="Arial" w:hAnsi="Arial" w:cs="Arial"/>
        </w:rPr>
      </w:pPr>
      <w:r w:rsidRPr="00557C9B">
        <w:rPr>
          <w:rFonts w:ascii="Arial" w:hAnsi="Arial" w:cs="Arial"/>
        </w:rPr>
        <w:t xml:space="preserve">All data/report requests for the HCA will come from an HCA Portfolio Management team member. All data/report requests will be specific and include detailed requirements necessary for </w:t>
      </w:r>
      <w:r w:rsidR="00E72855">
        <w:rPr>
          <w:rFonts w:ascii="Arial" w:hAnsi="Arial" w:cs="Arial"/>
        </w:rPr>
        <w:t xml:space="preserve">Bidder </w:t>
      </w:r>
      <w:r w:rsidRPr="00557C9B">
        <w:rPr>
          <w:rFonts w:ascii="Arial" w:hAnsi="Arial" w:cs="Arial"/>
        </w:rPr>
        <w:t xml:space="preserve">to prepare the report.  The HCA will also work with </w:t>
      </w:r>
      <w:r w:rsidR="00E72855">
        <w:rPr>
          <w:rFonts w:ascii="Arial" w:hAnsi="Arial" w:cs="Arial"/>
        </w:rPr>
        <w:t>Bidder</w:t>
      </w:r>
      <w:r w:rsidRPr="00557C9B">
        <w:rPr>
          <w:rFonts w:ascii="Arial" w:hAnsi="Arial" w:cs="Arial"/>
        </w:rPr>
        <w:t xml:space="preserve"> to create a prioritization of all data/report requests</w:t>
      </w:r>
      <w:r w:rsidR="004D7513">
        <w:rPr>
          <w:rFonts w:ascii="Arial" w:hAnsi="Arial" w:cs="Arial"/>
        </w:rPr>
        <w:t>.</w:t>
      </w:r>
    </w:p>
    <w:p w14:paraId="6786894E" w14:textId="77777777" w:rsidR="00806551" w:rsidRPr="00820105" w:rsidRDefault="004D7513" w:rsidP="004D7513">
      <w:pPr>
        <w:pStyle w:val="BodyTextRFP"/>
        <w:numPr>
          <w:ilvl w:val="0"/>
          <w:numId w:val="213"/>
        </w:numPr>
        <w:spacing w:before="120" w:after="0" w:line="240" w:lineRule="auto"/>
        <w:rPr>
          <w:rFonts w:cs="Arial"/>
        </w:rPr>
      </w:pPr>
      <w:r w:rsidRPr="004D7513">
        <w:rPr>
          <w:rFonts w:ascii="Arial" w:hAnsi="Arial" w:cs="Arial"/>
        </w:rPr>
        <w:t xml:space="preserve">Provide HCA employees </w:t>
      </w:r>
      <w:r w:rsidR="00BA4577">
        <w:rPr>
          <w:rFonts w:ascii="Arial" w:hAnsi="Arial" w:cs="Arial"/>
        </w:rPr>
        <w:t xml:space="preserve">twenty-four (24) hour a Day, seven (7) Days a week </w:t>
      </w:r>
      <w:r w:rsidRPr="004D7513">
        <w:rPr>
          <w:rFonts w:ascii="Arial" w:hAnsi="Arial" w:cs="Arial"/>
        </w:rPr>
        <w:t xml:space="preserve">access to a UMP Plans </w:t>
      </w:r>
      <w:r>
        <w:rPr>
          <w:rFonts w:ascii="Arial" w:hAnsi="Arial" w:cs="Arial"/>
        </w:rPr>
        <w:t>C</w:t>
      </w:r>
      <w:r w:rsidRPr="004D7513">
        <w:rPr>
          <w:rFonts w:ascii="Arial" w:hAnsi="Arial" w:cs="Arial"/>
        </w:rPr>
        <w:t>laims data base for ad hoc reporting</w:t>
      </w:r>
      <w:r w:rsidR="00806551" w:rsidRPr="00557C9B">
        <w:rPr>
          <w:rFonts w:ascii="Arial" w:hAnsi="Arial" w:cs="Arial"/>
        </w:rPr>
        <w:t>.</w:t>
      </w:r>
    </w:p>
    <w:p w14:paraId="2F4E5B8A" w14:textId="77777777" w:rsidR="00B75C10" w:rsidRPr="00557C9B" w:rsidRDefault="00B75C10" w:rsidP="00BC74AC">
      <w:pPr>
        <w:pStyle w:val="BodyTextRFP"/>
        <w:numPr>
          <w:ilvl w:val="2"/>
          <w:numId w:val="93"/>
        </w:numPr>
        <w:spacing w:before="120" w:after="0" w:line="240" w:lineRule="auto"/>
        <w:ind w:left="720"/>
        <w:rPr>
          <w:rFonts w:ascii="Arial" w:hAnsi="Arial" w:cs="Arial"/>
          <w:i/>
          <w:u w:val="single"/>
        </w:rPr>
      </w:pPr>
      <w:r w:rsidRPr="00557C9B">
        <w:rPr>
          <w:rFonts w:ascii="Arial" w:hAnsi="Arial" w:cs="Arial"/>
          <w:i/>
          <w:u w:val="single"/>
        </w:rPr>
        <w:t>Communications Specialist (</w:t>
      </w:r>
      <w:r w:rsidRPr="00557C9B">
        <w:rPr>
          <w:rStyle w:val="Boldserif"/>
          <w:rFonts w:ascii="Arial" w:hAnsi="Arial" w:cs="Arial"/>
          <w:b w:val="0"/>
          <w:i/>
          <w:sz w:val="22"/>
          <w:u w:val="single"/>
        </w:rPr>
        <w:t xml:space="preserve">Solely </w:t>
      </w:r>
      <w:r w:rsidRPr="00557C9B">
        <w:rPr>
          <w:rFonts w:ascii="Arial" w:hAnsi="Arial" w:cs="Arial"/>
          <w:i/>
          <w:u w:val="single"/>
        </w:rPr>
        <w:t>Dedicated 1 FTE)</w:t>
      </w:r>
    </w:p>
    <w:p w14:paraId="6C1A8DAE" w14:textId="77777777" w:rsidR="007B35EB" w:rsidRDefault="007B35EB" w:rsidP="00507AD1">
      <w:pPr>
        <w:pStyle w:val="BodyTextRFP"/>
        <w:spacing w:before="120" w:after="0" w:line="240" w:lineRule="auto"/>
        <w:ind w:left="720"/>
        <w:rPr>
          <w:rFonts w:ascii="Arial" w:hAnsi="Arial" w:cs="Arial"/>
        </w:rPr>
      </w:pPr>
      <w:r>
        <w:rPr>
          <w:rFonts w:ascii="Arial" w:hAnsi="Arial" w:cs="Arial"/>
        </w:rPr>
        <w:t>The Communications Specialist will:</w:t>
      </w:r>
    </w:p>
    <w:p w14:paraId="51BA302A" w14:textId="77FEE395" w:rsidR="007B35EB" w:rsidRDefault="007B35EB" w:rsidP="00BC74AC">
      <w:pPr>
        <w:pStyle w:val="BodyTextRFP"/>
        <w:numPr>
          <w:ilvl w:val="0"/>
          <w:numId w:val="214"/>
        </w:numPr>
        <w:spacing w:before="120" w:after="0" w:line="240" w:lineRule="auto"/>
        <w:rPr>
          <w:rFonts w:ascii="Arial" w:hAnsi="Arial" w:cs="Arial"/>
        </w:rPr>
      </w:pPr>
      <w:r>
        <w:rPr>
          <w:rFonts w:ascii="Arial" w:hAnsi="Arial" w:cs="Arial"/>
        </w:rPr>
        <w:t>B</w:t>
      </w:r>
      <w:r w:rsidR="00B75C10" w:rsidRPr="00FA1FE6">
        <w:rPr>
          <w:rFonts w:ascii="Arial" w:hAnsi="Arial" w:cs="Arial"/>
        </w:rPr>
        <w:t xml:space="preserve">e the point of contact for all </w:t>
      </w:r>
      <w:r w:rsidR="00557C9B">
        <w:rPr>
          <w:rFonts w:ascii="Arial" w:hAnsi="Arial" w:cs="Arial"/>
        </w:rPr>
        <w:t>Enrollee</w:t>
      </w:r>
      <w:r w:rsidR="00B75C10" w:rsidRPr="00FA1FE6">
        <w:rPr>
          <w:rFonts w:ascii="Arial" w:hAnsi="Arial" w:cs="Arial"/>
        </w:rPr>
        <w:t xml:space="preserve"> communications documents and website language</w:t>
      </w:r>
      <w:r>
        <w:rPr>
          <w:rFonts w:ascii="Arial" w:hAnsi="Arial" w:cs="Arial"/>
        </w:rPr>
        <w:t xml:space="preserve">, to </w:t>
      </w:r>
      <w:r w:rsidR="00B75C10" w:rsidRPr="00FA1FE6">
        <w:rPr>
          <w:rFonts w:ascii="Arial" w:hAnsi="Arial" w:cs="Arial"/>
        </w:rPr>
        <w:t xml:space="preserve">include printed materials, Certificate of Coverage, updates to HCA websites, updates to medical policies, provider terminations communications to </w:t>
      </w:r>
      <w:r w:rsidR="00DB38C1">
        <w:rPr>
          <w:rFonts w:ascii="Arial" w:hAnsi="Arial" w:cs="Arial"/>
        </w:rPr>
        <w:t>Members</w:t>
      </w:r>
      <w:r w:rsidR="00B75C10" w:rsidRPr="00FA1FE6">
        <w:rPr>
          <w:rFonts w:ascii="Arial" w:hAnsi="Arial" w:cs="Arial"/>
        </w:rPr>
        <w:t>, and anything that will be viewed by</w:t>
      </w:r>
      <w:r w:rsidR="00557C9B">
        <w:rPr>
          <w:rFonts w:ascii="Arial" w:hAnsi="Arial" w:cs="Arial"/>
        </w:rPr>
        <w:t xml:space="preserve"> Enrollees</w:t>
      </w:r>
      <w:r w:rsidR="00B75C10" w:rsidRPr="00FA1FE6">
        <w:rPr>
          <w:rFonts w:ascii="Arial" w:hAnsi="Arial" w:cs="Arial"/>
        </w:rPr>
        <w:t xml:space="preserve">. </w:t>
      </w:r>
    </w:p>
    <w:p w14:paraId="6ED6A115" w14:textId="77777777" w:rsidR="007B35EB" w:rsidRDefault="007B35EB" w:rsidP="00BC74AC">
      <w:pPr>
        <w:pStyle w:val="BodyTextRFP"/>
        <w:numPr>
          <w:ilvl w:val="0"/>
          <w:numId w:val="214"/>
        </w:numPr>
        <w:spacing w:before="120" w:after="0" w:line="240" w:lineRule="auto"/>
        <w:rPr>
          <w:rFonts w:ascii="Arial" w:hAnsi="Arial" w:cs="Arial"/>
        </w:rPr>
      </w:pPr>
      <w:r>
        <w:rPr>
          <w:rFonts w:ascii="Arial" w:hAnsi="Arial" w:cs="Arial"/>
        </w:rPr>
        <w:t>H</w:t>
      </w:r>
      <w:r w:rsidR="00B75C10" w:rsidRPr="00FA1FE6">
        <w:rPr>
          <w:rFonts w:ascii="Arial" w:hAnsi="Arial" w:cs="Arial"/>
        </w:rPr>
        <w:t xml:space="preserve">ave oversight </w:t>
      </w:r>
      <w:r w:rsidR="00555083" w:rsidRPr="00FA1FE6">
        <w:rPr>
          <w:rFonts w:ascii="Arial" w:hAnsi="Arial" w:cs="Arial"/>
        </w:rPr>
        <w:t xml:space="preserve">for </w:t>
      </w:r>
      <w:r w:rsidR="00B75C10" w:rsidRPr="00FA1FE6">
        <w:rPr>
          <w:rFonts w:ascii="Arial" w:hAnsi="Arial" w:cs="Arial"/>
        </w:rPr>
        <w:t xml:space="preserve">website and electronic communications for </w:t>
      </w:r>
      <w:r w:rsidR="00557C9B">
        <w:rPr>
          <w:rFonts w:ascii="Arial" w:hAnsi="Arial" w:cs="Arial"/>
        </w:rPr>
        <w:t xml:space="preserve">Members </w:t>
      </w:r>
      <w:r w:rsidR="00B75C10" w:rsidRPr="00FA1FE6">
        <w:rPr>
          <w:rFonts w:ascii="Arial" w:hAnsi="Arial" w:cs="Arial"/>
        </w:rPr>
        <w:t>and will collaborate with HCA Communications on all Member correspondence.</w:t>
      </w:r>
    </w:p>
    <w:p w14:paraId="3AEE9D10" w14:textId="77777777" w:rsidR="008128A7" w:rsidRPr="008128A7" w:rsidRDefault="008128A7" w:rsidP="00BC74AC">
      <w:pPr>
        <w:pStyle w:val="BodyTextRFP"/>
        <w:numPr>
          <w:ilvl w:val="2"/>
          <w:numId w:val="93"/>
        </w:numPr>
        <w:spacing w:before="120" w:after="0" w:line="240" w:lineRule="auto"/>
        <w:ind w:left="720"/>
        <w:rPr>
          <w:rFonts w:cs="Arial"/>
          <w:u w:val="single"/>
        </w:rPr>
      </w:pPr>
      <w:r w:rsidRPr="00B36AB0">
        <w:rPr>
          <w:rFonts w:ascii="Arial" w:hAnsi="Arial" w:cs="Arial"/>
          <w:i/>
          <w:u w:val="single"/>
        </w:rPr>
        <w:t>Implementation Manager (Solely Dedicated 1 FTE during implementation)</w:t>
      </w:r>
    </w:p>
    <w:p w14:paraId="6F0C4128" w14:textId="77777777" w:rsidR="00C615C1" w:rsidRDefault="008128A7" w:rsidP="00507AD1">
      <w:pPr>
        <w:spacing w:before="120" w:after="0" w:line="240" w:lineRule="auto"/>
        <w:ind w:left="720"/>
        <w:rPr>
          <w:rFonts w:cs="Arial"/>
        </w:rPr>
      </w:pPr>
      <w:r>
        <w:rPr>
          <w:rFonts w:cs="Arial"/>
        </w:rPr>
        <w:t>Th</w:t>
      </w:r>
      <w:r w:rsidR="00C615C1">
        <w:rPr>
          <w:rFonts w:cs="Arial"/>
        </w:rPr>
        <w:t xml:space="preserve">e </w:t>
      </w:r>
      <w:r>
        <w:rPr>
          <w:rFonts w:cs="Arial"/>
        </w:rPr>
        <w:t>Implementation Manager will</w:t>
      </w:r>
      <w:r w:rsidR="00C615C1">
        <w:rPr>
          <w:rFonts w:cs="Arial"/>
        </w:rPr>
        <w:t>:</w:t>
      </w:r>
    </w:p>
    <w:p w14:paraId="442C8D46" w14:textId="77777777" w:rsidR="00C615C1" w:rsidRDefault="00C615C1" w:rsidP="00BC74AC">
      <w:pPr>
        <w:pStyle w:val="ListParagraph"/>
        <w:numPr>
          <w:ilvl w:val="6"/>
          <w:numId w:val="159"/>
        </w:numPr>
        <w:spacing w:before="120" w:after="0" w:line="240" w:lineRule="auto"/>
        <w:ind w:left="1080"/>
        <w:contextualSpacing w:val="0"/>
        <w:rPr>
          <w:rFonts w:cs="Arial"/>
        </w:rPr>
      </w:pPr>
      <w:r>
        <w:rPr>
          <w:rFonts w:cs="Arial"/>
        </w:rPr>
        <w:t>C</w:t>
      </w:r>
      <w:r w:rsidR="008128A7" w:rsidRPr="00C615C1">
        <w:rPr>
          <w:rFonts w:cs="Arial"/>
        </w:rPr>
        <w:t xml:space="preserve">oordinate and ensure performance of the implementation Services; will work full-time in support of </w:t>
      </w:r>
      <w:r w:rsidR="000F0FC2">
        <w:rPr>
          <w:rFonts w:cs="Arial"/>
        </w:rPr>
        <w:t>Bidder</w:t>
      </w:r>
      <w:r w:rsidR="008128A7" w:rsidRPr="00C615C1">
        <w:rPr>
          <w:rFonts w:cs="Arial"/>
        </w:rPr>
        <w:t xml:space="preserve">’s implementation Services.  </w:t>
      </w:r>
    </w:p>
    <w:p w14:paraId="7C348613" w14:textId="77777777" w:rsidR="008128A7" w:rsidRPr="00C615C1" w:rsidRDefault="008128A7" w:rsidP="00BC74AC">
      <w:pPr>
        <w:pStyle w:val="ListParagraph"/>
        <w:numPr>
          <w:ilvl w:val="6"/>
          <w:numId w:val="159"/>
        </w:numPr>
        <w:spacing w:before="120" w:after="0" w:line="240" w:lineRule="auto"/>
        <w:ind w:left="1080"/>
        <w:contextualSpacing w:val="0"/>
        <w:rPr>
          <w:rFonts w:cs="Arial"/>
        </w:rPr>
      </w:pPr>
      <w:r w:rsidRPr="00C615C1">
        <w:rPr>
          <w:rFonts w:cs="Arial"/>
        </w:rPr>
        <w:t xml:space="preserve">Services will include CY 2018- June 2020 for initial phase and if any new plans are added, the </w:t>
      </w:r>
      <w:r w:rsidR="000F0FC2">
        <w:rPr>
          <w:rFonts w:cs="Arial"/>
        </w:rPr>
        <w:t>Bidder</w:t>
      </w:r>
      <w:r w:rsidRPr="00C615C1">
        <w:rPr>
          <w:rFonts w:cs="Arial"/>
        </w:rPr>
        <w:t xml:space="preserve"> will supply implementation manager for such projects.</w:t>
      </w:r>
    </w:p>
    <w:p w14:paraId="06088A55" w14:textId="77777777" w:rsidR="008128A7" w:rsidRPr="00B36AB0" w:rsidRDefault="008128A7" w:rsidP="00BC74AC">
      <w:pPr>
        <w:pStyle w:val="BodyTextRFP"/>
        <w:numPr>
          <w:ilvl w:val="2"/>
          <w:numId w:val="93"/>
        </w:numPr>
        <w:spacing w:before="120" w:after="0" w:line="240" w:lineRule="auto"/>
        <w:ind w:left="720"/>
        <w:rPr>
          <w:rFonts w:ascii="Arial" w:hAnsi="Arial" w:cs="Arial"/>
          <w:i/>
          <w:u w:val="single"/>
        </w:rPr>
      </w:pPr>
      <w:r w:rsidRPr="00B36AB0">
        <w:rPr>
          <w:rFonts w:ascii="Arial" w:hAnsi="Arial" w:cs="Arial"/>
          <w:i/>
          <w:u w:val="single"/>
        </w:rPr>
        <w:t>Accounting Contact</w:t>
      </w:r>
    </w:p>
    <w:p w14:paraId="10AF8313" w14:textId="77777777" w:rsidR="008128A7" w:rsidRDefault="008128A7" w:rsidP="00BC74AC">
      <w:pPr>
        <w:pStyle w:val="ListParagraph"/>
        <w:numPr>
          <w:ilvl w:val="0"/>
          <w:numId w:val="215"/>
        </w:numPr>
        <w:spacing w:before="120" w:after="0" w:line="240" w:lineRule="auto"/>
        <w:ind w:left="1080"/>
        <w:contextualSpacing w:val="0"/>
        <w:rPr>
          <w:rFonts w:cs="Arial"/>
        </w:rPr>
      </w:pPr>
      <w:r w:rsidRPr="00820105">
        <w:rPr>
          <w:rFonts w:cs="Arial"/>
        </w:rPr>
        <w:t xml:space="preserve">Point of contact for all </w:t>
      </w:r>
      <w:r w:rsidR="00483C57">
        <w:rPr>
          <w:rFonts w:cs="Arial"/>
        </w:rPr>
        <w:t>Contract</w:t>
      </w:r>
      <w:r w:rsidRPr="00820105">
        <w:rPr>
          <w:rFonts w:cs="Arial"/>
        </w:rPr>
        <w:t xml:space="preserve">s and Amendments and will represent </w:t>
      </w:r>
      <w:r w:rsidR="000F0FC2">
        <w:rPr>
          <w:rFonts w:cs="Arial"/>
        </w:rPr>
        <w:t>Bidder</w:t>
      </w:r>
      <w:r w:rsidRPr="00820105">
        <w:rPr>
          <w:rFonts w:cs="Arial"/>
        </w:rPr>
        <w:t xml:space="preserve"> on accounting and finance questions as HCA requires; available as needed.</w:t>
      </w:r>
    </w:p>
    <w:p w14:paraId="3844191D" w14:textId="77777777" w:rsidR="00B75C10" w:rsidRPr="00FA1FE6" w:rsidRDefault="00B75C10" w:rsidP="00BC74AC">
      <w:pPr>
        <w:pStyle w:val="BodyTextRFP"/>
        <w:numPr>
          <w:ilvl w:val="2"/>
          <w:numId w:val="93"/>
        </w:numPr>
        <w:spacing w:before="120" w:after="0" w:line="240" w:lineRule="auto"/>
        <w:ind w:left="720"/>
        <w:rPr>
          <w:rFonts w:ascii="Arial" w:hAnsi="Arial" w:cs="Arial"/>
          <w:i/>
          <w:u w:val="single"/>
        </w:rPr>
      </w:pPr>
      <w:r w:rsidRPr="00FA1FE6">
        <w:rPr>
          <w:rFonts w:ascii="Arial" w:hAnsi="Arial" w:cs="Arial"/>
          <w:i/>
          <w:u w:val="single"/>
        </w:rPr>
        <w:t>Legal Contact (As Needed)</w:t>
      </w:r>
    </w:p>
    <w:p w14:paraId="278443A1" w14:textId="77777777" w:rsidR="00FA76B0" w:rsidRDefault="00B75C10" w:rsidP="00BC74AC">
      <w:pPr>
        <w:pStyle w:val="ListParagraph"/>
        <w:numPr>
          <w:ilvl w:val="0"/>
          <w:numId w:val="216"/>
        </w:numPr>
        <w:spacing w:before="120" w:after="0" w:line="240" w:lineRule="auto"/>
        <w:ind w:left="1080"/>
        <w:contextualSpacing w:val="0"/>
        <w:rPr>
          <w:rFonts w:cs="Arial"/>
        </w:rPr>
      </w:pPr>
      <w:r w:rsidRPr="00FA1FE6">
        <w:rPr>
          <w:rFonts w:cs="Arial"/>
        </w:rPr>
        <w:t xml:space="preserve">This person </w:t>
      </w:r>
      <w:r w:rsidR="00FA76B0" w:rsidRPr="00FA1FE6">
        <w:rPr>
          <w:rFonts w:cs="Arial"/>
        </w:rPr>
        <w:t xml:space="preserve">is an attorney for the </w:t>
      </w:r>
      <w:r w:rsidR="00E72855">
        <w:rPr>
          <w:rFonts w:cs="Arial"/>
        </w:rPr>
        <w:t>Bidder</w:t>
      </w:r>
      <w:r w:rsidR="00E72855" w:rsidRPr="00FA1FE6">
        <w:rPr>
          <w:rFonts w:cs="Arial"/>
        </w:rPr>
        <w:t xml:space="preserve"> </w:t>
      </w:r>
      <w:r w:rsidR="00FA76B0" w:rsidRPr="00FA1FE6">
        <w:rPr>
          <w:rFonts w:cs="Arial"/>
        </w:rPr>
        <w:t xml:space="preserve">who </w:t>
      </w:r>
      <w:r w:rsidRPr="00FA1FE6">
        <w:rPr>
          <w:rFonts w:cs="Arial"/>
        </w:rPr>
        <w:t xml:space="preserve">will be the point of contact for all </w:t>
      </w:r>
      <w:r w:rsidR="00483C57">
        <w:rPr>
          <w:rFonts w:cs="Arial"/>
        </w:rPr>
        <w:t>Contract</w:t>
      </w:r>
      <w:r w:rsidRPr="00FA1FE6">
        <w:rPr>
          <w:rFonts w:cs="Arial"/>
        </w:rPr>
        <w:t xml:space="preserve">s and </w:t>
      </w:r>
      <w:r w:rsidR="00FA76B0" w:rsidRPr="00FA1FE6">
        <w:rPr>
          <w:rFonts w:cs="Arial"/>
        </w:rPr>
        <w:t>a</w:t>
      </w:r>
      <w:r w:rsidRPr="00FA1FE6">
        <w:rPr>
          <w:rFonts w:cs="Arial"/>
        </w:rPr>
        <w:t xml:space="preserve">mendments for the </w:t>
      </w:r>
      <w:r w:rsidR="00E72855">
        <w:rPr>
          <w:rFonts w:cs="Arial"/>
        </w:rPr>
        <w:t>Bidder</w:t>
      </w:r>
      <w:r w:rsidR="00E72855" w:rsidRPr="00FA1FE6">
        <w:rPr>
          <w:rFonts w:cs="Arial"/>
        </w:rPr>
        <w:t xml:space="preserve"> </w:t>
      </w:r>
      <w:r w:rsidRPr="00FA1FE6">
        <w:rPr>
          <w:rFonts w:cs="Arial"/>
        </w:rPr>
        <w:t xml:space="preserve">and will represent the </w:t>
      </w:r>
      <w:r w:rsidR="00E72855">
        <w:rPr>
          <w:rFonts w:cs="Arial"/>
        </w:rPr>
        <w:t>Bidder</w:t>
      </w:r>
      <w:r w:rsidR="00E72855" w:rsidRPr="00FA1FE6">
        <w:rPr>
          <w:rFonts w:cs="Arial"/>
        </w:rPr>
        <w:t xml:space="preserve"> </w:t>
      </w:r>
      <w:r w:rsidRPr="00FA1FE6">
        <w:rPr>
          <w:rFonts w:cs="Arial"/>
        </w:rPr>
        <w:t>on legal questions as HCA requires.</w:t>
      </w:r>
      <w:r w:rsidR="00FA76B0" w:rsidRPr="00FA1FE6">
        <w:rPr>
          <w:rFonts w:cs="Arial"/>
        </w:rPr>
        <w:t xml:space="preserve">  The </w:t>
      </w:r>
      <w:r w:rsidR="00E72855">
        <w:rPr>
          <w:rFonts w:cs="Arial"/>
        </w:rPr>
        <w:t>Bidder</w:t>
      </w:r>
      <w:r w:rsidR="00E72855" w:rsidRPr="00FA1FE6">
        <w:rPr>
          <w:rFonts w:cs="Arial"/>
        </w:rPr>
        <w:t xml:space="preserve"> </w:t>
      </w:r>
      <w:r w:rsidR="00FA76B0" w:rsidRPr="00FA1FE6">
        <w:rPr>
          <w:rFonts w:cs="Arial"/>
        </w:rPr>
        <w:t xml:space="preserve">will have no more than five (5) </w:t>
      </w:r>
      <w:r w:rsidR="000B24F5">
        <w:rPr>
          <w:rFonts w:cs="Arial"/>
        </w:rPr>
        <w:t xml:space="preserve">Business </w:t>
      </w:r>
      <w:r w:rsidR="00483C57">
        <w:rPr>
          <w:rFonts w:cs="Arial"/>
        </w:rPr>
        <w:t>Day</w:t>
      </w:r>
      <w:r w:rsidR="00FA76B0" w:rsidRPr="00FA1FE6">
        <w:rPr>
          <w:rFonts w:cs="Arial"/>
        </w:rPr>
        <w:t xml:space="preserve">s to turn around HCA </w:t>
      </w:r>
      <w:r w:rsidR="00FA76B0" w:rsidRPr="00FA1FE6">
        <w:rPr>
          <w:rFonts w:cs="Arial"/>
        </w:rPr>
        <w:lastRenderedPageBreak/>
        <w:t xml:space="preserve">requested timelines and all legal documents, to include </w:t>
      </w:r>
      <w:r w:rsidR="00483C57">
        <w:rPr>
          <w:rFonts w:cs="Arial"/>
        </w:rPr>
        <w:t>Contract</w:t>
      </w:r>
      <w:r w:rsidR="00FA76B0" w:rsidRPr="00FA1FE6">
        <w:rPr>
          <w:rFonts w:cs="Arial"/>
        </w:rPr>
        <w:t xml:space="preserve"> amendments, BAA’s, and Data Share Agreements.</w:t>
      </w:r>
    </w:p>
    <w:p w14:paraId="18234604" w14:textId="77777777" w:rsidR="00B75C10" w:rsidRPr="00FA1FE6" w:rsidRDefault="00B75C10" w:rsidP="00507AD1">
      <w:pPr>
        <w:pStyle w:val="Heading4"/>
        <w:spacing w:before="120"/>
      </w:pPr>
      <w:r w:rsidRPr="00FA1FE6">
        <w:t>Required Accompanying Documents</w:t>
      </w:r>
    </w:p>
    <w:p w14:paraId="1C41C8B8" w14:textId="77777777" w:rsidR="00E63487" w:rsidRPr="00E63487" w:rsidRDefault="0097491E" w:rsidP="00507AD1">
      <w:pPr>
        <w:spacing w:before="120" w:after="0" w:line="240" w:lineRule="auto"/>
      </w:pPr>
      <w:r>
        <w:t xml:space="preserve">Provide </w:t>
      </w:r>
      <w:r w:rsidR="00B36AB0">
        <w:t xml:space="preserve">a Curriculum </w:t>
      </w:r>
      <w:r>
        <w:t>V</w:t>
      </w:r>
      <w:r w:rsidR="00B36AB0">
        <w:t>itae (CV)</w:t>
      </w:r>
      <w:r>
        <w:t xml:space="preserve"> for all positions listed above and length of time with the current Bidder.</w:t>
      </w:r>
      <w:r w:rsidR="00450EA3" w:rsidRPr="00E63487" w:rsidDel="00450EA3">
        <w:t xml:space="preserve"> </w:t>
      </w:r>
    </w:p>
    <w:p w14:paraId="22BDF657" w14:textId="77777777" w:rsidR="00B75C10" w:rsidRPr="00FA1FE6" w:rsidRDefault="00B75C10" w:rsidP="00507AD1">
      <w:pPr>
        <w:pStyle w:val="Heading4"/>
        <w:spacing w:before="120"/>
      </w:pPr>
      <w:r w:rsidRPr="00FA1FE6">
        <w:t>Evaluation and Scoring Insight</w:t>
      </w:r>
    </w:p>
    <w:p w14:paraId="6CA0239F" w14:textId="77777777" w:rsidR="00450EA3" w:rsidRPr="00FA1FE6" w:rsidRDefault="00450EA3" w:rsidP="00507AD1">
      <w:pPr>
        <w:spacing w:before="120" w:after="0" w:line="240" w:lineRule="auto"/>
        <w:rPr>
          <w:rFonts w:cs="Arial"/>
        </w:rPr>
      </w:pPr>
      <w:r w:rsidRPr="00FA1FE6">
        <w:rPr>
          <w:rFonts w:cs="Arial"/>
        </w:rPr>
        <w:t xml:space="preserve">Preference will be given for account management teams who already know and work for the </w:t>
      </w:r>
      <w:r w:rsidR="00E72855">
        <w:rPr>
          <w:rFonts w:cs="Arial"/>
        </w:rPr>
        <w:t xml:space="preserve">Bidder </w:t>
      </w:r>
      <w:r w:rsidRPr="00FA1FE6">
        <w:rPr>
          <w:rFonts w:cs="Arial"/>
        </w:rPr>
        <w:t xml:space="preserve">with at least 5-10 years of experience.  Account Managers are not to be sales personnel.  </w:t>
      </w:r>
    </w:p>
    <w:p w14:paraId="5683778E" w14:textId="77777777" w:rsidR="00B75C10" w:rsidRPr="00FA1FE6" w:rsidRDefault="00700E98" w:rsidP="00507AD1">
      <w:pPr>
        <w:pStyle w:val="Heading4"/>
        <w:spacing w:before="120"/>
        <w:rPr>
          <w:rStyle w:val="Boldserif"/>
          <w:rFonts w:ascii="Arial" w:eastAsia="Calibri" w:hAnsi="Arial"/>
          <w:sz w:val="22"/>
        </w:rPr>
      </w:pPr>
      <w:r>
        <w:rPr>
          <w:rStyle w:val="Boldserif"/>
          <w:rFonts w:ascii="Arial" w:hAnsi="Arial"/>
          <w:b/>
          <w:sz w:val="22"/>
        </w:rPr>
        <w:t>Bidder Response</w:t>
      </w:r>
    </w:p>
    <w:p w14:paraId="0C8E78E7" w14:textId="77B986A4" w:rsidR="00B35487" w:rsidRPr="00FA1FE6" w:rsidRDefault="00CE35ED"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w:t>
      </w:r>
      <w:r w:rsidR="00B75C10" w:rsidRPr="00FA1FE6">
        <w:rPr>
          <w:rStyle w:val="Boldserif"/>
          <w:rFonts w:ascii="Arial" w:hAnsi="Arial" w:cs="Arial"/>
          <w:b w:val="0"/>
          <w:sz w:val="22"/>
        </w:rPr>
        <w:t xml:space="preserve">ot to exceed </w:t>
      </w:r>
      <w:r w:rsidR="00694615">
        <w:rPr>
          <w:rStyle w:val="Boldserif"/>
          <w:rFonts w:ascii="Arial" w:hAnsi="Arial" w:cs="Arial"/>
          <w:b w:val="0"/>
          <w:sz w:val="22"/>
        </w:rPr>
        <w:t>ten</w:t>
      </w:r>
      <w:r w:rsidR="00694615" w:rsidRPr="00FA1FE6">
        <w:rPr>
          <w:rStyle w:val="Boldserif"/>
          <w:rFonts w:ascii="Arial" w:hAnsi="Arial" w:cs="Arial"/>
          <w:b w:val="0"/>
          <w:sz w:val="22"/>
        </w:rPr>
        <w:t xml:space="preserve"> </w:t>
      </w:r>
      <w:r w:rsidRPr="00FA1FE6">
        <w:rPr>
          <w:rStyle w:val="Boldserif"/>
          <w:rFonts w:ascii="Arial" w:hAnsi="Arial" w:cs="Arial"/>
          <w:b w:val="0"/>
          <w:sz w:val="22"/>
        </w:rPr>
        <w:t>(</w:t>
      </w:r>
      <w:r w:rsidR="00694615">
        <w:rPr>
          <w:rStyle w:val="Boldserif"/>
          <w:rFonts w:ascii="Arial" w:hAnsi="Arial" w:cs="Arial"/>
          <w:b w:val="0"/>
          <w:sz w:val="22"/>
        </w:rPr>
        <w:t>10</w:t>
      </w:r>
      <w:r w:rsidRPr="00FA1FE6">
        <w:rPr>
          <w:rStyle w:val="Boldserif"/>
          <w:rFonts w:ascii="Arial" w:hAnsi="Arial" w:cs="Arial"/>
          <w:b w:val="0"/>
          <w:sz w:val="22"/>
        </w:rPr>
        <w:t xml:space="preserve">) </w:t>
      </w:r>
      <w:r w:rsidR="00B75C10" w:rsidRPr="00FA1FE6">
        <w:rPr>
          <w:rStyle w:val="Boldserif"/>
          <w:rFonts w:ascii="Arial" w:hAnsi="Arial" w:cs="Arial"/>
          <w:b w:val="0"/>
          <w:sz w:val="22"/>
        </w:rPr>
        <w:t>pages, excluding Required Accompanying Documents.</w:t>
      </w:r>
    </w:p>
    <w:p w14:paraId="50C0E220" w14:textId="77777777" w:rsidR="000840CF" w:rsidRDefault="000840CF" w:rsidP="00507AD1">
      <w:pPr>
        <w:pStyle w:val="Bulletonelast"/>
        <w:spacing w:line="240" w:lineRule="auto"/>
        <w:rPr>
          <w:rStyle w:val="Boldserif"/>
          <w:rFonts w:ascii="Arial" w:hAnsi="Arial" w:cs="Arial"/>
          <w:b w:val="0"/>
          <w:sz w:val="22"/>
        </w:rPr>
      </w:pPr>
    </w:p>
    <w:p w14:paraId="12AFC5E9" w14:textId="77777777" w:rsidR="000423BE" w:rsidRPr="00FA1FE6" w:rsidRDefault="00B9795A" w:rsidP="00507AD1">
      <w:pPr>
        <w:pStyle w:val="Heading2"/>
        <w:spacing w:line="240" w:lineRule="auto"/>
      </w:pPr>
      <w:bookmarkStart w:id="378" w:name="_Toc467500309"/>
      <w:r w:rsidRPr="00FA1FE6">
        <w:t>Exhibit</w:t>
      </w:r>
      <w:r w:rsidR="00456501" w:rsidRPr="00FA1FE6">
        <w:t xml:space="preserve"> 3</w:t>
      </w:r>
      <w:r w:rsidR="00F525FB" w:rsidRPr="00FA1FE6">
        <w:t>.</w:t>
      </w:r>
      <w:r w:rsidR="000A653B" w:rsidRPr="00FA1FE6">
        <w:t>8</w:t>
      </w:r>
      <w:r w:rsidR="00EF7319" w:rsidRPr="00FA1FE6">
        <w:t>.</w:t>
      </w:r>
      <w:r w:rsidR="00A72FCA" w:rsidRPr="00FA1FE6">
        <w:t>2</w:t>
      </w:r>
      <w:r w:rsidR="00EF7319" w:rsidRPr="00FA1FE6">
        <w:tab/>
      </w:r>
      <w:r w:rsidR="004040FD" w:rsidRPr="00FA1FE6">
        <w:tab/>
        <w:t>Account M</w:t>
      </w:r>
      <w:r w:rsidR="005407EF" w:rsidRPr="00FA1FE6">
        <w:t>anagement</w:t>
      </w:r>
      <w:r w:rsidR="000423BE" w:rsidRPr="00FA1FE6">
        <w:t xml:space="preserve"> Functions</w:t>
      </w:r>
      <w:bookmarkEnd w:id="378"/>
      <w:r w:rsidR="000423BE" w:rsidRPr="00FA1FE6">
        <w:t xml:space="preserve"> </w:t>
      </w:r>
    </w:p>
    <w:p w14:paraId="7C483EC7" w14:textId="77777777" w:rsidR="0022092B" w:rsidRPr="00FA1FE6" w:rsidRDefault="0022092B" w:rsidP="00507AD1">
      <w:pPr>
        <w:pStyle w:val="Heading4"/>
        <w:spacing w:before="120"/>
      </w:pPr>
      <w:r w:rsidRPr="00FA1FE6">
        <w:t>Overview</w:t>
      </w:r>
    </w:p>
    <w:p w14:paraId="7A9D4EE7" w14:textId="77777777" w:rsidR="00450EA3" w:rsidRPr="00FA1FE6" w:rsidRDefault="00450EA3" w:rsidP="00507AD1">
      <w:pPr>
        <w:spacing w:before="120" w:after="0" w:line="240" w:lineRule="auto"/>
      </w:pPr>
      <w:r w:rsidRPr="00FA1FE6">
        <w:t xml:space="preserve">General Account Management functions will include weekly core meetings with the account team and to review items on the action log. Action log will be updated by the ASB weekly </w:t>
      </w:r>
      <w:r w:rsidR="00AE2424">
        <w:t xml:space="preserve">and progress will be updated. </w:t>
      </w:r>
      <w:r w:rsidRPr="00FA1FE6">
        <w:t>There will be a senior Account Manager who will be responsible for making sure the team is accountable fo</w:t>
      </w:r>
      <w:r w:rsidR="00AE2424">
        <w:t>r items and projects assigned.</w:t>
      </w:r>
      <w:r w:rsidRPr="00FA1FE6">
        <w:t xml:space="preserve"> Work Orders will also be tracked via the action log each week for documentation of all details and hours. </w:t>
      </w:r>
    </w:p>
    <w:p w14:paraId="7FE8E26F" w14:textId="77777777" w:rsidR="007C042E" w:rsidRPr="00FA1FE6" w:rsidRDefault="007C042E" w:rsidP="00507AD1">
      <w:pPr>
        <w:pStyle w:val="Heading4"/>
        <w:spacing w:before="120"/>
      </w:pPr>
      <w:r w:rsidRPr="00FA1FE6">
        <w:t>Specific Instructions</w:t>
      </w:r>
    </w:p>
    <w:p w14:paraId="2443B988" w14:textId="77777777" w:rsidR="00450EA3" w:rsidRDefault="00323B87" w:rsidP="00507AD1">
      <w:pPr>
        <w:pStyle w:val="Bodybulletleadin"/>
        <w:spacing w:before="120" w:after="0" w:line="240" w:lineRule="auto"/>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ascii="Arial" w:hAnsi="Arial" w:cs="Arial"/>
        </w:rPr>
        <w:t>.</w:t>
      </w:r>
    </w:p>
    <w:p w14:paraId="55315DF6" w14:textId="77777777" w:rsidR="007C042E" w:rsidRPr="00FA1FE6" w:rsidRDefault="004168AE" w:rsidP="00507AD1">
      <w:pPr>
        <w:pStyle w:val="Heading4"/>
        <w:spacing w:before="120"/>
      </w:pPr>
      <w:r w:rsidRPr="00FA1FE6">
        <w:t>Key</w:t>
      </w:r>
      <w:r w:rsidR="00D80DCE">
        <w:t xml:space="preserve"> </w:t>
      </w:r>
      <w:r w:rsidRPr="00FA1FE6">
        <w:t>Elements to Be Addressed</w:t>
      </w:r>
      <w:r w:rsidR="007C042E" w:rsidRPr="00FA1FE6">
        <w:t xml:space="preserve"> </w:t>
      </w:r>
    </w:p>
    <w:p w14:paraId="61EE921D" w14:textId="77777777" w:rsidR="000423BE" w:rsidRPr="00FA1FE6" w:rsidRDefault="00FA6FAA" w:rsidP="00507AD1">
      <w:pPr>
        <w:pStyle w:val="Bodybulletleadin"/>
        <w:spacing w:before="120" w:after="0" w:line="240" w:lineRule="auto"/>
        <w:rPr>
          <w:rFonts w:ascii="Arial" w:hAnsi="Arial" w:cs="Arial"/>
        </w:rPr>
      </w:pPr>
      <w:r>
        <w:rPr>
          <w:rFonts w:ascii="Arial" w:hAnsi="Arial" w:cs="Arial"/>
        </w:rPr>
        <w:t xml:space="preserve">Describe how the Bidder </w:t>
      </w:r>
      <w:r w:rsidR="000423BE" w:rsidRPr="00FA1FE6">
        <w:rPr>
          <w:rFonts w:ascii="Arial" w:hAnsi="Arial" w:cs="Arial"/>
        </w:rPr>
        <w:t>will do all the following:</w:t>
      </w:r>
    </w:p>
    <w:p w14:paraId="18684405" w14:textId="77777777" w:rsidR="000423BE" w:rsidRPr="00FA1FE6" w:rsidRDefault="00962D56" w:rsidP="00507AD1">
      <w:pPr>
        <w:pStyle w:val="Hardnumberedlistone"/>
        <w:spacing w:before="120" w:after="0"/>
        <w:ind w:left="720"/>
        <w:rPr>
          <w:rFonts w:ascii="Arial" w:hAnsi="Arial" w:cs="Arial"/>
          <w:sz w:val="22"/>
        </w:rPr>
      </w:pPr>
      <w:r w:rsidRPr="00FA1FE6">
        <w:rPr>
          <w:rFonts w:ascii="Arial" w:hAnsi="Arial" w:cs="Arial"/>
          <w:sz w:val="22"/>
        </w:rPr>
        <w:t>A.</w:t>
      </w:r>
      <w:r w:rsidRPr="00FA1FE6">
        <w:rPr>
          <w:rFonts w:ascii="Arial" w:hAnsi="Arial" w:cs="Arial"/>
          <w:sz w:val="22"/>
        </w:rPr>
        <w:tab/>
      </w:r>
      <w:r w:rsidR="000423BE" w:rsidRPr="00FA1FE6">
        <w:rPr>
          <w:rFonts w:ascii="Arial" w:hAnsi="Arial" w:cs="Arial"/>
          <w:sz w:val="22"/>
        </w:rPr>
        <w:t>General</w:t>
      </w:r>
    </w:p>
    <w:p w14:paraId="7306335A" w14:textId="77777777" w:rsidR="000423BE" w:rsidRPr="00FA1FE6" w:rsidRDefault="000423BE"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 xml:space="preserve">Designate a </w:t>
      </w:r>
      <w:r w:rsidR="00C32D0F" w:rsidRPr="00FA1FE6">
        <w:rPr>
          <w:rFonts w:ascii="Arial" w:hAnsi="Arial" w:cs="Arial"/>
        </w:rPr>
        <w:t xml:space="preserve">solely dedicated </w:t>
      </w:r>
      <w:r w:rsidRPr="00FA1FE6">
        <w:rPr>
          <w:rFonts w:ascii="Arial" w:hAnsi="Arial" w:cs="Arial"/>
        </w:rPr>
        <w:t xml:space="preserve">Washington-based </w:t>
      </w:r>
      <w:r w:rsidR="005407EF" w:rsidRPr="00FA1FE6">
        <w:rPr>
          <w:rFonts w:ascii="Arial" w:hAnsi="Arial" w:cs="Arial"/>
        </w:rPr>
        <w:t>account management</w:t>
      </w:r>
      <w:r w:rsidRPr="00FA1FE6">
        <w:rPr>
          <w:rFonts w:ascii="Arial" w:hAnsi="Arial" w:cs="Arial"/>
        </w:rPr>
        <w:t xml:space="preserve"> </w:t>
      </w:r>
      <w:r w:rsidR="00AE2424">
        <w:rPr>
          <w:rFonts w:ascii="Arial" w:hAnsi="Arial" w:cs="Arial"/>
        </w:rPr>
        <w:t>t</w:t>
      </w:r>
      <w:r w:rsidRPr="00FA1FE6">
        <w:rPr>
          <w:rFonts w:ascii="Arial" w:hAnsi="Arial" w:cs="Arial"/>
        </w:rPr>
        <w:t xml:space="preserve">eam that is experienced, knowledgeable, and readily accessible to the HCA </w:t>
      </w:r>
      <w:r w:rsidR="00B725DC" w:rsidRPr="00FA1FE6">
        <w:rPr>
          <w:rFonts w:ascii="Arial" w:hAnsi="Arial" w:cs="Arial"/>
        </w:rPr>
        <w:t>Senior Account Sponsor(s)</w:t>
      </w:r>
      <w:r w:rsidRPr="00FA1FE6">
        <w:rPr>
          <w:rFonts w:ascii="Arial" w:hAnsi="Arial" w:cs="Arial"/>
        </w:rPr>
        <w:t xml:space="preserve">. The </w:t>
      </w:r>
      <w:r w:rsidR="00C32D0F" w:rsidRPr="00FA1FE6">
        <w:rPr>
          <w:rFonts w:ascii="Arial" w:hAnsi="Arial" w:cs="Arial"/>
        </w:rPr>
        <w:t xml:space="preserve">solely dedicated </w:t>
      </w:r>
      <w:r w:rsidR="005407EF" w:rsidRPr="00FA1FE6">
        <w:rPr>
          <w:rFonts w:ascii="Arial" w:hAnsi="Arial" w:cs="Arial"/>
        </w:rPr>
        <w:t>account management</w:t>
      </w:r>
      <w:r w:rsidRPr="00FA1FE6">
        <w:rPr>
          <w:rFonts w:ascii="Arial" w:hAnsi="Arial" w:cs="Arial"/>
        </w:rPr>
        <w:t xml:space="preserve"> </w:t>
      </w:r>
      <w:r w:rsidR="00E32789" w:rsidRPr="00FA1FE6">
        <w:rPr>
          <w:rFonts w:ascii="Arial" w:hAnsi="Arial" w:cs="Arial"/>
        </w:rPr>
        <w:t xml:space="preserve">team members </w:t>
      </w:r>
      <w:r w:rsidRPr="00FA1FE6">
        <w:rPr>
          <w:rFonts w:ascii="Arial" w:hAnsi="Arial" w:cs="Arial"/>
        </w:rPr>
        <w:t xml:space="preserve">must have tenure and status in the organization to influence Washington innovation at the corporate executive level. </w:t>
      </w:r>
    </w:p>
    <w:p w14:paraId="4FED0519" w14:textId="77777777" w:rsidR="000423BE" w:rsidRPr="00FA1FE6" w:rsidRDefault="000423BE"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Designate</w:t>
      </w:r>
      <w:r w:rsidR="00C32D0F" w:rsidRPr="00FA1FE6">
        <w:rPr>
          <w:rFonts w:ascii="Arial" w:hAnsi="Arial" w:cs="Arial"/>
        </w:rPr>
        <w:t xml:space="preserve"> solely dedicated,</w:t>
      </w:r>
      <w:r w:rsidRPr="00FA1FE6">
        <w:rPr>
          <w:rFonts w:ascii="Arial" w:hAnsi="Arial" w:cs="Arial"/>
        </w:rPr>
        <w:t xml:space="preserve"> experienced </w:t>
      </w:r>
      <w:r w:rsidR="005407EF" w:rsidRPr="00FA1FE6">
        <w:rPr>
          <w:rFonts w:ascii="Arial" w:hAnsi="Arial" w:cs="Arial"/>
        </w:rPr>
        <w:t>account management</w:t>
      </w:r>
      <w:r w:rsidRPr="00FA1FE6">
        <w:rPr>
          <w:rFonts w:ascii="Arial" w:hAnsi="Arial" w:cs="Arial"/>
        </w:rPr>
        <w:t xml:space="preserve"> staff and other experienced subject matter experts for each contracted </w:t>
      </w:r>
      <w:r w:rsidR="000C32B1" w:rsidRPr="00FA1FE6">
        <w:rPr>
          <w:rFonts w:ascii="Arial" w:hAnsi="Arial" w:cs="Arial"/>
        </w:rPr>
        <w:t>administrative service</w:t>
      </w:r>
      <w:r w:rsidRPr="00FA1FE6">
        <w:rPr>
          <w:rFonts w:ascii="Arial" w:hAnsi="Arial" w:cs="Arial"/>
        </w:rPr>
        <w:t xml:space="preserve"> in sufficient numbers for the size and complexity of </w:t>
      </w:r>
      <w:r w:rsidR="00AE2424">
        <w:rPr>
          <w:rFonts w:ascii="Arial" w:hAnsi="Arial" w:cs="Arial"/>
        </w:rPr>
        <w:t>the UMP Plans</w:t>
      </w:r>
      <w:r w:rsidRPr="00FA1FE6">
        <w:rPr>
          <w:rFonts w:ascii="Arial" w:hAnsi="Arial" w:cs="Arial"/>
        </w:rPr>
        <w:t>.</w:t>
      </w:r>
    </w:p>
    <w:p w14:paraId="52E95E3B" w14:textId="77777777" w:rsidR="00B36AB0" w:rsidRDefault="000423BE"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Be responsive to HCA inquiries</w:t>
      </w:r>
      <w:r w:rsidR="00A560E6" w:rsidRPr="00FA1FE6">
        <w:rPr>
          <w:rFonts w:ascii="Arial" w:hAnsi="Arial" w:cs="Arial"/>
        </w:rPr>
        <w:t xml:space="preserve">, acknowledge receipt of request within 24 hours and answer the request within three (3) </w:t>
      </w:r>
      <w:r w:rsidR="00663EFD" w:rsidRPr="00FA1FE6">
        <w:rPr>
          <w:rFonts w:ascii="Arial" w:hAnsi="Arial" w:cs="Arial"/>
        </w:rPr>
        <w:t>B</w:t>
      </w:r>
      <w:r w:rsidR="00A560E6" w:rsidRPr="00FA1FE6">
        <w:rPr>
          <w:rFonts w:ascii="Arial" w:hAnsi="Arial" w:cs="Arial"/>
        </w:rPr>
        <w:t xml:space="preserve">usiness </w:t>
      </w:r>
      <w:r w:rsidR="00663EFD" w:rsidRPr="00FA1FE6">
        <w:rPr>
          <w:rFonts w:ascii="Arial" w:hAnsi="Arial" w:cs="Arial"/>
        </w:rPr>
        <w:t>Days</w:t>
      </w:r>
      <w:r w:rsidR="00A560E6" w:rsidRPr="00FA1FE6">
        <w:rPr>
          <w:rFonts w:ascii="Arial" w:hAnsi="Arial" w:cs="Arial"/>
        </w:rPr>
        <w:t xml:space="preserve">, unless it is urgent or </w:t>
      </w:r>
      <w:r w:rsidR="00AE2424">
        <w:rPr>
          <w:rFonts w:ascii="Arial" w:hAnsi="Arial" w:cs="Arial"/>
        </w:rPr>
        <w:t>a legislative request</w:t>
      </w:r>
      <w:r w:rsidR="00A560E6" w:rsidRPr="00FA1FE6">
        <w:rPr>
          <w:rFonts w:ascii="Arial" w:hAnsi="Arial" w:cs="Arial"/>
        </w:rPr>
        <w:t>.</w:t>
      </w:r>
    </w:p>
    <w:p w14:paraId="5DD0E894" w14:textId="77777777" w:rsidR="00AE2424" w:rsidRDefault="00A560E6"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lastRenderedPageBreak/>
        <w:t>K</w:t>
      </w:r>
      <w:r w:rsidR="000423BE" w:rsidRPr="00FA1FE6">
        <w:rPr>
          <w:rFonts w:ascii="Arial" w:hAnsi="Arial" w:cs="Arial"/>
        </w:rPr>
        <w:t>eep</w:t>
      </w:r>
      <w:r w:rsidRPr="00FA1FE6">
        <w:rPr>
          <w:rFonts w:ascii="Arial" w:hAnsi="Arial" w:cs="Arial"/>
        </w:rPr>
        <w:t>s</w:t>
      </w:r>
      <w:r w:rsidR="000423BE" w:rsidRPr="00FA1FE6">
        <w:rPr>
          <w:rFonts w:ascii="Arial" w:hAnsi="Arial" w:cs="Arial"/>
        </w:rPr>
        <w:t xml:space="preserve"> the HCA informed of new and outstanding issues related to </w:t>
      </w:r>
      <w:r w:rsidR="00AE2424">
        <w:rPr>
          <w:rFonts w:ascii="Arial" w:hAnsi="Arial" w:cs="Arial"/>
        </w:rPr>
        <w:t>UMP Plan</w:t>
      </w:r>
      <w:r w:rsidR="00E32789" w:rsidRPr="00FA1FE6">
        <w:rPr>
          <w:rFonts w:ascii="Arial" w:hAnsi="Arial" w:cs="Arial"/>
        </w:rPr>
        <w:t xml:space="preserve"> </w:t>
      </w:r>
      <w:r w:rsidR="000423BE" w:rsidRPr="00FA1FE6">
        <w:rPr>
          <w:rFonts w:ascii="Arial" w:hAnsi="Arial" w:cs="Arial"/>
        </w:rPr>
        <w:t>administration</w:t>
      </w:r>
      <w:r w:rsidR="00AE2424">
        <w:rPr>
          <w:rFonts w:ascii="Arial" w:hAnsi="Arial" w:cs="Arial"/>
        </w:rPr>
        <w:t>.</w:t>
      </w:r>
    </w:p>
    <w:p w14:paraId="32776C3A" w14:textId="236F2995" w:rsidR="000423BE" w:rsidRPr="00FA1FE6" w:rsidRDefault="00F4013F" w:rsidP="00BC74AC">
      <w:pPr>
        <w:pStyle w:val="Hardnumberedlist2"/>
        <w:numPr>
          <w:ilvl w:val="0"/>
          <w:numId w:val="133"/>
        </w:numPr>
        <w:spacing w:before="120" w:after="0" w:line="240" w:lineRule="auto"/>
        <w:ind w:left="1440"/>
        <w:rPr>
          <w:rFonts w:ascii="Arial" w:hAnsi="Arial" w:cs="Arial"/>
        </w:rPr>
      </w:pPr>
      <w:r>
        <w:rPr>
          <w:rFonts w:ascii="Arial" w:hAnsi="Arial" w:cs="Arial"/>
        </w:rPr>
        <w:t xml:space="preserve">Have </w:t>
      </w:r>
      <w:r w:rsidR="000423BE" w:rsidRPr="00FA1FE6">
        <w:rPr>
          <w:rFonts w:ascii="Arial" w:hAnsi="Arial" w:cs="Arial"/>
        </w:rPr>
        <w:t xml:space="preserve">a dedicated escalations process and point of contact for </w:t>
      </w:r>
      <w:r w:rsidR="00D80DCE">
        <w:rPr>
          <w:rFonts w:ascii="Arial" w:hAnsi="Arial" w:cs="Arial"/>
        </w:rPr>
        <w:t>m</w:t>
      </w:r>
      <w:r w:rsidR="00771A0F" w:rsidRPr="00FA1FE6">
        <w:rPr>
          <w:rFonts w:ascii="Arial" w:hAnsi="Arial" w:cs="Arial"/>
        </w:rPr>
        <w:t>ember</w:t>
      </w:r>
      <w:r w:rsidR="000423BE" w:rsidRPr="00FA1FE6">
        <w:rPr>
          <w:rFonts w:ascii="Arial" w:hAnsi="Arial" w:cs="Arial"/>
        </w:rPr>
        <w:t xml:space="preserve"> inquiries that come directly to the HCA. </w:t>
      </w:r>
    </w:p>
    <w:p w14:paraId="2A7FCD94" w14:textId="7A9AF119" w:rsidR="000423BE" w:rsidRPr="00FA1FE6" w:rsidRDefault="000423BE"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Report quarterly on performance</w:t>
      </w:r>
      <w:r w:rsidR="00AE2424">
        <w:rPr>
          <w:rFonts w:ascii="Arial" w:hAnsi="Arial" w:cs="Arial"/>
        </w:rPr>
        <w:t>,</w:t>
      </w:r>
      <w:r w:rsidRPr="00FA1FE6">
        <w:rPr>
          <w:rFonts w:ascii="Arial" w:hAnsi="Arial" w:cs="Arial"/>
        </w:rPr>
        <w:t xml:space="preserve"> including key features of plan operations and presentation of analyses and recommendations in response to reported performance outcomes.</w:t>
      </w:r>
    </w:p>
    <w:p w14:paraId="03FE7ECF" w14:textId="77777777" w:rsidR="00C32D0F" w:rsidRPr="00FA1FE6" w:rsidRDefault="00C32D0F"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 xml:space="preserve">Specify that the </w:t>
      </w:r>
      <w:r w:rsidR="00E72855">
        <w:rPr>
          <w:rFonts w:ascii="Arial" w:hAnsi="Arial" w:cs="Arial"/>
        </w:rPr>
        <w:t>Bidder</w:t>
      </w:r>
      <w:r w:rsidR="00E72855" w:rsidRPr="00FA1FE6">
        <w:rPr>
          <w:rFonts w:ascii="Arial" w:hAnsi="Arial" w:cs="Arial"/>
        </w:rPr>
        <w:t xml:space="preserve">’s </w:t>
      </w:r>
      <w:r w:rsidRPr="00FA1FE6">
        <w:rPr>
          <w:rFonts w:ascii="Arial" w:hAnsi="Arial" w:cs="Arial"/>
        </w:rPr>
        <w:t xml:space="preserve">personnel </w:t>
      </w:r>
      <w:r w:rsidR="000435C6" w:rsidRPr="00FA1FE6">
        <w:rPr>
          <w:rFonts w:ascii="Arial" w:hAnsi="Arial" w:cs="Arial"/>
        </w:rPr>
        <w:t xml:space="preserve">that </w:t>
      </w:r>
      <w:r w:rsidRPr="00FA1FE6">
        <w:rPr>
          <w:rFonts w:ascii="Arial" w:hAnsi="Arial" w:cs="Arial"/>
        </w:rPr>
        <w:t xml:space="preserve">provide </w:t>
      </w:r>
      <w:r w:rsidR="005407EF" w:rsidRPr="00FA1FE6">
        <w:rPr>
          <w:rFonts w:ascii="Arial" w:hAnsi="Arial" w:cs="Arial"/>
        </w:rPr>
        <w:t>account management</w:t>
      </w:r>
      <w:r w:rsidRPr="00FA1FE6">
        <w:rPr>
          <w:rFonts w:ascii="Arial" w:hAnsi="Arial" w:cs="Arial"/>
        </w:rPr>
        <w:t xml:space="preserve"> </w:t>
      </w:r>
      <w:r w:rsidR="000435C6" w:rsidRPr="00FA1FE6">
        <w:rPr>
          <w:rFonts w:ascii="Arial" w:hAnsi="Arial" w:cs="Arial"/>
        </w:rPr>
        <w:t>are</w:t>
      </w:r>
      <w:r w:rsidRPr="00FA1FE6">
        <w:rPr>
          <w:rFonts w:ascii="Arial" w:hAnsi="Arial" w:cs="Arial"/>
        </w:rPr>
        <w:t xml:space="preserve"> located in Washington State.</w:t>
      </w:r>
    </w:p>
    <w:p w14:paraId="55538F15" w14:textId="77777777" w:rsidR="00C32D0F" w:rsidRPr="00FA1FE6" w:rsidRDefault="00C32D0F"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 xml:space="preserve">Specify the qualifications (e.g., licenses, certifications, educational levels, years of experience, etc.) for the </w:t>
      </w:r>
      <w:r w:rsidR="005407EF" w:rsidRPr="00FA1FE6">
        <w:rPr>
          <w:rFonts w:ascii="Arial" w:hAnsi="Arial" w:cs="Arial"/>
        </w:rPr>
        <w:t>account management</w:t>
      </w:r>
      <w:r w:rsidRPr="00FA1FE6">
        <w:rPr>
          <w:rFonts w:ascii="Arial" w:hAnsi="Arial" w:cs="Arial"/>
        </w:rPr>
        <w:t xml:space="preserve"> team members.</w:t>
      </w:r>
    </w:p>
    <w:p w14:paraId="01A50834" w14:textId="77777777" w:rsidR="00CF77F6" w:rsidRDefault="00AF223A" w:rsidP="00BC74AC">
      <w:pPr>
        <w:pStyle w:val="Hardnumberedlist2"/>
        <w:numPr>
          <w:ilvl w:val="0"/>
          <w:numId w:val="133"/>
        </w:numPr>
        <w:spacing w:before="120" w:after="0" w:line="240" w:lineRule="auto"/>
        <w:ind w:left="1440"/>
        <w:rPr>
          <w:rFonts w:ascii="Arial" w:hAnsi="Arial" w:cs="Arial"/>
        </w:rPr>
      </w:pPr>
      <w:r w:rsidRPr="00FA1FE6">
        <w:rPr>
          <w:rFonts w:ascii="Arial" w:hAnsi="Arial" w:cs="Arial"/>
        </w:rPr>
        <w:t xml:space="preserve">Will attend all </w:t>
      </w:r>
      <w:r w:rsidR="00483C57">
        <w:rPr>
          <w:rFonts w:ascii="Arial" w:hAnsi="Arial" w:cs="Arial"/>
        </w:rPr>
        <w:t>Clinical Management</w:t>
      </w:r>
      <w:r w:rsidRPr="00FA1FE6">
        <w:rPr>
          <w:rFonts w:ascii="Arial" w:hAnsi="Arial" w:cs="Arial"/>
        </w:rPr>
        <w:t xml:space="preserve"> meetings and follow through with clinical programs manager as needed</w:t>
      </w:r>
      <w:r w:rsidR="00CF77F6">
        <w:rPr>
          <w:rFonts w:ascii="Arial" w:hAnsi="Arial" w:cs="Arial"/>
        </w:rPr>
        <w:t>.</w:t>
      </w:r>
    </w:p>
    <w:p w14:paraId="333851C3" w14:textId="77777777" w:rsidR="00AF223A" w:rsidRPr="00FA1FE6" w:rsidRDefault="00CF77F6" w:rsidP="00BC74AC">
      <w:pPr>
        <w:pStyle w:val="Hardnumberedlist2"/>
        <w:numPr>
          <w:ilvl w:val="0"/>
          <w:numId w:val="133"/>
        </w:numPr>
        <w:spacing w:before="120" w:after="0" w:line="240" w:lineRule="auto"/>
        <w:ind w:left="1440"/>
        <w:rPr>
          <w:rFonts w:ascii="Arial" w:hAnsi="Arial" w:cs="Arial"/>
        </w:rPr>
      </w:pPr>
      <w:r>
        <w:rPr>
          <w:rFonts w:ascii="Arial" w:hAnsi="Arial" w:cs="Arial"/>
        </w:rPr>
        <w:t>Will attend all meetings of the PEBB</w:t>
      </w:r>
      <w:r w:rsidR="00AF223A" w:rsidRPr="00FA1FE6">
        <w:rPr>
          <w:rFonts w:ascii="Arial" w:hAnsi="Arial" w:cs="Arial"/>
        </w:rPr>
        <w:t>.</w:t>
      </w:r>
    </w:p>
    <w:p w14:paraId="12A57964" w14:textId="77777777" w:rsidR="005407EF" w:rsidRPr="00FA1FE6" w:rsidRDefault="00E72855" w:rsidP="00BC74AC">
      <w:pPr>
        <w:pStyle w:val="Hardnumberedlist2"/>
        <w:numPr>
          <w:ilvl w:val="0"/>
          <w:numId w:val="133"/>
        </w:numPr>
        <w:spacing w:before="120" w:after="0" w:line="240" w:lineRule="auto"/>
        <w:ind w:left="1440"/>
        <w:rPr>
          <w:rFonts w:ascii="Arial" w:hAnsi="Arial" w:cs="Arial"/>
        </w:rPr>
      </w:pPr>
      <w:r>
        <w:rPr>
          <w:rFonts w:ascii="Arial" w:hAnsi="Arial" w:cs="Arial"/>
        </w:rPr>
        <w:t>Bidder</w:t>
      </w:r>
      <w:r w:rsidRPr="00FA1FE6">
        <w:rPr>
          <w:rFonts w:ascii="Arial" w:hAnsi="Arial" w:cs="Arial"/>
        </w:rPr>
        <w:t xml:space="preserve"> </w:t>
      </w:r>
      <w:r w:rsidR="005407EF" w:rsidRPr="00FA1FE6">
        <w:rPr>
          <w:rFonts w:ascii="Arial" w:hAnsi="Arial" w:cs="Arial"/>
        </w:rPr>
        <w:t xml:space="preserve">will be required to collaborate and coordinate with the Attorney General’s Office on any litigation against the UMP.  This includes gathering of information and legal services used internally at the </w:t>
      </w:r>
      <w:r>
        <w:rPr>
          <w:rFonts w:ascii="Arial" w:hAnsi="Arial" w:cs="Arial"/>
        </w:rPr>
        <w:t xml:space="preserve">Bidder </w:t>
      </w:r>
      <w:r w:rsidR="005407EF" w:rsidRPr="00FA1FE6">
        <w:rPr>
          <w:rFonts w:ascii="Arial" w:hAnsi="Arial" w:cs="Arial"/>
        </w:rPr>
        <w:t>or in coordinating or collaborating with the AG’s office.  No additional fees will be paid for such services.</w:t>
      </w:r>
    </w:p>
    <w:p w14:paraId="712E9E3F" w14:textId="77777777" w:rsidR="000423BE" w:rsidRPr="00FA1FE6" w:rsidRDefault="00962D56" w:rsidP="00507AD1">
      <w:pPr>
        <w:pStyle w:val="Hardnumberedlistone"/>
        <w:spacing w:before="120" w:after="0"/>
        <w:ind w:left="720"/>
        <w:rPr>
          <w:rFonts w:ascii="Arial" w:hAnsi="Arial" w:cs="Arial"/>
          <w:sz w:val="22"/>
        </w:rPr>
      </w:pPr>
      <w:r w:rsidRPr="00FA1FE6">
        <w:rPr>
          <w:rFonts w:ascii="Arial" w:hAnsi="Arial" w:cs="Arial"/>
          <w:sz w:val="22"/>
        </w:rPr>
        <w:t>B.</w:t>
      </w:r>
      <w:r w:rsidRPr="00FA1FE6">
        <w:rPr>
          <w:rFonts w:ascii="Arial" w:hAnsi="Arial" w:cs="Arial"/>
          <w:sz w:val="22"/>
        </w:rPr>
        <w:tab/>
      </w:r>
      <w:r w:rsidR="000423BE" w:rsidRPr="00FA1FE6">
        <w:rPr>
          <w:rFonts w:ascii="Arial" w:hAnsi="Arial" w:cs="Arial"/>
          <w:sz w:val="22"/>
        </w:rPr>
        <w:t>Operations Account Meetings</w:t>
      </w:r>
    </w:p>
    <w:p w14:paraId="2479BFD3" w14:textId="77777777" w:rsidR="000423BE" w:rsidRPr="00FA1FE6" w:rsidRDefault="00962D56" w:rsidP="00507AD1">
      <w:pPr>
        <w:pStyle w:val="Hardnumberedlist2"/>
        <w:spacing w:before="120" w:after="0" w:line="240" w:lineRule="auto"/>
        <w:ind w:left="1440"/>
        <w:rPr>
          <w:rFonts w:ascii="Arial" w:hAnsi="Arial" w:cs="Arial"/>
        </w:rPr>
      </w:pPr>
      <w:r w:rsidRPr="00FA1FE6">
        <w:rPr>
          <w:rFonts w:ascii="Arial" w:hAnsi="Arial" w:cs="Arial"/>
        </w:rPr>
        <w:t>1.</w:t>
      </w:r>
      <w:r w:rsidRPr="00FA1FE6">
        <w:rPr>
          <w:rFonts w:ascii="Arial" w:hAnsi="Arial" w:cs="Arial"/>
        </w:rPr>
        <w:tab/>
      </w:r>
      <w:r w:rsidR="000423BE" w:rsidRPr="00FA1FE6">
        <w:rPr>
          <w:rFonts w:ascii="Arial" w:hAnsi="Arial" w:cs="Arial"/>
        </w:rPr>
        <w:t xml:space="preserve">Hold monthly operations </w:t>
      </w:r>
      <w:r w:rsidR="005407EF" w:rsidRPr="00FA1FE6">
        <w:rPr>
          <w:rFonts w:ascii="Arial" w:hAnsi="Arial" w:cs="Arial"/>
        </w:rPr>
        <w:t>account management</w:t>
      </w:r>
      <w:r w:rsidR="000423BE" w:rsidRPr="00FA1FE6">
        <w:rPr>
          <w:rFonts w:ascii="Arial" w:hAnsi="Arial" w:cs="Arial"/>
        </w:rPr>
        <w:t xml:space="preserve"> meetings</w:t>
      </w:r>
      <w:r w:rsidR="00315825">
        <w:rPr>
          <w:rFonts w:ascii="Arial" w:hAnsi="Arial" w:cs="Arial"/>
        </w:rPr>
        <w:t xml:space="preserve"> and present the monthly operations reports</w:t>
      </w:r>
      <w:r w:rsidR="000423BE" w:rsidRPr="00FA1FE6">
        <w:rPr>
          <w:rFonts w:ascii="Arial" w:hAnsi="Arial" w:cs="Arial"/>
        </w:rPr>
        <w:t xml:space="preserve"> with the HCA at the HCA offices. All </w:t>
      </w:r>
      <w:r w:rsidR="00A77B78">
        <w:rPr>
          <w:rFonts w:ascii="Arial" w:hAnsi="Arial" w:cs="Arial"/>
        </w:rPr>
        <w:t>m</w:t>
      </w:r>
      <w:r w:rsidR="00BB611C" w:rsidRPr="00FA1FE6">
        <w:rPr>
          <w:rFonts w:ascii="Arial" w:hAnsi="Arial" w:cs="Arial"/>
        </w:rPr>
        <w:t>embers</w:t>
      </w:r>
      <w:r w:rsidR="000423BE" w:rsidRPr="00FA1FE6">
        <w:rPr>
          <w:rFonts w:ascii="Arial" w:hAnsi="Arial" w:cs="Arial"/>
        </w:rPr>
        <w:t xml:space="preserve"> of the account team will participate.</w:t>
      </w:r>
      <w:r w:rsidR="00574195" w:rsidRPr="00FA1FE6">
        <w:rPr>
          <w:rFonts w:ascii="Arial" w:hAnsi="Arial" w:cs="Arial"/>
        </w:rPr>
        <w:t xml:space="preserve"> </w:t>
      </w:r>
    </w:p>
    <w:p w14:paraId="6DC0D74B" w14:textId="77777777" w:rsidR="000423BE" w:rsidRPr="00FA1FE6" w:rsidRDefault="00962D56" w:rsidP="00507AD1">
      <w:pPr>
        <w:pStyle w:val="Hardnumberedlist2"/>
        <w:spacing w:before="120" w:after="0" w:line="240" w:lineRule="auto"/>
        <w:ind w:left="1440"/>
        <w:rPr>
          <w:rFonts w:ascii="Arial" w:hAnsi="Arial" w:cs="Arial"/>
        </w:rPr>
      </w:pPr>
      <w:r w:rsidRPr="00FA1FE6">
        <w:rPr>
          <w:rFonts w:ascii="Arial" w:hAnsi="Arial" w:cs="Arial"/>
        </w:rPr>
        <w:t>2.</w:t>
      </w:r>
      <w:r w:rsidRPr="00FA1FE6">
        <w:rPr>
          <w:rFonts w:ascii="Arial" w:hAnsi="Arial" w:cs="Arial"/>
        </w:rPr>
        <w:tab/>
      </w:r>
      <w:r w:rsidR="000423BE" w:rsidRPr="00FA1FE6">
        <w:rPr>
          <w:rFonts w:ascii="Arial" w:hAnsi="Arial" w:cs="Arial"/>
        </w:rPr>
        <w:t xml:space="preserve">Hold weekly core team meetings with the HCA wherein the </w:t>
      </w:r>
      <w:r w:rsidR="00E72855">
        <w:rPr>
          <w:rFonts w:ascii="Arial" w:hAnsi="Arial" w:cs="Arial"/>
        </w:rPr>
        <w:t>Bidder</w:t>
      </w:r>
      <w:r w:rsidR="00E72855" w:rsidRPr="00FA1FE6">
        <w:rPr>
          <w:rFonts w:ascii="Arial" w:hAnsi="Arial" w:cs="Arial"/>
        </w:rPr>
        <w:t xml:space="preserve"> </w:t>
      </w:r>
      <w:r w:rsidR="000423BE" w:rsidRPr="00FA1FE6">
        <w:rPr>
          <w:rFonts w:ascii="Arial" w:hAnsi="Arial" w:cs="Arial"/>
        </w:rPr>
        <w:t>will keep and maintain a log of all current and past issues and work orders and the team will discuss and log progress on issues each week.</w:t>
      </w:r>
      <w:r w:rsidR="00574195" w:rsidRPr="00FA1FE6">
        <w:rPr>
          <w:rFonts w:ascii="Arial" w:hAnsi="Arial" w:cs="Arial"/>
        </w:rPr>
        <w:t xml:space="preserve"> </w:t>
      </w:r>
    </w:p>
    <w:p w14:paraId="1A1049B1" w14:textId="77777777" w:rsidR="000423BE" w:rsidRPr="00FA1FE6" w:rsidRDefault="00962D56" w:rsidP="00507AD1">
      <w:pPr>
        <w:pStyle w:val="Hardnumberedlist2"/>
        <w:spacing w:before="120" w:after="0" w:line="240" w:lineRule="auto"/>
        <w:ind w:left="1440"/>
        <w:rPr>
          <w:rFonts w:ascii="Arial" w:hAnsi="Arial" w:cs="Arial"/>
        </w:rPr>
      </w:pPr>
      <w:r w:rsidRPr="00FA1FE6">
        <w:rPr>
          <w:rFonts w:ascii="Arial" w:hAnsi="Arial" w:cs="Arial"/>
        </w:rPr>
        <w:t>3.</w:t>
      </w:r>
      <w:r w:rsidRPr="00FA1FE6">
        <w:rPr>
          <w:rFonts w:ascii="Arial" w:hAnsi="Arial" w:cs="Arial"/>
        </w:rPr>
        <w:tab/>
      </w:r>
      <w:r w:rsidR="000423BE" w:rsidRPr="00FA1FE6">
        <w:rPr>
          <w:rFonts w:ascii="Arial" w:hAnsi="Arial" w:cs="Arial"/>
        </w:rPr>
        <w:t>Hold additional telephone or in-person meetings as requested by the HCA.</w:t>
      </w:r>
    </w:p>
    <w:p w14:paraId="7DE7BF13" w14:textId="77777777" w:rsidR="000423BE" w:rsidRPr="00FA1FE6" w:rsidRDefault="00962D56" w:rsidP="00507AD1">
      <w:pPr>
        <w:pStyle w:val="Hardnumberedlist2LAST"/>
        <w:spacing w:before="120" w:after="0" w:line="240" w:lineRule="auto"/>
        <w:ind w:left="1440"/>
        <w:rPr>
          <w:rFonts w:ascii="Arial" w:hAnsi="Arial" w:cs="Arial"/>
        </w:rPr>
      </w:pPr>
      <w:r w:rsidRPr="00FA1FE6">
        <w:rPr>
          <w:rFonts w:ascii="Arial" w:hAnsi="Arial" w:cs="Arial"/>
        </w:rPr>
        <w:t>4.</w:t>
      </w:r>
      <w:r w:rsidRPr="00FA1FE6">
        <w:rPr>
          <w:rFonts w:ascii="Arial" w:hAnsi="Arial" w:cs="Arial"/>
        </w:rPr>
        <w:tab/>
      </w:r>
      <w:r w:rsidR="00A77B78">
        <w:rPr>
          <w:rFonts w:ascii="Arial" w:hAnsi="Arial" w:cs="Arial"/>
        </w:rPr>
        <w:t>B</w:t>
      </w:r>
      <w:r w:rsidR="000423BE" w:rsidRPr="00FA1FE6">
        <w:rPr>
          <w:rFonts w:ascii="Arial" w:hAnsi="Arial" w:cs="Arial"/>
        </w:rPr>
        <w:t xml:space="preserve">uild </w:t>
      </w:r>
      <w:r w:rsidR="00E72855" w:rsidRPr="00FA1FE6">
        <w:rPr>
          <w:rFonts w:ascii="Arial" w:hAnsi="Arial" w:cs="Arial"/>
        </w:rPr>
        <w:t>an operation</w:t>
      </w:r>
      <w:r w:rsidR="000423BE" w:rsidRPr="00FA1FE6">
        <w:rPr>
          <w:rFonts w:ascii="Arial" w:hAnsi="Arial" w:cs="Arial"/>
        </w:rPr>
        <w:t xml:space="preserve"> manual and update </w:t>
      </w:r>
      <w:r w:rsidR="001F037E">
        <w:rPr>
          <w:rFonts w:ascii="Arial" w:hAnsi="Arial" w:cs="Arial"/>
        </w:rPr>
        <w:t>twice a year</w:t>
      </w:r>
      <w:r w:rsidR="000423BE" w:rsidRPr="00FA1FE6">
        <w:rPr>
          <w:rFonts w:ascii="Arial" w:hAnsi="Arial" w:cs="Arial"/>
        </w:rPr>
        <w:t>.</w:t>
      </w:r>
      <w:r w:rsidR="00574195" w:rsidRPr="00FA1FE6">
        <w:rPr>
          <w:rFonts w:ascii="Arial" w:hAnsi="Arial" w:cs="Arial"/>
        </w:rPr>
        <w:t xml:space="preserve"> </w:t>
      </w:r>
      <w:r w:rsidR="00A77B78">
        <w:rPr>
          <w:rFonts w:ascii="Arial" w:hAnsi="Arial" w:cs="Arial"/>
        </w:rPr>
        <w:t>A s</w:t>
      </w:r>
      <w:r w:rsidR="000423BE" w:rsidRPr="00FA1FE6">
        <w:rPr>
          <w:rFonts w:ascii="Arial" w:hAnsi="Arial" w:cs="Arial"/>
        </w:rPr>
        <w:t>ample operations manual</w:t>
      </w:r>
      <w:r w:rsidR="00A77B78">
        <w:rPr>
          <w:rFonts w:ascii="Arial" w:hAnsi="Arial" w:cs="Arial"/>
        </w:rPr>
        <w:t xml:space="preserve"> is attached as Appendix 6, Attachment 8.</w:t>
      </w:r>
    </w:p>
    <w:p w14:paraId="3E9A2973" w14:textId="77777777" w:rsidR="000423BE" w:rsidRPr="00FA1FE6" w:rsidRDefault="00962D56" w:rsidP="00507AD1">
      <w:pPr>
        <w:pStyle w:val="Hardnumberedlistone"/>
        <w:spacing w:before="120" w:after="0"/>
        <w:ind w:left="720"/>
        <w:rPr>
          <w:rFonts w:ascii="Arial" w:hAnsi="Arial" w:cs="Arial"/>
          <w:sz w:val="22"/>
        </w:rPr>
      </w:pPr>
      <w:r w:rsidRPr="00FA1FE6">
        <w:rPr>
          <w:rFonts w:ascii="Arial" w:hAnsi="Arial" w:cs="Arial"/>
          <w:sz w:val="22"/>
        </w:rPr>
        <w:t>C.</w:t>
      </w:r>
      <w:r w:rsidRPr="00FA1FE6">
        <w:rPr>
          <w:rFonts w:ascii="Arial" w:hAnsi="Arial" w:cs="Arial"/>
          <w:sz w:val="22"/>
        </w:rPr>
        <w:tab/>
      </w:r>
      <w:r w:rsidR="000423BE" w:rsidRPr="00FA1FE6">
        <w:rPr>
          <w:rFonts w:ascii="Arial" w:hAnsi="Arial" w:cs="Arial"/>
          <w:sz w:val="22"/>
        </w:rPr>
        <w:t>Strategic Account Meetings</w:t>
      </w:r>
    </w:p>
    <w:p w14:paraId="3B34E9D5" w14:textId="77777777" w:rsidR="000423BE" w:rsidRPr="00FA1FE6" w:rsidRDefault="000423BE" w:rsidP="00507AD1">
      <w:pPr>
        <w:pStyle w:val="Bodytextindented"/>
        <w:spacing w:before="120" w:after="0" w:line="240" w:lineRule="auto"/>
        <w:ind w:left="720"/>
        <w:rPr>
          <w:rFonts w:ascii="Arial" w:hAnsi="Arial" w:cs="Arial"/>
        </w:rPr>
      </w:pPr>
      <w:r w:rsidRPr="00FA1FE6">
        <w:rPr>
          <w:rFonts w:ascii="Arial" w:hAnsi="Arial" w:cs="Arial"/>
        </w:rPr>
        <w:t xml:space="preserve">Senior management representatives of the HCA and the </w:t>
      </w:r>
      <w:r w:rsidR="00E72855">
        <w:rPr>
          <w:rFonts w:ascii="Arial" w:hAnsi="Arial" w:cs="Arial"/>
        </w:rPr>
        <w:t xml:space="preserve">Bidder </w:t>
      </w:r>
      <w:r w:rsidRPr="00FA1FE6">
        <w:rPr>
          <w:rFonts w:ascii="Arial" w:hAnsi="Arial" w:cs="Arial"/>
        </w:rPr>
        <w:t xml:space="preserve">will meet on a regularly scheduled basis to discuss performance and to develop strategic priorities and action plans to advance the </w:t>
      </w:r>
      <w:r w:rsidR="00A77B78">
        <w:rPr>
          <w:rFonts w:ascii="Arial" w:hAnsi="Arial" w:cs="Arial"/>
        </w:rPr>
        <w:t>UMP Plans</w:t>
      </w:r>
      <w:r w:rsidRPr="00FA1FE6">
        <w:rPr>
          <w:rFonts w:ascii="Arial" w:hAnsi="Arial" w:cs="Arial"/>
        </w:rPr>
        <w:t xml:space="preserve"> value proposition.</w:t>
      </w:r>
      <w:r w:rsidR="00574195" w:rsidRPr="00FA1FE6">
        <w:rPr>
          <w:rFonts w:ascii="Arial" w:hAnsi="Arial" w:cs="Arial"/>
        </w:rPr>
        <w:t xml:space="preserve"> </w:t>
      </w:r>
      <w:r w:rsidRPr="00FA1FE6">
        <w:rPr>
          <w:rFonts w:ascii="Arial" w:hAnsi="Arial" w:cs="Arial"/>
        </w:rPr>
        <w:t>At the HCA</w:t>
      </w:r>
      <w:r w:rsidR="000435C6" w:rsidRPr="00FA1FE6">
        <w:rPr>
          <w:rFonts w:ascii="Arial" w:hAnsi="Arial" w:cs="Arial"/>
        </w:rPr>
        <w:t>’s</w:t>
      </w:r>
      <w:r w:rsidRPr="00FA1FE6">
        <w:rPr>
          <w:rFonts w:ascii="Arial" w:hAnsi="Arial" w:cs="Arial"/>
        </w:rPr>
        <w:t xml:space="preserve"> discretion</w:t>
      </w:r>
      <w:r w:rsidR="000435C6" w:rsidRPr="00FA1FE6">
        <w:rPr>
          <w:rFonts w:ascii="Arial" w:hAnsi="Arial" w:cs="Arial"/>
        </w:rPr>
        <w:t>,</w:t>
      </w:r>
      <w:r w:rsidRPr="00FA1FE6">
        <w:rPr>
          <w:rFonts w:ascii="Arial" w:hAnsi="Arial" w:cs="Arial"/>
        </w:rPr>
        <w:t xml:space="preserve"> these</w:t>
      </w:r>
      <w:r w:rsidR="000435C6" w:rsidRPr="00FA1FE6">
        <w:rPr>
          <w:rFonts w:ascii="Arial" w:hAnsi="Arial" w:cs="Arial"/>
        </w:rPr>
        <w:t xml:space="preserve"> meetings</w:t>
      </w:r>
      <w:r w:rsidRPr="00FA1FE6">
        <w:rPr>
          <w:rFonts w:ascii="Arial" w:hAnsi="Arial" w:cs="Arial"/>
        </w:rPr>
        <w:t xml:space="preserve"> will be held either quarterly or twice per year.</w:t>
      </w:r>
      <w:r w:rsidR="00574195" w:rsidRPr="00FA1FE6">
        <w:rPr>
          <w:rFonts w:ascii="Arial" w:hAnsi="Arial" w:cs="Arial"/>
        </w:rPr>
        <w:t xml:space="preserve"> </w:t>
      </w:r>
      <w:r w:rsidRPr="00FA1FE6">
        <w:rPr>
          <w:rFonts w:ascii="Arial" w:hAnsi="Arial" w:cs="Arial"/>
        </w:rPr>
        <w:t xml:space="preserve">Quarterly utilization reports will be produced by the </w:t>
      </w:r>
      <w:r w:rsidR="00E72855">
        <w:rPr>
          <w:rFonts w:ascii="Arial" w:hAnsi="Arial" w:cs="Arial"/>
        </w:rPr>
        <w:t>Bidder</w:t>
      </w:r>
      <w:r w:rsidRPr="00FA1FE6">
        <w:rPr>
          <w:rFonts w:ascii="Arial" w:hAnsi="Arial" w:cs="Arial"/>
        </w:rPr>
        <w:t>.</w:t>
      </w:r>
    </w:p>
    <w:p w14:paraId="77FB6E09" w14:textId="77777777" w:rsidR="000423BE" w:rsidRPr="00FA1FE6" w:rsidRDefault="00962D56" w:rsidP="00507AD1">
      <w:pPr>
        <w:pStyle w:val="Hardnumberedlistone"/>
        <w:spacing w:before="120" w:after="0"/>
        <w:ind w:left="720"/>
        <w:rPr>
          <w:rFonts w:ascii="Arial" w:hAnsi="Arial" w:cs="Arial"/>
          <w:sz w:val="22"/>
        </w:rPr>
      </w:pPr>
      <w:r w:rsidRPr="00FA1FE6">
        <w:rPr>
          <w:rFonts w:ascii="Arial" w:hAnsi="Arial" w:cs="Arial"/>
          <w:sz w:val="22"/>
        </w:rPr>
        <w:t>D.</w:t>
      </w:r>
      <w:r w:rsidRPr="00FA1FE6">
        <w:rPr>
          <w:rFonts w:ascii="Arial" w:hAnsi="Arial" w:cs="Arial"/>
          <w:sz w:val="22"/>
        </w:rPr>
        <w:tab/>
      </w:r>
      <w:r w:rsidR="000423BE" w:rsidRPr="00FA1FE6">
        <w:rPr>
          <w:rFonts w:ascii="Arial" w:hAnsi="Arial" w:cs="Arial"/>
          <w:sz w:val="22"/>
        </w:rPr>
        <w:t>Banking</w:t>
      </w:r>
    </w:p>
    <w:p w14:paraId="03B9516D" w14:textId="77777777" w:rsidR="000423BE" w:rsidRPr="00FA1FE6" w:rsidRDefault="000423BE" w:rsidP="00507AD1">
      <w:pPr>
        <w:pStyle w:val="Bodytextindented"/>
        <w:spacing w:before="120" w:after="0" w:line="240" w:lineRule="auto"/>
        <w:ind w:left="720"/>
        <w:rPr>
          <w:rFonts w:ascii="Arial" w:hAnsi="Arial" w:cs="Arial"/>
        </w:rPr>
      </w:pPr>
      <w:r w:rsidRPr="00FA1FE6">
        <w:rPr>
          <w:rFonts w:ascii="Arial" w:hAnsi="Arial" w:cs="Arial"/>
        </w:rPr>
        <w:t xml:space="preserve">Notify the HCA via e-mail on a weekly basis of </w:t>
      </w:r>
      <w:r w:rsidR="00483C57">
        <w:rPr>
          <w:rFonts w:ascii="Arial" w:hAnsi="Arial" w:cs="Arial"/>
        </w:rPr>
        <w:t>Claim</w:t>
      </w:r>
      <w:r w:rsidRPr="00FA1FE6">
        <w:rPr>
          <w:rFonts w:ascii="Arial" w:hAnsi="Arial" w:cs="Arial"/>
        </w:rPr>
        <w:t xml:space="preserve"> payments issued.</w:t>
      </w:r>
      <w:r w:rsidR="00574195" w:rsidRPr="00FA1FE6">
        <w:rPr>
          <w:rFonts w:ascii="Arial" w:hAnsi="Arial" w:cs="Arial"/>
        </w:rPr>
        <w:t xml:space="preserve"> </w:t>
      </w:r>
    </w:p>
    <w:p w14:paraId="77756357" w14:textId="77777777" w:rsidR="000423BE" w:rsidRPr="00FA1FE6" w:rsidRDefault="00962D56" w:rsidP="00507AD1">
      <w:pPr>
        <w:pStyle w:val="Hardnumberedlistone"/>
        <w:spacing w:before="120" w:after="0"/>
        <w:ind w:left="720"/>
        <w:rPr>
          <w:rFonts w:ascii="Arial" w:hAnsi="Arial" w:cs="Arial"/>
          <w:sz w:val="22"/>
        </w:rPr>
      </w:pPr>
      <w:r w:rsidRPr="00FA1FE6">
        <w:rPr>
          <w:rFonts w:ascii="Arial" w:hAnsi="Arial" w:cs="Arial"/>
          <w:sz w:val="22"/>
        </w:rPr>
        <w:t>E.</w:t>
      </w:r>
      <w:r w:rsidRPr="00FA1FE6">
        <w:rPr>
          <w:rFonts w:ascii="Arial" w:hAnsi="Arial" w:cs="Arial"/>
          <w:sz w:val="22"/>
        </w:rPr>
        <w:tab/>
      </w:r>
      <w:r w:rsidR="000423BE" w:rsidRPr="00FA1FE6">
        <w:rPr>
          <w:rFonts w:ascii="Arial" w:hAnsi="Arial" w:cs="Arial"/>
          <w:sz w:val="22"/>
        </w:rPr>
        <w:t>Escheat</w:t>
      </w:r>
    </w:p>
    <w:p w14:paraId="6D70E8E7" w14:textId="77777777" w:rsidR="000423BE" w:rsidRPr="00FA1FE6" w:rsidRDefault="00A77B78" w:rsidP="00507AD1">
      <w:pPr>
        <w:pStyle w:val="Bodytextindented"/>
        <w:spacing w:before="120" w:after="0" w:line="240" w:lineRule="auto"/>
        <w:ind w:left="720"/>
        <w:rPr>
          <w:rFonts w:ascii="Arial" w:hAnsi="Arial" w:cs="Arial"/>
        </w:rPr>
      </w:pPr>
      <w:r>
        <w:rPr>
          <w:rFonts w:ascii="Arial" w:hAnsi="Arial" w:cs="Arial"/>
        </w:rPr>
        <w:t>C</w:t>
      </w:r>
      <w:r w:rsidR="000423BE" w:rsidRPr="00FA1FE6">
        <w:rPr>
          <w:rFonts w:ascii="Arial" w:hAnsi="Arial" w:cs="Arial"/>
        </w:rPr>
        <w:t xml:space="preserve">omply with, or provide information and refund money to allow the HCA to comply with, Washington </w:t>
      </w:r>
      <w:r>
        <w:rPr>
          <w:rFonts w:ascii="Arial" w:hAnsi="Arial" w:cs="Arial"/>
        </w:rPr>
        <w:t xml:space="preserve">State </w:t>
      </w:r>
      <w:r w:rsidR="000423BE" w:rsidRPr="00FA1FE6">
        <w:rPr>
          <w:rFonts w:ascii="Arial" w:hAnsi="Arial" w:cs="Arial"/>
        </w:rPr>
        <w:t xml:space="preserve">and other applicable laws relating to escheatment and unclaimed property, including chapter 63.29 RCW. </w:t>
      </w:r>
    </w:p>
    <w:p w14:paraId="1FA3E021" w14:textId="77777777" w:rsidR="000423BE" w:rsidRPr="00FA1FE6" w:rsidRDefault="000423BE" w:rsidP="00BC74AC">
      <w:pPr>
        <w:pStyle w:val="ListParagraph"/>
        <w:numPr>
          <w:ilvl w:val="0"/>
          <w:numId w:val="108"/>
        </w:numPr>
        <w:spacing w:before="120" w:after="0" w:line="240" w:lineRule="auto"/>
        <w:contextualSpacing w:val="0"/>
        <w:rPr>
          <w:rFonts w:cs="Arial"/>
        </w:rPr>
      </w:pPr>
      <w:r w:rsidRPr="00FA1FE6">
        <w:rPr>
          <w:rFonts w:cs="Arial"/>
        </w:rPr>
        <w:t>Public Relations</w:t>
      </w:r>
    </w:p>
    <w:p w14:paraId="6CDA0F5A" w14:textId="77777777" w:rsidR="000423BE" w:rsidRDefault="000423BE" w:rsidP="00507AD1">
      <w:pPr>
        <w:pStyle w:val="Bodytextindented"/>
        <w:spacing w:before="120" w:after="0" w:line="240" w:lineRule="auto"/>
        <w:ind w:left="720"/>
        <w:rPr>
          <w:rFonts w:ascii="Arial" w:hAnsi="Arial" w:cs="Arial"/>
        </w:rPr>
      </w:pPr>
      <w:r w:rsidRPr="00FA1FE6">
        <w:rPr>
          <w:rFonts w:ascii="Arial" w:hAnsi="Arial" w:cs="Arial"/>
        </w:rPr>
        <w:lastRenderedPageBreak/>
        <w:t xml:space="preserve">As a state-wide public sector health plan, </w:t>
      </w:r>
      <w:r w:rsidR="000435C6" w:rsidRPr="00FA1FE6">
        <w:rPr>
          <w:rFonts w:ascii="Arial" w:hAnsi="Arial" w:cs="Arial"/>
        </w:rPr>
        <w:t xml:space="preserve">the </w:t>
      </w:r>
      <w:r w:rsidR="00A77B78">
        <w:rPr>
          <w:rFonts w:ascii="Arial" w:hAnsi="Arial" w:cs="Arial"/>
        </w:rPr>
        <w:t>UMP Plans</w:t>
      </w:r>
      <w:r w:rsidR="000435C6" w:rsidRPr="00FA1FE6">
        <w:rPr>
          <w:rFonts w:ascii="Arial" w:hAnsi="Arial" w:cs="Arial"/>
        </w:rPr>
        <w:t xml:space="preserve"> </w:t>
      </w:r>
      <w:r w:rsidR="00A77B78">
        <w:rPr>
          <w:rFonts w:ascii="Arial" w:hAnsi="Arial" w:cs="Arial"/>
        </w:rPr>
        <w:t>operate</w:t>
      </w:r>
      <w:r w:rsidRPr="00FA1FE6">
        <w:rPr>
          <w:rFonts w:ascii="Arial" w:hAnsi="Arial" w:cs="Arial"/>
        </w:rPr>
        <w:t xml:space="preserve"> within a complex public environment and the </w:t>
      </w:r>
      <w:r w:rsidR="00E72855">
        <w:rPr>
          <w:rFonts w:ascii="Arial" w:hAnsi="Arial" w:cs="Arial"/>
        </w:rPr>
        <w:t>Bidder</w:t>
      </w:r>
      <w:r w:rsidR="00E72855" w:rsidRPr="00FA1FE6">
        <w:rPr>
          <w:rFonts w:ascii="Arial" w:hAnsi="Arial" w:cs="Arial"/>
        </w:rPr>
        <w:t xml:space="preserve"> </w:t>
      </w:r>
      <w:r w:rsidR="005407EF" w:rsidRPr="00FA1FE6">
        <w:rPr>
          <w:rFonts w:ascii="Arial" w:hAnsi="Arial" w:cs="Arial"/>
        </w:rPr>
        <w:t>account management</w:t>
      </w:r>
      <w:r w:rsidRPr="00FA1FE6">
        <w:rPr>
          <w:rFonts w:ascii="Arial" w:hAnsi="Arial" w:cs="Arial"/>
        </w:rPr>
        <w:t xml:space="preserve"> team needs to be sensitive and responsive to public relations issues and inquiries.</w:t>
      </w:r>
    </w:p>
    <w:p w14:paraId="048BE6D6" w14:textId="77777777" w:rsidR="000D2C89" w:rsidRPr="00FA1FE6" w:rsidRDefault="000D2C89" w:rsidP="00507AD1">
      <w:pPr>
        <w:pStyle w:val="Heading4"/>
        <w:spacing w:before="120"/>
      </w:pPr>
      <w:r w:rsidRPr="00FA1FE6">
        <w:t>Required Accompanying Documents</w:t>
      </w:r>
    </w:p>
    <w:p w14:paraId="1328696F" w14:textId="5BD7CB63" w:rsidR="000D2C89" w:rsidRPr="001E60A7" w:rsidRDefault="001E60A7" w:rsidP="00CF7D44">
      <w:pPr>
        <w:spacing w:before="120" w:after="0" w:line="240" w:lineRule="auto"/>
        <w:ind w:left="360"/>
        <w:rPr>
          <w:rFonts w:cs="Arial"/>
        </w:rPr>
      </w:pPr>
      <w:r>
        <w:rPr>
          <w:rFonts w:cs="Arial"/>
        </w:rPr>
        <w:t xml:space="preserve">The Bidder must provide </w:t>
      </w:r>
      <w:r w:rsidR="009C483D">
        <w:rPr>
          <w:rFonts w:cs="Arial"/>
        </w:rPr>
        <w:t xml:space="preserve">up to three (3) </w:t>
      </w:r>
      <w:r>
        <w:rPr>
          <w:rFonts w:cs="Arial"/>
        </w:rPr>
        <w:t>e</w:t>
      </w:r>
      <w:r w:rsidR="00450EA3" w:rsidRPr="001E60A7">
        <w:rPr>
          <w:rFonts w:cs="Arial"/>
        </w:rPr>
        <w:t>xamples of current action logs for other accounts.</w:t>
      </w:r>
    </w:p>
    <w:p w14:paraId="10618658" w14:textId="77777777" w:rsidR="000D2C89" w:rsidRPr="00FA1FE6" w:rsidRDefault="000D2C89" w:rsidP="00507AD1">
      <w:pPr>
        <w:pStyle w:val="Heading4"/>
        <w:spacing w:before="120"/>
      </w:pPr>
      <w:r w:rsidRPr="00FA1FE6">
        <w:t>Evaluation and Scoring Insight</w:t>
      </w:r>
    </w:p>
    <w:p w14:paraId="086B883B" w14:textId="77777777" w:rsidR="00B36AB0" w:rsidRDefault="00450EA3" w:rsidP="00507AD1">
      <w:pPr>
        <w:spacing w:before="120" w:after="0" w:line="240" w:lineRule="auto"/>
        <w:rPr>
          <w:rFonts w:cs="Arial"/>
        </w:rPr>
      </w:pPr>
      <w:r w:rsidRPr="00FA1FE6">
        <w:rPr>
          <w:rFonts w:cs="Arial"/>
        </w:rPr>
        <w:t xml:space="preserve">Preference will be given for account management teams who already know and </w:t>
      </w:r>
      <w:r w:rsidR="00A77B78">
        <w:rPr>
          <w:rFonts w:cs="Arial"/>
        </w:rPr>
        <w:t xml:space="preserve">have </w:t>
      </w:r>
      <w:r w:rsidRPr="00FA1FE6">
        <w:rPr>
          <w:rFonts w:cs="Arial"/>
        </w:rPr>
        <w:t>at least 5-10 years of experience</w:t>
      </w:r>
      <w:r w:rsidR="00A77B78">
        <w:rPr>
          <w:rFonts w:cs="Arial"/>
        </w:rPr>
        <w:t xml:space="preserve"> with the Bidder</w:t>
      </w:r>
      <w:r w:rsidRPr="00FA1FE6">
        <w:rPr>
          <w:rFonts w:cs="Arial"/>
        </w:rPr>
        <w:t>.  Account Managers are not to be sales personnel.</w:t>
      </w:r>
    </w:p>
    <w:p w14:paraId="205603FF" w14:textId="77777777" w:rsidR="000D2C89" w:rsidRPr="00FA1FE6" w:rsidRDefault="000D2C89" w:rsidP="00507AD1">
      <w:pPr>
        <w:pStyle w:val="Heading4"/>
        <w:spacing w:before="120"/>
      </w:pPr>
      <w:r w:rsidRPr="00FA1FE6">
        <w:t>Bidder Response</w:t>
      </w:r>
    </w:p>
    <w:p w14:paraId="1EE408D5" w14:textId="73EEB615" w:rsidR="000840CF" w:rsidRPr="00FA1FE6" w:rsidRDefault="0067734A"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0840CF" w:rsidRPr="00FA1FE6">
        <w:rPr>
          <w:rStyle w:val="Boldserif"/>
          <w:rFonts w:ascii="Arial" w:hAnsi="Arial" w:cs="Arial"/>
          <w:b w:val="0"/>
          <w:sz w:val="22"/>
        </w:rPr>
        <w:t xml:space="preserve"> to exceed</w:t>
      </w:r>
      <w:r w:rsidRPr="00FA1FE6">
        <w:rPr>
          <w:rStyle w:val="Boldserif"/>
          <w:rFonts w:ascii="Arial" w:hAnsi="Arial" w:cs="Arial"/>
          <w:b w:val="0"/>
          <w:sz w:val="22"/>
        </w:rPr>
        <w:t xml:space="preserve"> </w:t>
      </w:r>
      <w:r w:rsidR="00694615">
        <w:rPr>
          <w:rStyle w:val="Boldserif"/>
          <w:rFonts w:ascii="Arial" w:hAnsi="Arial" w:cs="Arial"/>
          <w:b w:val="0"/>
          <w:sz w:val="22"/>
        </w:rPr>
        <w:t xml:space="preserve">eight </w:t>
      </w:r>
      <w:r w:rsidR="003F750B">
        <w:rPr>
          <w:rStyle w:val="Boldserif"/>
          <w:rFonts w:ascii="Arial" w:hAnsi="Arial" w:cs="Arial"/>
          <w:b w:val="0"/>
          <w:sz w:val="22"/>
        </w:rPr>
        <w:t>(</w:t>
      </w:r>
      <w:r w:rsidR="00694615">
        <w:rPr>
          <w:rStyle w:val="Boldserif"/>
          <w:rFonts w:ascii="Arial" w:hAnsi="Arial" w:cs="Arial"/>
          <w:b w:val="0"/>
          <w:sz w:val="22"/>
        </w:rPr>
        <w:t>8</w:t>
      </w:r>
      <w:r w:rsidR="003F750B">
        <w:rPr>
          <w:rStyle w:val="Boldserif"/>
          <w:rFonts w:ascii="Arial" w:hAnsi="Arial" w:cs="Arial"/>
          <w:b w:val="0"/>
          <w:sz w:val="22"/>
        </w:rPr>
        <w:t>)</w:t>
      </w:r>
      <w:r w:rsidRPr="00FA1FE6">
        <w:rPr>
          <w:rStyle w:val="Boldserif"/>
          <w:rFonts w:ascii="Arial" w:hAnsi="Arial" w:cs="Arial"/>
          <w:b w:val="0"/>
          <w:sz w:val="22"/>
        </w:rPr>
        <w:t xml:space="preserve"> </w:t>
      </w:r>
      <w:r w:rsidR="000840CF" w:rsidRPr="00FA1FE6">
        <w:rPr>
          <w:rStyle w:val="Boldserif"/>
          <w:rFonts w:ascii="Arial" w:hAnsi="Arial" w:cs="Arial"/>
          <w:b w:val="0"/>
          <w:sz w:val="22"/>
        </w:rPr>
        <w:t>pages, excluding Required Accompanying Documents.</w:t>
      </w:r>
    </w:p>
    <w:p w14:paraId="2D3399E3" w14:textId="77777777" w:rsidR="00E13C6C" w:rsidRPr="00FA1FE6" w:rsidRDefault="00E13C6C" w:rsidP="00507AD1">
      <w:pPr>
        <w:spacing w:line="240" w:lineRule="auto"/>
        <w:rPr>
          <w:rFonts w:cs="Arial"/>
        </w:rPr>
      </w:pPr>
    </w:p>
    <w:p w14:paraId="2FA37062" w14:textId="77777777" w:rsidR="00E13C6C" w:rsidRPr="00A30965" w:rsidRDefault="00E13C6C" w:rsidP="00507AD1">
      <w:pPr>
        <w:pStyle w:val="Heading2"/>
        <w:spacing w:line="240" w:lineRule="auto"/>
      </w:pPr>
      <w:bookmarkStart w:id="379" w:name="_Toc467500310"/>
      <w:r w:rsidRPr="00A30965">
        <w:t>Exhibit 3.8.3</w:t>
      </w:r>
      <w:r w:rsidRPr="00A30965">
        <w:tab/>
        <w:t>Emergency Response Account Management</w:t>
      </w:r>
      <w:bookmarkEnd w:id="379"/>
    </w:p>
    <w:p w14:paraId="2C1B2E0E" w14:textId="77777777" w:rsidR="00E13C6C" w:rsidRPr="00A30965" w:rsidRDefault="00E13C6C" w:rsidP="00507AD1">
      <w:pPr>
        <w:pStyle w:val="Heading4"/>
      </w:pPr>
      <w:r w:rsidRPr="00A30965">
        <w:t>Overview</w:t>
      </w:r>
    </w:p>
    <w:p w14:paraId="29C28962" w14:textId="77777777" w:rsidR="00E13C6C" w:rsidRDefault="00E13C6C" w:rsidP="00507AD1">
      <w:pPr>
        <w:pStyle w:val="BodyTextRFP"/>
        <w:spacing w:line="240" w:lineRule="auto"/>
        <w:rPr>
          <w:rFonts w:ascii="Arial" w:hAnsi="Arial" w:cs="Arial"/>
        </w:rPr>
      </w:pPr>
      <w:r w:rsidRPr="00A30965">
        <w:rPr>
          <w:rFonts w:ascii="Arial" w:hAnsi="Arial" w:cs="Arial"/>
        </w:rPr>
        <w:t>The HCA desires an ASB that is able to maintain critical functions during an extended closure or emergency or severe weather event.</w:t>
      </w:r>
    </w:p>
    <w:p w14:paraId="271D3438" w14:textId="77777777" w:rsidR="00F13E98" w:rsidRPr="00F13E98" w:rsidRDefault="00F13E98" w:rsidP="00507AD1">
      <w:pPr>
        <w:spacing w:line="240" w:lineRule="auto"/>
      </w:pPr>
      <w:r w:rsidRPr="00651618">
        <w:rPr>
          <w:rFonts w:eastAsiaTheme="minorHAnsi" w:cs="Arial"/>
        </w:rPr>
        <w:t xml:space="preserve">The ASB will maintain </w:t>
      </w:r>
      <w:r>
        <w:rPr>
          <w:rFonts w:eastAsiaTheme="minorHAnsi" w:cs="Arial"/>
        </w:rPr>
        <w:t xml:space="preserve">in an </w:t>
      </w:r>
      <w:r w:rsidRPr="00651618">
        <w:rPr>
          <w:rFonts w:eastAsiaTheme="minorHAnsi" w:cs="Arial"/>
        </w:rPr>
        <w:t xml:space="preserve">uninterrupted </w:t>
      </w:r>
      <w:r>
        <w:rPr>
          <w:rFonts w:eastAsiaTheme="minorHAnsi" w:cs="Arial"/>
        </w:rPr>
        <w:t xml:space="preserve">manner those </w:t>
      </w:r>
      <w:r w:rsidRPr="00651618">
        <w:rPr>
          <w:rFonts w:eastAsiaTheme="minorHAnsi" w:cs="Arial"/>
        </w:rPr>
        <w:t xml:space="preserve">business functions </w:t>
      </w:r>
      <w:r>
        <w:rPr>
          <w:rFonts w:eastAsiaTheme="minorHAnsi" w:cs="Arial"/>
        </w:rPr>
        <w:t xml:space="preserve">and services </w:t>
      </w:r>
      <w:r w:rsidRPr="00651618">
        <w:rPr>
          <w:rFonts w:eastAsiaTheme="minorHAnsi" w:cs="Arial"/>
        </w:rPr>
        <w:t xml:space="preserve">listed in </w:t>
      </w:r>
      <w:r>
        <w:rPr>
          <w:rFonts w:eastAsiaTheme="minorHAnsi" w:cs="Arial"/>
        </w:rPr>
        <w:t>Exhibit 2</w:t>
      </w:r>
      <w:r w:rsidRPr="00651618">
        <w:rPr>
          <w:rFonts w:eastAsiaTheme="minorHAnsi" w:cs="Arial"/>
        </w:rPr>
        <w:t xml:space="preserve"> (Clinical Management</w:t>
      </w:r>
      <w:r w:rsidR="003871C1">
        <w:rPr>
          <w:rFonts w:eastAsiaTheme="minorHAnsi" w:cs="Arial"/>
        </w:rPr>
        <w:t xml:space="preserve"> in Care Transformation</w:t>
      </w:r>
      <w:r w:rsidRPr="00651618">
        <w:rPr>
          <w:rFonts w:eastAsiaTheme="minorHAnsi" w:cs="Arial"/>
        </w:rPr>
        <w:t>)</w:t>
      </w:r>
      <w:r>
        <w:rPr>
          <w:rFonts w:eastAsiaTheme="minorHAnsi" w:cs="Arial"/>
        </w:rPr>
        <w:t>,</w:t>
      </w:r>
      <w:r w:rsidRPr="00651618">
        <w:rPr>
          <w:rFonts w:eastAsiaTheme="minorHAnsi" w:cs="Arial"/>
        </w:rPr>
        <w:t xml:space="preserve"> </w:t>
      </w:r>
      <w:r>
        <w:rPr>
          <w:rFonts w:eastAsiaTheme="minorHAnsi" w:cs="Arial"/>
        </w:rPr>
        <w:t>Exhibit 2.1</w:t>
      </w:r>
      <w:r w:rsidRPr="00651618">
        <w:rPr>
          <w:rFonts w:eastAsiaTheme="minorHAnsi" w:cs="Arial"/>
        </w:rPr>
        <w:t xml:space="preserve"> (Utilization Management), </w:t>
      </w:r>
      <w:r>
        <w:rPr>
          <w:rFonts w:eastAsiaTheme="minorHAnsi" w:cs="Arial"/>
        </w:rPr>
        <w:t xml:space="preserve">Exhibit </w:t>
      </w:r>
      <w:r w:rsidRPr="00651618">
        <w:rPr>
          <w:rFonts w:eastAsiaTheme="minorHAnsi" w:cs="Arial"/>
        </w:rPr>
        <w:t>2.</w:t>
      </w:r>
      <w:r>
        <w:rPr>
          <w:rFonts w:eastAsiaTheme="minorHAnsi" w:cs="Arial"/>
        </w:rPr>
        <w:t>3</w:t>
      </w:r>
      <w:r w:rsidRPr="00651618">
        <w:rPr>
          <w:rFonts w:eastAsiaTheme="minorHAnsi" w:cs="Arial"/>
        </w:rPr>
        <w:t xml:space="preserve"> (Complex Case Management), </w:t>
      </w:r>
      <w:r>
        <w:rPr>
          <w:rFonts w:eastAsiaTheme="minorHAnsi" w:cs="Arial"/>
        </w:rPr>
        <w:t xml:space="preserve">Exhibit </w:t>
      </w:r>
      <w:r w:rsidRPr="00651618">
        <w:rPr>
          <w:rFonts w:eastAsiaTheme="minorHAnsi" w:cs="Arial"/>
        </w:rPr>
        <w:t>2.</w:t>
      </w:r>
      <w:r>
        <w:rPr>
          <w:rFonts w:eastAsiaTheme="minorHAnsi" w:cs="Arial"/>
        </w:rPr>
        <w:t>4</w:t>
      </w:r>
      <w:r w:rsidRPr="00651618">
        <w:rPr>
          <w:rFonts w:eastAsiaTheme="minorHAnsi" w:cs="Arial"/>
        </w:rPr>
        <w:t xml:space="preserve"> (Chronic Condition Management), </w:t>
      </w:r>
      <w:r>
        <w:rPr>
          <w:rFonts w:eastAsiaTheme="minorHAnsi" w:cs="Arial"/>
        </w:rPr>
        <w:t>Exhibit 3.1</w:t>
      </w:r>
      <w:r w:rsidRPr="00651618">
        <w:rPr>
          <w:rFonts w:eastAsiaTheme="minorHAnsi" w:cs="Arial"/>
        </w:rPr>
        <w:t xml:space="preserve"> (Medical Benefit Drug Management), </w:t>
      </w:r>
      <w:r>
        <w:rPr>
          <w:rFonts w:eastAsiaTheme="minorHAnsi" w:cs="Arial"/>
        </w:rPr>
        <w:t>Exhibit 3</w:t>
      </w:r>
      <w:r w:rsidRPr="00651618">
        <w:rPr>
          <w:rFonts w:eastAsiaTheme="minorHAnsi" w:cs="Arial"/>
        </w:rPr>
        <w:t xml:space="preserve">.2 (Claims Payment Services), </w:t>
      </w:r>
      <w:r>
        <w:rPr>
          <w:rFonts w:eastAsiaTheme="minorHAnsi" w:cs="Arial"/>
        </w:rPr>
        <w:t>Exhibit 3</w:t>
      </w:r>
      <w:r w:rsidRPr="00651618">
        <w:rPr>
          <w:rFonts w:eastAsiaTheme="minorHAnsi" w:cs="Arial"/>
        </w:rPr>
        <w:t>.</w:t>
      </w:r>
      <w:r>
        <w:rPr>
          <w:rFonts w:eastAsiaTheme="minorHAnsi" w:cs="Arial"/>
        </w:rPr>
        <w:t>8</w:t>
      </w:r>
      <w:r w:rsidRPr="00651618">
        <w:rPr>
          <w:rFonts w:eastAsiaTheme="minorHAnsi" w:cs="Arial"/>
        </w:rPr>
        <w:t xml:space="preserve"> (</w:t>
      </w:r>
      <w:r>
        <w:rPr>
          <w:rFonts w:eastAsiaTheme="minorHAnsi" w:cs="Arial"/>
        </w:rPr>
        <w:t xml:space="preserve">Overall </w:t>
      </w:r>
      <w:r w:rsidRPr="00651618">
        <w:rPr>
          <w:rFonts w:eastAsiaTheme="minorHAnsi" w:cs="Arial"/>
        </w:rPr>
        <w:t>Account Management</w:t>
      </w:r>
      <w:r>
        <w:rPr>
          <w:rFonts w:eastAsiaTheme="minorHAnsi" w:cs="Arial"/>
        </w:rPr>
        <w:t xml:space="preserve"> Administration</w:t>
      </w:r>
      <w:r w:rsidRPr="00651618">
        <w:rPr>
          <w:rFonts w:eastAsiaTheme="minorHAnsi" w:cs="Arial"/>
        </w:rPr>
        <w:t>), and</w:t>
      </w:r>
      <w:r>
        <w:rPr>
          <w:rFonts w:eastAsiaTheme="minorHAnsi" w:cs="Arial"/>
        </w:rPr>
        <w:t xml:space="preserve"> Exhibit</w:t>
      </w:r>
      <w:r w:rsidRPr="00651618">
        <w:rPr>
          <w:rFonts w:eastAsiaTheme="minorHAnsi" w:cs="Arial"/>
        </w:rPr>
        <w:t xml:space="preserve"> </w:t>
      </w:r>
      <w:r>
        <w:rPr>
          <w:rFonts w:eastAsiaTheme="minorHAnsi" w:cs="Arial"/>
        </w:rPr>
        <w:t>3.11</w:t>
      </w:r>
      <w:r w:rsidRPr="00651618">
        <w:rPr>
          <w:rFonts w:eastAsiaTheme="minorHAnsi" w:cs="Arial"/>
        </w:rPr>
        <w:t xml:space="preserve"> (Member </w:t>
      </w:r>
      <w:r>
        <w:rPr>
          <w:rFonts w:eastAsiaTheme="minorHAnsi" w:cs="Arial"/>
        </w:rPr>
        <w:t xml:space="preserve">or Customer </w:t>
      </w:r>
      <w:r w:rsidRPr="00651618">
        <w:rPr>
          <w:rFonts w:eastAsiaTheme="minorHAnsi" w:cs="Arial"/>
        </w:rPr>
        <w:t>Service), during system outages or other system failures and during severe weather and other emergency situations.</w:t>
      </w:r>
      <w:r>
        <w:rPr>
          <w:rFonts w:eastAsiaTheme="minorHAnsi" w:cs="Arial"/>
        </w:rPr>
        <w:t xml:space="preserve"> </w:t>
      </w:r>
      <w:r w:rsidRPr="00651618">
        <w:rPr>
          <w:rFonts w:eastAsiaTheme="minorHAnsi" w:cs="Arial"/>
        </w:rPr>
        <w:t xml:space="preserve"> Within five (5) Days of a request from HCA, and annually on July 1, </w:t>
      </w:r>
      <w:r>
        <w:rPr>
          <w:rFonts w:eastAsiaTheme="minorHAnsi" w:cs="Arial"/>
        </w:rPr>
        <w:t xml:space="preserve">the ASB </w:t>
      </w:r>
      <w:r w:rsidRPr="00651618">
        <w:rPr>
          <w:rFonts w:eastAsiaTheme="minorHAnsi" w:cs="Arial"/>
        </w:rPr>
        <w:t xml:space="preserve">will provide the current Business Interruption and Disaster Management Plan specific to UMP </w:t>
      </w:r>
      <w:r>
        <w:rPr>
          <w:rFonts w:eastAsiaTheme="minorHAnsi" w:cs="Arial"/>
        </w:rPr>
        <w:t>P</w:t>
      </w:r>
      <w:r w:rsidRPr="00651618">
        <w:rPr>
          <w:rFonts w:eastAsiaTheme="minorHAnsi" w:cs="Arial"/>
        </w:rPr>
        <w:t>lan operations.</w:t>
      </w:r>
    </w:p>
    <w:p w14:paraId="266903FD" w14:textId="77777777" w:rsidR="00E13C6C" w:rsidRPr="00FA1FE6" w:rsidRDefault="00E13C6C" w:rsidP="00507AD1">
      <w:pPr>
        <w:pStyle w:val="Heading4"/>
      </w:pPr>
      <w:r w:rsidRPr="00FA1FE6">
        <w:t>Specific Instructions</w:t>
      </w:r>
    </w:p>
    <w:p w14:paraId="25CACADE" w14:textId="77777777" w:rsidR="00E13C6C" w:rsidRPr="00FA1FE6" w:rsidRDefault="00323B87" w:rsidP="00507AD1">
      <w:pPr>
        <w:pStyle w:val="BodyTextRFP"/>
        <w:spacing w:line="240" w:lineRule="auto"/>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ascii="Arial" w:hAnsi="Arial" w:cs="Arial"/>
        </w:rPr>
        <w:t>.</w:t>
      </w:r>
    </w:p>
    <w:p w14:paraId="6FD564D6" w14:textId="77777777" w:rsidR="00E13C6C" w:rsidRPr="00FA1FE6" w:rsidRDefault="00E13C6C" w:rsidP="00507AD1">
      <w:pPr>
        <w:pStyle w:val="Heading4"/>
      </w:pPr>
      <w:r w:rsidRPr="00FA1FE6">
        <w:t>Key Elements to Be Addressed</w:t>
      </w:r>
    </w:p>
    <w:p w14:paraId="688A5CCD" w14:textId="27CC2ABC" w:rsidR="00E13C6C" w:rsidRPr="00FA1FE6" w:rsidRDefault="00E13C6C" w:rsidP="00BC74AC">
      <w:pPr>
        <w:pStyle w:val="BodyTextRFP"/>
        <w:numPr>
          <w:ilvl w:val="0"/>
          <w:numId w:val="127"/>
        </w:numPr>
        <w:spacing w:after="120" w:line="240" w:lineRule="auto"/>
        <w:rPr>
          <w:rFonts w:ascii="Arial" w:hAnsi="Arial" w:cs="Arial"/>
        </w:rPr>
      </w:pPr>
      <w:r w:rsidRPr="00FA1FE6">
        <w:rPr>
          <w:rFonts w:ascii="Arial" w:hAnsi="Arial" w:cs="Arial"/>
        </w:rPr>
        <w:t xml:space="preserve">Describe </w:t>
      </w:r>
      <w:r w:rsidR="00A30965">
        <w:rPr>
          <w:rFonts w:ascii="Arial" w:hAnsi="Arial" w:cs="Arial"/>
        </w:rPr>
        <w:t>the Bidder’s</w:t>
      </w:r>
      <w:r w:rsidRPr="00FA1FE6">
        <w:rPr>
          <w:rFonts w:ascii="Arial" w:hAnsi="Arial" w:cs="Arial"/>
        </w:rPr>
        <w:t xml:space="preserve"> emergency response approach to maintain uninterrupted core business operations during natural disasters or other </w:t>
      </w:r>
      <w:r w:rsidR="00BA4577">
        <w:rPr>
          <w:rFonts w:ascii="Arial" w:hAnsi="Arial" w:cs="Arial"/>
        </w:rPr>
        <w:t>system outages</w:t>
      </w:r>
      <w:r w:rsidRPr="00FA1FE6">
        <w:rPr>
          <w:rFonts w:ascii="Arial" w:hAnsi="Arial" w:cs="Arial"/>
        </w:rPr>
        <w:t xml:space="preserve">. </w:t>
      </w:r>
    </w:p>
    <w:p w14:paraId="1F171671" w14:textId="77777777" w:rsidR="00E13C6C" w:rsidRPr="00FA1FE6" w:rsidRDefault="00E13C6C" w:rsidP="00BC74AC">
      <w:pPr>
        <w:pStyle w:val="BodyTextRFP"/>
        <w:numPr>
          <w:ilvl w:val="0"/>
          <w:numId w:val="127"/>
        </w:numPr>
        <w:spacing w:after="120" w:line="240" w:lineRule="auto"/>
        <w:rPr>
          <w:rFonts w:ascii="Arial" w:hAnsi="Arial" w:cs="Arial"/>
        </w:rPr>
      </w:pPr>
      <w:r w:rsidRPr="00FA1FE6">
        <w:rPr>
          <w:rFonts w:ascii="Arial" w:hAnsi="Arial" w:cs="Arial"/>
        </w:rPr>
        <w:t xml:space="preserve">Describe </w:t>
      </w:r>
      <w:r w:rsidR="00A30965">
        <w:rPr>
          <w:rFonts w:ascii="Arial" w:hAnsi="Arial" w:cs="Arial"/>
        </w:rPr>
        <w:t xml:space="preserve">the kinds of </w:t>
      </w:r>
      <w:r w:rsidRPr="00FA1FE6">
        <w:rPr>
          <w:rFonts w:ascii="Arial" w:hAnsi="Arial" w:cs="Arial"/>
        </w:rPr>
        <w:t xml:space="preserve">abnormal events </w:t>
      </w:r>
      <w:r w:rsidR="00F13E98">
        <w:rPr>
          <w:rFonts w:ascii="Arial" w:hAnsi="Arial" w:cs="Arial"/>
        </w:rPr>
        <w:t>to which the Bidder’s emergency response applies.</w:t>
      </w:r>
      <w:r w:rsidRPr="00FA1FE6">
        <w:rPr>
          <w:rFonts w:ascii="Arial" w:hAnsi="Arial" w:cs="Arial"/>
        </w:rPr>
        <w:t xml:space="preserve"> </w:t>
      </w:r>
    </w:p>
    <w:p w14:paraId="53C4AB17" w14:textId="77777777" w:rsidR="00E13C6C" w:rsidRPr="00FA1FE6" w:rsidRDefault="00E13C6C" w:rsidP="00BC74AC">
      <w:pPr>
        <w:pStyle w:val="BodyTextRFP"/>
        <w:numPr>
          <w:ilvl w:val="0"/>
          <w:numId w:val="127"/>
        </w:numPr>
        <w:spacing w:after="120" w:line="240" w:lineRule="auto"/>
        <w:rPr>
          <w:rFonts w:ascii="Arial" w:hAnsi="Arial" w:cs="Arial"/>
        </w:rPr>
      </w:pPr>
      <w:r w:rsidRPr="00FA1FE6">
        <w:rPr>
          <w:rFonts w:ascii="Arial" w:hAnsi="Arial" w:cs="Arial"/>
        </w:rPr>
        <w:t xml:space="preserve">Define what </w:t>
      </w:r>
      <w:r w:rsidR="00F13E98">
        <w:rPr>
          <w:rFonts w:ascii="Arial" w:hAnsi="Arial" w:cs="Arial"/>
        </w:rPr>
        <w:t>the Bidder classifies</w:t>
      </w:r>
      <w:r w:rsidRPr="00FA1FE6">
        <w:rPr>
          <w:rFonts w:ascii="Arial" w:hAnsi="Arial" w:cs="Arial"/>
        </w:rPr>
        <w:t xml:space="preserve"> as core business operations and give specific information that clearly relates the emergency response approach to the </w:t>
      </w:r>
      <w:r w:rsidR="00F13E98">
        <w:rPr>
          <w:rFonts w:ascii="Arial" w:hAnsi="Arial" w:cs="Arial"/>
        </w:rPr>
        <w:t>UMP Plans</w:t>
      </w:r>
      <w:r w:rsidRPr="00FA1FE6">
        <w:rPr>
          <w:rFonts w:ascii="Arial" w:hAnsi="Arial" w:cs="Arial"/>
        </w:rPr>
        <w:t xml:space="preserve">. </w:t>
      </w:r>
    </w:p>
    <w:p w14:paraId="3AE47A7B" w14:textId="77777777" w:rsidR="00E13C6C" w:rsidRDefault="00E13C6C" w:rsidP="00BC74AC">
      <w:pPr>
        <w:pStyle w:val="BodyTextRFP"/>
        <w:numPr>
          <w:ilvl w:val="0"/>
          <w:numId w:val="127"/>
        </w:numPr>
        <w:spacing w:after="120" w:line="240" w:lineRule="auto"/>
        <w:rPr>
          <w:rFonts w:ascii="Arial" w:hAnsi="Arial" w:cs="Arial"/>
        </w:rPr>
      </w:pPr>
      <w:r w:rsidRPr="00FA1FE6">
        <w:rPr>
          <w:rFonts w:ascii="Arial" w:hAnsi="Arial" w:cs="Arial"/>
        </w:rPr>
        <w:t xml:space="preserve">Describe one actual emergency event that occurred and </w:t>
      </w:r>
      <w:r w:rsidR="00F13E98">
        <w:rPr>
          <w:rFonts w:ascii="Arial" w:hAnsi="Arial" w:cs="Arial"/>
        </w:rPr>
        <w:t>the Bidder’s</w:t>
      </w:r>
      <w:r w:rsidRPr="00FA1FE6">
        <w:rPr>
          <w:rFonts w:ascii="Arial" w:hAnsi="Arial" w:cs="Arial"/>
        </w:rPr>
        <w:t xml:space="preserve"> </w:t>
      </w:r>
      <w:r w:rsidR="00FF1E26">
        <w:rPr>
          <w:rFonts w:ascii="Arial" w:hAnsi="Arial" w:cs="Arial"/>
        </w:rPr>
        <w:t>Response</w:t>
      </w:r>
      <w:r w:rsidRPr="00FA1FE6">
        <w:rPr>
          <w:rFonts w:ascii="Arial" w:hAnsi="Arial" w:cs="Arial"/>
        </w:rPr>
        <w:t xml:space="preserve"> that exemplifies your ability to effectively maintain core business operations under abnormal conditions.</w:t>
      </w:r>
    </w:p>
    <w:p w14:paraId="6A3B9474" w14:textId="77777777" w:rsidR="00E13C6C" w:rsidRPr="00FA1FE6" w:rsidRDefault="00E13C6C" w:rsidP="00507AD1">
      <w:pPr>
        <w:pStyle w:val="Heading4"/>
      </w:pPr>
      <w:r w:rsidRPr="00FA1FE6">
        <w:lastRenderedPageBreak/>
        <w:t>Req</w:t>
      </w:r>
      <w:r w:rsidR="00F13E98">
        <w:t>uired Accompanying Documents</w:t>
      </w:r>
    </w:p>
    <w:p w14:paraId="0ABB02D5" w14:textId="77777777" w:rsidR="00E13C6C" w:rsidRPr="00FA1FE6" w:rsidRDefault="00E13C6C" w:rsidP="00BC74AC">
      <w:pPr>
        <w:pStyle w:val="BodyTextRFP"/>
        <w:numPr>
          <w:ilvl w:val="0"/>
          <w:numId w:val="149"/>
        </w:numPr>
        <w:spacing w:line="240" w:lineRule="auto"/>
        <w:ind w:left="720"/>
        <w:rPr>
          <w:rFonts w:ascii="Arial" w:hAnsi="Arial" w:cs="Arial"/>
        </w:rPr>
      </w:pPr>
      <w:r w:rsidRPr="00FA1FE6">
        <w:rPr>
          <w:rFonts w:ascii="Arial" w:hAnsi="Arial" w:cs="Arial"/>
        </w:rPr>
        <w:t xml:space="preserve">Provide a detailed disaster recovery plan, including details for health care services, customer service and </w:t>
      </w:r>
      <w:r w:rsidR="00483C57">
        <w:rPr>
          <w:rFonts w:ascii="Arial" w:hAnsi="Arial" w:cs="Arial"/>
        </w:rPr>
        <w:t>Claim</w:t>
      </w:r>
      <w:r w:rsidRPr="00FA1FE6">
        <w:rPr>
          <w:rFonts w:ascii="Arial" w:hAnsi="Arial" w:cs="Arial"/>
        </w:rPr>
        <w:t>s adjudication for a current client within Washington.</w:t>
      </w:r>
    </w:p>
    <w:p w14:paraId="43684CF1" w14:textId="77777777" w:rsidR="00E13C6C" w:rsidRPr="00FA1FE6" w:rsidRDefault="00F13E98" w:rsidP="00BC74AC">
      <w:pPr>
        <w:pStyle w:val="BodyTextRFP"/>
        <w:numPr>
          <w:ilvl w:val="0"/>
          <w:numId w:val="149"/>
        </w:numPr>
        <w:spacing w:line="240" w:lineRule="auto"/>
        <w:ind w:left="720"/>
        <w:rPr>
          <w:rFonts w:ascii="Arial" w:hAnsi="Arial" w:cs="Arial"/>
        </w:rPr>
      </w:pPr>
      <w:r w:rsidRPr="00FA1FE6">
        <w:rPr>
          <w:rFonts w:ascii="Arial" w:hAnsi="Arial" w:cs="Arial"/>
        </w:rPr>
        <w:t xml:space="preserve">Provide a detailed disaster recovery plan, including details for health care services, customer service and </w:t>
      </w:r>
      <w:r>
        <w:rPr>
          <w:rFonts w:ascii="Arial" w:hAnsi="Arial" w:cs="Arial"/>
        </w:rPr>
        <w:t>Claim</w:t>
      </w:r>
      <w:r w:rsidRPr="00FA1FE6">
        <w:rPr>
          <w:rFonts w:ascii="Arial" w:hAnsi="Arial" w:cs="Arial"/>
        </w:rPr>
        <w:t xml:space="preserve">s adjudication for a current client </w:t>
      </w:r>
      <w:r w:rsidR="00E13C6C" w:rsidRPr="00FA1FE6">
        <w:rPr>
          <w:rFonts w:ascii="Arial" w:hAnsi="Arial" w:cs="Arial"/>
        </w:rPr>
        <w:t>with over 20,000 lives</w:t>
      </w:r>
      <w:r>
        <w:rPr>
          <w:rFonts w:ascii="Arial" w:hAnsi="Arial" w:cs="Arial"/>
        </w:rPr>
        <w:t>,</w:t>
      </w:r>
      <w:r w:rsidR="00E13C6C" w:rsidRPr="00FA1FE6">
        <w:rPr>
          <w:rFonts w:ascii="Arial" w:hAnsi="Arial" w:cs="Arial"/>
        </w:rPr>
        <w:t xml:space="preserve"> if available</w:t>
      </w:r>
      <w:r>
        <w:rPr>
          <w:rFonts w:ascii="Arial" w:hAnsi="Arial" w:cs="Arial"/>
        </w:rPr>
        <w:t xml:space="preserve"> and if different than Bidder’s documents provided in response to A</w:t>
      </w:r>
      <w:r w:rsidR="00E13C6C" w:rsidRPr="00FA1FE6">
        <w:rPr>
          <w:rFonts w:ascii="Arial" w:hAnsi="Arial" w:cs="Arial"/>
        </w:rPr>
        <w:t>.</w:t>
      </w:r>
      <w:r>
        <w:rPr>
          <w:rFonts w:ascii="Arial" w:hAnsi="Arial" w:cs="Arial"/>
        </w:rPr>
        <w:t xml:space="preserve"> </w:t>
      </w:r>
    </w:p>
    <w:p w14:paraId="135C8FCC" w14:textId="77777777" w:rsidR="00E13C6C" w:rsidRPr="00FA1FE6" w:rsidRDefault="00E13C6C" w:rsidP="00BC74AC">
      <w:pPr>
        <w:pStyle w:val="ListParagraph"/>
        <w:numPr>
          <w:ilvl w:val="0"/>
          <w:numId w:val="149"/>
        </w:numPr>
        <w:spacing w:after="0" w:line="240" w:lineRule="auto"/>
        <w:ind w:left="720"/>
        <w:rPr>
          <w:rFonts w:eastAsiaTheme="minorHAnsi" w:cs="Arial"/>
        </w:rPr>
      </w:pPr>
      <w:r w:rsidRPr="00FA1FE6">
        <w:rPr>
          <w:rFonts w:cs="Arial"/>
        </w:rPr>
        <w:t xml:space="preserve">Provide a detailed disaster recovery plan for the UMP account for customer service and </w:t>
      </w:r>
      <w:r w:rsidR="00483C57">
        <w:rPr>
          <w:rFonts w:cs="Arial"/>
        </w:rPr>
        <w:t>Claim</w:t>
      </w:r>
      <w:r w:rsidRPr="00FA1FE6">
        <w:rPr>
          <w:rFonts w:cs="Arial"/>
        </w:rPr>
        <w:t xml:space="preserve">s adjudication. Include where back up office locations, account management, </w:t>
      </w:r>
      <w:r w:rsidR="00483C57">
        <w:rPr>
          <w:rFonts w:cs="Arial"/>
        </w:rPr>
        <w:t>Claim</w:t>
      </w:r>
      <w:r w:rsidRPr="00FA1FE6">
        <w:rPr>
          <w:rFonts w:cs="Arial"/>
        </w:rPr>
        <w:t>s adjudication and customer service would be provided from</w:t>
      </w:r>
      <w:r w:rsidR="009074AA">
        <w:rPr>
          <w:rFonts w:cs="Arial"/>
        </w:rPr>
        <w:t xml:space="preserve">, and the </w:t>
      </w:r>
      <w:r w:rsidRPr="00FA1FE6">
        <w:rPr>
          <w:rFonts w:cs="Arial"/>
        </w:rPr>
        <w:t>number of back-up personnel available in emergency situations, and their location</w:t>
      </w:r>
      <w:r w:rsidRPr="00FA1FE6">
        <w:rPr>
          <w:rFonts w:eastAsiaTheme="minorHAnsi" w:cs="Arial"/>
        </w:rPr>
        <w:t xml:space="preserve">. </w:t>
      </w:r>
    </w:p>
    <w:p w14:paraId="61053B35" w14:textId="77777777" w:rsidR="00553D67" w:rsidRDefault="00553D67" w:rsidP="00507AD1">
      <w:pPr>
        <w:spacing w:after="0" w:line="240" w:lineRule="auto"/>
      </w:pPr>
    </w:p>
    <w:p w14:paraId="20BD3FA4" w14:textId="77777777" w:rsidR="00E13C6C" w:rsidRPr="00FA1FE6" w:rsidRDefault="00E13C6C" w:rsidP="00507AD1">
      <w:pPr>
        <w:pStyle w:val="Heading4"/>
      </w:pPr>
      <w:r w:rsidRPr="00FA1FE6">
        <w:t>Evaluation and Scoring Insight</w:t>
      </w:r>
    </w:p>
    <w:p w14:paraId="173F32D3" w14:textId="5E902AEA" w:rsidR="00E13C6C" w:rsidRPr="00FA1FE6" w:rsidRDefault="00E13C6C" w:rsidP="00507AD1">
      <w:pPr>
        <w:pStyle w:val="BodyTextRFP"/>
        <w:spacing w:line="240" w:lineRule="auto"/>
        <w:rPr>
          <w:rFonts w:ascii="Arial" w:hAnsi="Arial" w:cs="Arial"/>
        </w:rPr>
      </w:pPr>
      <w:r w:rsidRPr="00FA1FE6">
        <w:rPr>
          <w:rFonts w:ascii="Arial" w:hAnsi="Arial" w:cs="Arial"/>
        </w:rPr>
        <w:t xml:space="preserve">Preference will be given for a management approach that focuses on resolving problems in a way that minimizes negative impacts to Members and </w:t>
      </w:r>
      <w:r w:rsidR="007302F9">
        <w:rPr>
          <w:rFonts w:ascii="Arial" w:hAnsi="Arial" w:cs="Arial"/>
        </w:rPr>
        <w:t>p</w:t>
      </w:r>
      <w:r w:rsidRPr="00FA1FE6">
        <w:rPr>
          <w:rFonts w:ascii="Arial" w:hAnsi="Arial" w:cs="Arial"/>
        </w:rPr>
        <w:t xml:space="preserve">roviders and reduces administrative delays in achieving resolution. </w:t>
      </w:r>
    </w:p>
    <w:p w14:paraId="6E8D7DA0" w14:textId="77777777" w:rsidR="00E13C6C" w:rsidRPr="00E63487" w:rsidRDefault="003F750B" w:rsidP="00507AD1">
      <w:pPr>
        <w:pStyle w:val="Heading4"/>
        <w:rPr>
          <w:rStyle w:val="Boldserif"/>
          <w:rFonts w:ascii="Arial" w:hAnsi="Arial"/>
          <w:b/>
          <w:sz w:val="22"/>
        </w:rPr>
      </w:pPr>
      <w:r>
        <w:rPr>
          <w:rStyle w:val="Boldserif"/>
          <w:rFonts w:ascii="Arial" w:hAnsi="Arial"/>
          <w:b/>
          <w:sz w:val="22"/>
        </w:rPr>
        <w:t>Bidder Response</w:t>
      </w:r>
    </w:p>
    <w:p w14:paraId="45194D13" w14:textId="79F0CD34" w:rsidR="00E13C6C" w:rsidRDefault="00E13C6C" w:rsidP="00507AD1">
      <w:pPr>
        <w:spacing w:line="240" w:lineRule="auto"/>
        <w:rPr>
          <w:rStyle w:val="Boldserif"/>
          <w:rFonts w:ascii="Arial" w:hAnsi="Arial" w:cs="Arial"/>
          <w:b w:val="0"/>
          <w:sz w:val="22"/>
        </w:rPr>
      </w:pPr>
      <w:r w:rsidRPr="00FA1FE6">
        <w:rPr>
          <w:rStyle w:val="Boldserif"/>
          <w:rFonts w:ascii="Arial" w:hAnsi="Arial" w:cs="Arial"/>
          <w:b w:val="0"/>
          <w:sz w:val="22"/>
        </w:rPr>
        <w:t xml:space="preserve">Not to exceed </w:t>
      </w:r>
      <w:r w:rsidR="00694615">
        <w:rPr>
          <w:rStyle w:val="Boldserif"/>
          <w:rFonts w:ascii="Arial" w:hAnsi="Arial" w:cs="Arial"/>
          <w:b w:val="0"/>
          <w:sz w:val="22"/>
        </w:rPr>
        <w:t xml:space="preserve">four </w:t>
      </w:r>
      <w:r w:rsidR="00DF3531">
        <w:rPr>
          <w:rStyle w:val="Boldserif"/>
          <w:rFonts w:ascii="Arial" w:hAnsi="Arial" w:cs="Arial"/>
          <w:b w:val="0"/>
          <w:sz w:val="22"/>
        </w:rPr>
        <w:t>(</w:t>
      </w:r>
      <w:r w:rsidR="00694615">
        <w:rPr>
          <w:rStyle w:val="Boldserif"/>
          <w:rFonts w:ascii="Arial" w:hAnsi="Arial" w:cs="Arial"/>
          <w:b w:val="0"/>
          <w:sz w:val="22"/>
        </w:rPr>
        <w:t>4</w:t>
      </w:r>
      <w:r w:rsidR="00DF3531">
        <w:rPr>
          <w:rStyle w:val="Boldserif"/>
          <w:rFonts w:ascii="Arial" w:hAnsi="Arial" w:cs="Arial"/>
          <w:b w:val="0"/>
          <w:sz w:val="22"/>
        </w:rPr>
        <w:t>)</w:t>
      </w:r>
      <w:r w:rsidRPr="00FA1FE6">
        <w:rPr>
          <w:rStyle w:val="Boldserif"/>
          <w:rFonts w:ascii="Arial" w:hAnsi="Arial" w:cs="Arial"/>
          <w:b w:val="0"/>
          <w:sz w:val="22"/>
        </w:rPr>
        <w:t xml:space="preserve"> pages, excluding Required Accompanying Documents</w:t>
      </w:r>
      <w:r w:rsidR="004B27BB">
        <w:rPr>
          <w:rStyle w:val="Boldserif"/>
          <w:rFonts w:ascii="Arial" w:hAnsi="Arial" w:cs="Arial"/>
          <w:b w:val="0"/>
          <w:sz w:val="22"/>
        </w:rPr>
        <w:t>.</w:t>
      </w:r>
    </w:p>
    <w:p w14:paraId="76AEA5BE" w14:textId="77777777" w:rsidR="00184805" w:rsidRPr="00FA1FE6" w:rsidRDefault="00184805" w:rsidP="00507AD1">
      <w:pPr>
        <w:pStyle w:val="Heading2"/>
        <w:spacing w:line="240" w:lineRule="auto"/>
      </w:pPr>
      <w:bookmarkStart w:id="380" w:name="_Toc450142656"/>
      <w:bookmarkStart w:id="381" w:name="_Toc452647238"/>
      <w:bookmarkStart w:id="382" w:name="_Toc467500311"/>
      <w:r w:rsidRPr="00FA1FE6">
        <w:t xml:space="preserve">Exhibit </w:t>
      </w:r>
      <w:r w:rsidR="00456501" w:rsidRPr="00FA1FE6">
        <w:t>3</w:t>
      </w:r>
      <w:r w:rsidR="00775928">
        <w:t>.</w:t>
      </w:r>
      <w:r w:rsidR="00244B9C">
        <w:t>8</w:t>
      </w:r>
      <w:r w:rsidR="00775928">
        <w:t>.4</w:t>
      </w:r>
      <w:r w:rsidR="007E6E06" w:rsidRPr="00FA1FE6">
        <w:tab/>
      </w:r>
      <w:r w:rsidR="004040FD" w:rsidRPr="00FA1FE6">
        <w:t>Account M</w:t>
      </w:r>
      <w:r w:rsidR="005407EF" w:rsidRPr="00FA1FE6">
        <w:t>anagement</w:t>
      </w:r>
      <w:r w:rsidRPr="00FA1FE6">
        <w:t xml:space="preserve"> for Public Sector or High Profile Clients</w:t>
      </w:r>
      <w:bookmarkEnd w:id="380"/>
      <w:bookmarkEnd w:id="381"/>
      <w:bookmarkEnd w:id="382"/>
    </w:p>
    <w:p w14:paraId="2519740B" w14:textId="77777777" w:rsidR="00184805" w:rsidRPr="00FA1FE6" w:rsidRDefault="00184805" w:rsidP="00384F21">
      <w:pPr>
        <w:pStyle w:val="Heading4"/>
        <w:spacing w:before="120"/>
      </w:pPr>
      <w:r w:rsidRPr="00FA1FE6">
        <w:t>Overview</w:t>
      </w:r>
    </w:p>
    <w:p w14:paraId="5C8593F3" w14:textId="77777777" w:rsidR="00184805" w:rsidRPr="00FA1FE6" w:rsidRDefault="00184805" w:rsidP="00384F21">
      <w:pPr>
        <w:pStyle w:val="BodyTextRFP"/>
        <w:spacing w:before="120" w:after="0" w:line="240" w:lineRule="auto"/>
        <w:rPr>
          <w:rFonts w:ascii="Arial" w:hAnsi="Arial" w:cs="Arial"/>
        </w:rPr>
      </w:pPr>
      <w:r w:rsidRPr="00FA1FE6">
        <w:rPr>
          <w:rFonts w:ascii="Arial" w:hAnsi="Arial" w:cs="Arial"/>
        </w:rPr>
        <w:t xml:space="preserve">As a state-sponsored, self-insured PPO, the </w:t>
      </w:r>
      <w:r w:rsidR="007A47D5">
        <w:rPr>
          <w:rFonts w:ascii="Arial" w:hAnsi="Arial" w:cs="Arial"/>
        </w:rPr>
        <w:t>UMP Plans have</w:t>
      </w:r>
      <w:r w:rsidRPr="00FA1FE6">
        <w:rPr>
          <w:rFonts w:ascii="Arial" w:hAnsi="Arial" w:cs="Arial"/>
        </w:rPr>
        <w:t xml:space="preserve"> many unique challenges to maintaining Member, </w:t>
      </w:r>
      <w:r w:rsidR="007A47D5">
        <w:rPr>
          <w:rFonts w:ascii="Arial" w:hAnsi="Arial" w:cs="Arial"/>
        </w:rPr>
        <w:t>p</w:t>
      </w:r>
      <w:r w:rsidRPr="00FA1FE6">
        <w:rPr>
          <w:rFonts w:ascii="Arial" w:hAnsi="Arial" w:cs="Arial"/>
        </w:rPr>
        <w:t xml:space="preserve">rovider, and public recognition of </w:t>
      </w:r>
      <w:r w:rsidR="00663EFD" w:rsidRPr="00FA1FE6">
        <w:rPr>
          <w:rFonts w:ascii="Arial" w:hAnsi="Arial" w:cs="Arial"/>
        </w:rPr>
        <w:t xml:space="preserve">Health Plans </w:t>
      </w:r>
      <w:r w:rsidRPr="00FA1FE6">
        <w:rPr>
          <w:rFonts w:ascii="Arial" w:hAnsi="Arial" w:cs="Arial"/>
        </w:rPr>
        <w:t>as well-managed and fiscally responsible public sector health plan</w:t>
      </w:r>
      <w:r w:rsidR="00D136C4" w:rsidRPr="00FA1FE6">
        <w:rPr>
          <w:rFonts w:ascii="Arial" w:hAnsi="Arial" w:cs="Arial"/>
        </w:rPr>
        <w:t>s</w:t>
      </w:r>
      <w:r w:rsidRPr="00FA1FE6">
        <w:rPr>
          <w:rFonts w:ascii="Arial" w:hAnsi="Arial" w:cs="Arial"/>
        </w:rPr>
        <w:t xml:space="preserve">. </w:t>
      </w:r>
      <w:r w:rsidR="007A47D5">
        <w:rPr>
          <w:rFonts w:ascii="Arial" w:hAnsi="Arial" w:cs="Arial"/>
        </w:rPr>
        <w:t>T</w:t>
      </w:r>
      <w:r w:rsidR="00D136C4" w:rsidRPr="00FA1FE6">
        <w:rPr>
          <w:rFonts w:ascii="Arial" w:hAnsi="Arial" w:cs="Arial"/>
        </w:rPr>
        <w:t>he</w:t>
      </w:r>
      <w:r w:rsidRPr="00FA1FE6">
        <w:rPr>
          <w:rFonts w:ascii="Arial" w:hAnsi="Arial" w:cs="Arial"/>
        </w:rPr>
        <w:t xml:space="preserve"> PEB</w:t>
      </w:r>
      <w:r w:rsidR="00D136C4" w:rsidRPr="00FA1FE6">
        <w:rPr>
          <w:rFonts w:ascii="Arial" w:hAnsi="Arial" w:cs="Arial"/>
        </w:rPr>
        <w:t xml:space="preserve"> </w:t>
      </w:r>
      <w:r w:rsidR="007A47D5">
        <w:rPr>
          <w:rFonts w:ascii="Arial" w:hAnsi="Arial" w:cs="Arial"/>
        </w:rPr>
        <w:t>Division</w:t>
      </w:r>
      <w:r w:rsidRPr="00FA1FE6">
        <w:rPr>
          <w:rFonts w:ascii="Arial" w:hAnsi="Arial" w:cs="Arial"/>
        </w:rPr>
        <w:t xml:space="preserve"> serves a diverse set of public employers, </w:t>
      </w:r>
      <w:r w:rsidR="00F73D40" w:rsidRPr="00FA1FE6">
        <w:rPr>
          <w:rFonts w:ascii="Arial" w:hAnsi="Arial" w:cs="Arial"/>
        </w:rPr>
        <w:t xml:space="preserve">and PEBB benefits are </w:t>
      </w:r>
      <w:r w:rsidR="007A47D5">
        <w:rPr>
          <w:rFonts w:ascii="Arial" w:hAnsi="Arial" w:cs="Arial"/>
        </w:rPr>
        <w:t>available to</w:t>
      </w:r>
      <w:r w:rsidRPr="00FA1FE6">
        <w:rPr>
          <w:rFonts w:ascii="Arial" w:hAnsi="Arial" w:cs="Arial"/>
        </w:rPr>
        <w:t xml:space="preserve"> employees </w:t>
      </w:r>
      <w:r w:rsidR="00F73D40" w:rsidRPr="00FA1FE6">
        <w:rPr>
          <w:rFonts w:ascii="Arial" w:hAnsi="Arial" w:cs="Arial"/>
        </w:rPr>
        <w:t xml:space="preserve">and retirees </w:t>
      </w:r>
      <w:r w:rsidRPr="00FA1FE6">
        <w:rPr>
          <w:rFonts w:ascii="Arial" w:hAnsi="Arial" w:cs="Arial"/>
        </w:rPr>
        <w:t xml:space="preserve">from across the legislative, executive and judicial branches of state and local governments, </w:t>
      </w:r>
      <w:r w:rsidR="00D136C4" w:rsidRPr="00FA1FE6">
        <w:rPr>
          <w:rFonts w:ascii="Arial" w:hAnsi="Arial" w:cs="Arial"/>
        </w:rPr>
        <w:t xml:space="preserve">institutions </w:t>
      </w:r>
      <w:r w:rsidRPr="00FA1FE6">
        <w:rPr>
          <w:rFonts w:ascii="Arial" w:hAnsi="Arial" w:cs="Arial"/>
        </w:rPr>
        <w:t xml:space="preserve">of higher education, K-12, and tribal </w:t>
      </w:r>
      <w:r w:rsidR="00D136C4" w:rsidRPr="00FA1FE6">
        <w:rPr>
          <w:rFonts w:ascii="Arial" w:hAnsi="Arial" w:cs="Arial"/>
        </w:rPr>
        <w:t>governments</w:t>
      </w:r>
      <w:r w:rsidRPr="00FA1FE6">
        <w:rPr>
          <w:rFonts w:ascii="Arial" w:hAnsi="Arial" w:cs="Arial"/>
        </w:rPr>
        <w:t xml:space="preserve">. As a result, </w:t>
      </w:r>
      <w:r w:rsidR="00173FAE" w:rsidRPr="00FA1FE6">
        <w:rPr>
          <w:rFonts w:ascii="Arial" w:hAnsi="Arial" w:cs="Arial"/>
        </w:rPr>
        <w:t xml:space="preserve">the </w:t>
      </w:r>
      <w:r w:rsidR="007A47D5">
        <w:rPr>
          <w:rFonts w:ascii="Arial" w:hAnsi="Arial" w:cs="Arial"/>
        </w:rPr>
        <w:t>UMP Plans</w:t>
      </w:r>
      <w:r w:rsidRPr="00FA1FE6">
        <w:rPr>
          <w:rFonts w:ascii="Arial" w:hAnsi="Arial" w:cs="Arial"/>
        </w:rPr>
        <w:t xml:space="preserve"> must be managed in a way that recognizes problems and issues </w:t>
      </w:r>
      <w:r w:rsidR="007A47D5">
        <w:rPr>
          <w:rFonts w:ascii="Arial" w:hAnsi="Arial" w:cs="Arial"/>
        </w:rPr>
        <w:t>may</w:t>
      </w:r>
      <w:r w:rsidRPr="00FA1FE6">
        <w:rPr>
          <w:rFonts w:ascii="Arial" w:hAnsi="Arial" w:cs="Arial"/>
        </w:rPr>
        <w:t xml:space="preserve"> be highly visible to Members, state and local policy makers</w:t>
      </w:r>
      <w:r w:rsidR="00F73D40" w:rsidRPr="00FA1FE6">
        <w:rPr>
          <w:rFonts w:ascii="Arial" w:hAnsi="Arial" w:cs="Arial"/>
        </w:rPr>
        <w:t>,</w:t>
      </w:r>
      <w:r w:rsidRPr="00FA1FE6">
        <w:rPr>
          <w:rFonts w:ascii="Arial" w:hAnsi="Arial" w:cs="Arial"/>
        </w:rPr>
        <w:t xml:space="preserve"> and the </w:t>
      </w:r>
      <w:r w:rsidR="007A47D5">
        <w:rPr>
          <w:rFonts w:ascii="Arial" w:hAnsi="Arial" w:cs="Arial"/>
        </w:rPr>
        <w:t xml:space="preserve">general </w:t>
      </w:r>
      <w:r w:rsidRPr="00FA1FE6">
        <w:rPr>
          <w:rFonts w:ascii="Arial" w:hAnsi="Arial" w:cs="Arial"/>
        </w:rPr>
        <w:t>public</w:t>
      </w:r>
      <w:r w:rsidR="007A47D5">
        <w:rPr>
          <w:rFonts w:ascii="Arial" w:hAnsi="Arial" w:cs="Arial"/>
        </w:rPr>
        <w:t>. T</w:t>
      </w:r>
      <w:r w:rsidRPr="00FA1FE6">
        <w:rPr>
          <w:rFonts w:ascii="Arial" w:hAnsi="Arial" w:cs="Arial"/>
        </w:rPr>
        <w:t xml:space="preserve">hese entities may engage with the HCA, the Governor’s Office, and </w:t>
      </w:r>
      <w:r w:rsidR="007A47D5">
        <w:rPr>
          <w:rFonts w:ascii="Arial" w:hAnsi="Arial" w:cs="Arial"/>
        </w:rPr>
        <w:t>other state or local government representatives</w:t>
      </w:r>
      <w:r w:rsidRPr="00FA1FE6">
        <w:rPr>
          <w:rFonts w:ascii="Arial" w:hAnsi="Arial" w:cs="Arial"/>
        </w:rPr>
        <w:t xml:space="preserve"> regarding performance and operations</w:t>
      </w:r>
      <w:r w:rsidR="00F73D40" w:rsidRPr="00FA1FE6">
        <w:rPr>
          <w:rFonts w:ascii="Arial" w:hAnsi="Arial" w:cs="Arial"/>
        </w:rPr>
        <w:t xml:space="preserve"> of </w:t>
      </w:r>
      <w:r w:rsidR="007A47D5">
        <w:rPr>
          <w:rFonts w:ascii="Arial" w:hAnsi="Arial" w:cs="Arial"/>
        </w:rPr>
        <w:t xml:space="preserve">the </w:t>
      </w:r>
      <w:r w:rsidR="00F73D40" w:rsidRPr="00FA1FE6">
        <w:rPr>
          <w:rFonts w:ascii="Arial" w:hAnsi="Arial" w:cs="Arial"/>
        </w:rPr>
        <w:t>UMP Plans</w:t>
      </w:r>
      <w:r w:rsidRPr="00FA1FE6">
        <w:rPr>
          <w:rFonts w:ascii="Arial" w:hAnsi="Arial" w:cs="Arial"/>
        </w:rPr>
        <w:t>.</w:t>
      </w:r>
    </w:p>
    <w:p w14:paraId="0B89B5D6" w14:textId="77777777" w:rsidR="00D136BB" w:rsidRPr="00FA1FE6" w:rsidRDefault="007A47D5" w:rsidP="00384F21">
      <w:pPr>
        <w:autoSpaceDE w:val="0"/>
        <w:autoSpaceDN w:val="0"/>
        <w:adjustRightInd w:val="0"/>
        <w:spacing w:before="120" w:after="0" w:line="240" w:lineRule="auto"/>
        <w:rPr>
          <w:rFonts w:cs="Arial"/>
        </w:rPr>
      </w:pPr>
      <w:r>
        <w:rPr>
          <w:rFonts w:cs="Arial"/>
        </w:rPr>
        <w:t xml:space="preserve">Part of this management will require the ASB to assist and support the HCA throughout the legislative process. </w:t>
      </w:r>
      <w:r w:rsidR="00B75C10" w:rsidRPr="00FA1FE6">
        <w:rPr>
          <w:rFonts w:cs="Arial"/>
        </w:rPr>
        <w:t xml:space="preserve">As a </w:t>
      </w:r>
      <w:r w:rsidR="00B509AE">
        <w:rPr>
          <w:rFonts w:cs="Arial"/>
        </w:rPr>
        <w:t>c</w:t>
      </w:r>
      <w:r w:rsidR="00825404" w:rsidRPr="00FA1FE6">
        <w:rPr>
          <w:rFonts w:cs="Arial"/>
        </w:rPr>
        <w:t xml:space="preserve">abinet </w:t>
      </w:r>
      <w:r w:rsidR="00B75C10" w:rsidRPr="00FA1FE6">
        <w:rPr>
          <w:rFonts w:cs="Arial"/>
        </w:rPr>
        <w:t xml:space="preserve">level agency of the State of Washington, the </w:t>
      </w:r>
      <w:r w:rsidR="00F13654">
        <w:rPr>
          <w:rFonts w:cs="Arial"/>
        </w:rPr>
        <w:t>HCA</w:t>
      </w:r>
      <w:r w:rsidR="00B75C10" w:rsidRPr="00FA1FE6">
        <w:rPr>
          <w:rFonts w:cs="Arial"/>
        </w:rPr>
        <w:t xml:space="preserve"> operates under the direction of the Governor’s Office</w:t>
      </w:r>
      <w:r w:rsidR="00825404" w:rsidRPr="00FA1FE6">
        <w:rPr>
          <w:rFonts w:cs="Arial"/>
        </w:rPr>
        <w:t>,</w:t>
      </w:r>
      <w:r w:rsidR="00B75C10" w:rsidRPr="00FA1FE6">
        <w:rPr>
          <w:rFonts w:cs="Arial"/>
        </w:rPr>
        <w:t xml:space="preserve"> </w:t>
      </w:r>
      <w:r>
        <w:rPr>
          <w:rFonts w:cs="Arial"/>
        </w:rPr>
        <w:t>the</w:t>
      </w:r>
      <w:r w:rsidR="00B75C10" w:rsidRPr="00FA1FE6">
        <w:rPr>
          <w:rFonts w:cs="Arial"/>
        </w:rPr>
        <w:t xml:space="preserve"> Office of Financial Management (OFM)</w:t>
      </w:r>
      <w:r w:rsidR="00825404" w:rsidRPr="00FA1FE6">
        <w:rPr>
          <w:rFonts w:cs="Arial"/>
        </w:rPr>
        <w:t>,</w:t>
      </w:r>
      <w:r w:rsidR="00B75C10" w:rsidRPr="00FA1FE6">
        <w:rPr>
          <w:rFonts w:cs="Arial"/>
        </w:rPr>
        <w:t xml:space="preserve"> and the Washington State </w:t>
      </w:r>
      <w:r w:rsidR="00825404" w:rsidRPr="00FA1FE6">
        <w:rPr>
          <w:rFonts w:cs="Arial"/>
        </w:rPr>
        <w:t>L</w:t>
      </w:r>
      <w:r w:rsidR="00B75C10" w:rsidRPr="00FA1FE6">
        <w:rPr>
          <w:rFonts w:cs="Arial"/>
        </w:rPr>
        <w:t xml:space="preserve">egislature. </w:t>
      </w:r>
      <w:r w:rsidR="004A6F45">
        <w:rPr>
          <w:rFonts w:cs="Arial"/>
        </w:rPr>
        <w:t>B</w:t>
      </w:r>
      <w:r w:rsidR="004A6F45" w:rsidRPr="00FA1FE6">
        <w:rPr>
          <w:rFonts w:cs="Arial"/>
        </w:rPr>
        <w:t xml:space="preserve">eginning the second Monday of </w:t>
      </w:r>
      <w:r w:rsidR="004A6F45">
        <w:rPr>
          <w:rFonts w:cs="Arial"/>
        </w:rPr>
        <w:t xml:space="preserve">each </w:t>
      </w:r>
      <w:r w:rsidR="004A6F45" w:rsidRPr="00FA1FE6">
        <w:rPr>
          <w:rFonts w:cs="Arial"/>
        </w:rPr>
        <w:t>January</w:t>
      </w:r>
      <w:r w:rsidR="004A6F45">
        <w:rPr>
          <w:rFonts w:cs="Arial"/>
        </w:rPr>
        <w:t>,</w:t>
      </w:r>
      <w:r w:rsidR="004A6F45" w:rsidRPr="00FA1FE6">
        <w:rPr>
          <w:rFonts w:cs="Arial"/>
        </w:rPr>
        <w:t xml:space="preserve"> </w:t>
      </w:r>
      <w:r w:rsidR="004A6F45">
        <w:rPr>
          <w:rFonts w:cs="Arial"/>
        </w:rPr>
        <w:t>t</w:t>
      </w:r>
      <w:r w:rsidR="00B75C10" w:rsidRPr="00FA1FE6">
        <w:rPr>
          <w:rFonts w:cs="Arial"/>
        </w:rPr>
        <w:t xml:space="preserve">he </w:t>
      </w:r>
      <w:r w:rsidR="00D136BB" w:rsidRPr="00FA1FE6">
        <w:rPr>
          <w:rFonts w:cs="Arial"/>
        </w:rPr>
        <w:t>L</w:t>
      </w:r>
      <w:r w:rsidR="00B75C10" w:rsidRPr="00FA1FE6">
        <w:rPr>
          <w:rFonts w:cs="Arial"/>
        </w:rPr>
        <w:t xml:space="preserve">egislature meets for 90 </w:t>
      </w:r>
      <w:r w:rsidR="00483C57">
        <w:rPr>
          <w:rFonts w:cs="Arial"/>
        </w:rPr>
        <w:t>Day</w:t>
      </w:r>
      <w:r w:rsidR="00B75C10" w:rsidRPr="00FA1FE6">
        <w:rPr>
          <w:rFonts w:cs="Arial"/>
        </w:rPr>
        <w:t>s in even numbered years</w:t>
      </w:r>
      <w:r>
        <w:rPr>
          <w:rFonts w:cs="Arial"/>
        </w:rPr>
        <w:t>,</w:t>
      </w:r>
      <w:r w:rsidR="00B75C10" w:rsidRPr="00FA1FE6">
        <w:rPr>
          <w:rFonts w:cs="Arial"/>
        </w:rPr>
        <w:t xml:space="preserve"> </w:t>
      </w:r>
      <w:r w:rsidR="004A6F45">
        <w:rPr>
          <w:rFonts w:cs="Arial"/>
        </w:rPr>
        <w:t>a</w:t>
      </w:r>
      <w:r w:rsidR="00B75C10" w:rsidRPr="00FA1FE6">
        <w:rPr>
          <w:rFonts w:cs="Arial"/>
        </w:rPr>
        <w:t xml:space="preserve">nd for 105 </w:t>
      </w:r>
      <w:r w:rsidR="00483C57">
        <w:rPr>
          <w:rFonts w:cs="Arial"/>
        </w:rPr>
        <w:t>Day</w:t>
      </w:r>
      <w:r w:rsidR="00B75C10" w:rsidRPr="00FA1FE6">
        <w:rPr>
          <w:rFonts w:cs="Arial"/>
        </w:rPr>
        <w:t xml:space="preserve">s in odd numbered years. A regular legislative session may be followed by Special Sessions ordered by the Governor if work necessary to implement a budget is not completed. Special sessions are ordered in increments of 30 </w:t>
      </w:r>
      <w:r w:rsidR="00483C57">
        <w:rPr>
          <w:rFonts w:cs="Arial"/>
        </w:rPr>
        <w:t>Day</w:t>
      </w:r>
      <w:r w:rsidR="00B75C10" w:rsidRPr="00FA1FE6">
        <w:rPr>
          <w:rFonts w:cs="Arial"/>
        </w:rPr>
        <w:t>s</w:t>
      </w:r>
      <w:r w:rsidR="004A6F45">
        <w:rPr>
          <w:rFonts w:cs="Arial"/>
        </w:rPr>
        <w:t>,</w:t>
      </w:r>
      <w:r w:rsidR="00B75C10" w:rsidRPr="00FA1FE6">
        <w:rPr>
          <w:rFonts w:cs="Arial"/>
        </w:rPr>
        <w:t xml:space="preserve"> and more than one </w:t>
      </w:r>
      <w:r w:rsidR="00D136BB" w:rsidRPr="00FA1FE6">
        <w:rPr>
          <w:rFonts w:cs="Arial"/>
        </w:rPr>
        <w:t xml:space="preserve">Special Session </w:t>
      </w:r>
      <w:r w:rsidR="00B75C10" w:rsidRPr="00FA1FE6">
        <w:rPr>
          <w:rFonts w:cs="Arial"/>
        </w:rPr>
        <w:t xml:space="preserve">may be required in any year.  Support will be required for the </w:t>
      </w:r>
      <w:r w:rsidR="004A6F45">
        <w:rPr>
          <w:rFonts w:cs="Arial"/>
        </w:rPr>
        <w:t xml:space="preserve">entire </w:t>
      </w:r>
      <w:r w:rsidR="00B75C10" w:rsidRPr="00FA1FE6">
        <w:rPr>
          <w:rFonts w:cs="Arial"/>
        </w:rPr>
        <w:t xml:space="preserve">duration of any </w:t>
      </w:r>
      <w:r w:rsidR="004A6F45">
        <w:rPr>
          <w:rFonts w:cs="Arial"/>
        </w:rPr>
        <w:t>legislative session</w:t>
      </w:r>
      <w:r w:rsidR="00B75C10" w:rsidRPr="00FA1FE6">
        <w:rPr>
          <w:rFonts w:cs="Arial"/>
        </w:rPr>
        <w:t xml:space="preserve"> </w:t>
      </w:r>
      <w:r w:rsidR="004A6F45">
        <w:rPr>
          <w:rFonts w:cs="Arial"/>
        </w:rPr>
        <w:t xml:space="preserve">during the term of the </w:t>
      </w:r>
      <w:r w:rsidR="00483C57">
        <w:rPr>
          <w:rFonts w:cs="Arial"/>
        </w:rPr>
        <w:t>Contract</w:t>
      </w:r>
      <w:r w:rsidR="00B75C10" w:rsidRPr="00FA1FE6">
        <w:rPr>
          <w:rFonts w:cs="Arial"/>
        </w:rPr>
        <w:t>.</w:t>
      </w:r>
    </w:p>
    <w:p w14:paraId="3D117D14" w14:textId="77777777" w:rsidR="00813DD2" w:rsidRDefault="00B75C10" w:rsidP="00384F21">
      <w:pPr>
        <w:autoSpaceDE w:val="0"/>
        <w:autoSpaceDN w:val="0"/>
        <w:adjustRightInd w:val="0"/>
        <w:spacing w:before="120" w:after="0" w:line="240" w:lineRule="auto"/>
        <w:rPr>
          <w:rFonts w:cs="Arial"/>
        </w:rPr>
      </w:pPr>
      <w:r w:rsidRPr="00FA1FE6">
        <w:rPr>
          <w:rFonts w:cs="Arial"/>
        </w:rPr>
        <w:t xml:space="preserve">During a legislative session, the </w:t>
      </w:r>
      <w:r w:rsidR="005D3152" w:rsidRPr="00FA1FE6">
        <w:rPr>
          <w:rFonts w:cs="Arial"/>
        </w:rPr>
        <w:t xml:space="preserve">Legislature </w:t>
      </w:r>
      <w:r w:rsidRPr="00FA1FE6">
        <w:rPr>
          <w:rFonts w:cs="Arial"/>
        </w:rPr>
        <w:t xml:space="preserve">proposes and adopts new laws, modifies existing laws, and creates work groups to generate studies and reports provided to the </w:t>
      </w:r>
      <w:r w:rsidR="005D3152" w:rsidRPr="00FA1FE6">
        <w:rPr>
          <w:rFonts w:cs="Arial"/>
        </w:rPr>
        <w:t>L</w:t>
      </w:r>
      <w:r w:rsidRPr="00FA1FE6">
        <w:rPr>
          <w:rFonts w:cs="Arial"/>
        </w:rPr>
        <w:t>egislature in future years. The PEB</w:t>
      </w:r>
      <w:r w:rsidR="001E04D7" w:rsidRPr="00FA1FE6">
        <w:rPr>
          <w:rFonts w:cs="Arial"/>
        </w:rPr>
        <w:t xml:space="preserve"> </w:t>
      </w:r>
      <w:r w:rsidR="004A6F45">
        <w:rPr>
          <w:rFonts w:cs="Arial"/>
        </w:rPr>
        <w:t>Division may be</w:t>
      </w:r>
      <w:r w:rsidRPr="00FA1FE6">
        <w:rPr>
          <w:rFonts w:cs="Arial"/>
        </w:rPr>
        <w:t xml:space="preserve"> directed to complete analyses of pertinent bills quickly. That work requires the support of the Health Plans. During the period allowed for a bill analysis and fiscal note, PEB</w:t>
      </w:r>
      <w:r w:rsidR="004A6F45">
        <w:rPr>
          <w:rFonts w:cs="Arial"/>
        </w:rPr>
        <w:t xml:space="preserve"> Division</w:t>
      </w:r>
      <w:r w:rsidRPr="00FA1FE6">
        <w:rPr>
          <w:rFonts w:cs="Arial"/>
        </w:rPr>
        <w:t xml:space="preserve"> </w:t>
      </w:r>
      <w:r w:rsidR="004A6F45">
        <w:rPr>
          <w:rFonts w:cs="Arial"/>
        </w:rPr>
        <w:t>a</w:t>
      </w:r>
      <w:r w:rsidRPr="00FA1FE6">
        <w:rPr>
          <w:rFonts w:cs="Arial"/>
        </w:rPr>
        <w:t xml:space="preserve">ccount </w:t>
      </w:r>
      <w:r w:rsidR="004A6F45">
        <w:rPr>
          <w:rFonts w:cs="Arial"/>
        </w:rPr>
        <w:t>m</w:t>
      </w:r>
      <w:r w:rsidRPr="00FA1FE6">
        <w:rPr>
          <w:rFonts w:cs="Arial"/>
        </w:rPr>
        <w:t xml:space="preserve">anagers will ask </w:t>
      </w:r>
      <w:r w:rsidR="004A6F45">
        <w:rPr>
          <w:rFonts w:cs="Arial"/>
        </w:rPr>
        <w:t>Health P</w:t>
      </w:r>
      <w:r w:rsidRPr="00FA1FE6">
        <w:rPr>
          <w:rFonts w:cs="Arial"/>
        </w:rPr>
        <w:t xml:space="preserve">lans and TPAs for input. Each time a priority bill is amended during a legislative session, </w:t>
      </w:r>
      <w:r w:rsidR="004A6F45">
        <w:rPr>
          <w:rFonts w:cs="Arial"/>
        </w:rPr>
        <w:t>it</w:t>
      </w:r>
      <w:r w:rsidRPr="00FA1FE6">
        <w:rPr>
          <w:rFonts w:cs="Arial"/>
        </w:rPr>
        <w:t xml:space="preserve"> must </w:t>
      </w:r>
      <w:r w:rsidR="004A6F45">
        <w:rPr>
          <w:rFonts w:cs="Arial"/>
        </w:rPr>
        <w:t xml:space="preserve">be </w:t>
      </w:r>
      <w:r w:rsidRPr="00FA1FE6">
        <w:rPr>
          <w:rFonts w:cs="Arial"/>
        </w:rPr>
        <w:t>review</w:t>
      </w:r>
      <w:r w:rsidR="004A6F45">
        <w:rPr>
          <w:rFonts w:cs="Arial"/>
        </w:rPr>
        <w:t>ed,</w:t>
      </w:r>
      <w:r w:rsidRPr="00FA1FE6">
        <w:rPr>
          <w:rFonts w:cs="Arial"/>
        </w:rPr>
        <w:t xml:space="preserve"> amendments assess</w:t>
      </w:r>
      <w:r w:rsidR="004A6F45">
        <w:rPr>
          <w:rFonts w:cs="Arial"/>
        </w:rPr>
        <w:t xml:space="preserve">ed, </w:t>
      </w:r>
      <w:r w:rsidRPr="00FA1FE6">
        <w:rPr>
          <w:rFonts w:cs="Arial"/>
        </w:rPr>
        <w:t xml:space="preserve">may </w:t>
      </w:r>
      <w:r w:rsidR="004A6F45">
        <w:rPr>
          <w:rFonts w:cs="Arial"/>
        </w:rPr>
        <w:t xml:space="preserve">require </w:t>
      </w:r>
      <w:r w:rsidRPr="00FA1FE6">
        <w:rPr>
          <w:rFonts w:cs="Arial"/>
        </w:rPr>
        <w:t>additional</w:t>
      </w:r>
      <w:r w:rsidR="004A6F45">
        <w:rPr>
          <w:rFonts w:cs="Arial"/>
        </w:rPr>
        <w:t xml:space="preserve"> TPA</w:t>
      </w:r>
      <w:r w:rsidR="001E60A7">
        <w:rPr>
          <w:rFonts w:cs="Arial"/>
        </w:rPr>
        <w:t xml:space="preserve"> input</w:t>
      </w:r>
      <w:r w:rsidRPr="00FA1FE6">
        <w:rPr>
          <w:rFonts w:cs="Arial"/>
        </w:rPr>
        <w:t xml:space="preserve">. </w:t>
      </w:r>
      <w:r w:rsidR="004A6F45">
        <w:rPr>
          <w:rFonts w:cs="Arial"/>
        </w:rPr>
        <w:t xml:space="preserve">These </w:t>
      </w:r>
      <w:r w:rsidRPr="00FA1FE6">
        <w:rPr>
          <w:rFonts w:cs="Arial"/>
        </w:rPr>
        <w:t>Requests must be given priority. A response is required within 24 hours.</w:t>
      </w:r>
    </w:p>
    <w:p w14:paraId="62F833CB" w14:textId="77777777" w:rsidR="00B75C10" w:rsidRPr="00FA1FE6" w:rsidRDefault="00B509AE" w:rsidP="00384F21">
      <w:pPr>
        <w:autoSpaceDE w:val="0"/>
        <w:autoSpaceDN w:val="0"/>
        <w:adjustRightInd w:val="0"/>
        <w:spacing w:before="120" w:after="0" w:line="240" w:lineRule="auto"/>
        <w:jc w:val="both"/>
        <w:rPr>
          <w:rFonts w:cs="Arial"/>
        </w:rPr>
      </w:pPr>
      <w:r>
        <w:rPr>
          <w:rFonts w:cs="Arial"/>
        </w:rPr>
        <w:lastRenderedPageBreak/>
        <w:t xml:space="preserve">To help meet these ends, the </w:t>
      </w:r>
      <w:r w:rsidR="004A6F45">
        <w:rPr>
          <w:rFonts w:cs="Arial"/>
        </w:rPr>
        <w:t>ASB</w:t>
      </w:r>
      <w:r>
        <w:rPr>
          <w:rFonts w:cs="Arial"/>
        </w:rPr>
        <w:t xml:space="preserve"> must</w:t>
      </w:r>
      <w:r w:rsidR="00B75C10" w:rsidRPr="00FA1FE6">
        <w:rPr>
          <w:rFonts w:cs="Arial"/>
        </w:rPr>
        <w:t>:</w:t>
      </w:r>
    </w:p>
    <w:p w14:paraId="66E7D02E" w14:textId="77777777" w:rsidR="00B75C10" w:rsidRPr="00FA1FE6" w:rsidRDefault="004A6F45" w:rsidP="00BC74AC">
      <w:pPr>
        <w:numPr>
          <w:ilvl w:val="0"/>
          <w:numId w:val="131"/>
        </w:numPr>
        <w:spacing w:before="120" w:after="0" w:line="240" w:lineRule="auto"/>
        <w:rPr>
          <w:rFonts w:cs="Arial"/>
        </w:rPr>
      </w:pPr>
      <w:r>
        <w:rPr>
          <w:rFonts w:cs="Arial"/>
        </w:rPr>
        <w:t>Treat e</w:t>
      </w:r>
      <w:r w:rsidR="00B75C10" w:rsidRPr="00FA1FE6">
        <w:rPr>
          <w:rFonts w:cs="Arial"/>
        </w:rPr>
        <w:t>ach bill as if it will become law.</w:t>
      </w:r>
    </w:p>
    <w:p w14:paraId="662A61F4" w14:textId="77777777" w:rsidR="00B75C10" w:rsidRPr="00FA1FE6" w:rsidRDefault="004A6F45" w:rsidP="00BC74AC">
      <w:pPr>
        <w:numPr>
          <w:ilvl w:val="0"/>
          <w:numId w:val="131"/>
        </w:numPr>
        <w:spacing w:before="120" w:after="0" w:line="240" w:lineRule="auto"/>
        <w:rPr>
          <w:rFonts w:cs="Arial"/>
        </w:rPr>
      </w:pPr>
      <w:r>
        <w:rPr>
          <w:rFonts w:cs="Arial"/>
        </w:rPr>
        <w:t>Understand that n</w:t>
      </w:r>
      <w:r w:rsidR="00B75C10" w:rsidRPr="00FA1FE6">
        <w:rPr>
          <w:rFonts w:cs="Arial"/>
        </w:rPr>
        <w:t>ot every bill will become law.</w:t>
      </w:r>
    </w:p>
    <w:p w14:paraId="02FCC767" w14:textId="77777777" w:rsidR="00B75C10" w:rsidRPr="00FA1FE6" w:rsidRDefault="004A6F45" w:rsidP="00BC74AC">
      <w:pPr>
        <w:numPr>
          <w:ilvl w:val="0"/>
          <w:numId w:val="131"/>
        </w:numPr>
        <w:spacing w:before="120" w:after="0" w:line="240" w:lineRule="auto"/>
        <w:rPr>
          <w:rFonts w:cs="Arial"/>
        </w:rPr>
      </w:pPr>
      <w:r>
        <w:rPr>
          <w:rFonts w:cs="Arial"/>
        </w:rPr>
        <w:t>Assist t</w:t>
      </w:r>
      <w:r w:rsidR="00B75C10" w:rsidRPr="00FA1FE6">
        <w:rPr>
          <w:rFonts w:cs="Arial"/>
        </w:rPr>
        <w:t xml:space="preserve">he HCA </w:t>
      </w:r>
      <w:r>
        <w:rPr>
          <w:rFonts w:cs="Arial"/>
        </w:rPr>
        <w:t>in preparing</w:t>
      </w:r>
      <w:r w:rsidR="00B75C10" w:rsidRPr="00FA1FE6">
        <w:rPr>
          <w:rFonts w:cs="Arial"/>
        </w:rPr>
        <w:t xml:space="preserve"> to implement new laws. Bill analysis is </w:t>
      </w:r>
      <w:r>
        <w:rPr>
          <w:rFonts w:cs="Arial"/>
        </w:rPr>
        <w:t>the HCA’s</w:t>
      </w:r>
      <w:r w:rsidR="00B75C10" w:rsidRPr="00FA1FE6">
        <w:rPr>
          <w:rFonts w:cs="Arial"/>
        </w:rPr>
        <w:t xml:space="preserve"> “project plan” to aid that implementation, including identifying costs, a timeline to implement, any need to hire contract or permanent staff</w:t>
      </w:r>
      <w:r>
        <w:rPr>
          <w:rFonts w:cs="Arial"/>
        </w:rPr>
        <w:t xml:space="preserve">, </w:t>
      </w:r>
      <w:r w:rsidR="00B75C10" w:rsidRPr="00FA1FE6">
        <w:rPr>
          <w:rFonts w:cs="Arial"/>
        </w:rPr>
        <w:t>acquire, modify, or replace programs or systems, etc.</w:t>
      </w:r>
    </w:p>
    <w:p w14:paraId="367A7443" w14:textId="25FD2E5E" w:rsidR="00B75C10" w:rsidRPr="004A6F45" w:rsidRDefault="004A6F45" w:rsidP="00BC74AC">
      <w:pPr>
        <w:numPr>
          <w:ilvl w:val="0"/>
          <w:numId w:val="131"/>
        </w:numPr>
        <w:spacing w:before="120" w:after="0" w:line="240" w:lineRule="auto"/>
        <w:rPr>
          <w:rFonts w:cs="Arial"/>
        </w:rPr>
      </w:pPr>
      <w:r>
        <w:rPr>
          <w:rFonts w:cs="Arial"/>
        </w:rPr>
        <w:t>Promptly inform the HCA o</w:t>
      </w:r>
      <w:r w:rsidR="00B75C10" w:rsidRPr="00FA1FE6">
        <w:rPr>
          <w:rFonts w:cs="Arial"/>
        </w:rPr>
        <w:t>f an</w:t>
      </w:r>
      <w:r>
        <w:rPr>
          <w:rFonts w:cs="Arial"/>
        </w:rPr>
        <w:t xml:space="preserve">y inability </w:t>
      </w:r>
      <w:r w:rsidR="001E60A7">
        <w:rPr>
          <w:rFonts w:cs="Arial"/>
        </w:rPr>
        <w:t>to</w:t>
      </w:r>
      <w:r>
        <w:rPr>
          <w:rFonts w:cs="Arial"/>
        </w:rPr>
        <w:t xml:space="preserve"> </w:t>
      </w:r>
      <w:r w:rsidR="00B75C10" w:rsidRPr="00FA1FE6">
        <w:rPr>
          <w:rFonts w:cs="Arial"/>
        </w:rPr>
        <w:t>implement a new mandate or process required by law</w:t>
      </w:r>
      <w:r>
        <w:rPr>
          <w:rFonts w:cs="Arial"/>
        </w:rPr>
        <w:t xml:space="preserve">. The HCA </w:t>
      </w:r>
      <w:r w:rsidR="00B75C10" w:rsidRPr="00FA1FE6">
        <w:rPr>
          <w:rFonts w:cs="Arial"/>
        </w:rPr>
        <w:t xml:space="preserve">can </w:t>
      </w:r>
      <w:r>
        <w:rPr>
          <w:rFonts w:cs="Arial"/>
        </w:rPr>
        <w:t xml:space="preserve">then </w:t>
      </w:r>
      <w:r w:rsidR="00B75C10" w:rsidRPr="00FA1FE6">
        <w:rPr>
          <w:rFonts w:cs="Arial"/>
        </w:rPr>
        <w:t>convey this information for consideration as part of the legislative process.</w:t>
      </w:r>
    </w:p>
    <w:p w14:paraId="12CB10E0" w14:textId="77777777" w:rsidR="00B75C10" w:rsidRDefault="00764A2F" w:rsidP="00BC74AC">
      <w:pPr>
        <w:numPr>
          <w:ilvl w:val="0"/>
          <w:numId w:val="131"/>
        </w:numPr>
        <w:spacing w:before="120" w:after="0" w:line="240" w:lineRule="auto"/>
        <w:rPr>
          <w:rFonts w:cs="Arial"/>
        </w:rPr>
      </w:pPr>
      <w:r>
        <w:rPr>
          <w:rFonts w:cs="Arial"/>
        </w:rPr>
        <w:t>Understand t</w:t>
      </w:r>
      <w:r w:rsidR="00B75C10" w:rsidRPr="00FA1FE6">
        <w:rPr>
          <w:rFonts w:cs="Arial"/>
        </w:rPr>
        <w:t>he HCA</w:t>
      </w:r>
      <w:r w:rsidR="00D01D7E" w:rsidRPr="00FA1FE6">
        <w:rPr>
          <w:rFonts w:cs="Arial"/>
        </w:rPr>
        <w:t>’s</w:t>
      </w:r>
      <w:r w:rsidR="00B75C10" w:rsidRPr="00FA1FE6">
        <w:rPr>
          <w:rFonts w:cs="Arial"/>
        </w:rPr>
        <w:t xml:space="preserve"> compliance with Washington laws is not optional.</w:t>
      </w:r>
    </w:p>
    <w:p w14:paraId="13532663" w14:textId="77777777" w:rsidR="00184805" w:rsidRPr="00FA1FE6" w:rsidRDefault="00184805" w:rsidP="00384F21">
      <w:pPr>
        <w:pStyle w:val="Heading4"/>
        <w:spacing w:before="120"/>
      </w:pPr>
      <w:r w:rsidRPr="00FA1FE6">
        <w:t>Specific Instructions</w:t>
      </w:r>
    </w:p>
    <w:p w14:paraId="77F4629A" w14:textId="77777777" w:rsidR="00407857" w:rsidRDefault="00323B87" w:rsidP="00384F21">
      <w:pPr>
        <w:pStyle w:val="BodyTextRFP"/>
        <w:spacing w:before="120" w:after="0" w:line="240" w:lineRule="auto"/>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ascii="Arial" w:hAnsi="Arial" w:cs="Arial"/>
        </w:rPr>
        <w:t>.</w:t>
      </w:r>
    </w:p>
    <w:p w14:paraId="7577A873" w14:textId="77777777" w:rsidR="00184805" w:rsidRPr="00FA1FE6" w:rsidRDefault="004168AE" w:rsidP="00384F21">
      <w:pPr>
        <w:pStyle w:val="Heading4"/>
        <w:spacing w:before="120"/>
      </w:pPr>
      <w:r w:rsidRPr="00FA1FE6">
        <w:t>Key Elements to Be Addressed</w:t>
      </w:r>
    </w:p>
    <w:p w14:paraId="0A864362" w14:textId="77777777" w:rsidR="00506337" w:rsidRDefault="00184805" w:rsidP="00BC74AC">
      <w:pPr>
        <w:pStyle w:val="BodyTextRFP"/>
        <w:numPr>
          <w:ilvl w:val="1"/>
          <w:numId w:val="75"/>
        </w:numPr>
        <w:spacing w:before="120" w:after="0" w:line="240" w:lineRule="auto"/>
        <w:ind w:left="720"/>
        <w:rPr>
          <w:rFonts w:ascii="Arial" w:hAnsi="Arial" w:cs="Arial"/>
        </w:rPr>
      </w:pPr>
      <w:r w:rsidRPr="00FA1FE6">
        <w:rPr>
          <w:rFonts w:ascii="Arial" w:hAnsi="Arial" w:cs="Arial"/>
        </w:rPr>
        <w:t xml:space="preserve">Describe </w:t>
      </w:r>
      <w:r w:rsidR="004B27BB">
        <w:rPr>
          <w:rFonts w:ascii="Arial" w:hAnsi="Arial" w:cs="Arial"/>
        </w:rPr>
        <w:t>Bidder’s</w:t>
      </w:r>
      <w:r w:rsidR="004B27BB" w:rsidRPr="00FA1FE6">
        <w:rPr>
          <w:rFonts w:ascii="Arial" w:hAnsi="Arial" w:cs="Arial"/>
        </w:rPr>
        <w:t xml:space="preserve"> </w:t>
      </w:r>
      <w:r w:rsidRPr="00FA1FE6">
        <w:rPr>
          <w:rFonts w:ascii="Arial" w:hAnsi="Arial" w:cs="Arial"/>
        </w:rPr>
        <w:t xml:space="preserve">customer relations, provider relations and public relations capacities and approaches to administering public sector health plans in a highly transparent and politically active environment. Specifically address </w:t>
      </w:r>
      <w:r w:rsidR="004B27BB">
        <w:rPr>
          <w:rFonts w:ascii="Arial" w:hAnsi="Arial" w:cs="Arial"/>
        </w:rPr>
        <w:t xml:space="preserve">Bidder’s </w:t>
      </w:r>
      <w:r w:rsidRPr="00FA1FE6">
        <w:rPr>
          <w:rFonts w:ascii="Arial" w:hAnsi="Arial" w:cs="Arial"/>
        </w:rPr>
        <w:t>past experience and successes</w:t>
      </w:r>
      <w:r w:rsidR="008779C3" w:rsidRPr="00FA1FE6">
        <w:rPr>
          <w:rFonts w:ascii="Arial" w:hAnsi="Arial" w:cs="Arial"/>
        </w:rPr>
        <w:t xml:space="preserve"> </w:t>
      </w:r>
      <w:r w:rsidRPr="00FA1FE6">
        <w:rPr>
          <w:rFonts w:ascii="Arial" w:hAnsi="Arial" w:cs="Arial"/>
        </w:rPr>
        <w:t xml:space="preserve">in managing situations involving negative media exposure about </w:t>
      </w:r>
      <w:r w:rsidR="00AC7E2E">
        <w:rPr>
          <w:rFonts w:ascii="Arial" w:hAnsi="Arial" w:cs="Arial"/>
        </w:rPr>
        <w:t>Health Plan</w:t>
      </w:r>
      <w:r w:rsidRPr="00FA1FE6">
        <w:rPr>
          <w:rFonts w:ascii="Arial" w:hAnsi="Arial" w:cs="Arial"/>
        </w:rPr>
        <w:t xml:space="preserve"> policy and operations, oppositional lobbying efforts by special interest groups, provider associations, etc., and direct reporting of </w:t>
      </w:r>
      <w:r w:rsidR="00483C57">
        <w:rPr>
          <w:rFonts w:ascii="Arial" w:hAnsi="Arial" w:cs="Arial"/>
        </w:rPr>
        <w:t>Complaint</w:t>
      </w:r>
      <w:r w:rsidRPr="00FA1FE6">
        <w:rPr>
          <w:rFonts w:ascii="Arial" w:hAnsi="Arial" w:cs="Arial"/>
        </w:rPr>
        <w:t>s and grievances to the Governor, senior staff, or cabinet-level agency heads regarding your entity’s performance.</w:t>
      </w:r>
      <w:r w:rsidR="00B75C10" w:rsidRPr="00FA1FE6">
        <w:rPr>
          <w:rFonts w:ascii="Arial" w:hAnsi="Arial" w:cs="Arial"/>
        </w:rPr>
        <w:t xml:space="preserve"> </w:t>
      </w:r>
    </w:p>
    <w:p w14:paraId="5BD3C6F7" w14:textId="77777777" w:rsidR="00184805" w:rsidRDefault="00B75C10" w:rsidP="00BC74AC">
      <w:pPr>
        <w:pStyle w:val="BodyTextRFP"/>
        <w:numPr>
          <w:ilvl w:val="1"/>
          <w:numId w:val="75"/>
        </w:numPr>
        <w:spacing w:before="120" w:after="0" w:line="240" w:lineRule="auto"/>
        <w:ind w:left="720"/>
        <w:rPr>
          <w:rFonts w:ascii="Arial" w:hAnsi="Arial" w:cs="Arial"/>
        </w:rPr>
      </w:pPr>
      <w:r w:rsidRPr="00FA1FE6">
        <w:rPr>
          <w:rFonts w:ascii="Arial" w:hAnsi="Arial" w:cs="Arial"/>
        </w:rPr>
        <w:t>Describe how Bidder would respond to legislative requests for written information, budget analysis, and data for HCA within a 24-hour timeframe.</w:t>
      </w:r>
    </w:p>
    <w:p w14:paraId="6684CCB1" w14:textId="77777777" w:rsidR="00184805" w:rsidRPr="00FA1FE6" w:rsidRDefault="00184805" w:rsidP="00384F21">
      <w:pPr>
        <w:pStyle w:val="Heading4"/>
        <w:spacing w:before="120"/>
      </w:pPr>
      <w:r w:rsidRPr="00FA1FE6">
        <w:t xml:space="preserve">Required Accompanying </w:t>
      </w:r>
      <w:r w:rsidR="00384F21">
        <w:t>Documents</w:t>
      </w:r>
    </w:p>
    <w:p w14:paraId="0FAD8FC6" w14:textId="77777777" w:rsidR="00184805" w:rsidRDefault="00184805" w:rsidP="00384F21">
      <w:pPr>
        <w:pStyle w:val="BodyTextRFP"/>
        <w:spacing w:before="120" w:after="0" w:line="240" w:lineRule="auto"/>
        <w:rPr>
          <w:rFonts w:ascii="Arial" w:hAnsi="Arial" w:cs="Arial"/>
        </w:rPr>
      </w:pPr>
      <w:r w:rsidRPr="00FA1FE6">
        <w:rPr>
          <w:rFonts w:ascii="Arial" w:hAnsi="Arial" w:cs="Arial"/>
        </w:rPr>
        <w:t>None</w:t>
      </w:r>
      <w:r w:rsidR="007E3F9D">
        <w:rPr>
          <w:rFonts w:ascii="Arial" w:hAnsi="Arial" w:cs="Arial"/>
        </w:rPr>
        <w:t>.</w:t>
      </w:r>
    </w:p>
    <w:p w14:paraId="107160DF" w14:textId="77777777" w:rsidR="00184805" w:rsidRPr="00FA1FE6" w:rsidRDefault="00184805" w:rsidP="00384F21">
      <w:pPr>
        <w:pStyle w:val="Heading4"/>
        <w:spacing w:before="120"/>
      </w:pPr>
      <w:r w:rsidRPr="00FA1FE6">
        <w:t>Evaluation and Scoring Insight</w:t>
      </w:r>
    </w:p>
    <w:p w14:paraId="689DF87E" w14:textId="7CE883F7" w:rsidR="00184805" w:rsidRPr="00FA1FE6" w:rsidRDefault="00184805" w:rsidP="00384F21">
      <w:pPr>
        <w:pStyle w:val="BodyTextRFP"/>
        <w:spacing w:before="120" w:after="0" w:line="240" w:lineRule="auto"/>
        <w:rPr>
          <w:rFonts w:ascii="Arial" w:hAnsi="Arial" w:cs="Arial"/>
        </w:rPr>
      </w:pPr>
      <w:r w:rsidRPr="00FA1FE6">
        <w:rPr>
          <w:rFonts w:ascii="Arial" w:hAnsi="Arial" w:cs="Arial"/>
        </w:rPr>
        <w:t>Preference will be given for a management approach that clearly recognizes the environment in which</w:t>
      </w:r>
      <w:r w:rsidR="00F73D40" w:rsidRPr="00FA1FE6">
        <w:rPr>
          <w:rFonts w:ascii="Arial" w:hAnsi="Arial" w:cs="Arial"/>
        </w:rPr>
        <w:t xml:space="preserve"> the PEB</w:t>
      </w:r>
      <w:r w:rsidR="003D37DF">
        <w:rPr>
          <w:rFonts w:ascii="Arial" w:hAnsi="Arial" w:cs="Arial"/>
        </w:rPr>
        <w:t xml:space="preserve"> Division</w:t>
      </w:r>
      <w:r w:rsidR="007945DC" w:rsidRPr="00FA1FE6">
        <w:rPr>
          <w:rFonts w:ascii="Arial" w:hAnsi="Arial" w:cs="Arial"/>
        </w:rPr>
        <w:t xml:space="preserve"> </w:t>
      </w:r>
      <w:r w:rsidRPr="00FA1FE6">
        <w:rPr>
          <w:rFonts w:ascii="Arial" w:hAnsi="Arial" w:cs="Arial"/>
        </w:rPr>
        <w:t>operates and the challenges this poses and describes a proactive approach to problem resolution in partnership with the HCA.</w:t>
      </w:r>
    </w:p>
    <w:p w14:paraId="0F52DD6E" w14:textId="7F1BA74B" w:rsidR="00AB5B4C" w:rsidRPr="00E63487" w:rsidRDefault="00AB5B4C" w:rsidP="00384F21">
      <w:pPr>
        <w:pStyle w:val="Heading4"/>
        <w:spacing w:before="120"/>
        <w:rPr>
          <w:rStyle w:val="Boldserif"/>
          <w:rFonts w:ascii="Arial" w:hAnsi="Arial"/>
          <w:b/>
          <w:sz w:val="22"/>
        </w:rPr>
      </w:pPr>
      <w:r w:rsidRPr="00E63487">
        <w:rPr>
          <w:rStyle w:val="Boldserif"/>
          <w:rFonts w:ascii="Arial" w:hAnsi="Arial"/>
          <w:b/>
          <w:sz w:val="22"/>
        </w:rPr>
        <w:t>Bidder Response</w:t>
      </w:r>
    </w:p>
    <w:p w14:paraId="79058EC3" w14:textId="77777777" w:rsidR="00AB5B4C" w:rsidRPr="00FA1FE6" w:rsidRDefault="006C5568" w:rsidP="00384F2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w:t>
      </w:r>
      <w:r w:rsidR="00AB5B4C" w:rsidRPr="00FA1FE6">
        <w:rPr>
          <w:rStyle w:val="Boldserif"/>
          <w:rFonts w:ascii="Arial" w:hAnsi="Arial" w:cs="Arial"/>
          <w:b w:val="0"/>
          <w:sz w:val="22"/>
        </w:rPr>
        <w:t xml:space="preserve">ot to exceed </w:t>
      </w:r>
      <w:r w:rsidRPr="00FA1FE6">
        <w:rPr>
          <w:rStyle w:val="Boldserif"/>
          <w:rFonts w:ascii="Arial" w:hAnsi="Arial" w:cs="Arial"/>
          <w:b w:val="0"/>
          <w:sz w:val="22"/>
        </w:rPr>
        <w:t>three (</w:t>
      </w:r>
      <w:r w:rsidR="00AB5B4C" w:rsidRPr="00FA1FE6">
        <w:rPr>
          <w:rStyle w:val="Boldserif"/>
          <w:rFonts w:ascii="Arial" w:hAnsi="Arial" w:cs="Arial"/>
          <w:b w:val="0"/>
          <w:sz w:val="22"/>
        </w:rPr>
        <w:t>3</w:t>
      </w:r>
      <w:r w:rsidRPr="00FA1FE6">
        <w:rPr>
          <w:rStyle w:val="Boldserif"/>
          <w:rFonts w:ascii="Arial" w:hAnsi="Arial" w:cs="Arial"/>
          <w:b w:val="0"/>
          <w:sz w:val="22"/>
        </w:rPr>
        <w:t>)</w:t>
      </w:r>
      <w:r w:rsidR="00AB5B4C" w:rsidRPr="00FA1FE6">
        <w:rPr>
          <w:rStyle w:val="Boldserif"/>
          <w:rFonts w:ascii="Arial" w:hAnsi="Arial" w:cs="Arial"/>
          <w:b w:val="0"/>
          <w:sz w:val="22"/>
        </w:rPr>
        <w:t xml:space="preserve"> pages, excluding Required Accompanying Documents.</w:t>
      </w:r>
    </w:p>
    <w:p w14:paraId="6542CBD1" w14:textId="77777777" w:rsidR="00787E28" w:rsidRPr="00FA1FE6" w:rsidRDefault="00B9795A" w:rsidP="00507AD1">
      <w:pPr>
        <w:pStyle w:val="Heading2"/>
        <w:spacing w:line="240" w:lineRule="auto"/>
      </w:pPr>
      <w:bookmarkStart w:id="383" w:name="_Toc450142654"/>
      <w:bookmarkStart w:id="384" w:name="_Toc452647239"/>
      <w:bookmarkStart w:id="385" w:name="_Toc467500312"/>
      <w:r w:rsidRPr="00B6314C">
        <w:t xml:space="preserve">Exhibit </w:t>
      </w:r>
      <w:r w:rsidR="00456501" w:rsidRPr="00B54C8B">
        <w:t>3</w:t>
      </w:r>
      <w:r w:rsidR="00787E28" w:rsidRPr="0051373C">
        <w:t>.</w:t>
      </w:r>
      <w:r w:rsidR="00775928">
        <w:t>9</w:t>
      </w:r>
      <w:r w:rsidR="007E6E06" w:rsidRPr="00FA1FE6">
        <w:tab/>
      </w:r>
      <w:r w:rsidR="00DA4885" w:rsidRPr="00FA1FE6">
        <w:t>W</w:t>
      </w:r>
      <w:r w:rsidR="008D0E82" w:rsidRPr="00FA1FE6">
        <w:t>ork Order</w:t>
      </w:r>
      <w:r w:rsidR="00935432">
        <w:t>s</w:t>
      </w:r>
      <w:bookmarkEnd w:id="385"/>
      <w:r w:rsidR="008D0E82" w:rsidRPr="00FA1FE6">
        <w:t xml:space="preserve"> </w:t>
      </w:r>
      <w:bookmarkEnd w:id="383"/>
      <w:bookmarkEnd w:id="384"/>
    </w:p>
    <w:p w14:paraId="4E92103A" w14:textId="77777777" w:rsidR="009F0F0E" w:rsidRPr="00FA1FE6" w:rsidRDefault="009F0F0E" w:rsidP="00384F21">
      <w:pPr>
        <w:pStyle w:val="Heading4"/>
        <w:spacing w:before="120"/>
      </w:pPr>
      <w:bookmarkStart w:id="386" w:name="_Toc452647240"/>
      <w:r w:rsidRPr="00FA1FE6">
        <w:t>Overview</w:t>
      </w:r>
    </w:p>
    <w:p w14:paraId="54857236" w14:textId="62EDDF28" w:rsidR="00490565" w:rsidRPr="00FA1FE6" w:rsidRDefault="00FB71EA" w:rsidP="00384F21">
      <w:pPr>
        <w:autoSpaceDE w:val="0"/>
        <w:autoSpaceDN w:val="0"/>
        <w:adjustRightInd w:val="0"/>
        <w:spacing w:before="120" w:after="0" w:line="240" w:lineRule="auto"/>
        <w:rPr>
          <w:rFonts w:cs="Arial"/>
          <w:szCs w:val="24"/>
        </w:rPr>
      </w:pPr>
      <w:r>
        <w:rPr>
          <w:rFonts w:cs="Arial"/>
          <w:szCs w:val="24"/>
        </w:rPr>
        <w:t xml:space="preserve">The process described in this exhibit sets forth the </w:t>
      </w:r>
      <w:r w:rsidR="00490565" w:rsidRPr="00FA1FE6">
        <w:rPr>
          <w:rFonts w:cs="Arial"/>
          <w:szCs w:val="24"/>
        </w:rPr>
        <w:t>documentation and additional payment</w:t>
      </w:r>
      <w:r>
        <w:rPr>
          <w:rFonts w:cs="Arial"/>
          <w:szCs w:val="24"/>
        </w:rPr>
        <w:t>,</w:t>
      </w:r>
      <w:r w:rsidR="00490565" w:rsidRPr="00FA1FE6">
        <w:rPr>
          <w:rFonts w:cs="Arial"/>
          <w:szCs w:val="24"/>
        </w:rPr>
        <w:t xml:space="preserve"> i</w:t>
      </w:r>
      <w:r>
        <w:rPr>
          <w:rFonts w:cs="Arial"/>
          <w:szCs w:val="24"/>
        </w:rPr>
        <w:t>f a</w:t>
      </w:r>
      <w:r w:rsidR="00490565" w:rsidRPr="00FA1FE6">
        <w:rPr>
          <w:rFonts w:cs="Arial"/>
          <w:szCs w:val="24"/>
        </w:rPr>
        <w:t>n</w:t>
      </w:r>
      <w:r>
        <w:rPr>
          <w:rFonts w:cs="Arial"/>
          <w:szCs w:val="24"/>
        </w:rPr>
        <w:t xml:space="preserve">y, for the performance of services </w:t>
      </w:r>
      <w:r w:rsidR="00490565" w:rsidRPr="00FA1FE6">
        <w:rPr>
          <w:rFonts w:cs="Arial"/>
          <w:szCs w:val="24"/>
        </w:rPr>
        <w:t xml:space="preserve">not covered </w:t>
      </w:r>
      <w:r>
        <w:rPr>
          <w:rFonts w:cs="Arial"/>
          <w:szCs w:val="24"/>
        </w:rPr>
        <w:t>elsewhere in this</w:t>
      </w:r>
      <w:r w:rsidR="00490565" w:rsidRPr="00FA1FE6">
        <w:rPr>
          <w:rFonts w:cs="Arial"/>
          <w:szCs w:val="24"/>
        </w:rPr>
        <w:t xml:space="preserve"> RFP or </w:t>
      </w:r>
      <w:r>
        <w:rPr>
          <w:rFonts w:cs="Arial"/>
          <w:szCs w:val="24"/>
        </w:rPr>
        <w:t xml:space="preserve">the </w:t>
      </w:r>
      <w:r w:rsidR="00483C57">
        <w:rPr>
          <w:rFonts w:cs="Arial"/>
          <w:szCs w:val="24"/>
        </w:rPr>
        <w:t>Contract</w:t>
      </w:r>
      <w:r w:rsidR="00490565" w:rsidRPr="00FA1FE6">
        <w:rPr>
          <w:rFonts w:cs="Arial"/>
          <w:szCs w:val="24"/>
        </w:rPr>
        <w:t xml:space="preserve">. </w:t>
      </w:r>
      <w:r>
        <w:rPr>
          <w:rFonts w:cs="Arial"/>
          <w:szCs w:val="24"/>
        </w:rPr>
        <w:t xml:space="preserve">Other than the </w:t>
      </w:r>
      <w:r>
        <w:rPr>
          <w:rFonts w:cs="Arial"/>
          <w:szCs w:val="24"/>
        </w:rPr>
        <w:lastRenderedPageBreak/>
        <w:t>compensation identified in Appendix 6, Attachment 2</w:t>
      </w:r>
      <w:r w:rsidR="00247EA9">
        <w:rPr>
          <w:rFonts w:cs="Arial"/>
          <w:szCs w:val="24"/>
        </w:rPr>
        <w:t>7</w:t>
      </w:r>
      <w:r>
        <w:rPr>
          <w:rFonts w:cs="Arial"/>
          <w:szCs w:val="24"/>
        </w:rPr>
        <w:t>, and any agreed upon on fees paid under this process, t</w:t>
      </w:r>
      <w:r w:rsidR="00490565" w:rsidRPr="00FA1FE6">
        <w:rPr>
          <w:rFonts w:cs="Arial"/>
          <w:szCs w:val="24"/>
        </w:rPr>
        <w:t xml:space="preserve">here will be no other payments to the ASB. </w:t>
      </w:r>
      <w:r w:rsidR="00F978D4">
        <w:rPr>
          <w:rFonts w:cs="Arial"/>
          <w:szCs w:val="24"/>
        </w:rPr>
        <w:t>Specified</w:t>
      </w:r>
      <w:r w:rsidR="00490565" w:rsidRPr="00FA1FE6">
        <w:rPr>
          <w:rFonts w:cs="Arial"/>
          <w:szCs w:val="24"/>
        </w:rPr>
        <w:t xml:space="preserve"> </w:t>
      </w:r>
      <w:r w:rsidR="00F978D4">
        <w:rPr>
          <w:rFonts w:cs="Arial"/>
          <w:szCs w:val="24"/>
        </w:rPr>
        <w:t xml:space="preserve">additional </w:t>
      </w:r>
      <w:r w:rsidR="00490565" w:rsidRPr="00FA1FE6">
        <w:rPr>
          <w:rFonts w:cs="Arial"/>
          <w:szCs w:val="24"/>
        </w:rPr>
        <w:t>work</w:t>
      </w:r>
      <w:r w:rsidR="00F978D4">
        <w:rPr>
          <w:rFonts w:cs="Arial"/>
          <w:szCs w:val="24"/>
        </w:rPr>
        <w:t>,</w:t>
      </w:r>
      <w:r w:rsidR="00490565" w:rsidRPr="00FA1FE6">
        <w:rPr>
          <w:rFonts w:cs="Arial"/>
          <w:szCs w:val="24"/>
        </w:rPr>
        <w:t xml:space="preserve"> or </w:t>
      </w:r>
      <w:r w:rsidR="00F978D4">
        <w:rPr>
          <w:rFonts w:cs="Arial"/>
          <w:szCs w:val="24"/>
        </w:rPr>
        <w:t>a</w:t>
      </w:r>
      <w:r w:rsidR="00490565" w:rsidRPr="00FA1FE6">
        <w:rPr>
          <w:rFonts w:cs="Arial"/>
          <w:szCs w:val="24"/>
        </w:rPr>
        <w:t xml:space="preserve"> change in </w:t>
      </w:r>
      <w:r w:rsidR="00F978D4">
        <w:rPr>
          <w:rFonts w:cs="Arial"/>
          <w:szCs w:val="24"/>
        </w:rPr>
        <w:t xml:space="preserve">existing </w:t>
      </w:r>
      <w:r w:rsidR="00490565" w:rsidRPr="00FA1FE6">
        <w:rPr>
          <w:rFonts w:cs="Arial"/>
          <w:szCs w:val="24"/>
        </w:rPr>
        <w:t>services or procedures, state the expected completion date</w:t>
      </w:r>
      <w:r w:rsidR="00F978D4">
        <w:rPr>
          <w:rFonts w:cs="Arial"/>
          <w:szCs w:val="24"/>
        </w:rPr>
        <w:t xml:space="preserve"> and criteria</w:t>
      </w:r>
      <w:r w:rsidR="00490565" w:rsidRPr="00FA1FE6">
        <w:rPr>
          <w:rFonts w:cs="Arial"/>
          <w:szCs w:val="24"/>
        </w:rPr>
        <w:t>, including system acceptance testing procedures</w:t>
      </w:r>
      <w:r w:rsidR="00F978D4">
        <w:rPr>
          <w:rFonts w:cs="Arial"/>
          <w:szCs w:val="24"/>
        </w:rPr>
        <w:t>, and any compensation, will be set forth in a work order form attached to the Contract (Work Order)</w:t>
      </w:r>
      <w:r w:rsidR="00490565" w:rsidRPr="00FA1FE6">
        <w:rPr>
          <w:rFonts w:cs="Arial"/>
          <w:szCs w:val="24"/>
        </w:rPr>
        <w:t xml:space="preserve">. </w:t>
      </w:r>
      <w:r w:rsidR="00F978D4">
        <w:rPr>
          <w:rFonts w:cs="Arial"/>
          <w:szCs w:val="24"/>
        </w:rPr>
        <w:t>Each</w:t>
      </w:r>
      <w:r w:rsidR="00490565" w:rsidRPr="00FA1FE6">
        <w:rPr>
          <w:rFonts w:cs="Arial"/>
          <w:szCs w:val="24"/>
        </w:rPr>
        <w:t xml:space="preserve"> Work Order will be issued and approved by the </w:t>
      </w:r>
      <w:r w:rsidR="00F978D4">
        <w:rPr>
          <w:rFonts w:cs="Arial"/>
          <w:szCs w:val="24"/>
        </w:rPr>
        <w:t>HCA</w:t>
      </w:r>
      <w:r w:rsidR="00490565" w:rsidRPr="00FA1FE6">
        <w:rPr>
          <w:rFonts w:cs="Arial"/>
          <w:szCs w:val="24"/>
        </w:rPr>
        <w:t xml:space="preserve"> Contract Manager. The expected completion date will be the date by which </w:t>
      </w:r>
      <w:r w:rsidR="00F978D4">
        <w:rPr>
          <w:rFonts w:cs="Arial"/>
          <w:szCs w:val="24"/>
        </w:rPr>
        <w:t>the parties intend</w:t>
      </w:r>
      <w:r w:rsidR="00490565" w:rsidRPr="00FA1FE6">
        <w:rPr>
          <w:rFonts w:cs="Arial"/>
          <w:szCs w:val="24"/>
        </w:rPr>
        <w:t xml:space="preserve"> the work or change to be operational.  The ASB will not charge or accept any compensation from any </w:t>
      </w:r>
      <w:r w:rsidR="00F978D4">
        <w:rPr>
          <w:rFonts w:cs="Arial"/>
          <w:szCs w:val="24"/>
        </w:rPr>
        <w:t>Member</w:t>
      </w:r>
      <w:r w:rsidR="00490565" w:rsidRPr="00FA1FE6">
        <w:rPr>
          <w:rFonts w:cs="Arial"/>
          <w:szCs w:val="24"/>
        </w:rPr>
        <w:t xml:space="preserve"> for any purpose.</w:t>
      </w:r>
    </w:p>
    <w:p w14:paraId="1E7B6619" w14:textId="77777777" w:rsidR="004F1102" w:rsidRPr="00FA1FE6" w:rsidRDefault="00F978D4" w:rsidP="00384F21">
      <w:pPr>
        <w:spacing w:before="120" w:after="0" w:line="240" w:lineRule="auto"/>
        <w:rPr>
          <w:rFonts w:cs="Arial"/>
          <w:i/>
          <w:u w:val="single"/>
        </w:rPr>
      </w:pPr>
      <w:r>
        <w:rPr>
          <w:rFonts w:cs="Arial"/>
          <w:i/>
          <w:u w:val="single"/>
        </w:rPr>
        <w:t xml:space="preserve">Purpose of </w:t>
      </w:r>
      <w:r w:rsidR="00B9795A" w:rsidRPr="00FA1FE6">
        <w:rPr>
          <w:rFonts w:cs="Arial"/>
          <w:i/>
          <w:u w:val="single"/>
        </w:rPr>
        <w:t>Work Orders:</w:t>
      </w:r>
      <w:bookmarkEnd w:id="386"/>
    </w:p>
    <w:p w14:paraId="7F0896CF" w14:textId="77777777" w:rsidR="001E0F5F" w:rsidRDefault="00F978D4" w:rsidP="00384F21">
      <w:pPr>
        <w:pStyle w:val="Bodytextindented"/>
        <w:spacing w:before="120" w:after="0" w:line="240" w:lineRule="auto"/>
        <w:ind w:left="0"/>
        <w:rPr>
          <w:rFonts w:ascii="Arial" w:hAnsi="Arial" w:cs="Arial"/>
        </w:rPr>
      </w:pPr>
      <w:r>
        <w:rPr>
          <w:rFonts w:ascii="Arial" w:hAnsi="Arial" w:cs="Arial"/>
        </w:rPr>
        <w:t>W</w:t>
      </w:r>
      <w:r w:rsidR="004F1102" w:rsidRPr="00FA1FE6">
        <w:rPr>
          <w:rFonts w:ascii="Arial" w:hAnsi="Arial" w:cs="Arial"/>
        </w:rPr>
        <w:t xml:space="preserve">ork </w:t>
      </w:r>
      <w:r>
        <w:rPr>
          <w:rFonts w:ascii="Arial" w:hAnsi="Arial" w:cs="Arial"/>
        </w:rPr>
        <w:t>O</w:t>
      </w:r>
      <w:r w:rsidR="004F1102" w:rsidRPr="00FA1FE6">
        <w:rPr>
          <w:rFonts w:ascii="Arial" w:hAnsi="Arial" w:cs="Arial"/>
        </w:rPr>
        <w:t xml:space="preserve">rders will be used </w:t>
      </w:r>
      <w:r w:rsidR="00F22C20" w:rsidRPr="00FA1FE6">
        <w:rPr>
          <w:rFonts w:ascii="Arial" w:hAnsi="Arial" w:cs="Arial"/>
        </w:rPr>
        <w:t xml:space="preserve">for </w:t>
      </w:r>
      <w:r w:rsidR="004F1102" w:rsidRPr="00FA1FE6">
        <w:rPr>
          <w:rFonts w:ascii="Arial" w:hAnsi="Arial" w:cs="Arial"/>
        </w:rPr>
        <w:t xml:space="preserve">special tasks </w:t>
      </w:r>
      <w:r w:rsidR="00F22C20" w:rsidRPr="00FA1FE6">
        <w:rPr>
          <w:rFonts w:ascii="Arial" w:hAnsi="Arial" w:cs="Arial"/>
        </w:rPr>
        <w:t>outside of, but related to, the scope of the contracted services.</w:t>
      </w:r>
      <w:r w:rsidR="004F1102" w:rsidRPr="00FA1FE6">
        <w:rPr>
          <w:rFonts w:ascii="Arial" w:hAnsi="Arial" w:cs="Arial"/>
        </w:rPr>
        <w:t xml:space="preserve"> </w:t>
      </w:r>
      <w:r>
        <w:rPr>
          <w:rFonts w:ascii="Arial" w:hAnsi="Arial" w:cs="Arial"/>
        </w:rPr>
        <w:t>They</w:t>
      </w:r>
      <w:r w:rsidR="004F1102" w:rsidRPr="00FA1FE6">
        <w:rPr>
          <w:rFonts w:ascii="Arial" w:hAnsi="Arial" w:cs="Arial"/>
        </w:rPr>
        <w:t xml:space="preserve"> will be used for instruction and documentation purposes to describe </w:t>
      </w:r>
      <w:r w:rsidR="004051AB" w:rsidRPr="00FA1FE6">
        <w:rPr>
          <w:rFonts w:ascii="Arial" w:hAnsi="Arial" w:cs="Arial"/>
        </w:rPr>
        <w:t>services</w:t>
      </w:r>
      <w:r w:rsidR="004F1102" w:rsidRPr="00FA1FE6">
        <w:rPr>
          <w:rFonts w:ascii="Arial" w:hAnsi="Arial" w:cs="Arial"/>
        </w:rPr>
        <w:t xml:space="preserve"> that do not require an additional charge. </w:t>
      </w:r>
      <w:r>
        <w:rPr>
          <w:rFonts w:ascii="Arial" w:hAnsi="Arial" w:cs="Arial"/>
        </w:rPr>
        <w:t xml:space="preserve">The </w:t>
      </w:r>
      <w:r w:rsidR="0050702D" w:rsidRPr="00FA1FE6">
        <w:rPr>
          <w:rFonts w:ascii="Arial" w:hAnsi="Arial" w:cs="Arial"/>
        </w:rPr>
        <w:t xml:space="preserve">HCA will be entitled to up to </w:t>
      </w:r>
      <w:r w:rsidR="00935432">
        <w:rPr>
          <w:rFonts w:ascii="Arial" w:hAnsi="Arial" w:cs="Arial"/>
        </w:rPr>
        <w:t>5</w:t>
      </w:r>
      <w:r w:rsidR="0050702D" w:rsidRPr="00FA1FE6">
        <w:rPr>
          <w:rFonts w:ascii="Arial" w:hAnsi="Arial" w:cs="Arial"/>
        </w:rPr>
        <w:t>,000 annual service hours at no additional charge</w:t>
      </w:r>
      <w:r>
        <w:rPr>
          <w:rFonts w:ascii="Arial" w:hAnsi="Arial" w:cs="Arial"/>
        </w:rPr>
        <w:t xml:space="preserve"> (Pooled Hours)</w:t>
      </w:r>
      <w:r w:rsidR="0050702D" w:rsidRPr="00FA1FE6">
        <w:rPr>
          <w:rFonts w:ascii="Arial" w:hAnsi="Arial" w:cs="Arial"/>
        </w:rPr>
        <w:t xml:space="preserve">. </w:t>
      </w:r>
      <w:r w:rsidR="00B1233A" w:rsidRPr="00FA1FE6">
        <w:rPr>
          <w:rFonts w:ascii="Arial" w:hAnsi="Arial" w:cs="Arial"/>
        </w:rPr>
        <w:t xml:space="preserve">All </w:t>
      </w:r>
      <w:r>
        <w:rPr>
          <w:rFonts w:ascii="Arial" w:hAnsi="Arial" w:cs="Arial"/>
        </w:rPr>
        <w:t>Pooled</w:t>
      </w:r>
      <w:r w:rsidR="00B1233A" w:rsidRPr="00FA1FE6">
        <w:rPr>
          <w:rFonts w:ascii="Arial" w:hAnsi="Arial" w:cs="Arial"/>
        </w:rPr>
        <w:t xml:space="preserve"> </w:t>
      </w:r>
      <w:r>
        <w:rPr>
          <w:rFonts w:ascii="Arial" w:hAnsi="Arial" w:cs="Arial"/>
        </w:rPr>
        <w:t>H</w:t>
      </w:r>
      <w:r w:rsidR="00B1233A" w:rsidRPr="00FA1FE6">
        <w:rPr>
          <w:rFonts w:ascii="Arial" w:hAnsi="Arial" w:cs="Arial"/>
        </w:rPr>
        <w:t xml:space="preserve">ours must be used before </w:t>
      </w:r>
      <w:r>
        <w:rPr>
          <w:rFonts w:ascii="Arial" w:hAnsi="Arial" w:cs="Arial"/>
        </w:rPr>
        <w:t>the HCA will pay for W</w:t>
      </w:r>
      <w:r w:rsidR="00B1233A" w:rsidRPr="00FA1FE6">
        <w:rPr>
          <w:rFonts w:ascii="Arial" w:hAnsi="Arial" w:cs="Arial"/>
        </w:rPr>
        <w:t xml:space="preserve">ork </w:t>
      </w:r>
      <w:r>
        <w:rPr>
          <w:rFonts w:ascii="Arial" w:hAnsi="Arial" w:cs="Arial"/>
        </w:rPr>
        <w:t>O</w:t>
      </w:r>
      <w:r w:rsidR="00B1233A" w:rsidRPr="00FA1FE6">
        <w:rPr>
          <w:rFonts w:ascii="Arial" w:hAnsi="Arial" w:cs="Arial"/>
        </w:rPr>
        <w:t>rder</w:t>
      </w:r>
      <w:r>
        <w:rPr>
          <w:rFonts w:ascii="Arial" w:hAnsi="Arial" w:cs="Arial"/>
        </w:rPr>
        <w:t>s</w:t>
      </w:r>
      <w:r w:rsidR="000B20EF" w:rsidRPr="00FA1FE6">
        <w:rPr>
          <w:rFonts w:ascii="Arial" w:hAnsi="Arial" w:cs="Arial"/>
        </w:rPr>
        <w:t xml:space="preserve">, </w:t>
      </w:r>
      <w:r>
        <w:rPr>
          <w:rFonts w:ascii="Arial" w:hAnsi="Arial" w:cs="Arial"/>
        </w:rPr>
        <w:t xml:space="preserve">therefore the costs of </w:t>
      </w:r>
      <w:r w:rsidR="000B20EF" w:rsidRPr="00FA1FE6">
        <w:rPr>
          <w:rFonts w:ascii="Arial" w:hAnsi="Arial" w:cs="Arial"/>
        </w:rPr>
        <w:t xml:space="preserve">these hours must be built into the </w:t>
      </w:r>
      <w:r>
        <w:rPr>
          <w:rFonts w:ascii="Arial" w:hAnsi="Arial" w:cs="Arial"/>
        </w:rPr>
        <w:t xml:space="preserve">proposed </w:t>
      </w:r>
      <w:r w:rsidR="000B20EF" w:rsidRPr="00FA1FE6">
        <w:rPr>
          <w:rFonts w:ascii="Arial" w:hAnsi="Arial" w:cs="Arial"/>
        </w:rPr>
        <w:t>PSPM</w:t>
      </w:r>
      <w:r w:rsidR="00B1233A" w:rsidRPr="00FA1FE6">
        <w:rPr>
          <w:rFonts w:ascii="Arial" w:hAnsi="Arial" w:cs="Arial"/>
        </w:rPr>
        <w:t xml:space="preserve">. </w:t>
      </w:r>
      <w:r w:rsidR="0050702D" w:rsidRPr="00FA1FE6">
        <w:rPr>
          <w:rFonts w:ascii="Arial" w:hAnsi="Arial" w:cs="Arial"/>
        </w:rPr>
        <w:t xml:space="preserve">Unused hours will accumulate and carry over into the following </w:t>
      </w:r>
      <w:r>
        <w:rPr>
          <w:rFonts w:ascii="Arial" w:hAnsi="Arial" w:cs="Arial"/>
        </w:rPr>
        <w:t>y</w:t>
      </w:r>
      <w:r w:rsidR="0050702D" w:rsidRPr="00FA1FE6">
        <w:rPr>
          <w:rFonts w:ascii="Arial" w:hAnsi="Arial" w:cs="Arial"/>
        </w:rPr>
        <w:t>ear</w:t>
      </w:r>
      <w:r w:rsidR="000B20EF" w:rsidRPr="00FA1FE6">
        <w:rPr>
          <w:rFonts w:ascii="Arial" w:hAnsi="Arial" w:cs="Arial"/>
        </w:rPr>
        <w:t xml:space="preserve"> and throughout all the </w:t>
      </w:r>
      <w:r>
        <w:rPr>
          <w:rFonts w:ascii="Arial" w:hAnsi="Arial" w:cs="Arial"/>
        </w:rPr>
        <w:t xml:space="preserve">term </w:t>
      </w:r>
      <w:r w:rsidR="000B20EF" w:rsidRPr="00FA1FE6">
        <w:rPr>
          <w:rFonts w:ascii="Arial" w:hAnsi="Arial" w:cs="Arial"/>
        </w:rPr>
        <w:t xml:space="preserve">of the </w:t>
      </w:r>
      <w:r w:rsidR="00483C57">
        <w:rPr>
          <w:rFonts w:ascii="Arial" w:hAnsi="Arial" w:cs="Arial"/>
        </w:rPr>
        <w:t>Contract</w:t>
      </w:r>
      <w:r w:rsidR="0050702D" w:rsidRPr="00FA1FE6">
        <w:rPr>
          <w:rFonts w:ascii="Arial" w:hAnsi="Arial" w:cs="Arial"/>
        </w:rPr>
        <w:t xml:space="preserve">. </w:t>
      </w:r>
      <w:r w:rsidR="00B1233A" w:rsidRPr="00FA1FE6">
        <w:rPr>
          <w:rFonts w:ascii="Arial" w:hAnsi="Arial" w:cs="Arial"/>
        </w:rPr>
        <w:t xml:space="preserve">The </w:t>
      </w:r>
      <w:r w:rsidR="002A44F0" w:rsidRPr="00FA1FE6">
        <w:rPr>
          <w:rFonts w:ascii="Arial" w:hAnsi="Arial" w:cs="Arial"/>
        </w:rPr>
        <w:t>ASB</w:t>
      </w:r>
      <w:r w:rsidR="00B1233A" w:rsidRPr="00FA1FE6">
        <w:rPr>
          <w:rFonts w:ascii="Arial" w:hAnsi="Arial" w:cs="Arial"/>
        </w:rPr>
        <w:t xml:space="preserve"> will keep a detailed record of all used </w:t>
      </w:r>
      <w:r>
        <w:rPr>
          <w:rFonts w:ascii="Arial" w:hAnsi="Arial" w:cs="Arial"/>
        </w:rPr>
        <w:t>Pooled Hours</w:t>
      </w:r>
      <w:r w:rsidR="00B1233A" w:rsidRPr="00FA1FE6">
        <w:rPr>
          <w:rFonts w:ascii="Arial" w:hAnsi="Arial" w:cs="Arial"/>
        </w:rPr>
        <w:t xml:space="preserve"> and submit with the monthly operations report.</w:t>
      </w:r>
      <w:r w:rsidR="008779C3" w:rsidRPr="00FA1FE6">
        <w:rPr>
          <w:rFonts w:ascii="Arial" w:hAnsi="Arial" w:cs="Arial"/>
        </w:rPr>
        <w:t xml:space="preserve"> </w:t>
      </w:r>
      <w:r>
        <w:rPr>
          <w:rFonts w:ascii="Arial" w:hAnsi="Arial" w:cs="Arial"/>
        </w:rPr>
        <w:t>When applicable, a</w:t>
      </w:r>
      <w:r w:rsidR="004F1102" w:rsidRPr="00FA1FE6">
        <w:rPr>
          <w:rFonts w:ascii="Arial" w:hAnsi="Arial" w:cs="Arial"/>
        </w:rPr>
        <w:t xml:space="preserve"> detailed itemized list of services completed is required on the invoice from the </w:t>
      </w:r>
      <w:r w:rsidR="0022005B" w:rsidRPr="00FA1FE6">
        <w:rPr>
          <w:rFonts w:ascii="Arial" w:hAnsi="Arial" w:cs="Arial"/>
        </w:rPr>
        <w:t>ASB</w:t>
      </w:r>
      <w:r w:rsidR="004F1102" w:rsidRPr="00FA1FE6">
        <w:rPr>
          <w:rFonts w:ascii="Arial" w:hAnsi="Arial" w:cs="Arial"/>
        </w:rPr>
        <w:t xml:space="preserve"> to receive payment.</w:t>
      </w:r>
    </w:p>
    <w:p w14:paraId="078E7937" w14:textId="77777777" w:rsidR="004F1102" w:rsidRPr="00FA1FE6" w:rsidRDefault="004F1102" w:rsidP="00384F21">
      <w:pPr>
        <w:spacing w:before="120" w:after="0" w:line="240" w:lineRule="auto"/>
        <w:rPr>
          <w:rFonts w:cs="Arial"/>
          <w:i/>
          <w:u w:val="single"/>
        </w:rPr>
      </w:pPr>
      <w:bookmarkStart w:id="387" w:name="_Toc398619578"/>
      <w:bookmarkStart w:id="388" w:name="_Toc398619981"/>
      <w:bookmarkStart w:id="389" w:name="_Toc398620287"/>
      <w:bookmarkStart w:id="390" w:name="_Toc398621616"/>
      <w:bookmarkStart w:id="391" w:name="_Toc398621921"/>
      <w:bookmarkStart w:id="392" w:name="_Toc398622227"/>
      <w:bookmarkStart w:id="393" w:name="_Toc398622533"/>
      <w:bookmarkStart w:id="394" w:name="_Toc398623137"/>
      <w:bookmarkStart w:id="395" w:name="_Toc398627409"/>
      <w:bookmarkStart w:id="396" w:name="_Toc398628963"/>
      <w:bookmarkStart w:id="397" w:name="_Toc398645951"/>
      <w:bookmarkStart w:id="398" w:name="_Toc398646252"/>
      <w:bookmarkStart w:id="399" w:name="_Toc402266711"/>
      <w:bookmarkStart w:id="400" w:name="_Toc398619579"/>
      <w:bookmarkStart w:id="401" w:name="_Toc398619982"/>
      <w:bookmarkStart w:id="402" w:name="_Toc398620288"/>
      <w:bookmarkStart w:id="403" w:name="_Toc398621617"/>
      <w:bookmarkStart w:id="404" w:name="_Toc398621922"/>
      <w:bookmarkStart w:id="405" w:name="_Toc398622228"/>
      <w:bookmarkStart w:id="406" w:name="_Toc398622534"/>
      <w:bookmarkStart w:id="407" w:name="_Toc398623138"/>
      <w:bookmarkStart w:id="408" w:name="_Toc398627410"/>
      <w:bookmarkStart w:id="409" w:name="_Toc398628964"/>
      <w:bookmarkStart w:id="410" w:name="_Toc398645952"/>
      <w:bookmarkStart w:id="411" w:name="_Toc398646253"/>
      <w:bookmarkStart w:id="412" w:name="_Toc402266712"/>
      <w:bookmarkStart w:id="413" w:name="_Toc264972958"/>
      <w:bookmarkStart w:id="414" w:name="_Toc211673560"/>
      <w:bookmarkStart w:id="415" w:name="_Toc251581961"/>
      <w:bookmarkStart w:id="416" w:name="_Toc259458733"/>
      <w:bookmarkStart w:id="417" w:name="_Toc398628966"/>
      <w:bookmarkStart w:id="418" w:name="_Toc406650201"/>
      <w:bookmarkStart w:id="419" w:name="_Toc4526472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FA1FE6">
        <w:rPr>
          <w:rFonts w:cs="Arial"/>
          <w:i/>
          <w:u w:val="single"/>
        </w:rPr>
        <w:t>Monitoring of Work Orders</w:t>
      </w:r>
      <w:bookmarkEnd w:id="413"/>
      <w:bookmarkEnd w:id="414"/>
      <w:bookmarkEnd w:id="415"/>
      <w:bookmarkEnd w:id="416"/>
      <w:bookmarkEnd w:id="417"/>
      <w:bookmarkEnd w:id="418"/>
      <w:bookmarkEnd w:id="419"/>
    </w:p>
    <w:p w14:paraId="7FCCE9C0" w14:textId="77777777" w:rsidR="004F1102" w:rsidRDefault="004F1102" w:rsidP="00384F21">
      <w:pPr>
        <w:pStyle w:val="Bodytextindented"/>
        <w:spacing w:before="120" w:after="0" w:line="240" w:lineRule="auto"/>
        <w:ind w:left="0"/>
        <w:rPr>
          <w:rFonts w:ascii="Arial" w:hAnsi="Arial" w:cs="Arial"/>
        </w:rPr>
      </w:pPr>
      <w:r w:rsidRPr="00FA1FE6">
        <w:rPr>
          <w:rFonts w:ascii="Arial" w:hAnsi="Arial" w:cs="Arial"/>
        </w:rPr>
        <w:t xml:space="preserve">The </w:t>
      </w:r>
      <w:r w:rsidR="0022005B" w:rsidRPr="00FA1FE6">
        <w:rPr>
          <w:rFonts w:ascii="Arial" w:hAnsi="Arial" w:cs="Arial"/>
        </w:rPr>
        <w:t>ASB</w:t>
      </w:r>
      <w:r w:rsidRPr="00FA1FE6">
        <w:rPr>
          <w:rFonts w:ascii="Arial" w:hAnsi="Arial" w:cs="Arial"/>
        </w:rPr>
        <w:t xml:space="preserve"> must maintain an up-to-date working log of active and closed </w:t>
      </w:r>
      <w:r w:rsidR="00F978D4">
        <w:rPr>
          <w:rFonts w:ascii="Arial" w:hAnsi="Arial" w:cs="Arial"/>
        </w:rPr>
        <w:t>W</w:t>
      </w:r>
      <w:r w:rsidRPr="00FA1FE6">
        <w:rPr>
          <w:rFonts w:ascii="Arial" w:hAnsi="Arial" w:cs="Arial"/>
        </w:rPr>
        <w:t xml:space="preserve">ork </w:t>
      </w:r>
      <w:r w:rsidR="00F978D4">
        <w:rPr>
          <w:rFonts w:ascii="Arial" w:hAnsi="Arial" w:cs="Arial"/>
        </w:rPr>
        <w:t>O</w:t>
      </w:r>
      <w:r w:rsidRPr="00FA1FE6">
        <w:rPr>
          <w:rFonts w:ascii="Arial" w:hAnsi="Arial" w:cs="Arial"/>
        </w:rPr>
        <w:t>rders</w:t>
      </w:r>
      <w:r w:rsidR="00F978D4">
        <w:rPr>
          <w:rFonts w:ascii="Arial" w:hAnsi="Arial" w:cs="Arial"/>
        </w:rPr>
        <w:t xml:space="preserve"> that </w:t>
      </w:r>
      <w:r w:rsidRPr="00FA1FE6">
        <w:rPr>
          <w:rFonts w:ascii="Arial" w:hAnsi="Arial" w:cs="Arial"/>
        </w:rPr>
        <w:t>will be reviewed at weekly core team meetings.</w:t>
      </w:r>
      <w:bookmarkStart w:id="420" w:name="_Toc211673561"/>
      <w:bookmarkStart w:id="421" w:name="_Toc251581962"/>
      <w:bookmarkStart w:id="422" w:name="_Toc259458734"/>
      <w:bookmarkStart w:id="423" w:name="_Toc398628967"/>
      <w:bookmarkStart w:id="424" w:name="_Toc264972959"/>
      <w:bookmarkStart w:id="425" w:name="_Toc406650202"/>
    </w:p>
    <w:p w14:paraId="7330627C" w14:textId="77777777" w:rsidR="004F1102" w:rsidRPr="00FA1FE6" w:rsidRDefault="004F1102" w:rsidP="00384F21">
      <w:pPr>
        <w:spacing w:before="120" w:after="0" w:line="240" w:lineRule="auto"/>
        <w:rPr>
          <w:rFonts w:cs="Arial"/>
          <w:i/>
          <w:u w:val="single"/>
        </w:rPr>
      </w:pPr>
      <w:bookmarkStart w:id="426" w:name="_Toc398619583"/>
      <w:bookmarkStart w:id="427" w:name="_Toc398619986"/>
      <w:bookmarkStart w:id="428" w:name="_Toc398620292"/>
      <w:bookmarkStart w:id="429" w:name="_Toc398621621"/>
      <w:bookmarkStart w:id="430" w:name="_Toc398621926"/>
      <w:bookmarkStart w:id="431" w:name="_Toc398622232"/>
      <w:bookmarkStart w:id="432" w:name="_Toc398622538"/>
      <w:bookmarkStart w:id="433" w:name="_Toc398623142"/>
      <w:bookmarkStart w:id="434" w:name="_Toc398627414"/>
      <w:bookmarkStart w:id="435" w:name="_Toc398628968"/>
      <w:bookmarkStart w:id="436" w:name="_Toc398645956"/>
      <w:bookmarkStart w:id="437" w:name="_Toc398646257"/>
      <w:bookmarkStart w:id="438" w:name="_Toc402266716"/>
      <w:bookmarkStart w:id="439" w:name="_Toc398628969"/>
      <w:bookmarkStart w:id="440" w:name="_Toc406650203"/>
      <w:bookmarkStart w:id="441" w:name="_Toc452647242"/>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FA1FE6">
        <w:rPr>
          <w:rFonts w:cs="Arial"/>
          <w:i/>
          <w:u w:val="single"/>
        </w:rPr>
        <w:t>Implement Health Technology Clinical Committee (HTCC) Determinations</w:t>
      </w:r>
      <w:bookmarkEnd w:id="439"/>
      <w:bookmarkEnd w:id="440"/>
      <w:bookmarkEnd w:id="441"/>
    </w:p>
    <w:p w14:paraId="223F1314" w14:textId="77777777" w:rsidR="00A7170F" w:rsidRPr="00FA1FE6" w:rsidRDefault="00AC1857" w:rsidP="00384F21">
      <w:pPr>
        <w:pStyle w:val="Indentnonumber"/>
        <w:spacing w:before="120" w:after="0"/>
        <w:ind w:left="0" w:firstLine="0"/>
        <w:rPr>
          <w:rFonts w:cs="Arial"/>
          <w:szCs w:val="22"/>
        </w:rPr>
      </w:pPr>
      <w:r w:rsidRPr="00FA1FE6">
        <w:rPr>
          <w:rFonts w:cs="Arial"/>
          <w:szCs w:val="22"/>
        </w:rPr>
        <w:t>The HCA</w:t>
      </w:r>
      <w:r w:rsidR="004F1102" w:rsidRPr="00FA1FE6">
        <w:rPr>
          <w:rFonts w:cs="Arial"/>
          <w:szCs w:val="22"/>
        </w:rPr>
        <w:t xml:space="preserve"> will send the </w:t>
      </w:r>
      <w:r w:rsidR="0022005B" w:rsidRPr="00FA1FE6">
        <w:rPr>
          <w:rFonts w:cs="Arial"/>
          <w:szCs w:val="22"/>
        </w:rPr>
        <w:t>ASB</w:t>
      </w:r>
      <w:r w:rsidR="004F1102" w:rsidRPr="00FA1FE6">
        <w:rPr>
          <w:rFonts w:cs="Arial"/>
          <w:szCs w:val="22"/>
        </w:rPr>
        <w:t xml:space="preserve"> a no charge </w:t>
      </w:r>
      <w:r w:rsidR="003E611A">
        <w:rPr>
          <w:rFonts w:cs="Arial"/>
          <w:szCs w:val="22"/>
        </w:rPr>
        <w:t>W</w:t>
      </w:r>
      <w:r w:rsidR="004F1102" w:rsidRPr="00FA1FE6">
        <w:rPr>
          <w:rFonts w:cs="Arial"/>
          <w:szCs w:val="22"/>
        </w:rPr>
        <w:t xml:space="preserve">ork </w:t>
      </w:r>
      <w:r w:rsidR="003E611A">
        <w:rPr>
          <w:rFonts w:cs="Arial"/>
          <w:szCs w:val="22"/>
        </w:rPr>
        <w:t xml:space="preserve">Order </w:t>
      </w:r>
      <w:r w:rsidR="00A73486" w:rsidRPr="00FA1FE6">
        <w:rPr>
          <w:rFonts w:cs="Arial"/>
          <w:szCs w:val="22"/>
        </w:rPr>
        <w:t xml:space="preserve">at </w:t>
      </w:r>
      <w:r w:rsidR="004F1102" w:rsidRPr="00FA1FE6">
        <w:rPr>
          <w:rFonts w:cs="Arial"/>
          <w:szCs w:val="22"/>
        </w:rPr>
        <w:t>the end of each year that detail</w:t>
      </w:r>
      <w:r w:rsidR="00722B71" w:rsidRPr="00FA1FE6">
        <w:rPr>
          <w:rFonts w:cs="Arial"/>
          <w:szCs w:val="22"/>
        </w:rPr>
        <w:t>s</w:t>
      </w:r>
      <w:r w:rsidR="004F1102" w:rsidRPr="00FA1FE6">
        <w:rPr>
          <w:rFonts w:cs="Arial"/>
          <w:szCs w:val="22"/>
        </w:rPr>
        <w:t xml:space="preserve"> the HTCC’s final determinations </w:t>
      </w:r>
      <w:r w:rsidR="00F978D4">
        <w:rPr>
          <w:rFonts w:cs="Arial"/>
          <w:szCs w:val="22"/>
        </w:rPr>
        <w:t xml:space="preserve">for </w:t>
      </w:r>
      <w:r w:rsidR="004F1102" w:rsidRPr="00FA1FE6">
        <w:rPr>
          <w:rFonts w:cs="Arial"/>
          <w:szCs w:val="22"/>
        </w:rPr>
        <w:t>that year.</w:t>
      </w:r>
      <w:r w:rsidR="00574195" w:rsidRPr="00FA1FE6">
        <w:rPr>
          <w:rFonts w:cs="Arial"/>
          <w:szCs w:val="22"/>
        </w:rPr>
        <w:t xml:space="preserve"> </w:t>
      </w:r>
      <w:r w:rsidR="004F1102" w:rsidRPr="00FA1FE6">
        <w:rPr>
          <w:rFonts w:cs="Arial"/>
          <w:szCs w:val="22"/>
        </w:rPr>
        <w:t xml:space="preserve">The </w:t>
      </w:r>
      <w:r w:rsidR="0022005B" w:rsidRPr="00FA1FE6">
        <w:rPr>
          <w:rFonts w:cs="Arial"/>
          <w:szCs w:val="22"/>
        </w:rPr>
        <w:t>ASB</w:t>
      </w:r>
      <w:r w:rsidR="00F978D4">
        <w:rPr>
          <w:rFonts w:cs="Arial"/>
          <w:szCs w:val="22"/>
        </w:rPr>
        <w:t>’s</w:t>
      </w:r>
      <w:r w:rsidR="004F1102" w:rsidRPr="00FA1FE6">
        <w:rPr>
          <w:rFonts w:cs="Arial"/>
          <w:szCs w:val="22"/>
        </w:rPr>
        <w:t xml:space="preserve"> response </w:t>
      </w:r>
      <w:r w:rsidR="003E611A">
        <w:rPr>
          <w:rFonts w:cs="Arial"/>
          <w:szCs w:val="22"/>
        </w:rPr>
        <w:t xml:space="preserve">to such Work Order </w:t>
      </w:r>
      <w:r w:rsidR="004F1102" w:rsidRPr="00FA1FE6">
        <w:rPr>
          <w:rFonts w:cs="Arial"/>
          <w:szCs w:val="22"/>
        </w:rPr>
        <w:t>will include all the requirements, detailed procedure codes</w:t>
      </w:r>
      <w:r w:rsidR="003E611A">
        <w:rPr>
          <w:rFonts w:cs="Arial"/>
          <w:szCs w:val="22"/>
        </w:rPr>
        <w:t>,</w:t>
      </w:r>
      <w:r w:rsidR="004F1102" w:rsidRPr="00FA1FE6">
        <w:rPr>
          <w:rFonts w:cs="Arial"/>
          <w:szCs w:val="22"/>
        </w:rPr>
        <w:t xml:space="preserve"> and </w:t>
      </w:r>
      <w:r w:rsidR="004F1102" w:rsidRPr="00FA1FE6">
        <w:rPr>
          <w:rFonts w:eastAsia="Calibri" w:cs="Arial"/>
          <w:bCs/>
          <w:szCs w:val="22"/>
          <w:lang w:val="en"/>
        </w:rPr>
        <w:t>International Classification of Diseases</w:t>
      </w:r>
      <w:r w:rsidR="004F1102" w:rsidRPr="00FA1FE6">
        <w:rPr>
          <w:rFonts w:eastAsia="Calibri" w:cs="Arial"/>
          <w:b/>
          <w:bCs/>
          <w:szCs w:val="22"/>
          <w:lang w:val="en"/>
        </w:rPr>
        <w:t xml:space="preserve"> </w:t>
      </w:r>
      <w:r w:rsidR="004F1102" w:rsidRPr="003E611A">
        <w:rPr>
          <w:rFonts w:eastAsia="Calibri" w:cs="Arial"/>
          <w:bCs/>
          <w:szCs w:val="22"/>
          <w:lang w:val="en"/>
        </w:rPr>
        <w:t>(</w:t>
      </w:r>
      <w:r w:rsidR="004F1102" w:rsidRPr="00FA1FE6">
        <w:rPr>
          <w:rFonts w:cs="Arial"/>
          <w:szCs w:val="22"/>
        </w:rPr>
        <w:t xml:space="preserve">ICD) codes, in order for the </w:t>
      </w:r>
      <w:r w:rsidR="0022005B" w:rsidRPr="00FA1FE6">
        <w:rPr>
          <w:rFonts w:cs="Arial"/>
          <w:szCs w:val="22"/>
        </w:rPr>
        <w:t>ASB</w:t>
      </w:r>
      <w:r w:rsidR="004F1102" w:rsidRPr="00FA1FE6">
        <w:rPr>
          <w:rFonts w:cs="Arial"/>
          <w:szCs w:val="22"/>
        </w:rPr>
        <w:t xml:space="preserve"> to implement the changes by the effective date provided</w:t>
      </w:r>
      <w:r w:rsidR="00A7170F" w:rsidRPr="00FA1FE6">
        <w:rPr>
          <w:rFonts w:cs="Arial"/>
          <w:szCs w:val="22"/>
        </w:rPr>
        <w:t xml:space="preserve">. This </w:t>
      </w:r>
      <w:r w:rsidR="003E611A">
        <w:rPr>
          <w:rFonts w:cs="Arial"/>
          <w:szCs w:val="22"/>
        </w:rPr>
        <w:t>W</w:t>
      </w:r>
      <w:r w:rsidR="00A7170F" w:rsidRPr="00FA1FE6">
        <w:rPr>
          <w:rFonts w:cs="Arial"/>
          <w:szCs w:val="22"/>
        </w:rPr>
        <w:t xml:space="preserve">ork </w:t>
      </w:r>
      <w:r w:rsidR="003E611A">
        <w:rPr>
          <w:rFonts w:cs="Arial"/>
          <w:szCs w:val="22"/>
        </w:rPr>
        <w:t>O</w:t>
      </w:r>
      <w:r w:rsidR="00A7170F" w:rsidRPr="00FA1FE6">
        <w:rPr>
          <w:rFonts w:cs="Arial"/>
          <w:szCs w:val="22"/>
        </w:rPr>
        <w:t xml:space="preserve">rder will be completed by </w:t>
      </w:r>
      <w:r w:rsidR="00564EFF" w:rsidRPr="00FA1FE6">
        <w:rPr>
          <w:rFonts w:cs="Arial"/>
          <w:szCs w:val="22"/>
        </w:rPr>
        <w:t>September 30</w:t>
      </w:r>
      <w:r w:rsidR="00197726" w:rsidRPr="00FA1FE6">
        <w:rPr>
          <w:rFonts w:cs="Arial"/>
          <w:szCs w:val="22"/>
        </w:rPr>
        <w:t xml:space="preserve"> annually</w:t>
      </w:r>
      <w:r w:rsidR="00564EFF" w:rsidRPr="00FA1FE6">
        <w:rPr>
          <w:rFonts w:cs="Arial"/>
          <w:szCs w:val="22"/>
        </w:rPr>
        <w:t>, for the decisions made in that same year</w:t>
      </w:r>
      <w:r w:rsidR="00B75C10" w:rsidRPr="00FA1FE6">
        <w:rPr>
          <w:rFonts w:cs="Arial"/>
          <w:szCs w:val="22"/>
        </w:rPr>
        <w:t>, unless otherwise specified by HCA in the Work Order</w:t>
      </w:r>
      <w:r w:rsidR="00A7170F" w:rsidRPr="00FA1FE6">
        <w:rPr>
          <w:rFonts w:cs="Arial"/>
          <w:szCs w:val="22"/>
        </w:rPr>
        <w:t>.</w:t>
      </w:r>
      <w:r w:rsidR="00622B8F" w:rsidRPr="00FA1FE6">
        <w:rPr>
          <w:rFonts w:cs="Arial"/>
          <w:szCs w:val="22"/>
        </w:rPr>
        <w:t xml:space="preserve">  The ASB will have specific ICD (9 or 10) version by 2019 and maintain version updates.</w:t>
      </w:r>
    </w:p>
    <w:p w14:paraId="68CBAC9F" w14:textId="77777777" w:rsidR="004F1102" w:rsidRPr="00FA1FE6" w:rsidRDefault="004F1102" w:rsidP="00384F21">
      <w:pPr>
        <w:spacing w:before="120" w:after="0" w:line="240" w:lineRule="auto"/>
        <w:rPr>
          <w:rFonts w:cs="Arial"/>
          <w:i/>
          <w:u w:val="single"/>
        </w:rPr>
      </w:pPr>
      <w:bookmarkStart w:id="442" w:name="_Toc211673563"/>
      <w:bookmarkStart w:id="443" w:name="_Toc251581964"/>
      <w:bookmarkStart w:id="444" w:name="_Toc259458736"/>
      <w:bookmarkStart w:id="445" w:name="_Toc398628971"/>
      <w:bookmarkStart w:id="446" w:name="_Toc264972961"/>
      <w:bookmarkStart w:id="447" w:name="_Toc406650205"/>
      <w:bookmarkStart w:id="448" w:name="_Toc452647243"/>
      <w:r w:rsidRPr="00FA1FE6">
        <w:rPr>
          <w:rFonts w:cs="Arial"/>
          <w:i/>
          <w:u w:val="single"/>
        </w:rPr>
        <w:t>Charges for Work Orders</w:t>
      </w:r>
      <w:bookmarkEnd w:id="442"/>
      <w:bookmarkEnd w:id="443"/>
      <w:bookmarkEnd w:id="444"/>
      <w:bookmarkEnd w:id="445"/>
      <w:bookmarkEnd w:id="446"/>
      <w:bookmarkEnd w:id="447"/>
      <w:bookmarkEnd w:id="448"/>
    </w:p>
    <w:p w14:paraId="68AA3F1A" w14:textId="77777777" w:rsidR="00143A0F" w:rsidRDefault="00143A0F" w:rsidP="00384F21">
      <w:pPr>
        <w:pStyle w:val="Indentnonumber"/>
        <w:spacing w:before="120" w:after="0"/>
        <w:ind w:left="0" w:firstLine="0"/>
      </w:pPr>
      <w:r>
        <w:t>Time may be billed</w:t>
      </w:r>
      <w:r w:rsidR="006D17B3">
        <w:t xml:space="preserve"> the HCA at the Pooled Rate after all </w:t>
      </w:r>
      <w:r w:rsidR="003E611A">
        <w:t>Pooled Hours</w:t>
      </w:r>
      <w:r w:rsidR="006D17B3">
        <w:t xml:space="preserve"> have been used.</w:t>
      </w:r>
      <w:r w:rsidR="00901D50">
        <w:t xml:space="preserve">  </w:t>
      </w:r>
      <w:r w:rsidR="006D17B3">
        <w:t>The</w:t>
      </w:r>
      <w:r w:rsidR="0060410E">
        <w:t xml:space="preserve"> </w:t>
      </w:r>
      <w:r w:rsidR="003E611A">
        <w:rPr>
          <w:rFonts w:eastAsia="Calibri" w:cs="Arial"/>
        </w:rPr>
        <w:t>ASB</w:t>
      </w:r>
      <w:r w:rsidR="006D17B3">
        <w:t xml:space="preserve"> will </w:t>
      </w:r>
      <w:r>
        <w:t>not bill the HCA, nor will the HCA pay, f</w:t>
      </w:r>
      <w:r w:rsidR="006D17B3">
        <w:t>or services necessary to implement annual changes in benefits or other scope of work covered in the Contract.</w:t>
      </w:r>
      <w:r>
        <w:t xml:space="preserve">  The </w:t>
      </w:r>
      <w:r w:rsidR="0098205E">
        <w:rPr>
          <w:rFonts w:eastAsia="Calibri" w:cs="Arial"/>
        </w:rPr>
        <w:t>ASB</w:t>
      </w:r>
      <w:r>
        <w:t xml:space="preserve"> will not deduct</w:t>
      </w:r>
      <w:r w:rsidR="0098205E">
        <w:t xml:space="preserve"> from the</w:t>
      </w:r>
      <w:r>
        <w:t xml:space="preserve"> </w:t>
      </w:r>
      <w:r w:rsidR="006D17B3">
        <w:t xml:space="preserve">Pooled </w:t>
      </w:r>
      <w:r w:rsidR="00901D50">
        <w:t>H</w:t>
      </w:r>
      <w:r w:rsidR="006D17B3">
        <w:t>ours for services included in the Contract.</w:t>
      </w:r>
    </w:p>
    <w:p w14:paraId="6643C580" w14:textId="77777777" w:rsidR="00143A0F" w:rsidRDefault="00143A0F" w:rsidP="00384F21">
      <w:pPr>
        <w:pStyle w:val="Indentnonumber"/>
        <w:spacing w:before="120" w:after="0"/>
        <w:ind w:left="0" w:firstLine="0"/>
      </w:pPr>
      <w:r w:rsidRPr="00143A0F">
        <w:t xml:space="preserve">The </w:t>
      </w:r>
      <w:r w:rsidR="0098205E">
        <w:rPr>
          <w:rFonts w:eastAsia="Calibri" w:cs="Arial"/>
        </w:rPr>
        <w:t>ASB</w:t>
      </w:r>
      <w:r w:rsidRPr="00143A0F">
        <w:t xml:space="preserve"> may bill HCA for materials as agree</w:t>
      </w:r>
      <w:r w:rsidR="0098205E">
        <w:t>d upon in the signed Work Order</w:t>
      </w:r>
      <w:r w:rsidRPr="00143A0F">
        <w:t xml:space="preserve">. The </w:t>
      </w:r>
      <w:r w:rsidR="0098205E">
        <w:rPr>
          <w:rFonts w:eastAsia="Calibri" w:cs="Arial"/>
        </w:rPr>
        <w:t>ASB</w:t>
      </w:r>
      <w:r w:rsidRPr="00143A0F">
        <w:t xml:space="preserve"> must provide a cost estimate in the Work Order when applicable</w:t>
      </w:r>
      <w:r w:rsidR="00BA4577">
        <w:t xml:space="preserve"> using an hourly rate less than or equal to the Pooled Rate</w:t>
      </w:r>
      <w:r w:rsidRPr="00143A0F">
        <w:t xml:space="preserve">. The </w:t>
      </w:r>
      <w:r w:rsidR="0098205E">
        <w:rPr>
          <w:rFonts w:eastAsia="Calibri" w:cs="Arial"/>
        </w:rPr>
        <w:t>ASB</w:t>
      </w:r>
      <w:r>
        <w:t xml:space="preserve"> </w:t>
      </w:r>
      <w:r w:rsidRPr="00143A0F">
        <w:t xml:space="preserve">will not charge the HCA more than the </w:t>
      </w:r>
      <w:r w:rsidR="0098205E">
        <w:t>charges agreed to</w:t>
      </w:r>
      <w:r w:rsidRPr="00143A0F">
        <w:t xml:space="preserve"> in the Work Order unless the HCA agrees in writing. The </w:t>
      </w:r>
      <w:r w:rsidR="0098205E">
        <w:rPr>
          <w:rFonts w:eastAsia="Calibri" w:cs="Arial"/>
        </w:rPr>
        <w:t>ASB</w:t>
      </w:r>
      <w:r w:rsidRPr="00143A0F">
        <w:t xml:space="preserve"> will bill the HCA for applicable costs via invoice onc</w:t>
      </w:r>
      <w:r w:rsidR="0098205E">
        <w:t>e the work has been completed</w:t>
      </w:r>
      <w:r w:rsidRPr="00143A0F">
        <w:t>.</w:t>
      </w:r>
    </w:p>
    <w:p w14:paraId="50FC9F68" w14:textId="5A96E58F" w:rsidR="00450EA3" w:rsidRPr="00FA1FE6" w:rsidRDefault="004F1102" w:rsidP="00384F21">
      <w:pPr>
        <w:pStyle w:val="Bodytextindented"/>
        <w:spacing w:before="120" w:after="0" w:line="240" w:lineRule="auto"/>
        <w:ind w:left="0"/>
        <w:rPr>
          <w:rFonts w:ascii="Arial" w:hAnsi="Arial" w:cs="Arial"/>
        </w:rPr>
      </w:pPr>
      <w:r w:rsidRPr="00FA1FE6">
        <w:rPr>
          <w:rFonts w:ascii="Arial" w:hAnsi="Arial" w:cs="Arial"/>
        </w:rPr>
        <w:t xml:space="preserve">Work </w:t>
      </w:r>
      <w:r w:rsidR="0098205E">
        <w:rPr>
          <w:rFonts w:ascii="Arial" w:hAnsi="Arial" w:cs="Arial"/>
        </w:rPr>
        <w:t>O</w:t>
      </w:r>
      <w:r w:rsidRPr="00FA1FE6">
        <w:rPr>
          <w:rFonts w:ascii="Arial" w:hAnsi="Arial" w:cs="Arial"/>
        </w:rPr>
        <w:t>rders may</w:t>
      </w:r>
      <w:r w:rsidR="001E3BED">
        <w:rPr>
          <w:rFonts w:ascii="Arial" w:hAnsi="Arial" w:cs="Arial"/>
        </w:rPr>
        <w:t xml:space="preserve"> only</w:t>
      </w:r>
      <w:r w:rsidRPr="00FA1FE6">
        <w:rPr>
          <w:rFonts w:ascii="Arial" w:hAnsi="Arial" w:cs="Arial"/>
        </w:rPr>
        <w:t xml:space="preserve"> </w:t>
      </w:r>
      <w:r w:rsidR="0098205E">
        <w:rPr>
          <w:rFonts w:ascii="Arial" w:hAnsi="Arial" w:cs="Arial"/>
        </w:rPr>
        <w:t>identify</w:t>
      </w:r>
      <w:r w:rsidRPr="00FA1FE6">
        <w:rPr>
          <w:rFonts w:ascii="Arial" w:hAnsi="Arial" w:cs="Arial"/>
        </w:rPr>
        <w:t xml:space="preserve"> charges for </w:t>
      </w:r>
      <w:r w:rsidR="0098205E">
        <w:rPr>
          <w:rFonts w:ascii="Arial" w:hAnsi="Arial" w:cs="Arial"/>
        </w:rPr>
        <w:t>goods</w:t>
      </w:r>
      <w:r w:rsidRPr="00FA1FE6">
        <w:rPr>
          <w:rFonts w:ascii="Arial" w:hAnsi="Arial" w:cs="Arial"/>
        </w:rPr>
        <w:t xml:space="preserve"> or materials obtained by the </w:t>
      </w:r>
      <w:r w:rsidR="0098205E">
        <w:rPr>
          <w:rFonts w:ascii="Arial" w:hAnsi="Arial" w:cs="Arial"/>
        </w:rPr>
        <w:t>ASB</w:t>
      </w:r>
      <w:r w:rsidR="001E3BED">
        <w:rPr>
          <w:rFonts w:ascii="Arial" w:hAnsi="Arial" w:cs="Arial"/>
        </w:rPr>
        <w:t xml:space="preserve"> for which the HCA has agreed to reimbursement</w:t>
      </w:r>
      <w:r w:rsidR="00244B9C" w:rsidRPr="00244B9C">
        <w:rPr>
          <w:rFonts w:ascii="Arial" w:hAnsi="Arial" w:cs="Arial"/>
        </w:rPr>
        <w:t>.</w:t>
      </w:r>
      <w:r w:rsidRPr="00FA1FE6">
        <w:rPr>
          <w:rFonts w:ascii="Arial" w:hAnsi="Arial" w:cs="Arial"/>
        </w:rPr>
        <w:t xml:space="preserve"> </w:t>
      </w:r>
      <w:r w:rsidR="001E3BED">
        <w:rPr>
          <w:rFonts w:ascii="Arial" w:hAnsi="Arial" w:cs="Arial"/>
        </w:rPr>
        <w:t>Any such c</w:t>
      </w:r>
      <w:r w:rsidRPr="00FA1FE6">
        <w:rPr>
          <w:rFonts w:ascii="Arial" w:hAnsi="Arial" w:cs="Arial"/>
        </w:rPr>
        <w:t xml:space="preserve">osts </w:t>
      </w:r>
      <w:r w:rsidR="004051AB" w:rsidRPr="00FA1FE6">
        <w:rPr>
          <w:rFonts w:ascii="Arial" w:hAnsi="Arial" w:cs="Arial"/>
        </w:rPr>
        <w:t xml:space="preserve">for </w:t>
      </w:r>
      <w:r w:rsidR="0098205E">
        <w:rPr>
          <w:rFonts w:ascii="Arial" w:hAnsi="Arial" w:cs="Arial"/>
        </w:rPr>
        <w:t xml:space="preserve">such </w:t>
      </w:r>
      <w:r w:rsidR="004051AB" w:rsidRPr="00FA1FE6">
        <w:rPr>
          <w:rFonts w:ascii="Arial" w:hAnsi="Arial" w:cs="Arial"/>
        </w:rPr>
        <w:t>goods</w:t>
      </w:r>
      <w:r w:rsidR="00611920" w:rsidRPr="00FA1FE6">
        <w:rPr>
          <w:rFonts w:ascii="Arial" w:hAnsi="Arial" w:cs="Arial"/>
        </w:rPr>
        <w:t xml:space="preserve"> </w:t>
      </w:r>
      <w:r w:rsidR="0098205E">
        <w:rPr>
          <w:rFonts w:ascii="Arial" w:hAnsi="Arial" w:cs="Arial"/>
        </w:rPr>
        <w:t>may not exceed</w:t>
      </w:r>
      <w:r w:rsidRPr="00FA1FE6">
        <w:rPr>
          <w:rFonts w:ascii="Arial" w:hAnsi="Arial" w:cs="Arial"/>
        </w:rPr>
        <w:t xml:space="preserve"> be </w:t>
      </w:r>
      <w:r w:rsidR="0098205E">
        <w:rPr>
          <w:rFonts w:ascii="Arial" w:hAnsi="Arial" w:cs="Arial"/>
        </w:rPr>
        <w:t xml:space="preserve">the </w:t>
      </w:r>
      <w:r w:rsidRPr="00FA1FE6">
        <w:rPr>
          <w:rFonts w:ascii="Arial" w:hAnsi="Arial" w:cs="Arial"/>
        </w:rPr>
        <w:t>actual cost</w:t>
      </w:r>
      <w:r w:rsidR="00244B9C" w:rsidRPr="00244B9C">
        <w:rPr>
          <w:rFonts w:ascii="Arial" w:hAnsi="Arial" w:cs="Arial"/>
        </w:rPr>
        <w:t xml:space="preserve"> </w:t>
      </w:r>
      <w:r w:rsidR="0098205E">
        <w:rPr>
          <w:rFonts w:ascii="Arial" w:hAnsi="Arial" w:cs="Arial"/>
        </w:rPr>
        <w:t>paid by the ASB</w:t>
      </w:r>
      <w:r w:rsidR="00450EA3" w:rsidRPr="00FA1FE6">
        <w:rPr>
          <w:rFonts w:ascii="Arial" w:hAnsi="Arial" w:cs="Arial"/>
        </w:rPr>
        <w:t>.</w:t>
      </w:r>
    </w:p>
    <w:p w14:paraId="067C45CE" w14:textId="77777777" w:rsidR="004F1102" w:rsidRPr="00FA1FE6" w:rsidRDefault="004F1102" w:rsidP="00384F21">
      <w:pPr>
        <w:spacing w:before="120" w:after="0" w:line="240" w:lineRule="auto"/>
        <w:rPr>
          <w:rFonts w:cs="Arial"/>
          <w:i/>
          <w:u w:val="single"/>
        </w:rPr>
      </w:pPr>
      <w:bookmarkStart w:id="449" w:name="_Toc251581966"/>
      <w:bookmarkStart w:id="450" w:name="_Toc259458738"/>
      <w:bookmarkStart w:id="451" w:name="_Toc398628973"/>
      <w:bookmarkStart w:id="452" w:name="_Toc264972963"/>
      <w:bookmarkStart w:id="453" w:name="_Toc406650207"/>
      <w:bookmarkStart w:id="454" w:name="_Toc452647244"/>
      <w:r w:rsidRPr="00FA1FE6">
        <w:rPr>
          <w:rFonts w:cs="Arial"/>
          <w:i/>
          <w:u w:val="single"/>
        </w:rPr>
        <w:t>Work with No Extra Charge</w:t>
      </w:r>
      <w:bookmarkEnd w:id="449"/>
      <w:bookmarkEnd w:id="450"/>
      <w:bookmarkEnd w:id="451"/>
      <w:bookmarkEnd w:id="452"/>
      <w:bookmarkEnd w:id="453"/>
      <w:bookmarkEnd w:id="454"/>
    </w:p>
    <w:p w14:paraId="688EAE53" w14:textId="77777777" w:rsidR="0050702D" w:rsidRDefault="00063130" w:rsidP="00384F21">
      <w:pPr>
        <w:pStyle w:val="BodyTextRFP"/>
        <w:spacing w:before="120" w:after="0" w:line="240" w:lineRule="auto"/>
        <w:rPr>
          <w:rFonts w:ascii="Arial" w:hAnsi="Arial" w:cs="Arial"/>
        </w:rPr>
      </w:pPr>
      <w:r>
        <w:rPr>
          <w:rFonts w:ascii="Arial" w:hAnsi="Arial" w:cs="Arial"/>
        </w:rPr>
        <w:lastRenderedPageBreak/>
        <w:t>W</w:t>
      </w:r>
      <w:r w:rsidR="004F1102" w:rsidRPr="00063130">
        <w:rPr>
          <w:rFonts w:ascii="Arial" w:hAnsi="Arial" w:cs="Arial"/>
        </w:rPr>
        <w:t xml:space="preserve">ork </w:t>
      </w:r>
      <w:r>
        <w:rPr>
          <w:rFonts w:ascii="Arial" w:hAnsi="Arial" w:cs="Arial"/>
        </w:rPr>
        <w:t>O</w:t>
      </w:r>
      <w:r w:rsidR="004F1102" w:rsidRPr="00063130">
        <w:rPr>
          <w:rFonts w:ascii="Arial" w:hAnsi="Arial" w:cs="Arial"/>
        </w:rPr>
        <w:t xml:space="preserve">rders </w:t>
      </w:r>
      <w:r w:rsidR="004051AB" w:rsidRPr="00063130">
        <w:rPr>
          <w:rFonts w:ascii="Arial" w:hAnsi="Arial" w:cs="Arial"/>
        </w:rPr>
        <w:t xml:space="preserve">may be </w:t>
      </w:r>
      <w:r w:rsidR="004F1102" w:rsidRPr="00063130">
        <w:rPr>
          <w:rFonts w:ascii="Arial" w:hAnsi="Arial" w:cs="Arial"/>
        </w:rPr>
        <w:t xml:space="preserve">completed to document work as part of the </w:t>
      </w:r>
      <w:r w:rsidR="00483C57" w:rsidRPr="00063130">
        <w:rPr>
          <w:rFonts w:ascii="Arial" w:hAnsi="Arial" w:cs="Arial"/>
        </w:rPr>
        <w:t>Contract</w:t>
      </w:r>
      <w:r>
        <w:rPr>
          <w:rFonts w:ascii="Arial" w:hAnsi="Arial" w:cs="Arial"/>
        </w:rPr>
        <w:t xml:space="preserve"> without any additional charges.</w:t>
      </w:r>
      <w:r w:rsidR="00574195" w:rsidRPr="00063130">
        <w:rPr>
          <w:rFonts w:ascii="Arial" w:hAnsi="Arial" w:cs="Arial"/>
        </w:rPr>
        <w:t xml:space="preserve"> </w:t>
      </w:r>
      <w:r w:rsidR="004F1102" w:rsidRPr="00063130">
        <w:rPr>
          <w:rFonts w:ascii="Arial" w:hAnsi="Arial" w:cs="Arial"/>
        </w:rPr>
        <w:t>Some examples of this are implementation of HT</w:t>
      </w:r>
      <w:r w:rsidR="003F5F62" w:rsidRPr="00063130">
        <w:rPr>
          <w:rFonts w:ascii="Arial" w:hAnsi="Arial" w:cs="Arial"/>
        </w:rPr>
        <w:t>CC</w:t>
      </w:r>
      <w:r w:rsidR="004F1102" w:rsidRPr="00063130">
        <w:rPr>
          <w:rFonts w:ascii="Arial" w:hAnsi="Arial" w:cs="Arial"/>
        </w:rPr>
        <w:t xml:space="preserve"> </w:t>
      </w:r>
      <w:r w:rsidR="007945DC" w:rsidRPr="00063130">
        <w:rPr>
          <w:rFonts w:ascii="Arial" w:hAnsi="Arial" w:cs="Arial"/>
        </w:rPr>
        <w:t>determinations</w:t>
      </w:r>
      <w:r>
        <w:rPr>
          <w:rFonts w:ascii="Arial" w:hAnsi="Arial" w:cs="Arial"/>
        </w:rPr>
        <w:t>,</w:t>
      </w:r>
      <w:r w:rsidR="004F1102" w:rsidRPr="00063130">
        <w:rPr>
          <w:rFonts w:ascii="Arial" w:hAnsi="Arial" w:cs="Arial"/>
        </w:rPr>
        <w:t xml:space="preserve"> </w:t>
      </w:r>
      <w:r w:rsidR="00AC1857" w:rsidRPr="00063130">
        <w:rPr>
          <w:rFonts w:ascii="Arial" w:hAnsi="Arial" w:cs="Arial"/>
        </w:rPr>
        <w:t>HCA</w:t>
      </w:r>
      <w:r w:rsidR="004F1102" w:rsidRPr="00063130">
        <w:rPr>
          <w:rFonts w:ascii="Arial" w:hAnsi="Arial" w:cs="Arial"/>
        </w:rPr>
        <w:t xml:space="preserve"> customized medical policies, annual benefit changes</w:t>
      </w:r>
      <w:r>
        <w:rPr>
          <w:rFonts w:ascii="Arial" w:hAnsi="Arial" w:cs="Arial"/>
        </w:rPr>
        <w:t>, or services performed using Pooled Hours</w:t>
      </w:r>
      <w:r w:rsidR="00244B9C" w:rsidRPr="00063130">
        <w:rPr>
          <w:rFonts w:ascii="Arial" w:hAnsi="Arial" w:cs="Arial"/>
        </w:rPr>
        <w:t>.</w:t>
      </w:r>
    </w:p>
    <w:p w14:paraId="44C292B9" w14:textId="77777777" w:rsidR="00B61CED" w:rsidRPr="00FA1FE6" w:rsidRDefault="00787E28" w:rsidP="00384F21">
      <w:pPr>
        <w:pStyle w:val="Heading4"/>
        <w:spacing w:before="120"/>
      </w:pPr>
      <w:r w:rsidRPr="00FA1FE6">
        <w:t>Specific Instructions</w:t>
      </w:r>
    </w:p>
    <w:p w14:paraId="7783A49C" w14:textId="77777777" w:rsidR="009F0F0E" w:rsidRDefault="00323B87" w:rsidP="00384F2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104EF9F9" w14:textId="77777777" w:rsidR="00787E28" w:rsidRDefault="004168AE" w:rsidP="00384F21">
      <w:pPr>
        <w:pStyle w:val="Heading4"/>
        <w:spacing w:before="120"/>
      </w:pPr>
      <w:r w:rsidRPr="00FA1FE6">
        <w:t>Key Elements to Be Addressed</w:t>
      </w:r>
    </w:p>
    <w:p w14:paraId="40D87E54" w14:textId="77777777" w:rsidR="00FA6FAA" w:rsidRPr="00FA6FAA" w:rsidRDefault="00FA6FAA" w:rsidP="00384F21">
      <w:pPr>
        <w:spacing w:before="120" w:after="0" w:line="240" w:lineRule="auto"/>
      </w:pPr>
      <w:r>
        <w:rPr>
          <w:rFonts w:cs="Arial"/>
        </w:rPr>
        <w:t>Describe how the Bidder will meet the following:</w:t>
      </w:r>
    </w:p>
    <w:p w14:paraId="4C73312F" w14:textId="69F18B98" w:rsidR="00C35A41" w:rsidRPr="00FA1FE6" w:rsidRDefault="007A47D5" w:rsidP="00BC74AC">
      <w:pPr>
        <w:pStyle w:val="ListParagraph"/>
        <w:numPr>
          <w:ilvl w:val="0"/>
          <w:numId w:val="130"/>
        </w:numPr>
        <w:spacing w:before="120" w:after="0" w:line="240" w:lineRule="auto"/>
        <w:contextualSpacing w:val="0"/>
        <w:jc w:val="both"/>
        <w:rPr>
          <w:rFonts w:cs="Arial"/>
        </w:rPr>
      </w:pPr>
      <w:r>
        <w:rPr>
          <w:rFonts w:cs="Arial"/>
        </w:rPr>
        <w:t>S</w:t>
      </w:r>
      <w:r w:rsidR="00C35A41" w:rsidRPr="00FA1FE6">
        <w:rPr>
          <w:rFonts w:cs="Arial"/>
        </w:rPr>
        <w:t xml:space="preserve">ubmit </w:t>
      </w:r>
      <w:r>
        <w:rPr>
          <w:rFonts w:cs="Arial"/>
        </w:rPr>
        <w:t>a</w:t>
      </w:r>
      <w:r w:rsidR="00C35A41" w:rsidRPr="00FA1FE6">
        <w:rPr>
          <w:rFonts w:cs="Arial"/>
        </w:rPr>
        <w:t xml:space="preserve"> blended work order hourly rate </w:t>
      </w:r>
      <w:r>
        <w:rPr>
          <w:rFonts w:cs="Arial"/>
        </w:rPr>
        <w:t>where indicated in Appendix 6, Attachment 2</w:t>
      </w:r>
      <w:r w:rsidR="00247EA9">
        <w:rPr>
          <w:rFonts w:cs="Arial"/>
        </w:rPr>
        <w:t>7</w:t>
      </w:r>
      <w:r w:rsidR="00C35A41" w:rsidRPr="00FA1FE6">
        <w:rPr>
          <w:rFonts w:cs="Arial"/>
        </w:rPr>
        <w:t>.</w:t>
      </w:r>
    </w:p>
    <w:p w14:paraId="7A32BBA7" w14:textId="77777777" w:rsidR="006A74BC" w:rsidRPr="00FA1FE6" w:rsidRDefault="007A47D5" w:rsidP="00BC74AC">
      <w:pPr>
        <w:pStyle w:val="ListParagraph"/>
        <w:numPr>
          <w:ilvl w:val="0"/>
          <w:numId w:val="130"/>
        </w:numPr>
        <w:spacing w:before="120" w:after="0" w:line="240" w:lineRule="auto"/>
        <w:contextualSpacing w:val="0"/>
        <w:jc w:val="both"/>
        <w:rPr>
          <w:rFonts w:cs="Arial"/>
        </w:rPr>
      </w:pPr>
      <w:r>
        <w:rPr>
          <w:rFonts w:cs="Arial"/>
        </w:rPr>
        <w:t>D</w:t>
      </w:r>
      <w:r w:rsidR="006A74BC" w:rsidRPr="00FA1FE6">
        <w:rPr>
          <w:rFonts w:cs="Arial"/>
        </w:rPr>
        <w:t xml:space="preserve">escribe </w:t>
      </w:r>
      <w:r>
        <w:rPr>
          <w:rFonts w:cs="Arial"/>
        </w:rPr>
        <w:t>the Bidder’s experience operating under an existing</w:t>
      </w:r>
      <w:r w:rsidR="006A74BC" w:rsidRPr="00FA1FE6">
        <w:rPr>
          <w:rFonts w:cs="Arial"/>
        </w:rPr>
        <w:t xml:space="preserve"> work order process, starting with the request, process for submission of the work request, clarification regarding the work request requirements, updating process on the work order, and final sign-off by the </w:t>
      </w:r>
      <w:r>
        <w:rPr>
          <w:rFonts w:cs="Arial"/>
        </w:rPr>
        <w:t>client or customer</w:t>
      </w:r>
      <w:r w:rsidR="006A74BC" w:rsidRPr="00FA1FE6">
        <w:rPr>
          <w:rFonts w:cs="Arial"/>
        </w:rPr>
        <w:t xml:space="preserve"> on the quality of the work product.  </w:t>
      </w:r>
    </w:p>
    <w:p w14:paraId="0755DEDF" w14:textId="77777777" w:rsidR="00A560E6" w:rsidRPr="00FA1FE6" w:rsidRDefault="007A47D5" w:rsidP="00BC74AC">
      <w:pPr>
        <w:pStyle w:val="ListParagraph"/>
        <w:numPr>
          <w:ilvl w:val="0"/>
          <w:numId w:val="130"/>
        </w:numPr>
        <w:spacing w:before="120" w:after="0" w:line="240" w:lineRule="auto"/>
        <w:contextualSpacing w:val="0"/>
        <w:jc w:val="both"/>
        <w:rPr>
          <w:rFonts w:cs="Arial"/>
        </w:rPr>
      </w:pPr>
      <w:r>
        <w:rPr>
          <w:rFonts w:cs="Arial"/>
        </w:rPr>
        <w:t>D</w:t>
      </w:r>
      <w:r w:rsidR="00C35A41" w:rsidRPr="00FA1FE6">
        <w:rPr>
          <w:rFonts w:cs="Arial"/>
        </w:rPr>
        <w:t xml:space="preserve">escribe how it will maintain and track the </w:t>
      </w:r>
      <w:r>
        <w:rPr>
          <w:rFonts w:cs="Arial"/>
        </w:rPr>
        <w:t>Pooled Hours</w:t>
      </w:r>
      <w:r w:rsidR="00C35A41" w:rsidRPr="00FA1FE6">
        <w:rPr>
          <w:rFonts w:cs="Arial"/>
        </w:rPr>
        <w:t xml:space="preserve"> on a monthly basis</w:t>
      </w:r>
      <w:r w:rsidR="00A560E6" w:rsidRPr="00FA1FE6">
        <w:rPr>
          <w:rFonts w:cs="Arial"/>
        </w:rPr>
        <w:t xml:space="preserve"> for each year</w:t>
      </w:r>
      <w:r w:rsidR="00450EA3" w:rsidRPr="00FA1FE6">
        <w:rPr>
          <w:rFonts w:cs="Arial"/>
        </w:rPr>
        <w:t>.</w:t>
      </w:r>
    </w:p>
    <w:p w14:paraId="0453C564" w14:textId="77777777" w:rsidR="00407857" w:rsidRDefault="007A47D5" w:rsidP="00BC74AC">
      <w:pPr>
        <w:pStyle w:val="ListParagraph"/>
        <w:numPr>
          <w:ilvl w:val="0"/>
          <w:numId w:val="130"/>
        </w:numPr>
        <w:spacing w:before="120" w:after="0" w:line="240" w:lineRule="auto"/>
        <w:contextualSpacing w:val="0"/>
        <w:jc w:val="both"/>
        <w:rPr>
          <w:rFonts w:cs="Arial"/>
        </w:rPr>
      </w:pPr>
      <w:r>
        <w:rPr>
          <w:rFonts w:cs="Arial"/>
        </w:rPr>
        <w:t>D</w:t>
      </w:r>
      <w:r w:rsidR="00A560E6" w:rsidRPr="00FA1FE6">
        <w:rPr>
          <w:rFonts w:cs="Arial"/>
        </w:rPr>
        <w:t>escribe how it currently works with self-insured clients for work not within the contract.</w:t>
      </w:r>
    </w:p>
    <w:p w14:paraId="1CC83F88" w14:textId="77777777" w:rsidR="00205C00" w:rsidRPr="00FA1FE6" w:rsidRDefault="00731679" w:rsidP="00384F21">
      <w:pPr>
        <w:pStyle w:val="Heading4"/>
        <w:spacing w:before="120"/>
      </w:pPr>
      <w:r w:rsidRPr="00FA1FE6">
        <w:t xml:space="preserve">Required Accompanying </w:t>
      </w:r>
      <w:r w:rsidR="00384F21">
        <w:t>Documents</w:t>
      </w:r>
    </w:p>
    <w:p w14:paraId="493A12B5" w14:textId="34045B4E" w:rsidR="00407857" w:rsidRDefault="001E60A7" w:rsidP="00384F21">
      <w:pPr>
        <w:pStyle w:val="BodyTextRFP"/>
        <w:spacing w:before="120" w:after="0" w:line="240" w:lineRule="auto"/>
        <w:rPr>
          <w:rFonts w:ascii="Arial" w:hAnsi="Arial" w:cs="Arial"/>
        </w:rPr>
      </w:pPr>
      <w:r>
        <w:rPr>
          <w:rFonts w:ascii="Arial" w:hAnsi="Arial" w:cs="Arial"/>
        </w:rPr>
        <w:t>None</w:t>
      </w:r>
      <w:r w:rsidR="005267CB" w:rsidRPr="00FA1FE6">
        <w:rPr>
          <w:rFonts w:ascii="Arial" w:hAnsi="Arial" w:cs="Arial"/>
        </w:rPr>
        <w:t>.</w:t>
      </w:r>
    </w:p>
    <w:p w14:paraId="53EC7C79" w14:textId="77777777" w:rsidR="000F690D" w:rsidRPr="00FA1FE6" w:rsidRDefault="007A47D5" w:rsidP="00384F21">
      <w:pPr>
        <w:pStyle w:val="Heading4"/>
        <w:spacing w:before="120"/>
      </w:pPr>
      <w:r>
        <w:t>E</w:t>
      </w:r>
      <w:r w:rsidR="000F690D" w:rsidRPr="00FA1FE6">
        <w:t>valuation and Scoring Insight</w:t>
      </w:r>
    </w:p>
    <w:p w14:paraId="32701C2D" w14:textId="77777777" w:rsidR="0030227B" w:rsidRDefault="00D13E4B" w:rsidP="00384F21">
      <w:pPr>
        <w:pStyle w:val="Bulletonelast"/>
        <w:spacing w:before="120" w:after="0" w:line="240" w:lineRule="auto"/>
        <w:rPr>
          <w:rFonts w:ascii="Arial" w:hAnsi="Arial" w:cs="Arial"/>
        </w:rPr>
      </w:pPr>
      <w:r w:rsidRPr="0030227B">
        <w:rPr>
          <w:rFonts w:ascii="Arial" w:hAnsi="Arial" w:cs="Arial"/>
        </w:rPr>
        <w:t xml:space="preserve">Preference will be given to bidders who agree to the </w:t>
      </w:r>
      <w:r w:rsidR="00935432">
        <w:rPr>
          <w:rFonts w:ascii="Arial" w:hAnsi="Arial" w:cs="Arial"/>
        </w:rPr>
        <w:t>5,</w:t>
      </w:r>
      <w:r w:rsidR="00935432" w:rsidRPr="0030227B">
        <w:rPr>
          <w:rFonts w:ascii="Arial" w:hAnsi="Arial" w:cs="Arial"/>
        </w:rPr>
        <w:t xml:space="preserve">000 </w:t>
      </w:r>
      <w:r w:rsidRPr="0030227B">
        <w:rPr>
          <w:rFonts w:ascii="Arial" w:hAnsi="Arial" w:cs="Arial"/>
        </w:rPr>
        <w:t xml:space="preserve">work order hours and describe how hours will be tracked, assigned to projects, transparent to HCA and reported. Lower blended rates for work order hours after the </w:t>
      </w:r>
      <w:r w:rsidR="00935432">
        <w:rPr>
          <w:rFonts w:ascii="Arial" w:hAnsi="Arial" w:cs="Arial"/>
        </w:rPr>
        <w:t>5,</w:t>
      </w:r>
      <w:r w:rsidR="00935432" w:rsidRPr="0030227B">
        <w:rPr>
          <w:rFonts w:ascii="Arial" w:hAnsi="Arial" w:cs="Arial"/>
        </w:rPr>
        <w:t xml:space="preserve">000 </w:t>
      </w:r>
      <w:r w:rsidRPr="0030227B">
        <w:rPr>
          <w:rFonts w:ascii="Arial" w:hAnsi="Arial" w:cs="Arial"/>
        </w:rPr>
        <w:t>hours will also be considered.</w:t>
      </w:r>
    </w:p>
    <w:p w14:paraId="11F5CB9C" w14:textId="77777777" w:rsidR="00AB5B4C" w:rsidRPr="00063130" w:rsidRDefault="00AB5B4C" w:rsidP="00384F21">
      <w:pPr>
        <w:pStyle w:val="Heading4"/>
        <w:spacing w:before="120"/>
      </w:pPr>
      <w:r w:rsidRPr="00063130">
        <w:t>Bidder Response</w:t>
      </w:r>
    </w:p>
    <w:p w14:paraId="1D90CA4F" w14:textId="77777777" w:rsidR="00AB5B4C" w:rsidRPr="00063130" w:rsidRDefault="006C5568" w:rsidP="00384F21">
      <w:pPr>
        <w:pStyle w:val="Bulletonelast"/>
        <w:spacing w:before="120" w:after="0" w:line="240" w:lineRule="auto"/>
        <w:rPr>
          <w:rFonts w:ascii="Arial" w:hAnsi="Arial" w:cs="Arial"/>
        </w:rPr>
      </w:pPr>
      <w:r w:rsidRPr="00FA1FE6">
        <w:rPr>
          <w:rStyle w:val="Boldserif"/>
          <w:rFonts w:ascii="Arial" w:hAnsi="Arial" w:cs="Arial"/>
          <w:b w:val="0"/>
          <w:sz w:val="22"/>
        </w:rPr>
        <w:t>Not</w:t>
      </w:r>
      <w:r w:rsidR="00AB5B4C" w:rsidRPr="00FA1FE6">
        <w:rPr>
          <w:rStyle w:val="Boldserif"/>
          <w:rFonts w:ascii="Arial" w:hAnsi="Arial" w:cs="Arial"/>
          <w:b w:val="0"/>
          <w:sz w:val="22"/>
        </w:rPr>
        <w:t xml:space="preserve"> to exceed </w:t>
      </w:r>
      <w:r w:rsidRPr="00FA1FE6">
        <w:rPr>
          <w:rStyle w:val="Boldserif"/>
          <w:rFonts w:ascii="Arial" w:hAnsi="Arial" w:cs="Arial"/>
          <w:b w:val="0"/>
          <w:sz w:val="22"/>
        </w:rPr>
        <w:t>five (5)</w:t>
      </w:r>
      <w:r w:rsidR="00AB5B4C" w:rsidRPr="00FA1FE6">
        <w:rPr>
          <w:rStyle w:val="Boldserif"/>
          <w:rFonts w:ascii="Arial" w:hAnsi="Arial" w:cs="Arial"/>
          <w:b w:val="0"/>
          <w:sz w:val="22"/>
        </w:rPr>
        <w:t xml:space="preserve"> pages, excluding R</w:t>
      </w:r>
      <w:r w:rsidR="00063130">
        <w:rPr>
          <w:rStyle w:val="Boldserif"/>
          <w:rFonts w:ascii="Arial" w:hAnsi="Arial" w:cs="Arial"/>
          <w:b w:val="0"/>
          <w:sz w:val="22"/>
        </w:rPr>
        <w:t>equired Accompanying Documents.</w:t>
      </w:r>
    </w:p>
    <w:p w14:paraId="56ADF9BC" w14:textId="77777777" w:rsidR="004448EF" w:rsidRPr="00FA1FE6" w:rsidRDefault="004448EF" w:rsidP="00507AD1">
      <w:pPr>
        <w:pStyle w:val="Heading2"/>
        <w:spacing w:line="240" w:lineRule="auto"/>
      </w:pPr>
      <w:bookmarkStart w:id="455" w:name="_Toc450142655"/>
      <w:bookmarkStart w:id="456" w:name="_Toc452647245"/>
      <w:bookmarkStart w:id="457" w:name="_Toc467500313"/>
      <w:r w:rsidRPr="00FA1FE6">
        <w:t xml:space="preserve">Exhibit </w:t>
      </w:r>
      <w:r w:rsidR="00456501" w:rsidRPr="00FA1FE6">
        <w:t>3</w:t>
      </w:r>
      <w:r w:rsidRPr="00FA1FE6">
        <w:t>.</w:t>
      </w:r>
      <w:r w:rsidR="00775928" w:rsidRPr="00FA1FE6">
        <w:t>1</w:t>
      </w:r>
      <w:r w:rsidR="00775928">
        <w:t>0</w:t>
      </w:r>
      <w:r w:rsidR="007E6E06" w:rsidRPr="00FA1FE6">
        <w:tab/>
      </w:r>
      <w:r w:rsidRPr="00FA1FE6">
        <w:t>Reporting Requirements</w:t>
      </w:r>
      <w:bookmarkEnd w:id="457"/>
    </w:p>
    <w:p w14:paraId="6B52949C" w14:textId="77777777" w:rsidR="004448EF" w:rsidRPr="00FA1FE6" w:rsidRDefault="004448EF" w:rsidP="00507AD1">
      <w:pPr>
        <w:pStyle w:val="Heading4"/>
      </w:pPr>
      <w:r w:rsidRPr="00FA1FE6">
        <w:t>Overview</w:t>
      </w:r>
    </w:p>
    <w:p w14:paraId="5A1C136A" w14:textId="77777777" w:rsidR="001D7D97" w:rsidRPr="001D7D97" w:rsidRDefault="001D7D97" w:rsidP="00507AD1">
      <w:pPr>
        <w:spacing w:after="100" w:afterAutospacing="1" w:line="240" w:lineRule="auto"/>
        <w:rPr>
          <w:rFonts w:cs="Arial"/>
          <w:color w:val="000000"/>
        </w:rPr>
      </w:pPr>
      <w:r>
        <w:rPr>
          <w:rFonts w:cs="Arial"/>
          <w:color w:val="000000"/>
        </w:rPr>
        <w:t>The ASB will need to do the following:</w:t>
      </w:r>
    </w:p>
    <w:p w14:paraId="0221B555" w14:textId="77777777" w:rsidR="004448EF" w:rsidRPr="00FA1FE6" w:rsidRDefault="001D7D97" w:rsidP="00BC74AC">
      <w:pPr>
        <w:pStyle w:val="ListParagraph"/>
        <w:numPr>
          <w:ilvl w:val="0"/>
          <w:numId w:val="129"/>
        </w:numPr>
        <w:spacing w:before="100" w:beforeAutospacing="1" w:after="100" w:afterAutospacing="1" w:line="240" w:lineRule="auto"/>
        <w:rPr>
          <w:rFonts w:cs="Arial"/>
          <w:color w:val="000000"/>
        </w:rPr>
      </w:pPr>
      <w:r>
        <w:rPr>
          <w:rFonts w:cs="Arial"/>
          <w:color w:val="000000"/>
        </w:rPr>
        <w:t>P</w:t>
      </w:r>
      <w:r w:rsidR="004448EF" w:rsidRPr="00FA1FE6">
        <w:rPr>
          <w:rFonts w:cs="Arial"/>
          <w:color w:val="000000"/>
        </w:rPr>
        <w:t xml:space="preserve">rovide quarterly reports detailing </w:t>
      </w:r>
      <w:r w:rsidR="006A74BC" w:rsidRPr="00FA1FE6">
        <w:rPr>
          <w:rFonts w:cs="Arial"/>
          <w:color w:val="000000"/>
        </w:rPr>
        <w:t xml:space="preserve">administrative functions (e.g., </w:t>
      </w:r>
      <w:r w:rsidR="004448EF" w:rsidRPr="00FA1FE6">
        <w:rPr>
          <w:rFonts w:cs="Arial"/>
          <w:color w:val="000000"/>
        </w:rPr>
        <w:t>customer service telephone answer time and abandonment rates</w:t>
      </w:r>
      <w:r w:rsidR="006A74BC" w:rsidRPr="00FA1FE6">
        <w:rPr>
          <w:rFonts w:cs="Arial"/>
          <w:color w:val="000000"/>
        </w:rPr>
        <w:t xml:space="preserve">) as well as </w:t>
      </w:r>
      <w:r w:rsidR="00483C57">
        <w:rPr>
          <w:rFonts w:cs="Arial"/>
          <w:color w:val="000000"/>
        </w:rPr>
        <w:t>Clinical Management Services</w:t>
      </w:r>
      <w:r w:rsidR="006A74BC" w:rsidRPr="00FA1FE6">
        <w:rPr>
          <w:rFonts w:cs="Arial"/>
          <w:color w:val="000000"/>
        </w:rPr>
        <w:t>.</w:t>
      </w:r>
    </w:p>
    <w:p w14:paraId="62363FF7" w14:textId="77777777" w:rsidR="00AF0ECE" w:rsidRDefault="00267B9D" w:rsidP="00BC74AC">
      <w:pPr>
        <w:pStyle w:val="Indentnonumber"/>
        <w:numPr>
          <w:ilvl w:val="0"/>
          <w:numId w:val="129"/>
        </w:numPr>
        <w:rPr>
          <w:rFonts w:cs="Arial"/>
          <w:szCs w:val="22"/>
        </w:rPr>
      </w:pPr>
      <w:r>
        <w:rPr>
          <w:rFonts w:cs="Arial"/>
          <w:szCs w:val="22"/>
        </w:rPr>
        <w:t>C</w:t>
      </w:r>
      <w:r w:rsidR="00AF0ECE" w:rsidRPr="00862892">
        <w:rPr>
          <w:rFonts w:cs="Arial"/>
          <w:szCs w:val="22"/>
        </w:rPr>
        <w:t>ompile a</w:t>
      </w:r>
      <w:r>
        <w:rPr>
          <w:rFonts w:cs="Arial"/>
          <w:szCs w:val="22"/>
        </w:rPr>
        <w:t xml:space="preserve"> quarterly</w:t>
      </w:r>
      <w:r w:rsidR="00AF0ECE" w:rsidRPr="00862892">
        <w:rPr>
          <w:rFonts w:cs="Arial"/>
          <w:szCs w:val="22"/>
        </w:rPr>
        <w:t xml:space="preserve"> executive report that includes utilization and cost reports by overall payments, </w:t>
      </w:r>
      <w:r>
        <w:rPr>
          <w:rFonts w:cs="Arial"/>
          <w:szCs w:val="22"/>
        </w:rPr>
        <w:t>PMPM</w:t>
      </w:r>
      <w:r w:rsidR="00AF0ECE" w:rsidRPr="00862892">
        <w:rPr>
          <w:rFonts w:cs="Arial"/>
          <w:szCs w:val="22"/>
        </w:rPr>
        <w:t xml:space="preserve"> payments, discount rates, and by payments by type of service (inpatient, outpatient, ambulatory surgical center, or professional) and second level </w:t>
      </w:r>
      <w:r w:rsidR="006566F2">
        <w:rPr>
          <w:rFonts w:cs="Arial"/>
          <w:szCs w:val="22"/>
        </w:rPr>
        <w:t>Appeal</w:t>
      </w:r>
      <w:r w:rsidR="00AF0ECE" w:rsidRPr="00862892">
        <w:rPr>
          <w:rFonts w:cs="Arial"/>
          <w:szCs w:val="22"/>
        </w:rPr>
        <w:t xml:space="preserve">s summary information. This report will also include a credit balance recovery report </w:t>
      </w:r>
      <w:r>
        <w:rPr>
          <w:rFonts w:cs="Arial"/>
          <w:szCs w:val="22"/>
        </w:rPr>
        <w:t>describing</w:t>
      </w:r>
      <w:r w:rsidR="00AF0ECE" w:rsidRPr="00862892">
        <w:rPr>
          <w:rFonts w:cs="Arial"/>
          <w:szCs w:val="22"/>
        </w:rPr>
        <w:t xml:space="preserve"> the total dollars recovered that will be credited to the HCA. </w:t>
      </w:r>
      <w:r>
        <w:rPr>
          <w:rFonts w:cs="Arial"/>
          <w:szCs w:val="22"/>
        </w:rPr>
        <w:t>The ASB</w:t>
      </w:r>
      <w:r w:rsidR="00AF0ECE" w:rsidRPr="00862892">
        <w:rPr>
          <w:rFonts w:cs="Arial"/>
          <w:szCs w:val="22"/>
        </w:rPr>
        <w:t xml:space="preserve"> will deliver this report within thirty (30) </w:t>
      </w:r>
      <w:r w:rsidR="00483C57">
        <w:rPr>
          <w:rFonts w:cs="Arial"/>
          <w:szCs w:val="22"/>
        </w:rPr>
        <w:t>Day</w:t>
      </w:r>
      <w:r w:rsidR="00AF0ECE" w:rsidRPr="00862892">
        <w:rPr>
          <w:rFonts w:cs="Arial"/>
          <w:szCs w:val="22"/>
        </w:rPr>
        <w:t xml:space="preserve">s of </w:t>
      </w:r>
      <w:r>
        <w:rPr>
          <w:rFonts w:cs="Arial"/>
          <w:szCs w:val="22"/>
        </w:rPr>
        <w:t>the end of the quarter reported</w:t>
      </w:r>
      <w:r w:rsidR="00AF0ECE" w:rsidRPr="00862892">
        <w:rPr>
          <w:rFonts w:cs="Arial"/>
          <w:szCs w:val="22"/>
        </w:rPr>
        <w:t xml:space="preserve">. </w:t>
      </w:r>
    </w:p>
    <w:p w14:paraId="5640C883" w14:textId="77777777" w:rsidR="00AF0ECE" w:rsidRPr="00820105" w:rsidRDefault="00267B9D" w:rsidP="00BC74AC">
      <w:pPr>
        <w:pStyle w:val="Indentnonumber"/>
        <w:numPr>
          <w:ilvl w:val="0"/>
          <w:numId w:val="129"/>
        </w:numPr>
        <w:rPr>
          <w:rFonts w:cs="Arial"/>
          <w:szCs w:val="22"/>
        </w:rPr>
      </w:pPr>
      <w:r>
        <w:rPr>
          <w:rFonts w:cs="Arial"/>
          <w:szCs w:val="22"/>
        </w:rPr>
        <w:lastRenderedPageBreak/>
        <w:t>P</w:t>
      </w:r>
      <w:r w:rsidR="00AF0ECE" w:rsidRPr="00820105">
        <w:rPr>
          <w:rFonts w:cs="Arial"/>
          <w:szCs w:val="22"/>
        </w:rPr>
        <w:t>rovide</w:t>
      </w:r>
      <w:r w:rsidR="00AF0ECE">
        <w:rPr>
          <w:rFonts w:cs="Arial"/>
          <w:szCs w:val="22"/>
        </w:rPr>
        <w:t xml:space="preserve"> </w:t>
      </w:r>
      <w:r w:rsidR="00AF0ECE" w:rsidRPr="00820105">
        <w:rPr>
          <w:rFonts w:cs="Arial"/>
          <w:szCs w:val="22"/>
        </w:rPr>
        <w:t xml:space="preserve">standard eligibility and </w:t>
      </w:r>
      <w:r w:rsidR="00483C57">
        <w:rPr>
          <w:rFonts w:cs="Arial"/>
          <w:szCs w:val="22"/>
        </w:rPr>
        <w:t>Claim</w:t>
      </w:r>
      <w:r w:rsidR="00AF0ECE" w:rsidRPr="00820105">
        <w:rPr>
          <w:rFonts w:cs="Arial"/>
          <w:szCs w:val="22"/>
        </w:rPr>
        <w:t>s reports separately for Non-Medicare and Medicare risk groups by Plan</w:t>
      </w:r>
      <w:r w:rsidR="00AF0ECE">
        <w:rPr>
          <w:rFonts w:cs="Arial"/>
          <w:szCs w:val="22"/>
        </w:rPr>
        <w:t>s</w:t>
      </w:r>
      <w:r w:rsidR="00AF0ECE" w:rsidRPr="00820105">
        <w:rPr>
          <w:rFonts w:cs="Arial"/>
          <w:szCs w:val="22"/>
        </w:rPr>
        <w:t xml:space="preserve"> and network, as well as combined</w:t>
      </w:r>
      <w:r>
        <w:rPr>
          <w:rFonts w:cs="Arial"/>
          <w:szCs w:val="22"/>
        </w:rPr>
        <w:t>, within five (5) Business Days of the HCA’s request</w:t>
      </w:r>
      <w:r w:rsidR="00AF0ECE" w:rsidRPr="00820105">
        <w:rPr>
          <w:rFonts w:cs="Arial"/>
          <w:szCs w:val="22"/>
        </w:rPr>
        <w:t>.</w:t>
      </w:r>
    </w:p>
    <w:p w14:paraId="0E593C02" w14:textId="77777777" w:rsidR="004448EF" w:rsidRPr="00FA1FE6" w:rsidRDefault="00267B9D" w:rsidP="00BC74AC">
      <w:pPr>
        <w:pStyle w:val="ListParagraph"/>
        <w:numPr>
          <w:ilvl w:val="0"/>
          <w:numId w:val="129"/>
        </w:numPr>
        <w:spacing w:before="100" w:beforeAutospacing="1" w:after="100" w:afterAutospacing="1" w:line="240" w:lineRule="auto"/>
        <w:rPr>
          <w:rFonts w:cs="Arial"/>
          <w:color w:val="000000"/>
        </w:rPr>
      </w:pPr>
      <w:r>
        <w:rPr>
          <w:rFonts w:cs="Arial"/>
          <w:color w:val="000000"/>
        </w:rPr>
        <w:t>P</w:t>
      </w:r>
      <w:r w:rsidR="004448EF" w:rsidRPr="00FA1FE6">
        <w:rPr>
          <w:rFonts w:cs="Arial"/>
          <w:color w:val="000000"/>
        </w:rPr>
        <w:t>rovide standard key reports and ad hoc reports accurately and within mutually establi</w:t>
      </w:r>
      <w:r>
        <w:rPr>
          <w:rFonts w:cs="Arial"/>
          <w:color w:val="000000"/>
        </w:rPr>
        <w:t>shed dates and response times</w:t>
      </w:r>
      <w:r w:rsidR="005F7812" w:rsidRPr="00FA1FE6">
        <w:rPr>
          <w:rFonts w:cs="Arial"/>
          <w:color w:val="000000"/>
        </w:rPr>
        <w:t>.</w:t>
      </w:r>
    </w:p>
    <w:p w14:paraId="105FDA38" w14:textId="77777777" w:rsidR="00AF0ECE" w:rsidRPr="00E744E7" w:rsidRDefault="00267B9D" w:rsidP="00BC74AC">
      <w:pPr>
        <w:pStyle w:val="Indentnonumber"/>
        <w:numPr>
          <w:ilvl w:val="0"/>
          <w:numId w:val="129"/>
        </w:numPr>
        <w:rPr>
          <w:rFonts w:cs="Arial"/>
          <w:szCs w:val="22"/>
        </w:rPr>
      </w:pPr>
      <w:r>
        <w:rPr>
          <w:rFonts w:cs="Arial"/>
          <w:szCs w:val="22"/>
        </w:rPr>
        <w:t>P</w:t>
      </w:r>
      <w:r w:rsidR="00AF0ECE" w:rsidRPr="00E744E7">
        <w:rPr>
          <w:rFonts w:cs="Arial"/>
          <w:szCs w:val="22"/>
        </w:rPr>
        <w:t>rovide HCA with its most recent SOC 1 and SOC 2 audit results upon request.</w:t>
      </w:r>
    </w:p>
    <w:p w14:paraId="48434061" w14:textId="77777777" w:rsidR="00315928" w:rsidRPr="00267B9D" w:rsidRDefault="00267B9D" w:rsidP="00BC74AC">
      <w:pPr>
        <w:pStyle w:val="Indentnonumber"/>
        <w:numPr>
          <w:ilvl w:val="0"/>
          <w:numId w:val="129"/>
        </w:numPr>
        <w:rPr>
          <w:rFonts w:cs="Arial"/>
          <w:szCs w:val="22"/>
        </w:rPr>
      </w:pPr>
      <w:r w:rsidRPr="00267B9D">
        <w:rPr>
          <w:rFonts w:cs="Arial"/>
          <w:szCs w:val="22"/>
        </w:rPr>
        <w:t>P</w:t>
      </w:r>
      <w:r w:rsidR="00315928" w:rsidRPr="00267B9D">
        <w:rPr>
          <w:rFonts w:cs="Arial"/>
          <w:szCs w:val="22"/>
        </w:rPr>
        <w:t xml:space="preserve">rovide designated HCA personnel access to </w:t>
      </w:r>
      <w:r w:rsidRPr="00267B9D">
        <w:rPr>
          <w:rFonts w:cs="Arial"/>
          <w:szCs w:val="22"/>
        </w:rPr>
        <w:t>the ASB’s</w:t>
      </w:r>
      <w:r w:rsidR="00315928" w:rsidRPr="00267B9D">
        <w:rPr>
          <w:rFonts w:cs="Arial"/>
          <w:szCs w:val="22"/>
        </w:rPr>
        <w:t xml:space="preserve"> </w:t>
      </w:r>
      <w:r w:rsidRPr="00267B9D">
        <w:rPr>
          <w:rFonts w:cs="Arial"/>
          <w:szCs w:val="22"/>
        </w:rPr>
        <w:t>w</w:t>
      </w:r>
      <w:r w:rsidR="00315928" w:rsidRPr="00267B9D">
        <w:rPr>
          <w:rFonts w:cs="Arial"/>
          <w:szCs w:val="22"/>
        </w:rPr>
        <w:t>eb-enabled online reporting tools at no additional cost.</w:t>
      </w:r>
      <w:r w:rsidR="00315928" w:rsidRPr="00267B9D" w:rsidDel="00315928">
        <w:rPr>
          <w:rFonts w:cs="Arial"/>
          <w:szCs w:val="22"/>
        </w:rPr>
        <w:t xml:space="preserve"> </w:t>
      </w:r>
    </w:p>
    <w:p w14:paraId="57099F41" w14:textId="77777777" w:rsidR="00B75C10" w:rsidRPr="00267B9D" w:rsidRDefault="00267B9D" w:rsidP="00BC74AC">
      <w:pPr>
        <w:pStyle w:val="Indentnonumber"/>
        <w:numPr>
          <w:ilvl w:val="0"/>
          <w:numId w:val="129"/>
        </w:numPr>
        <w:rPr>
          <w:rFonts w:cs="Arial"/>
          <w:szCs w:val="22"/>
        </w:rPr>
      </w:pPr>
      <w:r w:rsidRPr="00267B9D">
        <w:rPr>
          <w:rFonts w:cs="Arial"/>
          <w:szCs w:val="22"/>
        </w:rPr>
        <w:t>Provide</w:t>
      </w:r>
      <w:r w:rsidR="00B75C10" w:rsidRPr="00267B9D">
        <w:rPr>
          <w:rFonts w:cs="Arial"/>
          <w:szCs w:val="22"/>
        </w:rPr>
        <w:t xml:space="preserve"> monthly and quarterly reports detailing Utilization Management reviews, including process and outcomes metrics</w:t>
      </w:r>
      <w:r>
        <w:rPr>
          <w:rFonts w:cs="Arial"/>
          <w:szCs w:val="22"/>
        </w:rPr>
        <w:t>.</w:t>
      </w:r>
    </w:p>
    <w:p w14:paraId="272F6E89" w14:textId="77777777" w:rsidR="005F7812" w:rsidRPr="00267B9D" w:rsidRDefault="00267B9D" w:rsidP="00BC74AC">
      <w:pPr>
        <w:pStyle w:val="Indentnonumber"/>
        <w:numPr>
          <w:ilvl w:val="0"/>
          <w:numId w:val="129"/>
        </w:numPr>
        <w:rPr>
          <w:rFonts w:cs="Arial"/>
          <w:szCs w:val="22"/>
        </w:rPr>
      </w:pPr>
      <w:r>
        <w:rPr>
          <w:rFonts w:cs="Arial"/>
          <w:szCs w:val="22"/>
        </w:rPr>
        <w:t>P</w:t>
      </w:r>
      <w:r w:rsidR="005F7812" w:rsidRPr="00267B9D">
        <w:rPr>
          <w:rFonts w:cs="Arial"/>
          <w:szCs w:val="22"/>
        </w:rPr>
        <w:t xml:space="preserve">rovide monthly and quarterly reports detailing </w:t>
      </w:r>
      <w:r w:rsidR="006566F2" w:rsidRPr="00267B9D">
        <w:rPr>
          <w:rFonts w:cs="Arial"/>
          <w:szCs w:val="22"/>
        </w:rPr>
        <w:t>Appeal</w:t>
      </w:r>
      <w:r w:rsidR="005F7812" w:rsidRPr="00267B9D">
        <w:rPr>
          <w:rFonts w:cs="Arial"/>
          <w:szCs w:val="22"/>
        </w:rPr>
        <w:t>s and grievances, includi</w:t>
      </w:r>
      <w:r>
        <w:rPr>
          <w:rFonts w:cs="Arial"/>
          <w:szCs w:val="22"/>
        </w:rPr>
        <w:t>ng process and outcomes metrics.</w:t>
      </w:r>
    </w:p>
    <w:p w14:paraId="61B04327" w14:textId="77777777" w:rsidR="00B75C10" w:rsidRPr="00267B9D" w:rsidRDefault="00267B9D" w:rsidP="00BC74AC">
      <w:pPr>
        <w:pStyle w:val="Indentnonumber"/>
        <w:numPr>
          <w:ilvl w:val="0"/>
          <w:numId w:val="129"/>
        </w:numPr>
        <w:rPr>
          <w:rFonts w:cs="Arial"/>
          <w:szCs w:val="22"/>
        </w:rPr>
      </w:pPr>
      <w:r>
        <w:rPr>
          <w:rFonts w:cs="Arial"/>
          <w:szCs w:val="22"/>
        </w:rPr>
        <w:t>Provide</w:t>
      </w:r>
      <w:r w:rsidR="00B75C10" w:rsidRPr="00267B9D">
        <w:rPr>
          <w:rFonts w:cs="Arial"/>
          <w:szCs w:val="22"/>
        </w:rPr>
        <w:t xml:space="preserve"> monthly and quarterly reports detailing </w:t>
      </w:r>
      <w:r w:rsidR="00483C57" w:rsidRPr="00267B9D">
        <w:rPr>
          <w:rFonts w:cs="Arial"/>
          <w:szCs w:val="22"/>
        </w:rPr>
        <w:t>Case Management</w:t>
      </w:r>
      <w:r w:rsidR="00B75C10" w:rsidRPr="00267B9D">
        <w:rPr>
          <w:rFonts w:cs="Arial"/>
          <w:szCs w:val="22"/>
        </w:rPr>
        <w:t>, including process and outcomes metrics</w:t>
      </w:r>
      <w:r>
        <w:rPr>
          <w:rFonts w:cs="Arial"/>
          <w:szCs w:val="22"/>
        </w:rPr>
        <w:t>.</w:t>
      </w:r>
    </w:p>
    <w:p w14:paraId="420D10A6" w14:textId="77777777" w:rsidR="005F7812" w:rsidRPr="00267B9D" w:rsidRDefault="00267B9D" w:rsidP="00BC74AC">
      <w:pPr>
        <w:pStyle w:val="Indentnonumber"/>
        <w:numPr>
          <w:ilvl w:val="0"/>
          <w:numId w:val="129"/>
        </w:numPr>
        <w:rPr>
          <w:rFonts w:cs="Arial"/>
          <w:szCs w:val="22"/>
        </w:rPr>
      </w:pPr>
      <w:r>
        <w:rPr>
          <w:rFonts w:cs="Arial"/>
          <w:szCs w:val="22"/>
        </w:rPr>
        <w:t>P</w:t>
      </w:r>
      <w:r w:rsidR="005F7812" w:rsidRPr="00267B9D">
        <w:rPr>
          <w:rFonts w:cs="Arial"/>
          <w:szCs w:val="22"/>
        </w:rPr>
        <w:t>rovide monthly and quarterly reports detailing</w:t>
      </w:r>
      <w:r w:rsidR="006E2DC1" w:rsidRPr="00267B9D">
        <w:rPr>
          <w:rFonts w:cs="Arial"/>
          <w:szCs w:val="22"/>
        </w:rPr>
        <w:t xml:space="preserve"> </w:t>
      </w:r>
      <w:r w:rsidR="00483C57" w:rsidRPr="00267B9D">
        <w:rPr>
          <w:rFonts w:cs="Arial"/>
          <w:szCs w:val="22"/>
        </w:rPr>
        <w:t>Clinical Management</w:t>
      </w:r>
      <w:r w:rsidR="006E2DC1" w:rsidRPr="00267B9D">
        <w:rPr>
          <w:rFonts w:cs="Arial"/>
          <w:szCs w:val="22"/>
        </w:rPr>
        <w:t xml:space="preserve"> programs</w:t>
      </w:r>
      <w:r w:rsidR="005F7812" w:rsidRPr="00267B9D">
        <w:rPr>
          <w:rFonts w:cs="Arial"/>
          <w:szCs w:val="22"/>
        </w:rPr>
        <w:t>, including process and outcomes metrics</w:t>
      </w:r>
    </w:p>
    <w:p w14:paraId="0A449636" w14:textId="77777777" w:rsidR="005F7812" w:rsidRPr="00267B9D" w:rsidRDefault="00267B9D" w:rsidP="00BC74AC">
      <w:pPr>
        <w:pStyle w:val="Indentnonumber"/>
        <w:numPr>
          <w:ilvl w:val="0"/>
          <w:numId w:val="129"/>
        </w:numPr>
        <w:rPr>
          <w:rFonts w:cs="Arial"/>
          <w:szCs w:val="22"/>
        </w:rPr>
      </w:pPr>
      <w:r>
        <w:rPr>
          <w:rFonts w:cs="Arial"/>
          <w:szCs w:val="22"/>
        </w:rPr>
        <w:t>P</w:t>
      </w:r>
      <w:r w:rsidR="005F7812" w:rsidRPr="00267B9D">
        <w:rPr>
          <w:rFonts w:cs="Arial"/>
          <w:szCs w:val="22"/>
        </w:rPr>
        <w:t xml:space="preserve">rovide monthly and quarterly reports detailing other innovative </w:t>
      </w:r>
      <w:r w:rsidR="00483C57" w:rsidRPr="00267B9D">
        <w:rPr>
          <w:rFonts w:cs="Arial"/>
          <w:szCs w:val="22"/>
        </w:rPr>
        <w:t>Clinical Management</w:t>
      </w:r>
      <w:r w:rsidR="005F7812" w:rsidRPr="00267B9D">
        <w:rPr>
          <w:rFonts w:cs="Arial"/>
          <w:szCs w:val="22"/>
        </w:rPr>
        <w:t xml:space="preserve"> programs and consumer support services, including process and outcomes metrics</w:t>
      </w:r>
      <w:r>
        <w:rPr>
          <w:rFonts w:cs="Arial"/>
          <w:szCs w:val="22"/>
        </w:rPr>
        <w:t>.</w:t>
      </w:r>
    </w:p>
    <w:p w14:paraId="04434A4C" w14:textId="77777777" w:rsidR="00B75C10" w:rsidRPr="00267B9D" w:rsidRDefault="00267B9D" w:rsidP="00BC74AC">
      <w:pPr>
        <w:pStyle w:val="Indentnonumber"/>
        <w:numPr>
          <w:ilvl w:val="0"/>
          <w:numId w:val="129"/>
        </w:numPr>
        <w:rPr>
          <w:rFonts w:cs="Arial"/>
          <w:szCs w:val="22"/>
        </w:rPr>
      </w:pPr>
      <w:r>
        <w:rPr>
          <w:rFonts w:cs="Arial"/>
          <w:szCs w:val="22"/>
        </w:rPr>
        <w:t>Provide</w:t>
      </w:r>
      <w:r w:rsidR="00B75C10" w:rsidRPr="00267B9D">
        <w:rPr>
          <w:rFonts w:cs="Arial"/>
          <w:szCs w:val="22"/>
        </w:rPr>
        <w:t xml:space="preserve"> monthly and quarterly reports detailing </w:t>
      </w:r>
      <w:r w:rsidR="00311499">
        <w:rPr>
          <w:rFonts w:cs="Arial"/>
          <w:szCs w:val="22"/>
        </w:rPr>
        <w:t>Q</w:t>
      </w:r>
      <w:r w:rsidR="00B75C10" w:rsidRPr="00267B9D">
        <w:rPr>
          <w:rFonts w:cs="Arial"/>
          <w:szCs w:val="22"/>
        </w:rPr>
        <w:t xml:space="preserve">uality </w:t>
      </w:r>
      <w:r w:rsidR="00311499">
        <w:rPr>
          <w:rFonts w:cs="Arial"/>
          <w:szCs w:val="22"/>
        </w:rPr>
        <w:t>M</w:t>
      </w:r>
      <w:r w:rsidR="00B75C10" w:rsidRPr="00267B9D">
        <w:rPr>
          <w:rFonts w:cs="Arial"/>
          <w:szCs w:val="22"/>
        </w:rPr>
        <w:t>anagement and improvement activities, including process and outcomes metrics</w:t>
      </w:r>
      <w:r w:rsidR="00311499">
        <w:rPr>
          <w:rFonts w:cs="Arial"/>
          <w:szCs w:val="22"/>
        </w:rPr>
        <w:t>.</w:t>
      </w:r>
    </w:p>
    <w:p w14:paraId="2485ED53" w14:textId="77777777" w:rsidR="005F7812" w:rsidRPr="00267B9D" w:rsidRDefault="00311499" w:rsidP="00BC74AC">
      <w:pPr>
        <w:pStyle w:val="Indentnonumber"/>
        <w:numPr>
          <w:ilvl w:val="0"/>
          <w:numId w:val="129"/>
        </w:numPr>
        <w:rPr>
          <w:rFonts w:cs="Arial"/>
          <w:szCs w:val="22"/>
        </w:rPr>
      </w:pPr>
      <w:r>
        <w:rPr>
          <w:rFonts w:cs="Arial"/>
          <w:szCs w:val="22"/>
        </w:rPr>
        <w:t>Ac</w:t>
      </w:r>
      <w:r w:rsidR="006E2DC1" w:rsidRPr="00267B9D">
        <w:rPr>
          <w:rFonts w:cs="Arial"/>
          <w:szCs w:val="22"/>
        </w:rPr>
        <w:t>cept and process</w:t>
      </w:r>
      <w:r w:rsidR="00B75C10" w:rsidRPr="00267B9D">
        <w:rPr>
          <w:rFonts w:cs="Arial"/>
          <w:szCs w:val="22"/>
        </w:rPr>
        <w:t xml:space="preserve"> encounter data and EHR data </w:t>
      </w:r>
      <w:r w:rsidR="00FE35D1" w:rsidRPr="00267B9D">
        <w:rPr>
          <w:rFonts w:cs="Arial"/>
          <w:szCs w:val="22"/>
        </w:rPr>
        <w:t>for the ability</w:t>
      </w:r>
      <w:r w:rsidR="00B75C10" w:rsidRPr="00267B9D">
        <w:rPr>
          <w:rFonts w:cs="Arial"/>
          <w:szCs w:val="22"/>
        </w:rPr>
        <w:t xml:space="preserve"> to monitor and report on ACNs</w:t>
      </w:r>
      <w:r>
        <w:rPr>
          <w:rFonts w:cs="Arial"/>
          <w:szCs w:val="22"/>
        </w:rPr>
        <w:t>.</w:t>
      </w:r>
    </w:p>
    <w:p w14:paraId="40EE46F8" w14:textId="262F9967" w:rsidR="00AD6476" w:rsidRPr="00820105" w:rsidRDefault="00311499" w:rsidP="00BC74AC">
      <w:pPr>
        <w:pStyle w:val="Indentnonumber"/>
        <w:numPr>
          <w:ilvl w:val="0"/>
          <w:numId w:val="129"/>
        </w:numPr>
        <w:rPr>
          <w:rFonts w:cs="Arial"/>
          <w:szCs w:val="22"/>
        </w:rPr>
      </w:pPr>
      <w:r>
        <w:rPr>
          <w:rFonts w:cs="Arial"/>
          <w:szCs w:val="22"/>
        </w:rPr>
        <w:t>S</w:t>
      </w:r>
      <w:r w:rsidR="00AD6476">
        <w:rPr>
          <w:rFonts w:cs="Arial"/>
          <w:szCs w:val="22"/>
        </w:rPr>
        <w:t xml:space="preserve">ubmit </w:t>
      </w:r>
      <w:r>
        <w:rPr>
          <w:rFonts w:cs="Arial"/>
          <w:szCs w:val="22"/>
        </w:rPr>
        <w:t xml:space="preserve">data from </w:t>
      </w:r>
      <w:r w:rsidR="00AD6476">
        <w:rPr>
          <w:rFonts w:cs="Arial"/>
          <w:szCs w:val="22"/>
        </w:rPr>
        <w:t xml:space="preserve">the </w:t>
      </w:r>
      <w:r>
        <w:rPr>
          <w:rFonts w:cs="Arial"/>
          <w:szCs w:val="22"/>
        </w:rPr>
        <w:t xml:space="preserve">UMP </w:t>
      </w:r>
      <w:r w:rsidR="00AD6476">
        <w:rPr>
          <w:rFonts w:cs="Arial"/>
          <w:szCs w:val="22"/>
        </w:rPr>
        <w:t xml:space="preserve">Plans and any </w:t>
      </w:r>
      <w:r>
        <w:rPr>
          <w:rFonts w:cs="Arial"/>
          <w:szCs w:val="22"/>
        </w:rPr>
        <w:t>fully-</w:t>
      </w:r>
      <w:r w:rsidR="00AD6476">
        <w:rPr>
          <w:rFonts w:cs="Arial"/>
          <w:szCs w:val="22"/>
        </w:rPr>
        <w:t xml:space="preserve">insured business that </w:t>
      </w:r>
      <w:r>
        <w:rPr>
          <w:rFonts w:cs="Arial"/>
          <w:szCs w:val="22"/>
        </w:rPr>
        <w:t xml:space="preserve">the </w:t>
      </w:r>
      <w:r w:rsidR="0060410E" w:rsidRPr="00267B9D">
        <w:rPr>
          <w:rFonts w:cs="Arial"/>
          <w:szCs w:val="22"/>
        </w:rPr>
        <w:t>Bidder</w:t>
      </w:r>
      <w:r w:rsidR="00AD6476">
        <w:rPr>
          <w:rFonts w:cs="Arial"/>
          <w:szCs w:val="22"/>
        </w:rPr>
        <w:t xml:space="preserve"> has to the </w:t>
      </w:r>
      <w:r w:rsidR="00A32CDD">
        <w:rPr>
          <w:rFonts w:cs="Arial"/>
          <w:szCs w:val="22"/>
        </w:rPr>
        <w:t>APCD</w:t>
      </w:r>
      <w:r>
        <w:rPr>
          <w:rFonts w:cs="Arial"/>
          <w:szCs w:val="22"/>
        </w:rPr>
        <w:t>.</w:t>
      </w:r>
      <w:r w:rsidR="00AD6476">
        <w:rPr>
          <w:rFonts w:cs="Arial"/>
          <w:szCs w:val="22"/>
        </w:rPr>
        <w:t xml:space="preserve"> </w:t>
      </w:r>
    </w:p>
    <w:p w14:paraId="10256C51" w14:textId="77777777" w:rsidR="00AD6476" w:rsidRDefault="00311499" w:rsidP="00BC74AC">
      <w:pPr>
        <w:pStyle w:val="Indentnonumber"/>
        <w:numPr>
          <w:ilvl w:val="0"/>
          <w:numId w:val="129"/>
        </w:numPr>
        <w:rPr>
          <w:rFonts w:cs="Arial"/>
          <w:szCs w:val="22"/>
        </w:rPr>
      </w:pPr>
      <w:r>
        <w:rPr>
          <w:rFonts w:cs="Arial"/>
          <w:szCs w:val="22"/>
        </w:rPr>
        <w:t>Annually p</w:t>
      </w:r>
      <w:r w:rsidR="00AD6476" w:rsidRPr="00820105">
        <w:rPr>
          <w:rFonts w:cs="Arial"/>
          <w:szCs w:val="22"/>
        </w:rPr>
        <w:t xml:space="preserve">rovide Healthcare Effectiveness Data and Information Set (HEDIS) data specified by </w:t>
      </w:r>
      <w:r>
        <w:rPr>
          <w:rFonts w:cs="Arial"/>
          <w:szCs w:val="22"/>
        </w:rPr>
        <w:t xml:space="preserve">the </w:t>
      </w:r>
      <w:r w:rsidR="00AD6476" w:rsidRPr="00820105">
        <w:rPr>
          <w:rFonts w:cs="Arial"/>
          <w:szCs w:val="22"/>
        </w:rPr>
        <w:t xml:space="preserve">HCA to </w:t>
      </w:r>
      <w:r>
        <w:rPr>
          <w:rFonts w:cs="Arial"/>
          <w:szCs w:val="22"/>
        </w:rPr>
        <w:t xml:space="preserve">the </w:t>
      </w:r>
      <w:r w:rsidR="00AD6476" w:rsidRPr="00820105">
        <w:rPr>
          <w:rFonts w:cs="Arial"/>
          <w:szCs w:val="22"/>
        </w:rPr>
        <w:t xml:space="preserve">HCA or </w:t>
      </w:r>
      <w:r>
        <w:rPr>
          <w:rFonts w:cs="Arial"/>
          <w:szCs w:val="22"/>
        </w:rPr>
        <w:t xml:space="preserve">its </w:t>
      </w:r>
      <w:r w:rsidR="00AD6476" w:rsidRPr="00820105">
        <w:rPr>
          <w:rFonts w:cs="Arial"/>
          <w:szCs w:val="22"/>
        </w:rPr>
        <w:t xml:space="preserve">business associates for each </w:t>
      </w:r>
      <w:r>
        <w:rPr>
          <w:rFonts w:cs="Arial"/>
          <w:szCs w:val="22"/>
        </w:rPr>
        <w:t xml:space="preserve">UMP </w:t>
      </w:r>
      <w:r w:rsidR="00AD6476" w:rsidRPr="00820105">
        <w:rPr>
          <w:rFonts w:cs="Arial"/>
          <w:szCs w:val="22"/>
        </w:rPr>
        <w:t xml:space="preserve">Plan. </w:t>
      </w:r>
    </w:p>
    <w:p w14:paraId="06B91933" w14:textId="77777777" w:rsidR="00AD6476" w:rsidRDefault="00311499" w:rsidP="00BC74AC">
      <w:pPr>
        <w:pStyle w:val="Indentnonumber"/>
        <w:numPr>
          <w:ilvl w:val="0"/>
          <w:numId w:val="129"/>
        </w:numPr>
        <w:rPr>
          <w:rFonts w:cs="Arial"/>
          <w:szCs w:val="22"/>
        </w:rPr>
      </w:pPr>
      <w:r>
        <w:rPr>
          <w:rFonts w:cs="Arial"/>
          <w:szCs w:val="22"/>
        </w:rPr>
        <w:t>P</w:t>
      </w:r>
      <w:r w:rsidR="00AD6476" w:rsidRPr="00820105">
        <w:rPr>
          <w:rFonts w:cs="Arial"/>
          <w:szCs w:val="22"/>
        </w:rPr>
        <w:t>articipate in an annual customer satisfaction survey</w:t>
      </w:r>
      <w:r>
        <w:rPr>
          <w:rFonts w:cs="Arial"/>
          <w:szCs w:val="22"/>
        </w:rPr>
        <w:t xml:space="preserve"> at the HCA’s</w:t>
      </w:r>
      <w:r w:rsidR="001E60A7">
        <w:rPr>
          <w:rFonts w:cs="Arial"/>
          <w:szCs w:val="22"/>
        </w:rPr>
        <w:t xml:space="preserve"> </w:t>
      </w:r>
      <w:r>
        <w:rPr>
          <w:rFonts w:cs="Arial"/>
          <w:szCs w:val="22"/>
        </w:rPr>
        <w:t>request</w:t>
      </w:r>
      <w:r w:rsidR="00AD6476" w:rsidRPr="00820105">
        <w:rPr>
          <w:rFonts w:cs="Arial"/>
          <w:szCs w:val="22"/>
        </w:rPr>
        <w:t xml:space="preserve">. The survey will be the current version of the NCQA Consumer Assessment of </w:t>
      </w:r>
      <w:r w:rsidR="00AC7E2E">
        <w:rPr>
          <w:rFonts w:cs="Arial"/>
          <w:szCs w:val="22"/>
        </w:rPr>
        <w:t>Health Plan</w:t>
      </w:r>
      <w:r w:rsidR="00AD6476" w:rsidRPr="00820105">
        <w:rPr>
          <w:rFonts w:cs="Arial"/>
          <w:szCs w:val="22"/>
        </w:rPr>
        <w:t xml:space="preserve"> Survey (CAHPS) or a similar survey tool identified by HCA. A third party </w:t>
      </w:r>
      <w:r>
        <w:rPr>
          <w:rFonts w:cs="Arial"/>
          <w:szCs w:val="22"/>
        </w:rPr>
        <w:t>will be used to</w:t>
      </w:r>
      <w:r w:rsidR="00AD6476" w:rsidRPr="00820105">
        <w:rPr>
          <w:rFonts w:cs="Arial"/>
          <w:szCs w:val="22"/>
        </w:rPr>
        <w:t xml:space="preserve"> conduct any such survey.</w:t>
      </w:r>
    </w:p>
    <w:p w14:paraId="06086EBB" w14:textId="77777777" w:rsidR="00AD6476" w:rsidRPr="00820105" w:rsidRDefault="00311499" w:rsidP="00BC74AC">
      <w:pPr>
        <w:pStyle w:val="Indentnonumber"/>
        <w:numPr>
          <w:ilvl w:val="0"/>
          <w:numId w:val="129"/>
        </w:numPr>
        <w:rPr>
          <w:rFonts w:cs="Arial"/>
          <w:szCs w:val="22"/>
        </w:rPr>
      </w:pPr>
      <w:r>
        <w:rPr>
          <w:rFonts w:cs="Arial"/>
          <w:szCs w:val="22"/>
        </w:rPr>
        <w:t>S</w:t>
      </w:r>
      <w:r w:rsidR="00AD6476" w:rsidRPr="00820105">
        <w:rPr>
          <w:rFonts w:cs="Arial"/>
          <w:szCs w:val="22"/>
        </w:rPr>
        <w:t xml:space="preserve">ubmit additional ad hoc reports on </w:t>
      </w:r>
      <w:r>
        <w:rPr>
          <w:rFonts w:cs="Arial"/>
          <w:szCs w:val="22"/>
        </w:rPr>
        <w:t xml:space="preserve">readily available </w:t>
      </w:r>
      <w:r w:rsidR="00AD6476" w:rsidRPr="00820105">
        <w:rPr>
          <w:rFonts w:cs="Arial"/>
          <w:szCs w:val="22"/>
        </w:rPr>
        <w:t xml:space="preserve">information and data </w:t>
      </w:r>
      <w:r>
        <w:rPr>
          <w:rFonts w:cs="Arial"/>
          <w:szCs w:val="22"/>
        </w:rPr>
        <w:t>at the request of the HCA</w:t>
      </w:r>
      <w:r w:rsidR="0060410E">
        <w:rPr>
          <w:rFonts w:eastAsia="Calibri" w:cs="Arial"/>
        </w:rPr>
        <w:t>.</w:t>
      </w:r>
    </w:p>
    <w:p w14:paraId="0C8CAE10" w14:textId="77777777" w:rsidR="005F7812" w:rsidRPr="00FA1FE6" w:rsidRDefault="005F7812" w:rsidP="00507AD1">
      <w:pPr>
        <w:autoSpaceDE w:val="0"/>
        <w:autoSpaceDN w:val="0"/>
        <w:adjustRightInd w:val="0"/>
        <w:spacing w:after="0" w:line="240" w:lineRule="auto"/>
        <w:jc w:val="both"/>
        <w:rPr>
          <w:rFonts w:eastAsia="Times New Roman" w:cs="Arial"/>
        </w:rPr>
      </w:pPr>
      <w:r w:rsidRPr="00FA1FE6">
        <w:rPr>
          <w:rFonts w:cs="Arial"/>
        </w:rPr>
        <w:t xml:space="preserve">The table below is provided for illustrative purposes only and is presented only as an example of some, but not all, of the types of reports that the ASB </w:t>
      </w:r>
      <w:r w:rsidR="00890306">
        <w:rPr>
          <w:rFonts w:cs="Arial"/>
        </w:rPr>
        <w:t>will</w:t>
      </w:r>
      <w:r w:rsidRPr="00FA1FE6">
        <w:rPr>
          <w:rFonts w:cs="Arial"/>
        </w:rPr>
        <w:t xml:space="preserve"> provide to the HCA. The HCA is interested in a comprehensive reporting package th</w:t>
      </w:r>
      <w:r w:rsidR="00890306">
        <w:rPr>
          <w:rFonts w:cs="Arial"/>
        </w:rPr>
        <w:t>at</w:t>
      </w:r>
      <w:r w:rsidRPr="00FA1FE6">
        <w:rPr>
          <w:rFonts w:cs="Arial"/>
        </w:rPr>
        <w:t xml:space="preserve"> addresses all of the information and data described in this section of the RFP.</w:t>
      </w:r>
    </w:p>
    <w:p w14:paraId="0BFE6326" w14:textId="77777777" w:rsidR="004448EF" w:rsidRPr="00FA1FE6" w:rsidRDefault="004448EF" w:rsidP="00507AD1">
      <w:pPr>
        <w:autoSpaceDE w:val="0"/>
        <w:autoSpaceDN w:val="0"/>
        <w:adjustRightInd w:val="0"/>
        <w:spacing w:after="0" w:line="240" w:lineRule="auto"/>
        <w:jc w:val="both"/>
        <w:rPr>
          <w:rFonts w:cs="Arial"/>
        </w:rPr>
      </w:pPr>
    </w:p>
    <w:p w14:paraId="392E5949" w14:textId="77777777" w:rsidR="004448EF" w:rsidRPr="00AE7BF2" w:rsidRDefault="004448EF" w:rsidP="00507AD1">
      <w:pPr>
        <w:spacing w:line="240" w:lineRule="auto"/>
      </w:pPr>
      <w:r w:rsidRPr="00890306">
        <w:rPr>
          <w:b/>
        </w:rPr>
        <w:t xml:space="preserve">Table </w:t>
      </w:r>
      <w:r w:rsidR="0022092B" w:rsidRPr="00890306">
        <w:rPr>
          <w:b/>
        </w:rPr>
        <w:t>3.</w:t>
      </w:r>
      <w:r w:rsidR="00775928" w:rsidRPr="00890306">
        <w:rPr>
          <w:b/>
        </w:rPr>
        <w:t>10</w:t>
      </w:r>
      <w:r w:rsidR="0022092B" w:rsidRPr="00890306">
        <w:rPr>
          <w:b/>
        </w:rPr>
        <w:t xml:space="preserve">.1: </w:t>
      </w:r>
      <w:r w:rsidRPr="00890306">
        <w:rPr>
          <w:b/>
        </w:rPr>
        <w:t>Sample Report: Reporting Inventory</w:t>
      </w: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
        <w:gridCol w:w="2192"/>
        <w:gridCol w:w="1872"/>
        <w:gridCol w:w="1073"/>
        <w:gridCol w:w="4424"/>
      </w:tblGrid>
      <w:tr w:rsidR="005F7812" w:rsidRPr="00FA1FE6" w14:paraId="027E851A" w14:textId="77777777" w:rsidTr="00890306">
        <w:trPr>
          <w:trHeight w:val="255"/>
          <w:tblHeader/>
        </w:trPr>
        <w:tc>
          <w:tcPr>
            <w:tcW w:w="327" w:type="dxa"/>
            <w:shd w:val="clear" w:color="auto" w:fill="BFBFBF"/>
            <w:vAlign w:val="center"/>
          </w:tcPr>
          <w:p w14:paraId="42240D00" w14:textId="77777777" w:rsidR="005F7812" w:rsidRPr="00FA1FE6" w:rsidRDefault="005F7812" w:rsidP="00507AD1">
            <w:pPr>
              <w:spacing w:before="100" w:beforeAutospacing="1" w:after="0" w:line="240" w:lineRule="auto"/>
              <w:jc w:val="center"/>
              <w:rPr>
                <w:rFonts w:eastAsia="Times New Roman" w:cs="Arial"/>
                <w:b/>
                <w:bCs/>
                <w:color w:val="000000"/>
              </w:rPr>
            </w:pPr>
          </w:p>
        </w:tc>
        <w:tc>
          <w:tcPr>
            <w:tcW w:w="2210" w:type="dxa"/>
            <w:shd w:val="clear" w:color="auto" w:fill="BFBFBF"/>
            <w:tcMar>
              <w:top w:w="0" w:type="dxa"/>
              <w:left w:w="108" w:type="dxa"/>
              <w:bottom w:w="0" w:type="dxa"/>
              <w:right w:w="108" w:type="dxa"/>
            </w:tcMar>
            <w:vAlign w:val="center"/>
            <w:hideMark/>
          </w:tcPr>
          <w:p w14:paraId="7C139DC6" w14:textId="77777777" w:rsidR="005F7812" w:rsidRPr="00FA1FE6" w:rsidRDefault="005F7812" w:rsidP="00507AD1">
            <w:pPr>
              <w:spacing w:before="100" w:beforeAutospacing="1" w:after="0" w:line="240" w:lineRule="auto"/>
              <w:jc w:val="center"/>
              <w:rPr>
                <w:rFonts w:eastAsia="Times New Roman" w:cs="Arial"/>
                <w:b/>
                <w:bCs/>
                <w:color w:val="000000"/>
              </w:rPr>
            </w:pPr>
            <w:r w:rsidRPr="00FA1FE6">
              <w:rPr>
                <w:rFonts w:eastAsia="Times New Roman" w:cs="Arial"/>
                <w:b/>
                <w:bCs/>
                <w:color w:val="000000"/>
              </w:rPr>
              <w:t>Report Name</w:t>
            </w:r>
          </w:p>
        </w:tc>
        <w:tc>
          <w:tcPr>
            <w:tcW w:w="1892" w:type="dxa"/>
            <w:shd w:val="clear" w:color="auto" w:fill="BFBFBF"/>
            <w:tcMar>
              <w:top w:w="0" w:type="dxa"/>
              <w:left w:w="108" w:type="dxa"/>
              <w:bottom w:w="0" w:type="dxa"/>
              <w:right w:w="108" w:type="dxa"/>
            </w:tcMar>
            <w:vAlign w:val="center"/>
            <w:hideMark/>
          </w:tcPr>
          <w:p w14:paraId="1798C0E6" w14:textId="77777777" w:rsidR="005F7812" w:rsidRPr="00FA1FE6" w:rsidRDefault="005F7812" w:rsidP="00507AD1">
            <w:pPr>
              <w:spacing w:before="100" w:beforeAutospacing="1" w:after="0" w:line="240" w:lineRule="auto"/>
              <w:jc w:val="center"/>
              <w:rPr>
                <w:rFonts w:eastAsia="Times New Roman" w:cs="Arial"/>
              </w:rPr>
            </w:pPr>
            <w:r w:rsidRPr="00FA1FE6">
              <w:rPr>
                <w:rFonts w:eastAsia="Times New Roman" w:cs="Arial"/>
                <w:b/>
                <w:bCs/>
                <w:color w:val="000000"/>
              </w:rPr>
              <w:t>Report Frequency</w:t>
            </w:r>
          </w:p>
        </w:tc>
        <w:tc>
          <w:tcPr>
            <w:tcW w:w="0" w:type="auto"/>
            <w:shd w:val="clear" w:color="auto" w:fill="BFBFBF"/>
            <w:tcMar>
              <w:top w:w="0" w:type="dxa"/>
              <w:left w:w="108" w:type="dxa"/>
              <w:bottom w:w="0" w:type="dxa"/>
              <w:right w:w="108" w:type="dxa"/>
            </w:tcMar>
            <w:vAlign w:val="center"/>
            <w:hideMark/>
          </w:tcPr>
          <w:p w14:paraId="5A2CF6B8" w14:textId="77777777" w:rsidR="005F7812" w:rsidRPr="00FA1FE6" w:rsidRDefault="005F7812" w:rsidP="00507AD1">
            <w:pPr>
              <w:spacing w:before="100" w:beforeAutospacing="1" w:after="0" w:line="240" w:lineRule="auto"/>
              <w:jc w:val="center"/>
              <w:rPr>
                <w:rFonts w:eastAsia="Times New Roman" w:cs="Arial"/>
              </w:rPr>
            </w:pPr>
            <w:r w:rsidRPr="00FA1FE6">
              <w:rPr>
                <w:rFonts w:eastAsia="Times New Roman" w:cs="Arial"/>
                <w:b/>
                <w:bCs/>
                <w:color w:val="000000"/>
              </w:rPr>
              <w:t>Due Date to the HCA</w:t>
            </w:r>
          </w:p>
        </w:tc>
        <w:tc>
          <w:tcPr>
            <w:tcW w:w="4506" w:type="dxa"/>
            <w:shd w:val="clear" w:color="auto" w:fill="BFBFBF"/>
            <w:tcMar>
              <w:top w:w="0" w:type="dxa"/>
              <w:left w:w="108" w:type="dxa"/>
              <w:bottom w:w="0" w:type="dxa"/>
              <w:right w:w="108" w:type="dxa"/>
            </w:tcMar>
            <w:vAlign w:val="center"/>
            <w:hideMark/>
          </w:tcPr>
          <w:p w14:paraId="0A01CF68" w14:textId="77777777" w:rsidR="005F7812" w:rsidRPr="00FA1FE6" w:rsidRDefault="005F7812" w:rsidP="00507AD1">
            <w:pPr>
              <w:spacing w:before="100" w:beforeAutospacing="1" w:after="0" w:line="240" w:lineRule="auto"/>
              <w:jc w:val="center"/>
              <w:rPr>
                <w:rFonts w:eastAsia="Times New Roman" w:cs="Arial"/>
              </w:rPr>
            </w:pPr>
            <w:r w:rsidRPr="00FA1FE6">
              <w:rPr>
                <w:rFonts w:eastAsia="Times New Roman" w:cs="Arial"/>
                <w:b/>
                <w:bCs/>
                <w:color w:val="000000"/>
              </w:rPr>
              <w:t>Content</w:t>
            </w:r>
          </w:p>
        </w:tc>
      </w:tr>
      <w:tr w:rsidR="005F7812" w:rsidRPr="00FA1FE6" w14:paraId="07395762" w14:textId="77777777" w:rsidTr="00890306">
        <w:trPr>
          <w:trHeight w:val="480"/>
        </w:trPr>
        <w:tc>
          <w:tcPr>
            <w:tcW w:w="327" w:type="dxa"/>
            <w:vAlign w:val="center"/>
          </w:tcPr>
          <w:p w14:paraId="4AC4F263" w14:textId="77777777" w:rsidR="005F7812" w:rsidRPr="00FA1FE6" w:rsidRDefault="005F7812" w:rsidP="00507AD1">
            <w:pPr>
              <w:spacing w:before="100" w:beforeAutospacing="1" w:after="0" w:line="240" w:lineRule="auto"/>
              <w:jc w:val="center"/>
              <w:rPr>
                <w:rFonts w:eastAsia="Times New Roman" w:cs="Arial"/>
                <w:color w:val="000000"/>
              </w:rPr>
            </w:pPr>
            <w:r w:rsidRPr="00FA1FE6">
              <w:rPr>
                <w:rFonts w:eastAsia="Times New Roman" w:cs="Arial"/>
                <w:color w:val="000000"/>
              </w:rPr>
              <w:t>1</w:t>
            </w:r>
          </w:p>
        </w:tc>
        <w:tc>
          <w:tcPr>
            <w:tcW w:w="2210" w:type="dxa"/>
            <w:tcMar>
              <w:top w:w="0" w:type="dxa"/>
              <w:left w:w="108" w:type="dxa"/>
              <w:bottom w:w="0" w:type="dxa"/>
              <w:right w:w="108" w:type="dxa"/>
            </w:tcMar>
            <w:vAlign w:val="center"/>
            <w:hideMark/>
          </w:tcPr>
          <w:p w14:paraId="0093A5CD" w14:textId="77777777" w:rsidR="005F7812" w:rsidRPr="00FA1FE6" w:rsidRDefault="005516F9" w:rsidP="00507AD1">
            <w:pPr>
              <w:spacing w:before="100" w:beforeAutospacing="1" w:after="0" w:line="240" w:lineRule="auto"/>
              <w:rPr>
                <w:rFonts w:eastAsia="Times New Roman" w:cs="Arial"/>
              </w:rPr>
            </w:pPr>
            <w:r>
              <w:rPr>
                <w:rFonts w:eastAsia="Times New Roman" w:cs="Arial"/>
                <w:color w:val="000000"/>
              </w:rPr>
              <w:t>Medical Management</w:t>
            </w:r>
            <w:r w:rsidR="005F7812" w:rsidRPr="00FA1FE6">
              <w:rPr>
                <w:rFonts w:eastAsia="Times New Roman" w:cs="Arial"/>
                <w:color w:val="000000"/>
              </w:rPr>
              <w:t xml:space="preserve"> OPS Report</w:t>
            </w:r>
          </w:p>
        </w:tc>
        <w:tc>
          <w:tcPr>
            <w:tcW w:w="1892" w:type="dxa"/>
            <w:tcMar>
              <w:top w:w="0" w:type="dxa"/>
              <w:left w:w="108" w:type="dxa"/>
              <w:bottom w:w="0" w:type="dxa"/>
              <w:right w:w="108" w:type="dxa"/>
            </w:tcMar>
            <w:vAlign w:val="center"/>
            <w:hideMark/>
          </w:tcPr>
          <w:p w14:paraId="3B4C47D2" w14:textId="77777777" w:rsidR="005F7812" w:rsidRPr="00FA1FE6" w:rsidRDefault="005F7812"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786C0C6B" w14:textId="77777777" w:rsidR="005F7812" w:rsidRPr="00FA1FE6" w:rsidRDefault="005F7812" w:rsidP="00507AD1">
            <w:pPr>
              <w:spacing w:before="100" w:beforeAutospacing="1" w:after="0" w:line="240" w:lineRule="auto"/>
              <w:jc w:val="center"/>
              <w:rPr>
                <w:rFonts w:eastAsia="Times New Roman" w:cs="Arial"/>
              </w:rPr>
            </w:pPr>
            <w:r w:rsidRPr="00FA1FE6">
              <w:rPr>
                <w:rFonts w:eastAsia="Times New Roman" w:cs="Arial"/>
                <w:color w:val="000000"/>
              </w:rPr>
              <w:t>30</w:t>
            </w:r>
            <w:r w:rsidRPr="00890306">
              <w:rPr>
                <w:rFonts w:eastAsia="Times New Roman" w:cs="Arial"/>
                <w:color w:val="000000"/>
                <w:vertAlign w:val="superscript"/>
              </w:rPr>
              <w:t>th</w:t>
            </w:r>
            <w:r w:rsidRPr="00FA1FE6">
              <w:rPr>
                <w:rFonts w:eastAsia="Times New Roman" w:cs="Arial"/>
                <w:color w:val="000000"/>
              </w:rPr>
              <w:t xml:space="preserve"> of the following month</w:t>
            </w:r>
          </w:p>
        </w:tc>
        <w:tc>
          <w:tcPr>
            <w:tcW w:w="4506" w:type="dxa"/>
            <w:tcMar>
              <w:top w:w="0" w:type="dxa"/>
              <w:left w:w="108" w:type="dxa"/>
              <w:bottom w:w="0" w:type="dxa"/>
              <w:right w:w="108" w:type="dxa"/>
            </w:tcMar>
            <w:vAlign w:val="center"/>
            <w:hideMark/>
          </w:tcPr>
          <w:p w14:paraId="642554F6" w14:textId="0B1CC4A3" w:rsidR="005F7812" w:rsidRPr="00FA1FE6" w:rsidRDefault="001E60A7" w:rsidP="00507AD1">
            <w:pPr>
              <w:spacing w:before="100" w:beforeAutospacing="1" w:after="0" w:line="240" w:lineRule="auto"/>
              <w:rPr>
                <w:rFonts w:eastAsia="Times New Roman" w:cs="Arial"/>
              </w:rPr>
            </w:pPr>
            <w:r w:rsidRPr="001E60A7">
              <w:rPr>
                <w:rFonts w:eastAsia="Times New Roman" w:cs="Arial"/>
                <w:color w:val="000000"/>
              </w:rPr>
              <w:t>Case management count of open bariatric and transgender cases</w:t>
            </w:r>
            <w:r w:rsidR="005F7812" w:rsidRPr="00FA1FE6">
              <w:rPr>
                <w:rFonts w:eastAsia="Times New Roman" w:cs="Arial"/>
                <w:color w:val="000000"/>
              </w:rPr>
              <w:t>. Medical Policy updates and ABA Participation Spreadsheet.</w:t>
            </w:r>
          </w:p>
        </w:tc>
      </w:tr>
      <w:tr w:rsidR="00890306" w:rsidRPr="00FA1FE6" w14:paraId="25881A80" w14:textId="77777777" w:rsidTr="00890306">
        <w:trPr>
          <w:trHeight w:val="720"/>
        </w:trPr>
        <w:tc>
          <w:tcPr>
            <w:tcW w:w="327" w:type="dxa"/>
            <w:vAlign w:val="center"/>
          </w:tcPr>
          <w:p w14:paraId="3DDA014D"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w:t>
            </w:r>
          </w:p>
        </w:tc>
        <w:tc>
          <w:tcPr>
            <w:tcW w:w="2210" w:type="dxa"/>
            <w:tcMar>
              <w:top w:w="0" w:type="dxa"/>
              <w:left w:w="108" w:type="dxa"/>
              <w:bottom w:w="0" w:type="dxa"/>
              <w:right w:w="108" w:type="dxa"/>
            </w:tcMar>
            <w:vAlign w:val="center"/>
            <w:hideMark/>
          </w:tcPr>
          <w:p w14:paraId="6F70B160"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OPS Report</w:t>
            </w:r>
          </w:p>
        </w:tc>
        <w:tc>
          <w:tcPr>
            <w:tcW w:w="1892" w:type="dxa"/>
            <w:tcMar>
              <w:top w:w="0" w:type="dxa"/>
              <w:left w:w="108" w:type="dxa"/>
              <w:bottom w:w="0" w:type="dxa"/>
              <w:right w:w="108" w:type="dxa"/>
            </w:tcMar>
            <w:vAlign w:val="center"/>
            <w:hideMark/>
          </w:tcPr>
          <w:p w14:paraId="515197E0"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423C4AB6"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30</w:t>
            </w:r>
            <w:r w:rsidRPr="00890306">
              <w:rPr>
                <w:rFonts w:eastAsia="Times New Roman" w:cs="Arial"/>
                <w:color w:val="000000"/>
                <w:vertAlign w:val="superscript"/>
              </w:rPr>
              <w:t>th</w:t>
            </w:r>
            <w:r w:rsidRPr="00FA1FE6">
              <w:rPr>
                <w:rFonts w:eastAsia="Times New Roman" w:cs="Arial"/>
                <w:color w:val="000000"/>
              </w:rPr>
              <w:t xml:space="preserve"> of the following month</w:t>
            </w:r>
          </w:p>
        </w:tc>
        <w:tc>
          <w:tcPr>
            <w:tcW w:w="4506" w:type="dxa"/>
            <w:tcMar>
              <w:top w:w="0" w:type="dxa"/>
              <w:left w:w="108" w:type="dxa"/>
              <w:bottom w:w="0" w:type="dxa"/>
              <w:right w:w="108" w:type="dxa"/>
            </w:tcMar>
            <w:vAlign w:val="center"/>
            <w:hideMark/>
          </w:tcPr>
          <w:p w14:paraId="1E0AF5E5"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PowerPoint deck to include: Claim</w:t>
            </w:r>
            <w:r w:rsidRPr="00FA1FE6">
              <w:rPr>
                <w:rFonts w:eastAsia="Times New Roman" w:cs="Arial"/>
                <w:color w:val="000000"/>
              </w:rPr>
              <w:t>s inventory</w:t>
            </w:r>
            <w:r>
              <w:rPr>
                <w:rFonts w:eastAsia="Times New Roman" w:cs="Arial"/>
                <w:color w:val="000000"/>
              </w:rPr>
              <w:t>;</w:t>
            </w:r>
            <w:r w:rsidRPr="00FA1FE6">
              <w:rPr>
                <w:rFonts w:eastAsia="Times New Roman" w:cs="Arial"/>
                <w:color w:val="000000"/>
              </w:rPr>
              <w:t xml:space="preserve"> customer service call volumes and top </w:t>
            </w:r>
            <w:r>
              <w:rPr>
                <w:rFonts w:eastAsia="Times New Roman" w:cs="Arial"/>
                <w:color w:val="000000"/>
              </w:rPr>
              <w:t>5</w:t>
            </w:r>
            <w:r w:rsidRPr="00FA1FE6">
              <w:rPr>
                <w:rFonts w:eastAsia="Times New Roman" w:cs="Arial"/>
                <w:color w:val="000000"/>
              </w:rPr>
              <w:t xml:space="preserve"> reasons for calling</w:t>
            </w:r>
            <w:r>
              <w:rPr>
                <w:rFonts w:eastAsia="Times New Roman" w:cs="Arial"/>
                <w:color w:val="000000"/>
              </w:rPr>
              <w:t>;</w:t>
            </w:r>
            <w:r w:rsidRPr="00FA1FE6">
              <w:rPr>
                <w:rFonts w:eastAsia="Times New Roman" w:cs="Arial"/>
                <w:color w:val="000000"/>
              </w:rPr>
              <w:t xml:space="preserve"> escalations report</w:t>
            </w:r>
            <w:r>
              <w:rPr>
                <w:rFonts w:eastAsia="Times New Roman" w:cs="Arial"/>
                <w:color w:val="000000"/>
              </w:rPr>
              <w:t xml:space="preserve"> and</w:t>
            </w:r>
            <w:r w:rsidRPr="00FA1FE6">
              <w:rPr>
                <w:rFonts w:eastAsia="Times New Roman" w:cs="Arial"/>
                <w:color w:val="000000"/>
              </w:rPr>
              <w:t xml:space="preserve"> </w:t>
            </w:r>
            <w:r>
              <w:rPr>
                <w:rFonts w:eastAsia="Times New Roman" w:cs="Arial"/>
                <w:color w:val="000000"/>
              </w:rPr>
              <w:t>Appeal</w:t>
            </w:r>
            <w:r w:rsidRPr="00FA1FE6">
              <w:rPr>
                <w:rFonts w:eastAsia="Times New Roman" w:cs="Arial"/>
                <w:color w:val="000000"/>
              </w:rPr>
              <w:t>s/</w:t>
            </w:r>
            <w:r>
              <w:rPr>
                <w:rFonts w:eastAsia="Times New Roman" w:cs="Arial"/>
                <w:color w:val="000000"/>
              </w:rPr>
              <w:t>Complaint</w:t>
            </w:r>
            <w:r w:rsidRPr="00FA1FE6">
              <w:rPr>
                <w:rFonts w:eastAsia="Times New Roman" w:cs="Arial"/>
                <w:color w:val="000000"/>
              </w:rPr>
              <w:t>s reports</w:t>
            </w:r>
            <w:r>
              <w:rPr>
                <w:rFonts w:eastAsia="Times New Roman" w:cs="Arial"/>
                <w:color w:val="000000"/>
              </w:rPr>
              <w:t>;</w:t>
            </w:r>
            <w:r w:rsidRPr="00FA1FE6">
              <w:rPr>
                <w:rFonts w:eastAsia="Times New Roman" w:cs="Arial"/>
                <w:color w:val="000000"/>
              </w:rPr>
              <w:t xml:space="preserve"> pre-authorization reasons</w:t>
            </w:r>
            <w:r>
              <w:rPr>
                <w:rFonts w:eastAsia="Times New Roman" w:cs="Arial"/>
                <w:color w:val="000000"/>
              </w:rPr>
              <w:t>;</w:t>
            </w:r>
            <w:r w:rsidRPr="00FA1FE6">
              <w:rPr>
                <w:rFonts w:eastAsia="Times New Roman" w:cs="Arial"/>
                <w:color w:val="000000"/>
              </w:rPr>
              <w:t xml:space="preserve"> ABA summary</w:t>
            </w:r>
            <w:r>
              <w:rPr>
                <w:rFonts w:eastAsia="Times New Roman" w:cs="Arial"/>
                <w:color w:val="000000"/>
              </w:rPr>
              <w:t>;</w:t>
            </w:r>
            <w:r w:rsidRPr="00FA1FE6">
              <w:rPr>
                <w:rFonts w:eastAsia="Times New Roman" w:cs="Arial"/>
                <w:color w:val="000000"/>
              </w:rPr>
              <w:t xml:space="preserve"> </w:t>
            </w:r>
            <w:r>
              <w:rPr>
                <w:rFonts w:eastAsia="Times New Roman" w:cs="Arial"/>
                <w:color w:val="000000"/>
              </w:rPr>
              <w:t xml:space="preserve">detailed </w:t>
            </w:r>
            <w:r w:rsidRPr="00FA1FE6">
              <w:rPr>
                <w:rFonts w:eastAsia="Times New Roman" w:cs="Arial"/>
                <w:color w:val="000000"/>
              </w:rPr>
              <w:t xml:space="preserve">summary of </w:t>
            </w:r>
            <w:r>
              <w:rPr>
                <w:rFonts w:eastAsia="Times New Roman" w:cs="Arial"/>
                <w:color w:val="000000"/>
              </w:rPr>
              <w:t xml:space="preserve">annual </w:t>
            </w:r>
            <w:r w:rsidRPr="00FA1FE6">
              <w:rPr>
                <w:rFonts w:eastAsia="Times New Roman" w:cs="Arial"/>
                <w:color w:val="000000"/>
              </w:rPr>
              <w:t>service hours used to date</w:t>
            </w:r>
          </w:p>
        </w:tc>
      </w:tr>
      <w:tr w:rsidR="00890306" w:rsidRPr="00FA1FE6" w14:paraId="3C628116" w14:textId="77777777" w:rsidTr="00890306">
        <w:trPr>
          <w:trHeight w:val="1530"/>
        </w:trPr>
        <w:tc>
          <w:tcPr>
            <w:tcW w:w="327" w:type="dxa"/>
            <w:vAlign w:val="center"/>
          </w:tcPr>
          <w:p w14:paraId="716D5ED6"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3</w:t>
            </w:r>
          </w:p>
        </w:tc>
        <w:tc>
          <w:tcPr>
            <w:tcW w:w="2210" w:type="dxa"/>
            <w:tcMar>
              <w:top w:w="0" w:type="dxa"/>
              <w:left w:w="108" w:type="dxa"/>
              <w:bottom w:w="0" w:type="dxa"/>
              <w:right w:w="108" w:type="dxa"/>
            </w:tcMar>
            <w:vAlign w:val="center"/>
            <w:hideMark/>
          </w:tcPr>
          <w:p w14:paraId="0BDC3CBE"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Paid Claims</w:t>
            </w:r>
          </w:p>
        </w:tc>
        <w:tc>
          <w:tcPr>
            <w:tcW w:w="1892" w:type="dxa"/>
            <w:tcMar>
              <w:top w:w="0" w:type="dxa"/>
              <w:left w:w="108" w:type="dxa"/>
              <w:bottom w:w="0" w:type="dxa"/>
              <w:right w:w="108" w:type="dxa"/>
            </w:tcMar>
            <w:vAlign w:val="center"/>
            <w:hideMark/>
          </w:tcPr>
          <w:p w14:paraId="1B130863"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Weekly</w:t>
            </w:r>
          </w:p>
        </w:tc>
        <w:tc>
          <w:tcPr>
            <w:tcW w:w="0" w:type="auto"/>
            <w:tcMar>
              <w:top w:w="0" w:type="dxa"/>
              <w:left w:w="108" w:type="dxa"/>
              <w:bottom w:w="0" w:type="dxa"/>
              <w:right w:w="108" w:type="dxa"/>
            </w:tcMar>
            <w:vAlign w:val="center"/>
            <w:hideMark/>
          </w:tcPr>
          <w:p w14:paraId="44357CC1" w14:textId="77777777" w:rsidR="00890306" w:rsidRPr="00FA1FE6" w:rsidRDefault="00890306" w:rsidP="00507AD1">
            <w:pPr>
              <w:spacing w:before="100" w:beforeAutospacing="1" w:after="0" w:line="240" w:lineRule="auto"/>
              <w:jc w:val="center"/>
              <w:rPr>
                <w:rFonts w:eastAsia="Times New Roman" w:cs="Arial"/>
              </w:rPr>
            </w:pPr>
          </w:p>
        </w:tc>
        <w:tc>
          <w:tcPr>
            <w:tcW w:w="4506" w:type="dxa"/>
            <w:tcMar>
              <w:top w:w="0" w:type="dxa"/>
              <w:left w:w="108" w:type="dxa"/>
              <w:bottom w:w="0" w:type="dxa"/>
              <w:right w:w="108" w:type="dxa"/>
            </w:tcMar>
            <w:vAlign w:val="center"/>
            <w:hideMark/>
          </w:tcPr>
          <w:p w14:paraId="52FFDA32"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E</w:t>
            </w:r>
            <w:r w:rsidRPr="00FA1FE6">
              <w:rPr>
                <w:rFonts w:eastAsia="Times New Roman" w:cs="Arial"/>
                <w:color w:val="000000"/>
              </w:rPr>
              <w:t>mail to HCA Contract Manager of Claims paid</w:t>
            </w:r>
          </w:p>
        </w:tc>
      </w:tr>
      <w:tr w:rsidR="00890306" w:rsidRPr="00FA1FE6" w14:paraId="6972FFF6" w14:textId="77777777" w:rsidTr="00890306">
        <w:trPr>
          <w:trHeight w:val="1275"/>
        </w:trPr>
        <w:tc>
          <w:tcPr>
            <w:tcW w:w="327" w:type="dxa"/>
            <w:vAlign w:val="center"/>
          </w:tcPr>
          <w:p w14:paraId="29FF096D"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4</w:t>
            </w:r>
          </w:p>
        </w:tc>
        <w:tc>
          <w:tcPr>
            <w:tcW w:w="2210" w:type="dxa"/>
            <w:tcMar>
              <w:top w:w="0" w:type="dxa"/>
              <w:left w:w="108" w:type="dxa"/>
              <w:bottom w:w="0" w:type="dxa"/>
              <w:right w:w="108" w:type="dxa"/>
            </w:tcMar>
            <w:vAlign w:val="center"/>
            <w:hideMark/>
          </w:tcPr>
          <w:p w14:paraId="38196BAC"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Erroneous Payments</w:t>
            </w:r>
          </w:p>
        </w:tc>
        <w:tc>
          <w:tcPr>
            <w:tcW w:w="1892" w:type="dxa"/>
            <w:tcMar>
              <w:top w:w="0" w:type="dxa"/>
              <w:left w:w="108" w:type="dxa"/>
              <w:bottom w:w="0" w:type="dxa"/>
              <w:right w:w="108" w:type="dxa"/>
            </w:tcMar>
            <w:vAlign w:val="center"/>
            <w:hideMark/>
          </w:tcPr>
          <w:p w14:paraId="42446D7E"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Quarterly</w:t>
            </w:r>
          </w:p>
        </w:tc>
        <w:tc>
          <w:tcPr>
            <w:tcW w:w="0" w:type="auto"/>
            <w:tcMar>
              <w:top w:w="0" w:type="dxa"/>
              <w:left w:w="108" w:type="dxa"/>
              <w:bottom w:w="0" w:type="dxa"/>
              <w:right w:w="108" w:type="dxa"/>
            </w:tcMar>
            <w:vAlign w:val="center"/>
            <w:hideMark/>
          </w:tcPr>
          <w:p w14:paraId="5629439A"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15 </w:t>
            </w:r>
            <w:r>
              <w:rPr>
                <w:rFonts w:eastAsia="Times New Roman" w:cs="Arial"/>
                <w:color w:val="000000"/>
              </w:rPr>
              <w:t>Day</w:t>
            </w:r>
            <w:r w:rsidRPr="00FA1FE6">
              <w:rPr>
                <w:rFonts w:eastAsia="Times New Roman" w:cs="Arial"/>
                <w:color w:val="000000"/>
              </w:rPr>
              <w:t>s following end of quarter</w:t>
            </w:r>
          </w:p>
        </w:tc>
        <w:tc>
          <w:tcPr>
            <w:tcW w:w="4506" w:type="dxa"/>
            <w:tcMar>
              <w:top w:w="0" w:type="dxa"/>
              <w:left w:w="108" w:type="dxa"/>
              <w:bottom w:w="0" w:type="dxa"/>
              <w:right w:w="108" w:type="dxa"/>
            </w:tcMar>
            <w:vAlign w:val="center"/>
            <w:hideMark/>
          </w:tcPr>
          <w:p w14:paraId="08135A11"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Overpayment</w:t>
            </w:r>
            <w:r w:rsidRPr="00FA1FE6">
              <w:rPr>
                <w:rFonts w:eastAsia="Times New Roman" w:cs="Arial"/>
                <w:color w:val="000000"/>
              </w:rPr>
              <w:t>s that have not been recovered</w:t>
            </w:r>
            <w:r>
              <w:rPr>
                <w:rFonts w:eastAsia="Times New Roman" w:cs="Arial"/>
                <w:color w:val="000000"/>
              </w:rPr>
              <w:t>; a</w:t>
            </w:r>
            <w:r w:rsidRPr="00FA1FE6">
              <w:rPr>
                <w:rFonts w:eastAsia="Times New Roman" w:cs="Arial"/>
                <w:color w:val="000000"/>
              </w:rPr>
              <w:t xml:space="preserve">ny money recovered will be credited to </w:t>
            </w:r>
            <w:r>
              <w:rPr>
                <w:rFonts w:eastAsia="Times New Roman" w:cs="Arial"/>
                <w:color w:val="000000"/>
              </w:rPr>
              <w:t xml:space="preserve">the HCA at the time of </w:t>
            </w:r>
            <w:r w:rsidRPr="00FA1FE6">
              <w:rPr>
                <w:rFonts w:eastAsia="Times New Roman" w:cs="Arial"/>
                <w:color w:val="000000"/>
              </w:rPr>
              <w:t>recovery</w:t>
            </w:r>
            <w:r>
              <w:rPr>
                <w:rFonts w:eastAsia="Times New Roman" w:cs="Arial"/>
                <w:color w:val="000000"/>
              </w:rPr>
              <w:t>.</w:t>
            </w:r>
          </w:p>
        </w:tc>
      </w:tr>
      <w:tr w:rsidR="00890306" w:rsidRPr="00FA1FE6" w14:paraId="50A2AF0E" w14:textId="77777777" w:rsidTr="00890306">
        <w:trPr>
          <w:trHeight w:val="1020"/>
        </w:trPr>
        <w:tc>
          <w:tcPr>
            <w:tcW w:w="327" w:type="dxa"/>
            <w:vAlign w:val="center"/>
          </w:tcPr>
          <w:p w14:paraId="7BD26CA3"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5</w:t>
            </w:r>
          </w:p>
        </w:tc>
        <w:tc>
          <w:tcPr>
            <w:tcW w:w="2210" w:type="dxa"/>
            <w:tcMar>
              <w:top w:w="0" w:type="dxa"/>
              <w:left w:w="108" w:type="dxa"/>
              <w:bottom w:w="0" w:type="dxa"/>
              <w:right w:w="108" w:type="dxa"/>
            </w:tcMar>
            <w:vAlign w:val="center"/>
            <w:hideMark/>
          </w:tcPr>
          <w:p w14:paraId="529E951C"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Description of </w:t>
            </w:r>
            <w:r>
              <w:rPr>
                <w:rFonts w:eastAsia="Times New Roman" w:cs="Arial"/>
                <w:color w:val="000000"/>
              </w:rPr>
              <w:t>Clinical Management</w:t>
            </w:r>
            <w:r w:rsidRPr="00FA1FE6">
              <w:rPr>
                <w:rFonts w:eastAsia="Times New Roman" w:cs="Arial"/>
                <w:color w:val="000000"/>
              </w:rPr>
              <w:t xml:space="preserve"> Program</w:t>
            </w:r>
          </w:p>
        </w:tc>
        <w:tc>
          <w:tcPr>
            <w:tcW w:w="1892" w:type="dxa"/>
            <w:tcMar>
              <w:top w:w="0" w:type="dxa"/>
              <w:left w:w="108" w:type="dxa"/>
              <w:bottom w:w="0" w:type="dxa"/>
              <w:right w:w="108" w:type="dxa"/>
            </w:tcMar>
            <w:vAlign w:val="center"/>
            <w:hideMark/>
          </w:tcPr>
          <w:p w14:paraId="28CB4298"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Annually</w:t>
            </w:r>
          </w:p>
        </w:tc>
        <w:tc>
          <w:tcPr>
            <w:tcW w:w="0" w:type="auto"/>
            <w:tcMar>
              <w:top w:w="0" w:type="dxa"/>
              <w:left w:w="108" w:type="dxa"/>
              <w:bottom w:w="0" w:type="dxa"/>
              <w:right w:w="108" w:type="dxa"/>
            </w:tcMar>
            <w:vAlign w:val="center"/>
            <w:hideMark/>
          </w:tcPr>
          <w:p w14:paraId="18C67885" w14:textId="77777777" w:rsidR="00890306" w:rsidRPr="00FA1FE6" w:rsidRDefault="00890306" w:rsidP="00507AD1">
            <w:pPr>
              <w:spacing w:before="100" w:beforeAutospacing="1" w:after="0" w:line="240" w:lineRule="auto"/>
              <w:jc w:val="center"/>
              <w:rPr>
                <w:rFonts w:eastAsia="Times New Roman" w:cs="Arial"/>
              </w:rPr>
            </w:pPr>
            <w:r>
              <w:rPr>
                <w:rFonts w:eastAsia="Times New Roman" w:cs="Arial"/>
                <w:color w:val="000000"/>
              </w:rPr>
              <w:t>May</w:t>
            </w:r>
            <w:r w:rsidRPr="00FA1FE6">
              <w:rPr>
                <w:rFonts w:eastAsia="Times New Roman" w:cs="Arial"/>
                <w:color w:val="000000"/>
              </w:rPr>
              <w:t xml:space="preserve"> 1</w:t>
            </w:r>
          </w:p>
        </w:tc>
        <w:tc>
          <w:tcPr>
            <w:tcW w:w="4506" w:type="dxa"/>
            <w:tcMar>
              <w:top w:w="0" w:type="dxa"/>
              <w:left w:w="108" w:type="dxa"/>
              <w:bottom w:w="0" w:type="dxa"/>
              <w:right w:w="108" w:type="dxa"/>
            </w:tcMar>
            <w:vAlign w:val="center"/>
            <w:hideMark/>
          </w:tcPr>
          <w:p w14:paraId="110A3BBE"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Written description of </w:t>
            </w:r>
            <w:r>
              <w:rPr>
                <w:rFonts w:eastAsia="Times New Roman" w:cs="Arial"/>
                <w:color w:val="000000"/>
              </w:rPr>
              <w:t>Clinical Management</w:t>
            </w:r>
            <w:r w:rsidRPr="00FA1FE6">
              <w:rPr>
                <w:rFonts w:eastAsia="Times New Roman" w:cs="Arial"/>
                <w:color w:val="000000"/>
              </w:rPr>
              <w:t xml:space="preserve"> program, which has been approved by </w:t>
            </w:r>
            <w:r>
              <w:rPr>
                <w:rFonts w:cs="Arial"/>
              </w:rPr>
              <w:t>the ASB’s</w:t>
            </w:r>
            <w:r w:rsidRPr="00FA1FE6">
              <w:rPr>
                <w:rFonts w:eastAsia="Times New Roman" w:cs="Arial"/>
                <w:color w:val="000000"/>
              </w:rPr>
              <w:t xml:space="preserve"> Medical Director</w:t>
            </w:r>
          </w:p>
        </w:tc>
      </w:tr>
      <w:tr w:rsidR="00890306" w:rsidRPr="00FA1FE6" w14:paraId="6FB4200E" w14:textId="77777777" w:rsidTr="00890306">
        <w:trPr>
          <w:trHeight w:val="765"/>
        </w:trPr>
        <w:tc>
          <w:tcPr>
            <w:tcW w:w="327" w:type="dxa"/>
            <w:vAlign w:val="center"/>
          </w:tcPr>
          <w:p w14:paraId="0C228D6C"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6</w:t>
            </w:r>
          </w:p>
        </w:tc>
        <w:tc>
          <w:tcPr>
            <w:tcW w:w="2210" w:type="dxa"/>
            <w:tcMar>
              <w:top w:w="0" w:type="dxa"/>
              <w:left w:w="108" w:type="dxa"/>
              <w:bottom w:w="0" w:type="dxa"/>
              <w:right w:w="108" w:type="dxa"/>
            </w:tcMar>
            <w:vAlign w:val="center"/>
            <w:hideMark/>
          </w:tcPr>
          <w:p w14:paraId="249819D7"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Changes in Medical Policy</w:t>
            </w:r>
          </w:p>
        </w:tc>
        <w:tc>
          <w:tcPr>
            <w:tcW w:w="1892" w:type="dxa"/>
            <w:tcMar>
              <w:top w:w="0" w:type="dxa"/>
              <w:left w:w="108" w:type="dxa"/>
              <w:bottom w:w="0" w:type="dxa"/>
              <w:right w:w="108" w:type="dxa"/>
            </w:tcMar>
            <w:vAlign w:val="center"/>
            <w:hideMark/>
          </w:tcPr>
          <w:p w14:paraId="7A240A05"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Variable</w:t>
            </w:r>
          </w:p>
        </w:tc>
        <w:tc>
          <w:tcPr>
            <w:tcW w:w="0" w:type="auto"/>
            <w:tcMar>
              <w:top w:w="0" w:type="dxa"/>
              <w:left w:w="108" w:type="dxa"/>
              <w:bottom w:w="0" w:type="dxa"/>
              <w:right w:w="108" w:type="dxa"/>
            </w:tcMar>
            <w:vAlign w:val="center"/>
            <w:hideMark/>
          </w:tcPr>
          <w:p w14:paraId="53A15581"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s prior to change</w:t>
            </w:r>
          </w:p>
        </w:tc>
        <w:tc>
          <w:tcPr>
            <w:tcW w:w="4506" w:type="dxa"/>
            <w:tcMar>
              <w:top w:w="0" w:type="dxa"/>
              <w:left w:w="108" w:type="dxa"/>
              <w:bottom w:w="0" w:type="dxa"/>
              <w:right w:w="108" w:type="dxa"/>
            </w:tcMar>
            <w:vAlign w:val="center"/>
            <w:hideMark/>
          </w:tcPr>
          <w:p w14:paraId="6F5A2115"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Notice of changes in medical policy that materially affect Plan payments</w:t>
            </w:r>
          </w:p>
        </w:tc>
      </w:tr>
      <w:tr w:rsidR="00890306" w:rsidRPr="00FA1FE6" w14:paraId="161A66B8" w14:textId="77777777" w:rsidTr="00890306">
        <w:trPr>
          <w:trHeight w:val="1020"/>
        </w:trPr>
        <w:tc>
          <w:tcPr>
            <w:tcW w:w="327" w:type="dxa"/>
            <w:vAlign w:val="center"/>
          </w:tcPr>
          <w:p w14:paraId="6C3EBBFC"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7</w:t>
            </w:r>
          </w:p>
        </w:tc>
        <w:tc>
          <w:tcPr>
            <w:tcW w:w="2210" w:type="dxa"/>
            <w:tcMar>
              <w:top w:w="0" w:type="dxa"/>
              <w:left w:w="108" w:type="dxa"/>
              <w:bottom w:w="0" w:type="dxa"/>
              <w:right w:w="108" w:type="dxa"/>
            </w:tcMar>
            <w:vAlign w:val="center"/>
            <w:hideMark/>
          </w:tcPr>
          <w:p w14:paraId="3DBE98F9"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Clinical Management</w:t>
            </w:r>
            <w:r w:rsidRPr="00FA1FE6">
              <w:rPr>
                <w:rFonts w:eastAsia="Times New Roman" w:cs="Arial"/>
                <w:color w:val="000000"/>
              </w:rPr>
              <w:t xml:space="preserve"> Program Statistics</w:t>
            </w:r>
          </w:p>
        </w:tc>
        <w:tc>
          <w:tcPr>
            <w:tcW w:w="1892" w:type="dxa"/>
            <w:tcMar>
              <w:top w:w="0" w:type="dxa"/>
              <w:left w:w="108" w:type="dxa"/>
              <w:bottom w:w="0" w:type="dxa"/>
              <w:right w:w="108" w:type="dxa"/>
            </w:tcMar>
            <w:vAlign w:val="center"/>
            <w:hideMark/>
          </w:tcPr>
          <w:p w14:paraId="53FF6DFC"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0" w:type="auto"/>
            <w:tcMar>
              <w:top w:w="0" w:type="dxa"/>
              <w:left w:w="108" w:type="dxa"/>
              <w:bottom w:w="0" w:type="dxa"/>
              <w:right w:w="108" w:type="dxa"/>
            </w:tcMar>
            <w:vAlign w:val="center"/>
            <w:hideMark/>
          </w:tcPr>
          <w:p w14:paraId="092B3B1C"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4506" w:type="dxa"/>
            <w:tcMar>
              <w:top w:w="0" w:type="dxa"/>
              <w:left w:w="108" w:type="dxa"/>
              <w:bottom w:w="0" w:type="dxa"/>
              <w:right w:w="108" w:type="dxa"/>
            </w:tcMar>
            <w:vAlign w:val="center"/>
            <w:hideMark/>
          </w:tcPr>
          <w:p w14:paraId="5A875D7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Detailed program statistics, including disease type</w:t>
            </w:r>
            <w:r>
              <w:rPr>
                <w:rFonts w:eastAsia="Times New Roman" w:cs="Arial"/>
                <w:color w:val="000000"/>
              </w:rPr>
              <w:t xml:space="preserve">, </w:t>
            </w:r>
            <w:r w:rsidRPr="00FA1FE6">
              <w:rPr>
                <w:rFonts w:eastAsia="Times New Roman" w:cs="Arial"/>
                <w:color w:val="000000"/>
              </w:rPr>
              <w:t xml:space="preserve">Case Manager </w:t>
            </w:r>
            <w:r>
              <w:rPr>
                <w:rFonts w:eastAsia="Times New Roman" w:cs="Arial"/>
                <w:color w:val="000000"/>
              </w:rPr>
              <w:t>work</w:t>
            </w:r>
            <w:r w:rsidRPr="00FA1FE6">
              <w:rPr>
                <w:rFonts w:eastAsia="Times New Roman" w:cs="Arial"/>
                <w:color w:val="000000"/>
              </w:rPr>
              <w:t xml:space="preserve">, outcomes, and other information </w:t>
            </w:r>
            <w:r>
              <w:rPr>
                <w:rFonts w:eastAsia="Times New Roman" w:cs="Arial"/>
                <w:color w:val="000000"/>
              </w:rPr>
              <w:t>as</w:t>
            </w:r>
            <w:r w:rsidRPr="00FA1FE6">
              <w:rPr>
                <w:rFonts w:eastAsia="Times New Roman" w:cs="Arial"/>
                <w:color w:val="000000"/>
              </w:rPr>
              <w:t xml:space="preserve"> determined by </w:t>
            </w:r>
            <w:r>
              <w:rPr>
                <w:rFonts w:eastAsia="Times New Roman" w:cs="Arial"/>
                <w:color w:val="000000"/>
              </w:rPr>
              <w:t xml:space="preserve">the </w:t>
            </w:r>
            <w:r w:rsidRPr="00FA1FE6">
              <w:rPr>
                <w:rFonts w:eastAsia="Times New Roman" w:cs="Arial"/>
                <w:color w:val="000000"/>
              </w:rPr>
              <w:t>HCA</w:t>
            </w:r>
          </w:p>
        </w:tc>
      </w:tr>
      <w:tr w:rsidR="00890306" w:rsidRPr="00FA1FE6" w14:paraId="0C6324F5" w14:textId="77777777" w:rsidTr="00890306">
        <w:trPr>
          <w:trHeight w:val="1350"/>
        </w:trPr>
        <w:tc>
          <w:tcPr>
            <w:tcW w:w="327" w:type="dxa"/>
            <w:vAlign w:val="center"/>
          </w:tcPr>
          <w:p w14:paraId="0DE36050"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8</w:t>
            </w:r>
          </w:p>
        </w:tc>
        <w:tc>
          <w:tcPr>
            <w:tcW w:w="2210" w:type="dxa"/>
            <w:tcMar>
              <w:top w:w="0" w:type="dxa"/>
              <w:left w:w="108" w:type="dxa"/>
              <w:bottom w:w="0" w:type="dxa"/>
              <w:right w:w="108" w:type="dxa"/>
            </w:tcMar>
            <w:vAlign w:val="center"/>
            <w:hideMark/>
          </w:tcPr>
          <w:p w14:paraId="66F28AC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IRO Decisions</w:t>
            </w:r>
          </w:p>
        </w:tc>
        <w:tc>
          <w:tcPr>
            <w:tcW w:w="1892" w:type="dxa"/>
            <w:tcMar>
              <w:top w:w="0" w:type="dxa"/>
              <w:left w:w="108" w:type="dxa"/>
              <w:bottom w:w="0" w:type="dxa"/>
              <w:right w:w="108" w:type="dxa"/>
            </w:tcMar>
            <w:vAlign w:val="center"/>
            <w:hideMark/>
          </w:tcPr>
          <w:p w14:paraId="01C279C4"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Variable</w:t>
            </w:r>
          </w:p>
        </w:tc>
        <w:tc>
          <w:tcPr>
            <w:tcW w:w="0" w:type="auto"/>
            <w:tcMar>
              <w:top w:w="0" w:type="dxa"/>
              <w:left w:w="108" w:type="dxa"/>
              <w:bottom w:w="0" w:type="dxa"/>
              <w:right w:w="108" w:type="dxa"/>
            </w:tcMar>
            <w:vAlign w:val="center"/>
            <w:hideMark/>
          </w:tcPr>
          <w:p w14:paraId="1CC611A6"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7 </w:t>
            </w:r>
            <w:r>
              <w:rPr>
                <w:rFonts w:eastAsia="Times New Roman" w:cs="Arial"/>
                <w:color w:val="000000"/>
              </w:rPr>
              <w:t>Day</w:t>
            </w:r>
            <w:r w:rsidRPr="00FA1FE6">
              <w:rPr>
                <w:rFonts w:eastAsia="Times New Roman" w:cs="Arial"/>
                <w:color w:val="000000"/>
              </w:rPr>
              <w:t>s after final decision</w:t>
            </w:r>
          </w:p>
        </w:tc>
        <w:tc>
          <w:tcPr>
            <w:tcW w:w="4506" w:type="dxa"/>
            <w:tcMar>
              <w:top w:w="0" w:type="dxa"/>
              <w:left w:w="108" w:type="dxa"/>
              <w:bottom w:w="0" w:type="dxa"/>
              <w:right w:w="108" w:type="dxa"/>
            </w:tcMar>
            <w:vAlign w:val="center"/>
            <w:hideMark/>
          </w:tcPr>
          <w:p w14:paraId="759FBEAF"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Copies of each IRO decision</w:t>
            </w:r>
          </w:p>
        </w:tc>
      </w:tr>
      <w:tr w:rsidR="00890306" w:rsidRPr="00FA1FE6" w14:paraId="651A7E5D" w14:textId="77777777" w:rsidTr="00890306">
        <w:trPr>
          <w:trHeight w:val="2550"/>
        </w:trPr>
        <w:tc>
          <w:tcPr>
            <w:tcW w:w="327" w:type="dxa"/>
            <w:vAlign w:val="center"/>
          </w:tcPr>
          <w:p w14:paraId="528D7556"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lastRenderedPageBreak/>
              <w:t>9</w:t>
            </w:r>
          </w:p>
        </w:tc>
        <w:tc>
          <w:tcPr>
            <w:tcW w:w="2210" w:type="dxa"/>
            <w:tcMar>
              <w:top w:w="0" w:type="dxa"/>
              <w:left w:w="108" w:type="dxa"/>
              <w:bottom w:w="0" w:type="dxa"/>
              <w:right w:w="108" w:type="dxa"/>
            </w:tcMar>
            <w:vAlign w:val="center"/>
            <w:hideMark/>
          </w:tcPr>
          <w:p w14:paraId="17DB5623"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Account Management Team Notification</w:t>
            </w:r>
          </w:p>
        </w:tc>
        <w:tc>
          <w:tcPr>
            <w:tcW w:w="1892" w:type="dxa"/>
            <w:tcMar>
              <w:top w:w="0" w:type="dxa"/>
              <w:left w:w="108" w:type="dxa"/>
              <w:bottom w:w="0" w:type="dxa"/>
              <w:right w:w="108" w:type="dxa"/>
            </w:tcMar>
            <w:vAlign w:val="center"/>
            <w:hideMark/>
          </w:tcPr>
          <w:p w14:paraId="548433C9"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Annually</w:t>
            </w:r>
            <w:r>
              <w:rPr>
                <w:rFonts w:eastAsia="Times New Roman" w:cs="Arial"/>
                <w:color w:val="000000"/>
              </w:rPr>
              <w:t>; and upon request</w:t>
            </w:r>
          </w:p>
        </w:tc>
        <w:tc>
          <w:tcPr>
            <w:tcW w:w="0" w:type="auto"/>
            <w:tcMar>
              <w:top w:w="0" w:type="dxa"/>
              <w:left w:w="108" w:type="dxa"/>
              <w:bottom w:w="0" w:type="dxa"/>
              <w:right w:w="108" w:type="dxa"/>
            </w:tcMar>
            <w:vAlign w:val="center"/>
            <w:hideMark/>
          </w:tcPr>
          <w:p w14:paraId="6EC39343"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January 1</w:t>
            </w:r>
          </w:p>
        </w:tc>
        <w:tc>
          <w:tcPr>
            <w:tcW w:w="4506" w:type="dxa"/>
            <w:tcMar>
              <w:top w:w="0" w:type="dxa"/>
              <w:left w:w="108" w:type="dxa"/>
              <w:bottom w:w="0" w:type="dxa"/>
              <w:right w:w="108" w:type="dxa"/>
            </w:tcMar>
            <w:vAlign w:val="center"/>
            <w:hideMark/>
          </w:tcPr>
          <w:p w14:paraId="5FF56B19"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Memo identifying the Account Management Team</w:t>
            </w:r>
          </w:p>
        </w:tc>
      </w:tr>
      <w:tr w:rsidR="00890306" w:rsidRPr="00FA1FE6" w14:paraId="2D7A5AFC" w14:textId="77777777" w:rsidTr="00890306">
        <w:trPr>
          <w:trHeight w:val="2295"/>
        </w:trPr>
        <w:tc>
          <w:tcPr>
            <w:tcW w:w="327" w:type="dxa"/>
            <w:vAlign w:val="center"/>
          </w:tcPr>
          <w:p w14:paraId="446E9F49"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10</w:t>
            </w:r>
          </w:p>
        </w:tc>
        <w:tc>
          <w:tcPr>
            <w:tcW w:w="2210" w:type="dxa"/>
            <w:tcMar>
              <w:top w:w="0" w:type="dxa"/>
              <w:left w:w="108" w:type="dxa"/>
              <w:bottom w:w="0" w:type="dxa"/>
              <w:right w:w="108" w:type="dxa"/>
            </w:tcMar>
            <w:vAlign w:val="center"/>
            <w:hideMark/>
          </w:tcPr>
          <w:p w14:paraId="62E183C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Performance Outcomes</w:t>
            </w:r>
          </w:p>
        </w:tc>
        <w:tc>
          <w:tcPr>
            <w:tcW w:w="1892" w:type="dxa"/>
            <w:tcMar>
              <w:top w:w="0" w:type="dxa"/>
              <w:left w:w="108" w:type="dxa"/>
              <w:bottom w:w="0" w:type="dxa"/>
              <w:right w:w="108" w:type="dxa"/>
            </w:tcMar>
            <w:vAlign w:val="center"/>
            <w:hideMark/>
          </w:tcPr>
          <w:p w14:paraId="0088E4A7"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Quarterly</w:t>
            </w:r>
          </w:p>
        </w:tc>
        <w:tc>
          <w:tcPr>
            <w:tcW w:w="0" w:type="auto"/>
            <w:tcMar>
              <w:top w:w="0" w:type="dxa"/>
              <w:left w:w="108" w:type="dxa"/>
              <w:bottom w:w="0" w:type="dxa"/>
              <w:right w:w="108" w:type="dxa"/>
            </w:tcMar>
            <w:vAlign w:val="center"/>
            <w:hideMark/>
          </w:tcPr>
          <w:p w14:paraId="1EB8841B" w14:textId="77777777" w:rsidR="00890306" w:rsidRPr="00FA1FE6" w:rsidRDefault="00890306" w:rsidP="00507AD1">
            <w:pPr>
              <w:spacing w:after="0" w:line="240" w:lineRule="auto"/>
              <w:jc w:val="center"/>
              <w:rPr>
                <w:rFonts w:eastAsia="Times New Roman" w:cs="Arial"/>
              </w:rPr>
            </w:pPr>
            <w:r w:rsidRPr="00FA1FE6">
              <w:rPr>
                <w:rFonts w:eastAsia="Times New Roman" w:cs="Arial"/>
              </w:rPr>
              <w:t>April 30</w:t>
            </w:r>
          </w:p>
          <w:p w14:paraId="27B0C472" w14:textId="77777777" w:rsidR="00890306" w:rsidRPr="00FA1FE6" w:rsidRDefault="00890306" w:rsidP="00507AD1">
            <w:pPr>
              <w:spacing w:after="0" w:line="240" w:lineRule="auto"/>
              <w:jc w:val="center"/>
              <w:rPr>
                <w:rFonts w:eastAsia="Times New Roman" w:cs="Arial"/>
              </w:rPr>
            </w:pPr>
            <w:r w:rsidRPr="00FA1FE6">
              <w:rPr>
                <w:rFonts w:eastAsia="Times New Roman" w:cs="Arial"/>
              </w:rPr>
              <w:t>July 31</w:t>
            </w:r>
          </w:p>
          <w:p w14:paraId="436D1714" w14:textId="77777777" w:rsidR="00890306" w:rsidRPr="00FA1FE6" w:rsidRDefault="00890306" w:rsidP="00507AD1">
            <w:pPr>
              <w:spacing w:after="0" w:line="240" w:lineRule="auto"/>
              <w:jc w:val="center"/>
              <w:rPr>
                <w:rFonts w:eastAsia="Times New Roman" w:cs="Arial"/>
              </w:rPr>
            </w:pPr>
            <w:r w:rsidRPr="00FA1FE6">
              <w:rPr>
                <w:rFonts w:eastAsia="Times New Roman" w:cs="Arial"/>
              </w:rPr>
              <w:t>October 31</w:t>
            </w:r>
          </w:p>
          <w:p w14:paraId="4B1B2B4D" w14:textId="77777777" w:rsidR="00890306" w:rsidRPr="00FA1FE6" w:rsidRDefault="00890306" w:rsidP="00507AD1">
            <w:pPr>
              <w:spacing w:after="0" w:line="240" w:lineRule="auto"/>
              <w:jc w:val="center"/>
              <w:rPr>
                <w:rFonts w:eastAsia="Times New Roman" w:cs="Arial"/>
              </w:rPr>
            </w:pPr>
            <w:r w:rsidRPr="00FA1FE6">
              <w:rPr>
                <w:rFonts w:eastAsia="Times New Roman" w:cs="Arial"/>
              </w:rPr>
              <w:t>January 31</w:t>
            </w:r>
          </w:p>
        </w:tc>
        <w:tc>
          <w:tcPr>
            <w:tcW w:w="4506" w:type="dxa"/>
            <w:tcMar>
              <w:top w:w="0" w:type="dxa"/>
              <w:left w:w="108" w:type="dxa"/>
              <w:bottom w:w="0" w:type="dxa"/>
              <w:right w:w="108" w:type="dxa"/>
            </w:tcMar>
            <w:vAlign w:val="center"/>
            <w:hideMark/>
          </w:tcPr>
          <w:p w14:paraId="6C5900A3"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P</w:t>
            </w:r>
            <w:r w:rsidRPr="00FA1FE6">
              <w:rPr>
                <w:rFonts w:eastAsia="Times New Roman" w:cs="Arial"/>
                <w:color w:val="000000"/>
              </w:rPr>
              <w:t>erformance</w:t>
            </w:r>
            <w:r>
              <w:rPr>
                <w:rFonts w:eastAsia="Times New Roman" w:cs="Arial"/>
                <w:color w:val="000000"/>
              </w:rPr>
              <w:t xml:space="preserve">; </w:t>
            </w:r>
            <w:r w:rsidRPr="00FA1FE6">
              <w:rPr>
                <w:rFonts w:eastAsia="Times New Roman" w:cs="Arial"/>
                <w:color w:val="000000"/>
              </w:rPr>
              <w:t xml:space="preserve">key features of </w:t>
            </w:r>
            <w:r>
              <w:rPr>
                <w:rFonts w:eastAsia="Times New Roman" w:cs="Arial"/>
                <w:color w:val="000000"/>
              </w:rPr>
              <w:t>P</w:t>
            </w:r>
            <w:r w:rsidRPr="00FA1FE6">
              <w:rPr>
                <w:rFonts w:eastAsia="Times New Roman" w:cs="Arial"/>
                <w:color w:val="000000"/>
              </w:rPr>
              <w:t>lan operations</w:t>
            </w:r>
            <w:r>
              <w:rPr>
                <w:rFonts w:eastAsia="Times New Roman" w:cs="Arial"/>
                <w:color w:val="000000"/>
              </w:rPr>
              <w:t>;</w:t>
            </w:r>
            <w:r w:rsidRPr="00FA1FE6">
              <w:rPr>
                <w:rFonts w:eastAsia="Times New Roman" w:cs="Arial"/>
                <w:color w:val="000000"/>
              </w:rPr>
              <w:t xml:space="preserve"> presentation of analyses and recommendations in </w:t>
            </w:r>
            <w:r>
              <w:rPr>
                <w:rFonts w:eastAsia="Times New Roman" w:cs="Arial"/>
                <w:color w:val="000000"/>
              </w:rPr>
              <w:t>response</w:t>
            </w:r>
            <w:r w:rsidRPr="00FA1FE6">
              <w:rPr>
                <w:rFonts w:eastAsia="Times New Roman" w:cs="Arial"/>
                <w:color w:val="000000"/>
              </w:rPr>
              <w:t xml:space="preserve"> to reported performance outcomes</w:t>
            </w:r>
          </w:p>
        </w:tc>
      </w:tr>
      <w:tr w:rsidR="00890306" w:rsidRPr="00FA1FE6" w14:paraId="4DDCB2C5" w14:textId="77777777" w:rsidTr="00890306">
        <w:trPr>
          <w:trHeight w:val="2550"/>
        </w:trPr>
        <w:tc>
          <w:tcPr>
            <w:tcW w:w="327" w:type="dxa"/>
            <w:vAlign w:val="center"/>
          </w:tcPr>
          <w:p w14:paraId="4A01536F"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11</w:t>
            </w:r>
          </w:p>
        </w:tc>
        <w:tc>
          <w:tcPr>
            <w:tcW w:w="2210" w:type="dxa"/>
            <w:tcMar>
              <w:top w:w="0" w:type="dxa"/>
              <w:left w:w="108" w:type="dxa"/>
              <w:bottom w:w="0" w:type="dxa"/>
              <w:right w:w="108" w:type="dxa"/>
            </w:tcMar>
            <w:vAlign w:val="center"/>
            <w:hideMark/>
          </w:tcPr>
          <w:p w14:paraId="2FEA93A8"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Executive Report</w:t>
            </w:r>
          </w:p>
        </w:tc>
        <w:tc>
          <w:tcPr>
            <w:tcW w:w="1892" w:type="dxa"/>
            <w:tcMar>
              <w:top w:w="0" w:type="dxa"/>
              <w:left w:w="108" w:type="dxa"/>
              <w:bottom w:w="0" w:type="dxa"/>
              <w:right w:w="108" w:type="dxa"/>
            </w:tcMar>
            <w:vAlign w:val="center"/>
            <w:hideMark/>
          </w:tcPr>
          <w:p w14:paraId="552F4EB3"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Quarterly</w:t>
            </w:r>
          </w:p>
        </w:tc>
        <w:tc>
          <w:tcPr>
            <w:tcW w:w="0" w:type="auto"/>
            <w:tcMar>
              <w:top w:w="0" w:type="dxa"/>
              <w:left w:w="108" w:type="dxa"/>
              <w:bottom w:w="0" w:type="dxa"/>
              <w:right w:w="108" w:type="dxa"/>
            </w:tcMar>
            <w:vAlign w:val="center"/>
            <w:hideMark/>
          </w:tcPr>
          <w:p w14:paraId="12EB0B7C" w14:textId="77777777" w:rsidR="00890306" w:rsidRPr="00FA1FE6" w:rsidRDefault="00890306" w:rsidP="00507AD1">
            <w:pPr>
              <w:spacing w:after="0" w:line="240" w:lineRule="auto"/>
              <w:jc w:val="center"/>
              <w:rPr>
                <w:rFonts w:eastAsia="Times New Roman" w:cs="Arial"/>
              </w:rPr>
            </w:pPr>
            <w:r w:rsidRPr="00FA1FE6">
              <w:rPr>
                <w:rFonts w:eastAsia="Times New Roman" w:cs="Arial"/>
              </w:rPr>
              <w:t>April 30</w:t>
            </w:r>
          </w:p>
          <w:p w14:paraId="5E246172" w14:textId="77777777" w:rsidR="00890306" w:rsidRPr="00FA1FE6" w:rsidRDefault="00890306" w:rsidP="00507AD1">
            <w:pPr>
              <w:spacing w:after="0" w:line="240" w:lineRule="auto"/>
              <w:jc w:val="center"/>
              <w:rPr>
                <w:rFonts w:eastAsia="Times New Roman" w:cs="Arial"/>
              </w:rPr>
            </w:pPr>
            <w:r w:rsidRPr="00FA1FE6">
              <w:rPr>
                <w:rFonts w:eastAsia="Times New Roman" w:cs="Arial"/>
              </w:rPr>
              <w:t>July 31</w:t>
            </w:r>
          </w:p>
          <w:p w14:paraId="34BB449B" w14:textId="77777777" w:rsidR="00890306" w:rsidRPr="00FA1FE6" w:rsidRDefault="00890306" w:rsidP="00507AD1">
            <w:pPr>
              <w:spacing w:after="0" w:line="240" w:lineRule="auto"/>
              <w:jc w:val="center"/>
              <w:rPr>
                <w:rFonts w:eastAsia="Times New Roman" w:cs="Arial"/>
              </w:rPr>
            </w:pPr>
            <w:r w:rsidRPr="00FA1FE6">
              <w:rPr>
                <w:rFonts w:eastAsia="Times New Roman" w:cs="Arial"/>
              </w:rPr>
              <w:t>October 31</w:t>
            </w:r>
          </w:p>
          <w:p w14:paraId="0F43C142" w14:textId="77777777" w:rsidR="00890306" w:rsidRPr="00FA1FE6" w:rsidRDefault="00890306" w:rsidP="00507AD1">
            <w:pPr>
              <w:spacing w:after="0" w:line="240" w:lineRule="auto"/>
              <w:jc w:val="center"/>
              <w:rPr>
                <w:rFonts w:eastAsia="Times New Roman" w:cs="Arial"/>
              </w:rPr>
            </w:pPr>
            <w:r w:rsidRPr="00FA1FE6">
              <w:rPr>
                <w:rFonts w:eastAsia="Times New Roman" w:cs="Arial"/>
              </w:rPr>
              <w:t>January 31</w:t>
            </w:r>
          </w:p>
        </w:tc>
        <w:tc>
          <w:tcPr>
            <w:tcW w:w="4506" w:type="dxa"/>
            <w:tcMar>
              <w:top w:w="0" w:type="dxa"/>
              <w:left w:w="108" w:type="dxa"/>
              <w:bottom w:w="0" w:type="dxa"/>
              <w:right w:w="108" w:type="dxa"/>
            </w:tcMar>
            <w:vAlign w:val="center"/>
            <w:hideMark/>
          </w:tcPr>
          <w:p w14:paraId="3559B760"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U</w:t>
            </w:r>
            <w:r w:rsidRPr="00FA1FE6">
              <w:rPr>
                <w:rFonts w:eastAsia="Times New Roman" w:cs="Arial"/>
                <w:color w:val="000000"/>
              </w:rPr>
              <w:t>tilization and cost by overall payments; PSPM payments; discount rates; payments by type of service (inpatient, outpatient, ambulatory surgical center, or professional); second</w:t>
            </w:r>
            <w:r>
              <w:rPr>
                <w:rFonts w:eastAsia="Times New Roman" w:cs="Arial"/>
                <w:color w:val="000000"/>
              </w:rPr>
              <w:t>-</w:t>
            </w:r>
            <w:r w:rsidRPr="00FA1FE6">
              <w:rPr>
                <w:rFonts w:eastAsia="Times New Roman" w:cs="Arial"/>
                <w:color w:val="000000"/>
              </w:rPr>
              <w:t xml:space="preserve">level </w:t>
            </w:r>
            <w:r>
              <w:rPr>
                <w:rFonts w:eastAsia="Times New Roman" w:cs="Arial"/>
                <w:color w:val="000000"/>
              </w:rPr>
              <w:t>Appeal</w:t>
            </w:r>
            <w:r w:rsidRPr="00FA1FE6">
              <w:rPr>
                <w:rFonts w:eastAsia="Times New Roman" w:cs="Arial"/>
                <w:color w:val="000000"/>
              </w:rPr>
              <w:t>s summar</w:t>
            </w:r>
            <w:r>
              <w:rPr>
                <w:rFonts w:eastAsia="Times New Roman" w:cs="Arial"/>
                <w:color w:val="000000"/>
              </w:rPr>
              <w:t>ies</w:t>
            </w:r>
            <w:r w:rsidRPr="00FA1FE6">
              <w:rPr>
                <w:rFonts w:eastAsia="Times New Roman" w:cs="Arial"/>
                <w:color w:val="000000"/>
              </w:rPr>
              <w:t>; credit balance recovery report</w:t>
            </w:r>
            <w:r>
              <w:rPr>
                <w:rFonts w:eastAsia="Times New Roman" w:cs="Arial"/>
                <w:color w:val="000000"/>
              </w:rPr>
              <w:t>,</w:t>
            </w:r>
            <w:r w:rsidRPr="00FA1FE6">
              <w:rPr>
                <w:rFonts w:eastAsia="Times New Roman" w:cs="Arial"/>
                <w:color w:val="000000"/>
              </w:rPr>
              <w:t xml:space="preserve"> includ</w:t>
            </w:r>
            <w:r>
              <w:rPr>
                <w:rFonts w:eastAsia="Times New Roman" w:cs="Arial"/>
                <w:color w:val="000000"/>
              </w:rPr>
              <w:t>ing</w:t>
            </w:r>
            <w:r w:rsidRPr="00FA1FE6">
              <w:rPr>
                <w:rFonts w:eastAsia="Times New Roman" w:cs="Arial"/>
                <w:color w:val="000000"/>
              </w:rPr>
              <w:t xml:space="preserve"> total dollars recovered that will be credited to </w:t>
            </w:r>
            <w:r>
              <w:rPr>
                <w:rFonts w:eastAsia="Times New Roman" w:cs="Arial"/>
                <w:color w:val="000000"/>
              </w:rPr>
              <w:t>the HCA</w:t>
            </w:r>
          </w:p>
        </w:tc>
      </w:tr>
      <w:tr w:rsidR="00890306" w:rsidRPr="00FA1FE6" w14:paraId="2661FECC" w14:textId="77777777" w:rsidTr="00890306">
        <w:trPr>
          <w:trHeight w:val="1785"/>
        </w:trPr>
        <w:tc>
          <w:tcPr>
            <w:tcW w:w="327" w:type="dxa"/>
            <w:vAlign w:val="center"/>
          </w:tcPr>
          <w:p w14:paraId="26C301B1"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12</w:t>
            </w:r>
          </w:p>
        </w:tc>
        <w:tc>
          <w:tcPr>
            <w:tcW w:w="2210" w:type="dxa"/>
            <w:tcMar>
              <w:top w:w="0" w:type="dxa"/>
              <w:left w:w="108" w:type="dxa"/>
              <w:bottom w:w="0" w:type="dxa"/>
              <w:right w:w="108" w:type="dxa"/>
            </w:tcMar>
            <w:vAlign w:val="center"/>
            <w:hideMark/>
          </w:tcPr>
          <w:p w14:paraId="222499C7"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Eligibility and Claims Report</w:t>
            </w:r>
          </w:p>
        </w:tc>
        <w:tc>
          <w:tcPr>
            <w:tcW w:w="1892" w:type="dxa"/>
            <w:tcMar>
              <w:top w:w="0" w:type="dxa"/>
              <w:left w:w="108" w:type="dxa"/>
              <w:bottom w:w="0" w:type="dxa"/>
              <w:right w:w="108" w:type="dxa"/>
            </w:tcMar>
            <w:vAlign w:val="center"/>
            <w:hideMark/>
          </w:tcPr>
          <w:p w14:paraId="712C1CCA"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By Request</w:t>
            </w:r>
          </w:p>
        </w:tc>
        <w:tc>
          <w:tcPr>
            <w:tcW w:w="0" w:type="auto"/>
            <w:tcMar>
              <w:top w:w="0" w:type="dxa"/>
              <w:left w:w="108" w:type="dxa"/>
              <w:bottom w:w="0" w:type="dxa"/>
              <w:right w:w="108" w:type="dxa"/>
            </w:tcMar>
            <w:vAlign w:val="center"/>
            <w:hideMark/>
          </w:tcPr>
          <w:p w14:paraId="445965BF"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By Request</w:t>
            </w:r>
          </w:p>
        </w:tc>
        <w:tc>
          <w:tcPr>
            <w:tcW w:w="4506" w:type="dxa"/>
            <w:tcMar>
              <w:top w:w="0" w:type="dxa"/>
              <w:left w:w="108" w:type="dxa"/>
              <w:bottom w:w="0" w:type="dxa"/>
              <w:right w:w="108" w:type="dxa"/>
            </w:tcMar>
            <w:vAlign w:val="center"/>
            <w:hideMark/>
          </w:tcPr>
          <w:p w14:paraId="34A12DAC"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 xml:space="preserve">Separate and combined </w:t>
            </w:r>
            <w:r w:rsidRPr="00FA1FE6">
              <w:rPr>
                <w:rFonts w:eastAsia="Times New Roman" w:cs="Arial"/>
                <w:color w:val="000000"/>
              </w:rPr>
              <w:t>reports for Non-Medicare and Medicare risk groups</w:t>
            </w:r>
            <w:r>
              <w:rPr>
                <w:rFonts w:eastAsia="Times New Roman" w:cs="Arial"/>
                <w:color w:val="000000"/>
              </w:rPr>
              <w:t xml:space="preserve">; Correct reporting of </w:t>
            </w:r>
            <w:r w:rsidRPr="00FA1FE6">
              <w:rPr>
                <w:rFonts w:eastAsia="Times New Roman" w:cs="Arial"/>
                <w:color w:val="000000"/>
              </w:rPr>
              <w:t xml:space="preserve">Medicare risk group Members </w:t>
            </w:r>
            <w:r>
              <w:rPr>
                <w:rFonts w:eastAsia="Times New Roman" w:cs="Arial"/>
                <w:color w:val="000000"/>
              </w:rPr>
              <w:t xml:space="preserve">including those </w:t>
            </w:r>
            <w:r w:rsidRPr="00FA1FE6">
              <w:rPr>
                <w:rFonts w:eastAsia="Times New Roman" w:cs="Arial"/>
                <w:color w:val="000000"/>
              </w:rPr>
              <w:t>who have Medicare as their primary coverag</w:t>
            </w:r>
            <w:r>
              <w:rPr>
                <w:rFonts w:eastAsia="Times New Roman" w:cs="Arial"/>
                <w:color w:val="000000"/>
              </w:rPr>
              <w:t>e, and a</w:t>
            </w:r>
            <w:r w:rsidRPr="00FA1FE6">
              <w:rPr>
                <w:rFonts w:eastAsia="Times New Roman" w:cs="Arial"/>
                <w:color w:val="000000"/>
              </w:rPr>
              <w:t xml:space="preserve">ll other Members included in the Non-Medicare risk group </w:t>
            </w:r>
          </w:p>
        </w:tc>
      </w:tr>
      <w:tr w:rsidR="00890306" w:rsidRPr="00FA1FE6" w14:paraId="4B019CA0" w14:textId="77777777" w:rsidTr="00890306">
        <w:trPr>
          <w:trHeight w:val="765"/>
        </w:trPr>
        <w:tc>
          <w:tcPr>
            <w:tcW w:w="327" w:type="dxa"/>
            <w:vAlign w:val="center"/>
          </w:tcPr>
          <w:p w14:paraId="18788D63"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13</w:t>
            </w:r>
          </w:p>
        </w:tc>
        <w:tc>
          <w:tcPr>
            <w:tcW w:w="2210" w:type="dxa"/>
            <w:tcMar>
              <w:top w:w="0" w:type="dxa"/>
              <w:left w:w="108" w:type="dxa"/>
              <w:bottom w:w="0" w:type="dxa"/>
              <w:right w:w="108" w:type="dxa"/>
            </w:tcMar>
            <w:vAlign w:val="center"/>
            <w:hideMark/>
          </w:tcPr>
          <w:p w14:paraId="63D4C80F"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Standard Key and Ad Hoc Reports</w:t>
            </w:r>
          </w:p>
        </w:tc>
        <w:tc>
          <w:tcPr>
            <w:tcW w:w="1892" w:type="dxa"/>
            <w:tcMar>
              <w:top w:w="0" w:type="dxa"/>
              <w:left w:w="108" w:type="dxa"/>
              <w:bottom w:w="0" w:type="dxa"/>
              <w:right w:w="108" w:type="dxa"/>
            </w:tcMar>
            <w:vAlign w:val="center"/>
            <w:hideMark/>
          </w:tcPr>
          <w:p w14:paraId="750BD105"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0" w:type="auto"/>
            <w:tcMar>
              <w:top w:w="0" w:type="dxa"/>
              <w:left w:w="108" w:type="dxa"/>
              <w:bottom w:w="0" w:type="dxa"/>
              <w:right w:w="108" w:type="dxa"/>
            </w:tcMar>
            <w:vAlign w:val="center"/>
            <w:hideMark/>
          </w:tcPr>
          <w:p w14:paraId="615EAA65"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4506" w:type="dxa"/>
            <w:tcMar>
              <w:top w:w="0" w:type="dxa"/>
              <w:left w:w="108" w:type="dxa"/>
              <w:bottom w:w="0" w:type="dxa"/>
              <w:right w:w="108" w:type="dxa"/>
            </w:tcMar>
            <w:vAlign w:val="center"/>
            <w:hideMark/>
          </w:tcPr>
          <w:p w14:paraId="07BBCF05"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Standard key reports and ad hoc reports</w:t>
            </w:r>
            <w:r>
              <w:rPr>
                <w:rFonts w:eastAsia="Times New Roman" w:cs="Arial"/>
                <w:color w:val="000000"/>
              </w:rPr>
              <w:t>;</w:t>
            </w:r>
            <w:r w:rsidRPr="00FA1FE6">
              <w:rPr>
                <w:rFonts w:eastAsia="Times New Roman" w:cs="Arial"/>
                <w:color w:val="000000"/>
              </w:rPr>
              <w:t xml:space="preserve"> accurate and </w:t>
            </w:r>
            <w:r>
              <w:rPr>
                <w:rFonts w:eastAsia="Times New Roman" w:cs="Arial"/>
                <w:color w:val="000000"/>
              </w:rPr>
              <w:t>adhering to</w:t>
            </w:r>
            <w:r w:rsidRPr="00FA1FE6">
              <w:rPr>
                <w:rFonts w:eastAsia="Times New Roman" w:cs="Arial"/>
                <w:color w:val="000000"/>
              </w:rPr>
              <w:t xml:space="preserve"> mutually</w:t>
            </w:r>
            <w:r>
              <w:rPr>
                <w:rFonts w:eastAsia="Times New Roman" w:cs="Arial"/>
                <w:color w:val="000000"/>
              </w:rPr>
              <w:t>-</w:t>
            </w:r>
            <w:r w:rsidRPr="00FA1FE6">
              <w:rPr>
                <w:rFonts w:eastAsia="Times New Roman" w:cs="Arial"/>
                <w:color w:val="000000"/>
              </w:rPr>
              <w:t xml:space="preserve">established dates and </w:t>
            </w:r>
            <w:r>
              <w:rPr>
                <w:rFonts w:eastAsia="Times New Roman" w:cs="Arial"/>
                <w:color w:val="000000"/>
              </w:rPr>
              <w:t>response</w:t>
            </w:r>
            <w:r w:rsidRPr="00FA1FE6">
              <w:rPr>
                <w:rFonts w:eastAsia="Times New Roman" w:cs="Arial"/>
                <w:color w:val="000000"/>
              </w:rPr>
              <w:t xml:space="preserve"> times</w:t>
            </w:r>
          </w:p>
        </w:tc>
      </w:tr>
      <w:tr w:rsidR="00890306" w:rsidRPr="00FA1FE6" w14:paraId="799B6D25" w14:textId="77777777" w:rsidTr="00890306">
        <w:trPr>
          <w:trHeight w:val="510"/>
        </w:trPr>
        <w:tc>
          <w:tcPr>
            <w:tcW w:w="327" w:type="dxa"/>
            <w:vAlign w:val="center"/>
          </w:tcPr>
          <w:p w14:paraId="17E28D9B"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14</w:t>
            </w:r>
          </w:p>
        </w:tc>
        <w:tc>
          <w:tcPr>
            <w:tcW w:w="2210" w:type="dxa"/>
            <w:tcMar>
              <w:top w:w="0" w:type="dxa"/>
              <w:left w:w="108" w:type="dxa"/>
              <w:bottom w:w="0" w:type="dxa"/>
              <w:right w:w="108" w:type="dxa"/>
            </w:tcMar>
            <w:vAlign w:val="center"/>
            <w:hideMark/>
          </w:tcPr>
          <w:p w14:paraId="695F20D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SOC1 Type II Audit Results</w:t>
            </w:r>
          </w:p>
        </w:tc>
        <w:tc>
          <w:tcPr>
            <w:tcW w:w="1892" w:type="dxa"/>
            <w:tcMar>
              <w:top w:w="0" w:type="dxa"/>
              <w:left w:w="108" w:type="dxa"/>
              <w:bottom w:w="0" w:type="dxa"/>
              <w:right w:w="108" w:type="dxa"/>
            </w:tcMar>
            <w:vAlign w:val="center"/>
            <w:hideMark/>
          </w:tcPr>
          <w:p w14:paraId="017CA8EA"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0" w:type="auto"/>
            <w:tcMar>
              <w:top w:w="0" w:type="dxa"/>
              <w:left w:w="108" w:type="dxa"/>
              <w:bottom w:w="0" w:type="dxa"/>
              <w:right w:w="108" w:type="dxa"/>
            </w:tcMar>
            <w:vAlign w:val="center"/>
            <w:hideMark/>
          </w:tcPr>
          <w:p w14:paraId="2668B854"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4506" w:type="dxa"/>
            <w:tcMar>
              <w:top w:w="0" w:type="dxa"/>
              <w:left w:w="108" w:type="dxa"/>
              <w:bottom w:w="0" w:type="dxa"/>
              <w:right w:w="108" w:type="dxa"/>
            </w:tcMar>
            <w:vAlign w:val="center"/>
            <w:hideMark/>
          </w:tcPr>
          <w:p w14:paraId="1A744583"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SOC1 Type II audit results</w:t>
            </w:r>
            <w:r>
              <w:rPr>
                <w:rFonts w:eastAsia="Times New Roman" w:cs="Arial"/>
                <w:color w:val="000000"/>
              </w:rPr>
              <w:t>, upon request</w:t>
            </w:r>
          </w:p>
        </w:tc>
      </w:tr>
      <w:tr w:rsidR="00890306" w:rsidRPr="00FA1FE6" w14:paraId="5ADD0D05" w14:textId="77777777" w:rsidTr="00890306">
        <w:trPr>
          <w:trHeight w:val="1020"/>
        </w:trPr>
        <w:tc>
          <w:tcPr>
            <w:tcW w:w="327" w:type="dxa"/>
            <w:vAlign w:val="center"/>
          </w:tcPr>
          <w:p w14:paraId="5AB70FA0"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15</w:t>
            </w:r>
          </w:p>
        </w:tc>
        <w:tc>
          <w:tcPr>
            <w:tcW w:w="2210" w:type="dxa"/>
            <w:tcMar>
              <w:top w:w="0" w:type="dxa"/>
              <w:left w:w="108" w:type="dxa"/>
              <w:bottom w:w="0" w:type="dxa"/>
              <w:right w:w="108" w:type="dxa"/>
            </w:tcMar>
            <w:vAlign w:val="center"/>
            <w:hideMark/>
          </w:tcPr>
          <w:p w14:paraId="3BDF5401"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Service Hours/</w:t>
            </w:r>
            <w:r w:rsidRPr="00FA1FE6">
              <w:rPr>
                <w:rFonts w:eastAsia="Times New Roman" w:cs="Arial"/>
                <w:color w:val="000000"/>
              </w:rPr>
              <w:t>Project Report</w:t>
            </w:r>
          </w:p>
        </w:tc>
        <w:tc>
          <w:tcPr>
            <w:tcW w:w="1892" w:type="dxa"/>
            <w:tcMar>
              <w:top w:w="0" w:type="dxa"/>
              <w:left w:w="108" w:type="dxa"/>
              <w:bottom w:w="0" w:type="dxa"/>
              <w:right w:w="108" w:type="dxa"/>
            </w:tcMar>
            <w:vAlign w:val="center"/>
            <w:hideMark/>
          </w:tcPr>
          <w:p w14:paraId="01A66CE7" w14:textId="77777777" w:rsidR="00890306" w:rsidRPr="00FA1FE6" w:rsidRDefault="00890306" w:rsidP="00507AD1">
            <w:pPr>
              <w:spacing w:before="100" w:beforeAutospacing="1" w:after="0" w:line="240" w:lineRule="auto"/>
              <w:jc w:val="center"/>
              <w:rPr>
                <w:rFonts w:eastAsia="Times New Roman" w:cs="Arial"/>
              </w:rPr>
            </w:pPr>
            <w:r>
              <w:rPr>
                <w:rFonts w:eastAsia="Times New Roman" w:cs="Arial"/>
                <w:color w:val="000000"/>
              </w:rPr>
              <w:t>Monthly</w:t>
            </w:r>
          </w:p>
        </w:tc>
        <w:tc>
          <w:tcPr>
            <w:tcW w:w="0" w:type="auto"/>
            <w:tcMar>
              <w:top w:w="0" w:type="dxa"/>
              <w:left w:w="108" w:type="dxa"/>
              <w:bottom w:w="0" w:type="dxa"/>
              <w:right w:w="108" w:type="dxa"/>
            </w:tcMar>
            <w:vAlign w:val="center"/>
            <w:hideMark/>
          </w:tcPr>
          <w:p w14:paraId="68AC98C8" w14:textId="77777777" w:rsidR="00890306" w:rsidRPr="00FA1FE6" w:rsidRDefault="00890306" w:rsidP="00507AD1">
            <w:pPr>
              <w:spacing w:after="0" w:line="240" w:lineRule="auto"/>
              <w:jc w:val="center"/>
              <w:rPr>
                <w:rFonts w:eastAsia="Times New Roman" w:cs="Arial"/>
              </w:rPr>
            </w:pPr>
            <w:r>
              <w:rPr>
                <w:rFonts w:eastAsia="Times New Roman" w:cs="Arial"/>
              </w:rPr>
              <w:t>30</w:t>
            </w:r>
            <w:r w:rsidRPr="006D17B3">
              <w:rPr>
                <w:rFonts w:eastAsia="Times New Roman" w:cs="Arial"/>
                <w:vertAlign w:val="superscript"/>
              </w:rPr>
              <w:t>th</w:t>
            </w:r>
            <w:r>
              <w:rPr>
                <w:rFonts w:eastAsia="Times New Roman" w:cs="Arial"/>
              </w:rPr>
              <w:t xml:space="preserve"> of each month</w:t>
            </w:r>
          </w:p>
        </w:tc>
        <w:tc>
          <w:tcPr>
            <w:tcW w:w="4506" w:type="dxa"/>
            <w:tcMar>
              <w:top w:w="0" w:type="dxa"/>
              <w:left w:w="108" w:type="dxa"/>
              <w:bottom w:w="0" w:type="dxa"/>
              <w:right w:w="108" w:type="dxa"/>
            </w:tcMar>
            <w:vAlign w:val="center"/>
            <w:hideMark/>
          </w:tcPr>
          <w:p w14:paraId="406E19B5" w14:textId="77777777" w:rsidR="00890306" w:rsidRPr="00FA1FE6" w:rsidRDefault="00890306" w:rsidP="00507AD1">
            <w:pPr>
              <w:spacing w:before="100" w:beforeAutospacing="1" w:after="0" w:line="240" w:lineRule="auto"/>
              <w:rPr>
                <w:rFonts w:eastAsia="Times New Roman" w:cs="Arial"/>
              </w:rPr>
            </w:pPr>
            <w:r>
              <w:rPr>
                <w:rFonts w:eastAsia="Times New Roman" w:cs="Arial"/>
                <w:color w:val="000000"/>
              </w:rPr>
              <w:t>R</w:t>
            </w:r>
            <w:r w:rsidRPr="00FA1FE6">
              <w:rPr>
                <w:rFonts w:eastAsia="Times New Roman" w:cs="Arial"/>
                <w:color w:val="000000"/>
              </w:rPr>
              <w:t xml:space="preserve">equested project </w:t>
            </w:r>
            <w:r>
              <w:rPr>
                <w:rFonts w:eastAsia="Times New Roman" w:cs="Arial"/>
                <w:color w:val="000000"/>
              </w:rPr>
              <w:t xml:space="preserve">details; </w:t>
            </w:r>
            <w:r w:rsidRPr="00FA1FE6">
              <w:rPr>
                <w:rFonts w:eastAsia="Times New Roman" w:cs="Arial"/>
                <w:color w:val="000000"/>
              </w:rPr>
              <w:t xml:space="preserve">number of hours </w:t>
            </w:r>
            <w:r>
              <w:rPr>
                <w:rFonts w:eastAsia="Times New Roman" w:cs="Arial"/>
                <w:color w:val="000000"/>
              </w:rPr>
              <w:t>remaining in the Pooled Hours for Work Orders</w:t>
            </w:r>
          </w:p>
        </w:tc>
      </w:tr>
      <w:tr w:rsidR="00890306" w:rsidRPr="00FA1FE6" w14:paraId="438931D9" w14:textId="77777777" w:rsidTr="00890306">
        <w:trPr>
          <w:trHeight w:val="1275"/>
        </w:trPr>
        <w:tc>
          <w:tcPr>
            <w:tcW w:w="327" w:type="dxa"/>
            <w:vAlign w:val="center"/>
          </w:tcPr>
          <w:p w14:paraId="6D49519B"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lastRenderedPageBreak/>
              <w:t>16</w:t>
            </w:r>
          </w:p>
        </w:tc>
        <w:tc>
          <w:tcPr>
            <w:tcW w:w="2210" w:type="dxa"/>
            <w:tcMar>
              <w:top w:w="0" w:type="dxa"/>
              <w:left w:w="108" w:type="dxa"/>
              <w:bottom w:w="0" w:type="dxa"/>
              <w:right w:w="108" w:type="dxa"/>
            </w:tcMar>
            <w:vAlign w:val="center"/>
            <w:hideMark/>
          </w:tcPr>
          <w:p w14:paraId="30CC8A8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WHA Claims Data Report</w:t>
            </w:r>
            <w:r>
              <w:rPr>
                <w:rFonts w:eastAsia="Times New Roman" w:cs="Arial"/>
                <w:color w:val="000000"/>
              </w:rPr>
              <w:t xml:space="preserve"> and APCD</w:t>
            </w:r>
          </w:p>
        </w:tc>
        <w:tc>
          <w:tcPr>
            <w:tcW w:w="1892" w:type="dxa"/>
            <w:tcMar>
              <w:top w:w="0" w:type="dxa"/>
              <w:left w:w="108" w:type="dxa"/>
              <w:bottom w:w="0" w:type="dxa"/>
              <w:right w:w="108" w:type="dxa"/>
            </w:tcMar>
            <w:vAlign w:val="center"/>
            <w:hideMark/>
          </w:tcPr>
          <w:p w14:paraId="31EAB050"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0" w:type="auto"/>
            <w:tcMar>
              <w:top w:w="0" w:type="dxa"/>
              <w:left w:w="108" w:type="dxa"/>
              <w:bottom w:w="0" w:type="dxa"/>
              <w:right w:w="108" w:type="dxa"/>
            </w:tcMar>
            <w:vAlign w:val="center"/>
            <w:hideMark/>
          </w:tcPr>
          <w:p w14:paraId="137AB60C"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4506" w:type="dxa"/>
            <w:tcMar>
              <w:top w:w="0" w:type="dxa"/>
              <w:left w:w="108" w:type="dxa"/>
              <w:bottom w:w="0" w:type="dxa"/>
              <w:right w:w="108" w:type="dxa"/>
            </w:tcMar>
            <w:vAlign w:val="center"/>
            <w:hideMark/>
          </w:tcPr>
          <w:p w14:paraId="65A69AB0"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Claims data to Washington Health Alliance </w:t>
            </w:r>
            <w:r>
              <w:rPr>
                <w:rFonts w:eastAsia="Times New Roman" w:cs="Arial"/>
                <w:color w:val="000000"/>
              </w:rPr>
              <w:t xml:space="preserve">(WHA) </w:t>
            </w:r>
            <w:r w:rsidRPr="00FA1FE6">
              <w:rPr>
                <w:rFonts w:eastAsia="Times New Roman" w:cs="Arial"/>
                <w:color w:val="000000"/>
              </w:rPr>
              <w:t xml:space="preserve">for UMP </w:t>
            </w:r>
            <w:r>
              <w:rPr>
                <w:rFonts w:eastAsia="Times New Roman" w:cs="Arial"/>
                <w:color w:val="000000"/>
              </w:rPr>
              <w:t xml:space="preserve">Plans </w:t>
            </w:r>
            <w:r w:rsidRPr="00FA1FE6">
              <w:rPr>
                <w:rFonts w:eastAsia="Times New Roman" w:cs="Arial"/>
                <w:color w:val="000000"/>
              </w:rPr>
              <w:t>and ASB’s fully</w:t>
            </w:r>
            <w:r>
              <w:rPr>
                <w:rFonts w:eastAsia="Times New Roman" w:cs="Arial"/>
                <w:color w:val="000000"/>
              </w:rPr>
              <w:t>-</w:t>
            </w:r>
            <w:r w:rsidRPr="00FA1FE6">
              <w:rPr>
                <w:rFonts w:eastAsia="Times New Roman" w:cs="Arial"/>
                <w:color w:val="000000"/>
              </w:rPr>
              <w:t xml:space="preserve">insured business in Washington </w:t>
            </w:r>
            <w:r>
              <w:rPr>
                <w:rFonts w:eastAsia="Times New Roman" w:cs="Arial"/>
                <w:color w:val="000000"/>
              </w:rPr>
              <w:t>S</w:t>
            </w:r>
            <w:r w:rsidRPr="00FA1FE6">
              <w:rPr>
                <w:rFonts w:eastAsia="Times New Roman" w:cs="Arial"/>
                <w:color w:val="000000"/>
              </w:rPr>
              <w:t>tate</w:t>
            </w:r>
            <w:r>
              <w:rPr>
                <w:rFonts w:eastAsia="Times New Roman" w:cs="Arial"/>
                <w:color w:val="000000"/>
              </w:rPr>
              <w:t>, and to the APCD in standard formats as requested by the WHA or APCD</w:t>
            </w:r>
          </w:p>
        </w:tc>
      </w:tr>
      <w:tr w:rsidR="00890306" w:rsidRPr="00FA1FE6" w14:paraId="1AF4D979" w14:textId="77777777" w:rsidTr="00890306">
        <w:trPr>
          <w:trHeight w:val="765"/>
        </w:trPr>
        <w:tc>
          <w:tcPr>
            <w:tcW w:w="327" w:type="dxa"/>
            <w:vAlign w:val="center"/>
          </w:tcPr>
          <w:p w14:paraId="014A187E"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17</w:t>
            </w:r>
          </w:p>
        </w:tc>
        <w:tc>
          <w:tcPr>
            <w:tcW w:w="2210" w:type="dxa"/>
            <w:tcMar>
              <w:top w:w="0" w:type="dxa"/>
              <w:left w:w="108" w:type="dxa"/>
              <w:bottom w:w="0" w:type="dxa"/>
              <w:right w:w="108" w:type="dxa"/>
            </w:tcMar>
            <w:vAlign w:val="center"/>
            <w:hideMark/>
          </w:tcPr>
          <w:p w14:paraId="129A584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HEDIS</w:t>
            </w:r>
            <w:r w:rsidR="00074778">
              <w:rPr>
                <w:rFonts w:eastAsia="Times New Roman" w:cs="Arial"/>
                <w:color w:val="000000"/>
              </w:rPr>
              <w:t xml:space="preserve"> and the Common Measure Set</w:t>
            </w:r>
          </w:p>
        </w:tc>
        <w:tc>
          <w:tcPr>
            <w:tcW w:w="1892" w:type="dxa"/>
            <w:tcMar>
              <w:top w:w="0" w:type="dxa"/>
              <w:left w:w="108" w:type="dxa"/>
              <w:bottom w:w="0" w:type="dxa"/>
              <w:right w:w="108" w:type="dxa"/>
            </w:tcMar>
            <w:vAlign w:val="center"/>
            <w:hideMark/>
          </w:tcPr>
          <w:p w14:paraId="4638EEE9"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0" w:type="auto"/>
            <w:tcMar>
              <w:top w:w="0" w:type="dxa"/>
              <w:left w:w="108" w:type="dxa"/>
              <w:bottom w:w="0" w:type="dxa"/>
              <w:right w:w="108" w:type="dxa"/>
            </w:tcMar>
            <w:vAlign w:val="center"/>
            <w:hideMark/>
          </w:tcPr>
          <w:p w14:paraId="11324D8E"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By </w:t>
            </w:r>
            <w:r>
              <w:rPr>
                <w:rFonts w:eastAsia="Times New Roman" w:cs="Arial"/>
                <w:color w:val="000000"/>
              </w:rPr>
              <w:t>r</w:t>
            </w:r>
            <w:r w:rsidRPr="00FA1FE6">
              <w:rPr>
                <w:rFonts w:eastAsia="Times New Roman" w:cs="Arial"/>
                <w:color w:val="000000"/>
              </w:rPr>
              <w:t>equest</w:t>
            </w:r>
          </w:p>
        </w:tc>
        <w:tc>
          <w:tcPr>
            <w:tcW w:w="4506" w:type="dxa"/>
            <w:tcMar>
              <w:top w:w="0" w:type="dxa"/>
              <w:left w:w="108" w:type="dxa"/>
              <w:bottom w:w="0" w:type="dxa"/>
              <w:right w:w="108" w:type="dxa"/>
            </w:tcMar>
            <w:vAlign w:val="center"/>
            <w:hideMark/>
          </w:tcPr>
          <w:p w14:paraId="51D607C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Healthcare Effectiveness Data and Information Set (HEDIS) </w:t>
            </w:r>
            <w:r w:rsidR="00074778">
              <w:rPr>
                <w:rFonts w:eastAsia="Times New Roman" w:cs="Arial"/>
                <w:color w:val="000000"/>
              </w:rPr>
              <w:t xml:space="preserve">and Common Measure Set </w:t>
            </w:r>
            <w:r w:rsidRPr="00FA1FE6">
              <w:rPr>
                <w:rFonts w:eastAsia="Times New Roman" w:cs="Arial"/>
                <w:color w:val="000000"/>
              </w:rPr>
              <w:t>data specified by the HCA</w:t>
            </w:r>
          </w:p>
        </w:tc>
      </w:tr>
      <w:tr w:rsidR="00890306" w:rsidRPr="00FA1FE6" w14:paraId="4BE8C97E" w14:textId="77777777" w:rsidTr="00890306">
        <w:trPr>
          <w:trHeight w:val="1020"/>
        </w:trPr>
        <w:tc>
          <w:tcPr>
            <w:tcW w:w="327" w:type="dxa"/>
            <w:vAlign w:val="center"/>
          </w:tcPr>
          <w:p w14:paraId="3E47C6AE"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18</w:t>
            </w:r>
          </w:p>
        </w:tc>
        <w:tc>
          <w:tcPr>
            <w:tcW w:w="2210" w:type="dxa"/>
            <w:tcMar>
              <w:top w:w="0" w:type="dxa"/>
              <w:left w:w="108" w:type="dxa"/>
              <w:bottom w:w="0" w:type="dxa"/>
              <w:right w:w="108" w:type="dxa"/>
            </w:tcMar>
            <w:vAlign w:val="center"/>
            <w:hideMark/>
          </w:tcPr>
          <w:p w14:paraId="629DE53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Data &amp; Analytics Dashboard</w:t>
            </w:r>
          </w:p>
        </w:tc>
        <w:tc>
          <w:tcPr>
            <w:tcW w:w="1892" w:type="dxa"/>
            <w:tcMar>
              <w:top w:w="0" w:type="dxa"/>
              <w:left w:w="108" w:type="dxa"/>
              <w:bottom w:w="0" w:type="dxa"/>
              <w:right w:w="108" w:type="dxa"/>
            </w:tcMar>
            <w:vAlign w:val="center"/>
            <w:hideMark/>
          </w:tcPr>
          <w:p w14:paraId="5E7041CE"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13996437"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w:t>
            </w:r>
          </w:p>
        </w:tc>
        <w:tc>
          <w:tcPr>
            <w:tcW w:w="4506" w:type="dxa"/>
            <w:tcMar>
              <w:top w:w="0" w:type="dxa"/>
              <w:left w:w="108" w:type="dxa"/>
              <w:bottom w:w="0" w:type="dxa"/>
              <w:right w:w="108" w:type="dxa"/>
            </w:tcMar>
            <w:vAlign w:val="center"/>
            <w:hideMark/>
          </w:tcPr>
          <w:p w14:paraId="7EA6466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Dashboard reports</w:t>
            </w:r>
            <w:r>
              <w:rPr>
                <w:rFonts w:eastAsia="Times New Roman" w:cs="Arial"/>
                <w:color w:val="000000"/>
              </w:rPr>
              <w:t>;</w:t>
            </w:r>
            <w:r w:rsidRPr="00FA1FE6">
              <w:rPr>
                <w:rFonts w:eastAsia="Times New Roman" w:cs="Arial"/>
                <w:color w:val="000000"/>
              </w:rPr>
              <w:t xml:space="preserve"> in-depth analysis of cost and utilization patterns </w:t>
            </w:r>
          </w:p>
        </w:tc>
      </w:tr>
      <w:tr w:rsidR="00890306" w:rsidRPr="00FA1FE6" w14:paraId="1CB505EA" w14:textId="77777777" w:rsidTr="00890306">
        <w:trPr>
          <w:trHeight w:val="1275"/>
        </w:trPr>
        <w:tc>
          <w:tcPr>
            <w:tcW w:w="327" w:type="dxa"/>
            <w:vAlign w:val="center"/>
          </w:tcPr>
          <w:p w14:paraId="3C86D764"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19</w:t>
            </w:r>
          </w:p>
        </w:tc>
        <w:tc>
          <w:tcPr>
            <w:tcW w:w="2210" w:type="dxa"/>
            <w:tcMar>
              <w:top w:w="0" w:type="dxa"/>
              <w:left w:w="108" w:type="dxa"/>
              <w:bottom w:w="0" w:type="dxa"/>
              <w:right w:w="108" w:type="dxa"/>
            </w:tcMar>
            <w:vAlign w:val="center"/>
            <w:hideMark/>
          </w:tcPr>
          <w:p w14:paraId="1C01F165"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Yearly Performance Guarantee Report</w:t>
            </w:r>
          </w:p>
        </w:tc>
        <w:tc>
          <w:tcPr>
            <w:tcW w:w="1892" w:type="dxa"/>
            <w:tcMar>
              <w:top w:w="0" w:type="dxa"/>
              <w:left w:w="108" w:type="dxa"/>
              <w:bottom w:w="0" w:type="dxa"/>
              <w:right w:w="108" w:type="dxa"/>
            </w:tcMar>
            <w:vAlign w:val="center"/>
            <w:hideMark/>
          </w:tcPr>
          <w:p w14:paraId="11966FE8"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Yearly</w:t>
            </w:r>
          </w:p>
        </w:tc>
        <w:tc>
          <w:tcPr>
            <w:tcW w:w="0" w:type="auto"/>
            <w:tcMar>
              <w:top w:w="0" w:type="dxa"/>
              <w:left w:w="108" w:type="dxa"/>
              <w:bottom w:w="0" w:type="dxa"/>
              <w:right w:w="108" w:type="dxa"/>
            </w:tcMar>
            <w:vAlign w:val="center"/>
            <w:hideMark/>
          </w:tcPr>
          <w:p w14:paraId="534FE44F" w14:textId="77777777" w:rsidR="00890306" w:rsidRPr="00FA1FE6" w:rsidRDefault="00890306" w:rsidP="00507AD1">
            <w:pPr>
              <w:spacing w:before="100" w:beforeAutospacing="1" w:after="0" w:line="240" w:lineRule="auto"/>
              <w:jc w:val="center"/>
              <w:rPr>
                <w:rFonts w:eastAsia="Times New Roman" w:cs="Arial"/>
              </w:rPr>
            </w:pPr>
            <w:r>
              <w:rPr>
                <w:rFonts w:eastAsia="Times New Roman" w:cs="Arial"/>
                <w:color w:val="000000"/>
              </w:rPr>
              <w:t>March 31</w:t>
            </w:r>
          </w:p>
        </w:tc>
        <w:tc>
          <w:tcPr>
            <w:tcW w:w="4506" w:type="dxa"/>
            <w:tcMar>
              <w:top w:w="0" w:type="dxa"/>
              <w:left w:w="108" w:type="dxa"/>
              <w:bottom w:w="0" w:type="dxa"/>
              <w:right w:w="108" w:type="dxa"/>
            </w:tcMar>
            <w:vAlign w:val="center"/>
            <w:hideMark/>
          </w:tcPr>
          <w:p w14:paraId="3AF67A0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Performance Guarantee results; delivered to the HCA Senior Account Sponsor(s); include any Performance Credits</w:t>
            </w:r>
          </w:p>
        </w:tc>
      </w:tr>
      <w:tr w:rsidR="00890306" w:rsidRPr="00FA1FE6" w14:paraId="03C37B63" w14:textId="77777777" w:rsidTr="00890306">
        <w:trPr>
          <w:trHeight w:val="1214"/>
        </w:trPr>
        <w:tc>
          <w:tcPr>
            <w:tcW w:w="327" w:type="dxa"/>
            <w:vAlign w:val="center"/>
          </w:tcPr>
          <w:p w14:paraId="67B09688"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20</w:t>
            </w:r>
          </w:p>
        </w:tc>
        <w:tc>
          <w:tcPr>
            <w:tcW w:w="2210" w:type="dxa"/>
            <w:tcMar>
              <w:top w:w="0" w:type="dxa"/>
              <w:left w:w="108" w:type="dxa"/>
              <w:bottom w:w="0" w:type="dxa"/>
              <w:right w:w="108" w:type="dxa"/>
            </w:tcMar>
            <w:vAlign w:val="center"/>
            <w:hideMark/>
          </w:tcPr>
          <w:p w14:paraId="7C8BC5E8"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Quarterly Performance Guarantee Report</w:t>
            </w:r>
          </w:p>
        </w:tc>
        <w:tc>
          <w:tcPr>
            <w:tcW w:w="1892" w:type="dxa"/>
            <w:tcMar>
              <w:top w:w="0" w:type="dxa"/>
              <w:left w:w="108" w:type="dxa"/>
              <w:bottom w:w="0" w:type="dxa"/>
              <w:right w:w="108" w:type="dxa"/>
            </w:tcMar>
            <w:vAlign w:val="center"/>
            <w:hideMark/>
          </w:tcPr>
          <w:p w14:paraId="193441B5"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Quarterly</w:t>
            </w:r>
          </w:p>
        </w:tc>
        <w:tc>
          <w:tcPr>
            <w:tcW w:w="0" w:type="auto"/>
            <w:tcMar>
              <w:top w:w="0" w:type="dxa"/>
              <w:left w:w="108" w:type="dxa"/>
              <w:bottom w:w="0" w:type="dxa"/>
              <w:right w:w="108" w:type="dxa"/>
            </w:tcMar>
            <w:vAlign w:val="center"/>
            <w:hideMark/>
          </w:tcPr>
          <w:p w14:paraId="04C969F1"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45 </w:t>
            </w:r>
            <w:r>
              <w:rPr>
                <w:rFonts w:eastAsia="Times New Roman" w:cs="Arial"/>
                <w:color w:val="000000"/>
              </w:rPr>
              <w:t>Day</w:t>
            </w:r>
            <w:r w:rsidRPr="00FA1FE6">
              <w:rPr>
                <w:rFonts w:eastAsia="Times New Roman" w:cs="Arial"/>
                <w:color w:val="000000"/>
              </w:rPr>
              <w:t>s following end of quarter</w:t>
            </w:r>
          </w:p>
        </w:tc>
        <w:tc>
          <w:tcPr>
            <w:tcW w:w="4506" w:type="dxa"/>
            <w:tcMar>
              <w:top w:w="0" w:type="dxa"/>
              <w:left w:w="108" w:type="dxa"/>
              <w:bottom w:w="0" w:type="dxa"/>
              <w:right w:w="108" w:type="dxa"/>
            </w:tcMar>
            <w:vAlign w:val="center"/>
            <w:hideMark/>
          </w:tcPr>
          <w:p w14:paraId="3DF1E3F8"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Performance Guarantee results; delivered to the HCA Senior Account Sponsor(s); include any Performance Credits</w:t>
            </w:r>
          </w:p>
        </w:tc>
      </w:tr>
      <w:tr w:rsidR="00890306" w:rsidRPr="00FA1FE6" w14:paraId="15C00AB8" w14:textId="77777777" w:rsidTr="00890306">
        <w:trPr>
          <w:trHeight w:val="1020"/>
        </w:trPr>
        <w:tc>
          <w:tcPr>
            <w:tcW w:w="327" w:type="dxa"/>
            <w:vAlign w:val="center"/>
          </w:tcPr>
          <w:p w14:paraId="7D6133B7"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21</w:t>
            </w:r>
          </w:p>
        </w:tc>
        <w:tc>
          <w:tcPr>
            <w:tcW w:w="2210" w:type="dxa"/>
            <w:tcMar>
              <w:top w:w="0" w:type="dxa"/>
              <w:left w:w="108" w:type="dxa"/>
              <w:bottom w:w="0" w:type="dxa"/>
              <w:right w:w="108" w:type="dxa"/>
            </w:tcMar>
            <w:vAlign w:val="center"/>
            <w:hideMark/>
          </w:tcPr>
          <w:p w14:paraId="150A00E0"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Network Discounts</w:t>
            </w:r>
          </w:p>
        </w:tc>
        <w:tc>
          <w:tcPr>
            <w:tcW w:w="1892" w:type="dxa"/>
            <w:tcMar>
              <w:top w:w="0" w:type="dxa"/>
              <w:left w:w="108" w:type="dxa"/>
              <w:bottom w:w="0" w:type="dxa"/>
              <w:right w:w="108" w:type="dxa"/>
            </w:tcMar>
            <w:vAlign w:val="center"/>
            <w:hideMark/>
          </w:tcPr>
          <w:p w14:paraId="3BD03B8F"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Variable</w:t>
            </w:r>
          </w:p>
        </w:tc>
        <w:tc>
          <w:tcPr>
            <w:tcW w:w="0" w:type="auto"/>
            <w:tcMar>
              <w:top w:w="0" w:type="dxa"/>
              <w:left w:w="108" w:type="dxa"/>
              <w:bottom w:w="0" w:type="dxa"/>
              <w:right w:w="108" w:type="dxa"/>
            </w:tcMar>
            <w:vAlign w:val="center"/>
            <w:hideMark/>
          </w:tcPr>
          <w:p w14:paraId="3E89C0E7"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Variable</w:t>
            </w:r>
          </w:p>
        </w:tc>
        <w:tc>
          <w:tcPr>
            <w:tcW w:w="4506" w:type="dxa"/>
            <w:tcMar>
              <w:top w:w="0" w:type="dxa"/>
              <w:left w:w="108" w:type="dxa"/>
              <w:bottom w:w="0" w:type="dxa"/>
              <w:right w:w="108" w:type="dxa"/>
            </w:tcMar>
            <w:vAlign w:val="center"/>
            <w:hideMark/>
          </w:tcPr>
          <w:p w14:paraId="45BA4398"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Modifications to network contracted discount arrangements may result in an increase of 2% or more in monthly </w:t>
            </w:r>
            <w:r>
              <w:rPr>
                <w:rFonts w:eastAsia="Times New Roman" w:cs="Arial"/>
                <w:color w:val="000000"/>
              </w:rPr>
              <w:t>Claim</w:t>
            </w:r>
            <w:r w:rsidRPr="00FA1FE6">
              <w:rPr>
                <w:rFonts w:eastAsia="Times New Roman" w:cs="Arial"/>
                <w:color w:val="000000"/>
              </w:rPr>
              <w:t>s costs</w:t>
            </w:r>
          </w:p>
        </w:tc>
      </w:tr>
      <w:tr w:rsidR="00890306" w:rsidRPr="00FA1FE6" w14:paraId="5018582C" w14:textId="77777777" w:rsidTr="00890306">
        <w:trPr>
          <w:trHeight w:val="665"/>
        </w:trPr>
        <w:tc>
          <w:tcPr>
            <w:tcW w:w="327" w:type="dxa"/>
            <w:vAlign w:val="center"/>
          </w:tcPr>
          <w:p w14:paraId="0367E8EC"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22</w:t>
            </w:r>
          </w:p>
        </w:tc>
        <w:tc>
          <w:tcPr>
            <w:tcW w:w="2210" w:type="dxa"/>
            <w:tcMar>
              <w:top w:w="0" w:type="dxa"/>
              <w:left w:w="108" w:type="dxa"/>
              <w:bottom w:w="0" w:type="dxa"/>
              <w:right w:w="108" w:type="dxa"/>
            </w:tcMar>
            <w:vAlign w:val="center"/>
            <w:hideMark/>
          </w:tcPr>
          <w:p w14:paraId="445F626D"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Overall Trend</w:t>
            </w:r>
          </w:p>
        </w:tc>
        <w:tc>
          <w:tcPr>
            <w:tcW w:w="1892" w:type="dxa"/>
            <w:tcMar>
              <w:top w:w="0" w:type="dxa"/>
              <w:left w:w="108" w:type="dxa"/>
              <w:bottom w:w="0" w:type="dxa"/>
              <w:right w:w="108" w:type="dxa"/>
            </w:tcMar>
            <w:vAlign w:val="center"/>
            <w:hideMark/>
          </w:tcPr>
          <w:p w14:paraId="1A4FCE62"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Yearly</w:t>
            </w:r>
          </w:p>
        </w:tc>
        <w:tc>
          <w:tcPr>
            <w:tcW w:w="0" w:type="auto"/>
            <w:tcMar>
              <w:top w:w="0" w:type="dxa"/>
              <w:left w:w="108" w:type="dxa"/>
              <w:bottom w:w="0" w:type="dxa"/>
              <w:right w:w="108" w:type="dxa"/>
            </w:tcMar>
            <w:vAlign w:val="center"/>
            <w:hideMark/>
          </w:tcPr>
          <w:p w14:paraId="02AD56D4"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October 31</w:t>
            </w:r>
          </w:p>
        </w:tc>
        <w:tc>
          <w:tcPr>
            <w:tcW w:w="4506" w:type="dxa"/>
            <w:tcMar>
              <w:top w:w="0" w:type="dxa"/>
              <w:left w:w="108" w:type="dxa"/>
              <w:bottom w:w="0" w:type="dxa"/>
              <w:right w:w="108" w:type="dxa"/>
            </w:tcMar>
            <w:vAlign w:val="center"/>
            <w:hideMark/>
          </w:tcPr>
          <w:p w14:paraId="4EE8B298" w14:textId="77777777" w:rsidR="00890306" w:rsidRPr="0030227B" w:rsidRDefault="00890306" w:rsidP="00507AD1">
            <w:pPr>
              <w:spacing w:before="100" w:beforeAutospacing="1" w:after="0" w:line="240" w:lineRule="auto"/>
              <w:rPr>
                <w:rFonts w:eastAsia="Times New Roman" w:cs="Arial"/>
              </w:rPr>
            </w:pPr>
            <w:r w:rsidRPr="0030227B">
              <w:rPr>
                <w:rFonts w:eastAsia="Times New Roman" w:cs="Arial"/>
                <w:color w:val="000000"/>
              </w:rPr>
              <w:t xml:space="preserve">Overall Trend Guarantee measured annually for </w:t>
            </w:r>
            <w:r>
              <w:rPr>
                <w:rFonts w:eastAsia="Times New Roman" w:cs="Arial"/>
                <w:color w:val="000000"/>
              </w:rPr>
              <w:t>Claim</w:t>
            </w:r>
            <w:r w:rsidRPr="0030227B">
              <w:rPr>
                <w:rFonts w:eastAsia="Times New Roman" w:cs="Arial"/>
                <w:color w:val="000000"/>
              </w:rPr>
              <w:t>s paid through June 30</w:t>
            </w:r>
            <w:r>
              <w:rPr>
                <w:rFonts w:eastAsia="Times New Roman" w:cs="Arial"/>
                <w:color w:val="000000"/>
              </w:rPr>
              <w:t xml:space="preserve"> of the current; d</w:t>
            </w:r>
            <w:r w:rsidRPr="0030227B">
              <w:rPr>
                <w:rFonts w:eastAsia="Times New Roman" w:cs="Arial"/>
                <w:color w:val="000000"/>
              </w:rPr>
              <w:t>raft report of initial measurements</w:t>
            </w:r>
            <w:r>
              <w:rPr>
                <w:rFonts w:eastAsia="Times New Roman" w:cs="Arial"/>
                <w:color w:val="000000"/>
              </w:rPr>
              <w:t>; f</w:t>
            </w:r>
            <w:r w:rsidRPr="0030227B">
              <w:rPr>
                <w:rFonts w:eastAsia="Times New Roman" w:cs="Arial"/>
                <w:color w:val="000000"/>
              </w:rPr>
              <w:t>inal settlement report</w:t>
            </w:r>
          </w:p>
        </w:tc>
      </w:tr>
      <w:tr w:rsidR="00890306" w:rsidRPr="00FA1FE6" w14:paraId="23CE03E4" w14:textId="77777777" w:rsidTr="00890306">
        <w:trPr>
          <w:trHeight w:val="1169"/>
        </w:trPr>
        <w:tc>
          <w:tcPr>
            <w:tcW w:w="327" w:type="dxa"/>
            <w:vAlign w:val="center"/>
          </w:tcPr>
          <w:p w14:paraId="50FB707E"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23</w:t>
            </w:r>
          </w:p>
        </w:tc>
        <w:tc>
          <w:tcPr>
            <w:tcW w:w="2210" w:type="dxa"/>
            <w:tcMar>
              <w:top w:w="0" w:type="dxa"/>
              <w:left w:w="108" w:type="dxa"/>
              <w:bottom w:w="0" w:type="dxa"/>
              <w:right w:w="108" w:type="dxa"/>
            </w:tcMar>
            <w:vAlign w:val="center"/>
            <w:hideMark/>
          </w:tcPr>
          <w:p w14:paraId="591769D0"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Subrogation Report</w:t>
            </w:r>
          </w:p>
        </w:tc>
        <w:tc>
          <w:tcPr>
            <w:tcW w:w="1892" w:type="dxa"/>
            <w:tcMar>
              <w:top w:w="0" w:type="dxa"/>
              <w:left w:w="108" w:type="dxa"/>
              <w:bottom w:w="0" w:type="dxa"/>
              <w:right w:w="108" w:type="dxa"/>
            </w:tcMar>
            <w:vAlign w:val="center"/>
            <w:hideMark/>
          </w:tcPr>
          <w:p w14:paraId="72433ACF"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Quarterly</w:t>
            </w:r>
          </w:p>
        </w:tc>
        <w:tc>
          <w:tcPr>
            <w:tcW w:w="0" w:type="auto"/>
            <w:tcMar>
              <w:top w:w="0" w:type="dxa"/>
              <w:left w:w="108" w:type="dxa"/>
              <w:bottom w:w="0" w:type="dxa"/>
              <w:right w:w="108" w:type="dxa"/>
            </w:tcMar>
            <w:vAlign w:val="center"/>
            <w:hideMark/>
          </w:tcPr>
          <w:p w14:paraId="183406C5"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45 </w:t>
            </w:r>
            <w:r>
              <w:rPr>
                <w:rFonts w:eastAsia="Times New Roman" w:cs="Arial"/>
                <w:color w:val="000000"/>
              </w:rPr>
              <w:t>Day</w:t>
            </w:r>
            <w:r w:rsidRPr="00FA1FE6">
              <w:rPr>
                <w:rFonts w:eastAsia="Times New Roman" w:cs="Arial"/>
                <w:color w:val="000000"/>
              </w:rPr>
              <w:t>s following end of quarter</w:t>
            </w:r>
          </w:p>
        </w:tc>
        <w:tc>
          <w:tcPr>
            <w:tcW w:w="4506" w:type="dxa"/>
            <w:tcMar>
              <w:top w:w="0" w:type="dxa"/>
              <w:left w:w="108" w:type="dxa"/>
              <w:bottom w:w="0" w:type="dxa"/>
              <w:right w:w="108" w:type="dxa"/>
            </w:tcMar>
            <w:vAlign w:val="center"/>
            <w:hideMark/>
          </w:tcPr>
          <w:p w14:paraId="1EF478E1"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Third party liability activities; delivered to the HCA Contract Manager</w:t>
            </w:r>
          </w:p>
        </w:tc>
      </w:tr>
      <w:tr w:rsidR="00890306" w:rsidRPr="00FA1FE6" w14:paraId="60DBCA01" w14:textId="77777777" w:rsidTr="00890306">
        <w:trPr>
          <w:trHeight w:val="765"/>
        </w:trPr>
        <w:tc>
          <w:tcPr>
            <w:tcW w:w="327" w:type="dxa"/>
            <w:vAlign w:val="center"/>
          </w:tcPr>
          <w:p w14:paraId="3178057D"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24</w:t>
            </w:r>
          </w:p>
        </w:tc>
        <w:tc>
          <w:tcPr>
            <w:tcW w:w="2210" w:type="dxa"/>
            <w:tcMar>
              <w:top w:w="0" w:type="dxa"/>
              <w:left w:w="108" w:type="dxa"/>
              <w:bottom w:w="0" w:type="dxa"/>
              <w:right w:w="108" w:type="dxa"/>
            </w:tcMar>
            <w:vAlign w:val="center"/>
            <w:hideMark/>
          </w:tcPr>
          <w:p w14:paraId="64776712"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Disabled Dependent Determinations</w:t>
            </w:r>
          </w:p>
        </w:tc>
        <w:tc>
          <w:tcPr>
            <w:tcW w:w="1892" w:type="dxa"/>
            <w:tcMar>
              <w:top w:w="0" w:type="dxa"/>
              <w:left w:w="108" w:type="dxa"/>
              <w:bottom w:w="0" w:type="dxa"/>
              <w:right w:w="108" w:type="dxa"/>
            </w:tcMar>
            <w:vAlign w:val="center"/>
            <w:hideMark/>
          </w:tcPr>
          <w:p w14:paraId="53BA1580"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24D7A1EC"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s following the end of month</w:t>
            </w:r>
          </w:p>
        </w:tc>
        <w:tc>
          <w:tcPr>
            <w:tcW w:w="4506" w:type="dxa"/>
            <w:tcMar>
              <w:top w:w="0" w:type="dxa"/>
              <w:left w:w="108" w:type="dxa"/>
              <w:bottom w:w="0" w:type="dxa"/>
              <w:right w:w="108" w:type="dxa"/>
            </w:tcMar>
            <w:vAlign w:val="center"/>
            <w:hideMark/>
          </w:tcPr>
          <w:p w14:paraId="7F6BAD1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Routine monitoring/reporting</w:t>
            </w:r>
            <w:r>
              <w:rPr>
                <w:rFonts w:eastAsia="Times New Roman" w:cs="Arial"/>
                <w:color w:val="000000"/>
              </w:rPr>
              <w:t>;</w:t>
            </w:r>
            <w:r w:rsidRPr="00FA1FE6">
              <w:rPr>
                <w:rFonts w:eastAsia="Times New Roman" w:cs="Arial"/>
                <w:color w:val="000000"/>
              </w:rPr>
              <w:t xml:space="preserve"> maintain accurate and timely eligibility files</w:t>
            </w:r>
          </w:p>
        </w:tc>
      </w:tr>
      <w:tr w:rsidR="00890306" w:rsidRPr="00FA1FE6" w14:paraId="2444F460" w14:textId="77777777" w:rsidTr="00890306">
        <w:trPr>
          <w:trHeight w:val="765"/>
        </w:trPr>
        <w:tc>
          <w:tcPr>
            <w:tcW w:w="327" w:type="dxa"/>
            <w:vAlign w:val="center"/>
          </w:tcPr>
          <w:p w14:paraId="6AE17E5F"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25</w:t>
            </w:r>
          </w:p>
        </w:tc>
        <w:tc>
          <w:tcPr>
            <w:tcW w:w="2210" w:type="dxa"/>
            <w:tcMar>
              <w:top w:w="0" w:type="dxa"/>
              <w:left w:w="108" w:type="dxa"/>
              <w:bottom w:w="0" w:type="dxa"/>
              <w:right w:w="108" w:type="dxa"/>
            </w:tcMar>
            <w:vAlign w:val="center"/>
            <w:hideMark/>
          </w:tcPr>
          <w:p w14:paraId="67BA05EF"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OB Payment Reform</w:t>
            </w:r>
          </w:p>
        </w:tc>
        <w:tc>
          <w:tcPr>
            <w:tcW w:w="1892" w:type="dxa"/>
            <w:tcMar>
              <w:top w:w="0" w:type="dxa"/>
              <w:left w:w="108" w:type="dxa"/>
              <w:bottom w:w="0" w:type="dxa"/>
              <w:right w:w="108" w:type="dxa"/>
            </w:tcMar>
            <w:vAlign w:val="center"/>
            <w:hideMark/>
          </w:tcPr>
          <w:p w14:paraId="668292BD"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3A445299"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s following the end of month</w:t>
            </w:r>
          </w:p>
        </w:tc>
        <w:tc>
          <w:tcPr>
            <w:tcW w:w="4506" w:type="dxa"/>
            <w:tcMar>
              <w:top w:w="0" w:type="dxa"/>
              <w:left w:w="108" w:type="dxa"/>
              <w:bottom w:w="0" w:type="dxa"/>
              <w:right w:w="108" w:type="dxa"/>
            </w:tcMar>
            <w:vAlign w:val="center"/>
            <w:hideMark/>
          </w:tcPr>
          <w:p w14:paraId="6A218DAC"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Total number of cases reviewed and total number of facility </w:t>
            </w:r>
            <w:r>
              <w:rPr>
                <w:rFonts w:eastAsia="Times New Roman" w:cs="Arial"/>
                <w:color w:val="000000"/>
              </w:rPr>
              <w:t>Claim</w:t>
            </w:r>
            <w:r w:rsidRPr="00FA1FE6">
              <w:rPr>
                <w:rFonts w:eastAsia="Times New Roman" w:cs="Arial"/>
                <w:color w:val="000000"/>
              </w:rPr>
              <w:t>s denied for early elective induction; presented at the monthly Clinical Strategy Leadership Meeting</w:t>
            </w:r>
          </w:p>
        </w:tc>
      </w:tr>
      <w:tr w:rsidR="00890306" w:rsidRPr="00FA1FE6" w14:paraId="4381A91C" w14:textId="77777777" w:rsidTr="00890306">
        <w:trPr>
          <w:trHeight w:val="1020"/>
        </w:trPr>
        <w:tc>
          <w:tcPr>
            <w:tcW w:w="327" w:type="dxa"/>
            <w:vAlign w:val="center"/>
          </w:tcPr>
          <w:p w14:paraId="045FC824"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lastRenderedPageBreak/>
              <w:t>26</w:t>
            </w:r>
          </w:p>
        </w:tc>
        <w:tc>
          <w:tcPr>
            <w:tcW w:w="2210" w:type="dxa"/>
            <w:tcMar>
              <w:top w:w="0" w:type="dxa"/>
              <w:left w:w="108" w:type="dxa"/>
              <w:bottom w:w="0" w:type="dxa"/>
              <w:right w:w="108" w:type="dxa"/>
            </w:tcMar>
            <w:vAlign w:val="center"/>
            <w:hideMark/>
          </w:tcPr>
          <w:p w14:paraId="698DC892"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Smart Health Data</w:t>
            </w:r>
          </w:p>
        </w:tc>
        <w:tc>
          <w:tcPr>
            <w:tcW w:w="1892" w:type="dxa"/>
            <w:tcMar>
              <w:top w:w="0" w:type="dxa"/>
              <w:left w:w="108" w:type="dxa"/>
              <w:bottom w:w="0" w:type="dxa"/>
              <w:right w:w="108" w:type="dxa"/>
            </w:tcMar>
            <w:vAlign w:val="center"/>
            <w:hideMark/>
          </w:tcPr>
          <w:p w14:paraId="7F546B6B"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64A9D4AA"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By the 22</w:t>
            </w:r>
            <w:r w:rsidRPr="00890306">
              <w:rPr>
                <w:rFonts w:eastAsia="Times New Roman" w:cs="Arial"/>
                <w:color w:val="000000"/>
                <w:vertAlign w:val="superscript"/>
              </w:rPr>
              <w:t>nd</w:t>
            </w:r>
            <w:r w:rsidRPr="00FA1FE6">
              <w:rPr>
                <w:rFonts w:eastAsia="Times New Roman" w:cs="Arial"/>
                <w:color w:val="000000"/>
              </w:rPr>
              <w:t xml:space="preserve"> of the following month</w:t>
            </w:r>
          </w:p>
        </w:tc>
        <w:tc>
          <w:tcPr>
            <w:tcW w:w="4506" w:type="dxa"/>
            <w:tcMar>
              <w:top w:w="0" w:type="dxa"/>
              <w:left w:w="108" w:type="dxa"/>
              <w:bottom w:w="0" w:type="dxa"/>
              <w:right w:w="108" w:type="dxa"/>
            </w:tcMar>
            <w:vAlign w:val="center"/>
          </w:tcPr>
          <w:p w14:paraId="62507411" w14:textId="77777777" w:rsidR="00890306" w:rsidRPr="00FA1FE6" w:rsidRDefault="00890306" w:rsidP="00507AD1">
            <w:pPr>
              <w:spacing w:before="100" w:beforeAutospacing="1" w:after="0" w:line="240" w:lineRule="auto"/>
              <w:rPr>
                <w:rFonts w:eastAsia="Times New Roman" w:cs="Arial"/>
              </w:rPr>
            </w:pPr>
          </w:p>
        </w:tc>
      </w:tr>
      <w:tr w:rsidR="00890306" w:rsidRPr="00FA1FE6" w14:paraId="6E5442BC" w14:textId="77777777" w:rsidTr="00890306">
        <w:trPr>
          <w:trHeight w:val="720"/>
        </w:trPr>
        <w:tc>
          <w:tcPr>
            <w:tcW w:w="327" w:type="dxa"/>
            <w:vAlign w:val="center"/>
          </w:tcPr>
          <w:p w14:paraId="60417774"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27</w:t>
            </w:r>
          </w:p>
        </w:tc>
        <w:tc>
          <w:tcPr>
            <w:tcW w:w="2210" w:type="dxa"/>
            <w:tcMar>
              <w:top w:w="0" w:type="dxa"/>
              <w:left w:w="108" w:type="dxa"/>
              <w:bottom w:w="0" w:type="dxa"/>
              <w:right w:w="108" w:type="dxa"/>
            </w:tcMar>
            <w:vAlign w:val="center"/>
            <w:hideMark/>
          </w:tcPr>
          <w:p w14:paraId="4A9086A4"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Transgender Surgery</w:t>
            </w:r>
          </w:p>
        </w:tc>
        <w:tc>
          <w:tcPr>
            <w:tcW w:w="1892" w:type="dxa"/>
            <w:tcMar>
              <w:top w:w="0" w:type="dxa"/>
              <w:left w:w="108" w:type="dxa"/>
              <w:bottom w:w="0" w:type="dxa"/>
              <w:right w:w="108" w:type="dxa"/>
            </w:tcMar>
            <w:vAlign w:val="center"/>
            <w:hideMark/>
          </w:tcPr>
          <w:p w14:paraId="258A11D4"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Monthly</w:t>
            </w:r>
          </w:p>
        </w:tc>
        <w:tc>
          <w:tcPr>
            <w:tcW w:w="0" w:type="auto"/>
            <w:tcMar>
              <w:top w:w="0" w:type="dxa"/>
              <w:left w:w="108" w:type="dxa"/>
              <w:bottom w:w="0" w:type="dxa"/>
              <w:right w:w="108" w:type="dxa"/>
            </w:tcMar>
            <w:vAlign w:val="center"/>
            <w:hideMark/>
          </w:tcPr>
          <w:p w14:paraId="3CDABA19"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s following the end of quarter</w:t>
            </w:r>
          </w:p>
        </w:tc>
        <w:tc>
          <w:tcPr>
            <w:tcW w:w="4506" w:type="dxa"/>
            <w:tcMar>
              <w:top w:w="0" w:type="dxa"/>
              <w:left w:w="108" w:type="dxa"/>
              <w:bottom w:w="0" w:type="dxa"/>
              <w:right w:w="108" w:type="dxa"/>
            </w:tcMar>
            <w:vAlign w:val="center"/>
            <w:hideMark/>
          </w:tcPr>
          <w:p w14:paraId="2E2220E2"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Number of intake cases each quarter to match the invoice</w:t>
            </w:r>
          </w:p>
        </w:tc>
      </w:tr>
      <w:tr w:rsidR="00890306" w:rsidRPr="00FA1FE6" w14:paraId="2C68DA71" w14:textId="77777777" w:rsidTr="00890306">
        <w:trPr>
          <w:trHeight w:val="960"/>
        </w:trPr>
        <w:tc>
          <w:tcPr>
            <w:tcW w:w="327" w:type="dxa"/>
            <w:vAlign w:val="center"/>
          </w:tcPr>
          <w:p w14:paraId="31910ED3"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28</w:t>
            </w:r>
          </w:p>
        </w:tc>
        <w:tc>
          <w:tcPr>
            <w:tcW w:w="2210" w:type="dxa"/>
            <w:tcMar>
              <w:top w:w="0" w:type="dxa"/>
              <w:left w:w="108" w:type="dxa"/>
              <w:bottom w:w="0" w:type="dxa"/>
              <w:right w:w="108" w:type="dxa"/>
            </w:tcMar>
            <w:vAlign w:val="center"/>
            <w:hideMark/>
          </w:tcPr>
          <w:p w14:paraId="24F2771E"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Appeals and IRO report overturned</w:t>
            </w:r>
          </w:p>
        </w:tc>
        <w:tc>
          <w:tcPr>
            <w:tcW w:w="1892" w:type="dxa"/>
            <w:tcMar>
              <w:top w:w="0" w:type="dxa"/>
              <w:left w:w="108" w:type="dxa"/>
              <w:bottom w:w="0" w:type="dxa"/>
              <w:right w:w="108" w:type="dxa"/>
            </w:tcMar>
            <w:vAlign w:val="center"/>
            <w:hideMark/>
          </w:tcPr>
          <w:p w14:paraId="04D071CD"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Annually</w:t>
            </w:r>
          </w:p>
        </w:tc>
        <w:tc>
          <w:tcPr>
            <w:tcW w:w="0" w:type="auto"/>
            <w:tcMar>
              <w:top w:w="0" w:type="dxa"/>
              <w:left w:w="108" w:type="dxa"/>
              <w:bottom w:w="0" w:type="dxa"/>
              <w:right w:w="108" w:type="dxa"/>
            </w:tcMar>
            <w:vAlign w:val="center"/>
            <w:hideMark/>
          </w:tcPr>
          <w:p w14:paraId="4BAA65EB" w14:textId="77777777" w:rsidR="00890306" w:rsidRPr="00FA1FE6" w:rsidRDefault="00890306" w:rsidP="00507AD1">
            <w:pPr>
              <w:spacing w:before="100" w:beforeAutospacing="1" w:after="0" w:line="240" w:lineRule="auto"/>
              <w:jc w:val="center"/>
              <w:rPr>
                <w:rFonts w:eastAsia="Times New Roman" w:cs="Arial"/>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 xml:space="preserve"> following the end of the year</w:t>
            </w:r>
          </w:p>
        </w:tc>
        <w:tc>
          <w:tcPr>
            <w:tcW w:w="4506" w:type="dxa"/>
            <w:tcMar>
              <w:top w:w="0" w:type="dxa"/>
              <w:left w:w="108" w:type="dxa"/>
              <w:bottom w:w="0" w:type="dxa"/>
              <w:right w:w="108" w:type="dxa"/>
            </w:tcMar>
            <w:vAlign w:val="center"/>
            <w:hideMark/>
          </w:tcPr>
          <w:p w14:paraId="6314B4CC" w14:textId="77777777" w:rsidR="00890306" w:rsidRPr="00FA1FE6" w:rsidRDefault="00890306" w:rsidP="00507AD1">
            <w:pPr>
              <w:spacing w:before="100" w:beforeAutospacing="1" w:after="0" w:line="240" w:lineRule="auto"/>
              <w:rPr>
                <w:rFonts w:eastAsia="Times New Roman" w:cs="Arial"/>
              </w:rPr>
            </w:pPr>
            <w:r w:rsidRPr="00FA1FE6">
              <w:rPr>
                <w:rFonts w:eastAsia="Times New Roman" w:cs="Arial"/>
                <w:color w:val="000000"/>
              </w:rPr>
              <w:t xml:space="preserve">All cases that were overturned at any level of </w:t>
            </w:r>
            <w:r>
              <w:rPr>
                <w:rFonts w:eastAsia="Times New Roman" w:cs="Arial"/>
                <w:color w:val="000000"/>
              </w:rPr>
              <w:t>Appeal</w:t>
            </w:r>
            <w:r w:rsidRPr="00FA1FE6">
              <w:rPr>
                <w:rFonts w:eastAsia="Times New Roman" w:cs="Arial"/>
                <w:color w:val="000000"/>
              </w:rPr>
              <w:t xml:space="preserve"> or IRO; include case number, Claim number, diagnosis codes and descriptions, procedure codes and descriptions, indicator of HTA decision or not, reason for overturn, case description</w:t>
            </w:r>
          </w:p>
        </w:tc>
      </w:tr>
      <w:tr w:rsidR="00890306" w:rsidRPr="00FA1FE6" w14:paraId="279CDCC0" w14:textId="77777777" w:rsidTr="00890306">
        <w:trPr>
          <w:trHeight w:val="960"/>
        </w:trPr>
        <w:tc>
          <w:tcPr>
            <w:tcW w:w="327" w:type="dxa"/>
            <w:vAlign w:val="center"/>
          </w:tcPr>
          <w:p w14:paraId="4D90DCD8"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29</w:t>
            </w:r>
          </w:p>
        </w:tc>
        <w:tc>
          <w:tcPr>
            <w:tcW w:w="2210" w:type="dxa"/>
            <w:tcMar>
              <w:top w:w="0" w:type="dxa"/>
              <w:left w:w="108" w:type="dxa"/>
              <w:bottom w:w="0" w:type="dxa"/>
              <w:right w:w="108" w:type="dxa"/>
            </w:tcMar>
            <w:vAlign w:val="center"/>
          </w:tcPr>
          <w:p w14:paraId="4975225C" w14:textId="77777777" w:rsidR="00890306" w:rsidRPr="00FA1FE6" w:rsidRDefault="00890306" w:rsidP="00507AD1">
            <w:pPr>
              <w:spacing w:before="100" w:beforeAutospacing="1" w:after="0" w:line="240" w:lineRule="auto"/>
              <w:rPr>
                <w:rFonts w:eastAsia="Times New Roman" w:cs="Arial"/>
                <w:color w:val="000000"/>
              </w:rPr>
            </w:pPr>
            <w:r w:rsidRPr="00FA1FE6">
              <w:rPr>
                <w:rFonts w:eastAsia="Times New Roman" w:cs="Arial"/>
                <w:color w:val="000000"/>
              </w:rPr>
              <w:t>Network Access Report</w:t>
            </w:r>
          </w:p>
        </w:tc>
        <w:tc>
          <w:tcPr>
            <w:tcW w:w="1892" w:type="dxa"/>
            <w:tcMar>
              <w:top w:w="0" w:type="dxa"/>
              <w:left w:w="108" w:type="dxa"/>
              <w:bottom w:w="0" w:type="dxa"/>
              <w:right w:w="108" w:type="dxa"/>
            </w:tcMar>
            <w:vAlign w:val="center"/>
          </w:tcPr>
          <w:p w14:paraId="2DB3FFBC"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Semi-Annual</w:t>
            </w:r>
          </w:p>
        </w:tc>
        <w:tc>
          <w:tcPr>
            <w:tcW w:w="0" w:type="auto"/>
            <w:tcMar>
              <w:top w:w="0" w:type="dxa"/>
              <w:left w:w="108" w:type="dxa"/>
              <w:bottom w:w="0" w:type="dxa"/>
              <w:right w:w="108" w:type="dxa"/>
            </w:tcMar>
            <w:vAlign w:val="center"/>
          </w:tcPr>
          <w:p w14:paraId="6D66A0BE" w14:textId="77777777" w:rsidR="00890306" w:rsidRPr="00FA1FE6" w:rsidRDefault="00890306" w:rsidP="00507AD1">
            <w:pPr>
              <w:spacing w:before="100" w:beforeAutospacing="1" w:after="0" w:line="240" w:lineRule="auto"/>
              <w:jc w:val="center"/>
              <w:rPr>
                <w:rFonts w:eastAsia="Times New Roman" w:cs="Arial"/>
                <w:color w:val="000000"/>
              </w:rPr>
            </w:pPr>
            <w:r w:rsidRPr="00FA1FE6">
              <w:rPr>
                <w:rFonts w:eastAsia="Times New Roman" w:cs="Arial"/>
                <w:color w:val="000000"/>
              </w:rPr>
              <w:t xml:space="preserve">March 1 and October 1 </w:t>
            </w:r>
          </w:p>
        </w:tc>
        <w:tc>
          <w:tcPr>
            <w:tcW w:w="4506" w:type="dxa"/>
            <w:tcMar>
              <w:top w:w="0" w:type="dxa"/>
              <w:left w:w="108" w:type="dxa"/>
              <w:bottom w:w="0" w:type="dxa"/>
              <w:right w:w="108" w:type="dxa"/>
            </w:tcMar>
            <w:vAlign w:val="center"/>
          </w:tcPr>
          <w:p w14:paraId="153183E0" w14:textId="77777777" w:rsidR="00890306" w:rsidRPr="00FA1FE6" w:rsidRDefault="00890306" w:rsidP="00507AD1">
            <w:pPr>
              <w:spacing w:before="100" w:beforeAutospacing="1" w:after="0" w:line="240" w:lineRule="auto"/>
              <w:rPr>
                <w:rFonts w:eastAsia="Times New Roman" w:cs="Arial"/>
                <w:color w:val="000000"/>
              </w:rPr>
            </w:pPr>
            <w:r w:rsidRPr="00FA1FE6">
              <w:rPr>
                <w:rFonts w:eastAsia="Times New Roman" w:cs="Arial"/>
                <w:color w:val="000000"/>
              </w:rPr>
              <w:t>Network access maps and access statistical tables; remediation plan and timeline if any provider type or geography does not meet contractual standards</w:t>
            </w:r>
          </w:p>
        </w:tc>
      </w:tr>
      <w:tr w:rsidR="00E34502" w:rsidRPr="00FA1FE6" w14:paraId="3200A264" w14:textId="77777777" w:rsidTr="00890306">
        <w:trPr>
          <w:trHeight w:val="960"/>
        </w:trPr>
        <w:tc>
          <w:tcPr>
            <w:tcW w:w="327" w:type="dxa"/>
            <w:vAlign w:val="center"/>
          </w:tcPr>
          <w:p w14:paraId="47CD8A51"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30</w:t>
            </w:r>
          </w:p>
        </w:tc>
        <w:tc>
          <w:tcPr>
            <w:tcW w:w="2210" w:type="dxa"/>
            <w:tcMar>
              <w:top w:w="0" w:type="dxa"/>
              <w:left w:w="108" w:type="dxa"/>
              <w:bottom w:w="0" w:type="dxa"/>
              <w:right w:w="108" w:type="dxa"/>
            </w:tcMar>
            <w:vAlign w:val="center"/>
          </w:tcPr>
          <w:p w14:paraId="334013BA" w14:textId="77777777" w:rsidR="00E34502" w:rsidRPr="00FA1FE6" w:rsidRDefault="00E34502" w:rsidP="00507AD1">
            <w:pPr>
              <w:spacing w:before="100" w:beforeAutospacing="1" w:after="0" w:line="240" w:lineRule="auto"/>
              <w:rPr>
                <w:rFonts w:eastAsia="Times New Roman" w:cs="Arial"/>
                <w:color w:val="000000"/>
              </w:rPr>
            </w:pPr>
            <w:r w:rsidRPr="00FA1FE6">
              <w:rPr>
                <w:rFonts w:eastAsia="Times New Roman" w:cs="Arial"/>
                <w:color w:val="000000"/>
              </w:rPr>
              <w:t>Paying for Value Survey</w:t>
            </w:r>
          </w:p>
        </w:tc>
        <w:tc>
          <w:tcPr>
            <w:tcW w:w="1892" w:type="dxa"/>
            <w:tcMar>
              <w:top w:w="0" w:type="dxa"/>
              <w:left w:w="108" w:type="dxa"/>
              <w:bottom w:w="0" w:type="dxa"/>
              <w:right w:w="108" w:type="dxa"/>
            </w:tcMar>
            <w:vAlign w:val="center"/>
          </w:tcPr>
          <w:p w14:paraId="3C41994B"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Annually</w:t>
            </w:r>
          </w:p>
        </w:tc>
        <w:tc>
          <w:tcPr>
            <w:tcW w:w="0" w:type="auto"/>
            <w:tcMar>
              <w:top w:w="0" w:type="dxa"/>
              <w:left w:w="108" w:type="dxa"/>
              <w:bottom w:w="0" w:type="dxa"/>
              <w:right w:w="108" w:type="dxa"/>
            </w:tcMar>
            <w:vAlign w:val="center"/>
          </w:tcPr>
          <w:p w14:paraId="3BA29A1A"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 xml:space="preserve">30 </w:t>
            </w:r>
            <w:r>
              <w:rPr>
                <w:rFonts w:eastAsia="Times New Roman" w:cs="Arial"/>
                <w:color w:val="000000"/>
              </w:rPr>
              <w:t>Day</w:t>
            </w:r>
            <w:r w:rsidRPr="00FA1FE6">
              <w:rPr>
                <w:rFonts w:eastAsia="Times New Roman" w:cs="Arial"/>
                <w:color w:val="000000"/>
              </w:rPr>
              <w:t xml:space="preserve">s following the end of the </w:t>
            </w:r>
            <w:r>
              <w:rPr>
                <w:rFonts w:eastAsia="Times New Roman" w:cs="Arial"/>
                <w:color w:val="000000"/>
              </w:rPr>
              <w:t>y</w:t>
            </w:r>
            <w:r w:rsidRPr="00FA1FE6">
              <w:rPr>
                <w:rFonts w:eastAsia="Times New Roman" w:cs="Arial"/>
                <w:color w:val="000000"/>
              </w:rPr>
              <w:t>ear</w:t>
            </w:r>
          </w:p>
        </w:tc>
        <w:tc>
          <w:tcPr>
            <w:tcW w:w="4506" w:type="dxa"/>
            <w:tcMar>
              <w:top w:w="0" w:type="dxa"/>
              <w:left w:w="108" w:type="dxa"/>
              <w:bottom w:w="0" w:type="dxa"/>
              <w:right w:w="108" w:type="dxa"/>
            </w:tcMar>
            <w:vAlign w:val="center"/>
          </w:tcPr>
          <w:p w14:paraId="67FEB8B3" w14:textId="77777777" w:rsidR="00E34502" w:rsidRPr="00FA1FE6" w:rsidRDefault="00E34502" w:rsidP="00507AD1">
            <w:pPr>
              <w:spacing w:before="100" w:beforeAutospacing="1" w:after="0" w:line="240" w:lineRule="auto"/>
              <w:rPr>
                <w:rFonts w:eastAsia="Times New Roman" w:cs="Arial"/>
                <w:color w:val="000000"/>
              </w:rPr>
            </w:pPr>
            <w:r>
              <w:rPr>
                <w:rFonts w:eastAsia="Times New Roman" w:cs="Arial"/>
                <w:color w:val="000000"/>
              </w:rPr>
              <w:t xml:space="preserve">All portions of survey results from ASB and all </w:t>
            </w:r>
            <w:r w:rsidRPr="00FA1FE6">
              <w:rPr>
                <w:rFonts w:eastAsia="Times New Roman" w:cs="Arial"/>
                <w:color w:val="000000"/>
              </w:rPr>
              <w:t xml:space="preserve">network </w:t>
            </w:r>
            <w:r>
              <w:rPr>
                <w:rFonts w:eastAsia="Times New Roman" w:cs="Arial"/>
                <w:color w:val="000000"/>
              </w:rPr>
              <w:t>providers</w:t>
            </w:r>
          </w:p>
        </w:tc>
      </w:tr>
      <w:tr w:rsidR="00E34502" w:rsidRPr="00FA1FE6" w14:paraId="571A1EC8" w14:textId="77777777" w:rsidTr="00890306">
        <w:trPr>
          <w:trHeight w:val="960"/>
        </w:trPr>
        <w:tc>
          <w:tcPr>
            <w:tcW w:w="327" w:type="dxa"/>
            <w:vAlign w:val="center"/>
          </w:tcPr>
          <w:p w14:paraId="5D62975D"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31</w:t>
            </w:r>
          </w:p>
        </w:tc>
        <w:tc>
          <w:tcPr>
            <w:tcW w:w="2210" w:type="dxa"/>
            <w:tcMar>
              <w:top w:w="0" w:type="dxa"/>
              <w:left w:w="108" w:type="dxa"/>
              <w:bottom w:w="0" w:type="dxa"/>
              <w:right w:w="108" w:type="dxa"/>
            </w:tcMar>
            <w:vAlign w:val="center"/>
          </w:tcPr>
          <w:p w14:paraId="2A55BE1A" w14:textId="77777777" w:rsidR="00E34502" w:rsidRPr="00FA1FE6" w:rsidRDefault="00E34502" w:rsidP="00507AD1">
            <w:pPr>
              <w:spacing w:before="100" w:beforeAutospacing="1" w:after="0" w:line="240" w:lineRule="auto"/>
              <w:rPr>
                <w:rFonts w:eastAsia="Times New Roman" w:cs="Arial"/>
                <w:color w:val="000000"/>
              </w:rPr>
            </w:pPr>
            <w:r w:rsidRPr="00FA1FE6">
              <w:rPr>
                <w:rFonts w:eastAsia="Times New Roman" w:cs="Arial"/>
                <w:color w:val="000000"/>
              </w:rPr>
              <w:t>Business Continuity &amp; Disaster Recovery</w:t>
            </w:r>
          </w:p>
        </w:tc>
        <w:tc>
          <w:tcPr>
            <w:tcW w:w="1892" w:type="dxa"/>
            <w:tcMar>
              <w:top w:w="0" w:type="dxa"/>
              <w:left w:w="108" w:type="dxa"/>
              <w:bottom w:w="0" w:type="dxa"/>
              <w:right w:w="108" w:type="dxa"/>
            </w:tcMar>
            <w:vAlign w:val="center"/>
          </w:tcPr>
          <w:p w14:paraId="366AB3D4"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Annually; and upon request</w:t>
            </w:r>
          </w:p>
        </w:tc>
        <w:tc>
          <w:tcPr>
            <w:tcW w:w="0" w:type="auto"/>
            <w:tcMar>
              <w:top w:w="0" w:type="dxa"/>
              <w:left w:w="108" w:type="dxa"/>
              <w:bottom w:w="0" w:type="dxa"/>
              <w:right w:w="108" w:type="dxa"/>
            </w:tcMar>
            <w:vAlign w:val="center"/>
          </w:tcPr>
          <w:p w14:paraId="36819153"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January 1</w:t>
            </w:r>
          </w:p>
        </w:tc>
        <w:tc>
          <w:tcPr>
            <w:tcW w:w="4506" w:type="dxa"/>
            <w:tcMar>
              <w:top w:w="0" w:type="dxa"/>
              <w:left w:w="108" w:type="dxa"/>
              <w:bottom w:w="0" w:type="dxa"/>
              <w:right w:w="108" w:type="dxa"/>
            </w:tcMar>
            <w:vAlign w:val="center"/>
          </w:tcPr>
          <w:p w14:paraId="23B0F7AB" w14:textId="77777777" w:rsidR="00E34502" w:rsidRPr="00FA1FE6" w:rsidRDefault="00E34502" w:rsidP="00507AD1">
            <w:pPr>
              <w:spacing w:before="100" w:beforeAutospacing="1" w:after="0" w:line="240" w:lineRule="auto"/>
              <w:rPr>
                <w:rFonts w:eastAsia="Times New Roman" w:cs="Arial"/>
                <w:color w:val="000000"/>
              </w:rPr>
            </w:pPr>
            <w:r w:rsidRPr="00FA1FE6">
              <w:rPr>
                <w:rFonts w:eastAsia="Times New Roman" w:cs="Arial"/>
                <w:color w:val="000000"/>
              </w:rPr>
              <w:t>Business continuity/disaster recovery plan designed to maintain uninterrupted business operations necessary to meet obligations during natural disasters or other abnormal events</w:t>
            </w:r>
          </w:p>
        </w:tc>
      </w:tr>
      <w:tr w:rsidR="00E34502" w:rsidRPr="00FA1FE6" w14:paraId="3439E68D" w14:textId="77777777" w:rsidTr="00890306">
        <w:trPr>
          <w:trHeight w:val="960"/>
        </w:trPr>
        <w:tc>
          <w:tcPr>
            <w:tcW w:w="327" w:type="dxa"/>
            <w:vAlign w:val="center"/>
          </w:tcPr>
          <w:p w14:paraId="201BB952" w14:textId="77777777" w:rsidR="00E34502" w:rsidRPr="00FA1FE6" w:rsidRDefault="00E34502" w:rsidP="00507AD1">
            <w:pPr>
              <w:spacing w:before="100" w:beforeAutospacing="1" w:after="0" w:line="240" w:lineRule="auto"/>
              <w:jc w:val="center"/>
              <w:rPr>
                <w:rFonts w:eastAsia="Times New Roman" w:cs="Arial"/>
                <w:color w:val="000000"/>
              </w:rPr>
            </w:pPr>
            <w:r w:rsidRPr="00FA1FE6">
              <w:rPr>
                <w:rFonts w:eastAsia="Times New Roman" w:cs="Arial"/>
                <w:color w:val="000000"/>
              </w:rPr>
              <w:t>32</w:t>
            </w:r>
          </w:p>
        </w:tc>
        <w:tc>
          <w:tcPr>
            <w:tcW w:w="2210" w:type="dxa"/>
            <w:tcMar>
              <w:top w:w="0" w:type="dxa"/>
              <w:left w:w="108" w:type="dxa"/>
              <w:bottom w:w="0" w:type="dxa"/>
              <w:right w:w="108" w:type="dxa"/>
            </w:tcMar>
            <w:vAlign w:val="center"/>
          </w:tcPr>
          <w:p w14:paraId="62A15062" w14:textId="77777777" w:rsidR="00E34502" w:rsidRPr="00B6314C" w:rsidRDefault="00E34502" w:rsidP="00507AD1">
            <w:pPr>
              <w:spacing w:before="100" w:beforeAutospacing="1" w:after="0" w:line="240" w:lineRule="auto"/>
              <w:rPr>
                <w:rFonts w:eastAsia="Times New Roman" w:cs="Arial"/>
                <w:color w:val="000000"/>
              </w:rPr>
            </w:pPr>
            <w:r w:rsidRPr="00FA1FE6">
              <w:rPr>
                <w:rFonts w:eastAsia="Times New Roman" w:cs="Arial"/>
                <w:color w:val="000000"/>
              </w:rPr>
              <w:t>Expedited Appeals</w:t>
            </w:r>
          </w:p>
        </w:tc>
        <w:tc>
          <w:tcPr>
            <w:tcW w:w="1892" w:type="dxa"/>
            <w:tcMar>
              <w:top w:w="0" w:type="dxa"/>
              <w:left w:w="108" w:type="dxa"/>
              <w:bottom w:w="0" w:type="dxa"/>
              <w:right w:w="108" w:type="dxa"/>
            </w:tcMar>
            <w:vAlign w:val="center"/>
          </w:tcPr>
          <w:p w14:paraId="6195B862" w14:textId="77777777" w:rsidR="00E34502" w:rsidRPr="0051373C" w:rsidRDefault="00E34502" w:rsidP="00507AD1">
            <w:pPr>
              <w:spacing w:before="100" w:beforeAutospacing="1" w:after="0" w:line="240" w:lineRule="auto"/>
              <w:jc w:val="center"/>
              <w:rPr>
                <w:rFonts w:eastAsia="Times New Roman" w:cs="Arial"/>
                <w:color w:val="000000"/>
              </w:rPr>
            </w:pPr>
            <w:r w:rsidRPr="00B54C8B">
              <w:rPr>
                <w:rFonts w:eastAsia="Times New Roman" w:cs="Arial"/>
                <w:color w:val="000000"/>
              </w:rPr>
              <w:t>Quarterly</w:t>
            </w:r>
          </w:p>
        </w:tc>
        <w:tc>
          <w:tcPr>
            <w:tcW w:w="0" w:type="auto"/>
            <w:tcMar>
              <w:top w:w="0" w:type="dxa"/>
              <w:left w:w="108" w:type="dxa"/>
              <w:bottom w:w="0" w:type="dxa"/>
              <w:right w:w="108" w:type="dxa"/>
            </w:tcMar>
            <w:vAlign w:val="center"/>
          </w:tcPr>
          <w:p w14:paraId="47CF8050" w14:textId="77777777" w:rsidR="00E34502" w:rsidRPr="00FA1FE6" w:rsidRDefault="00E34502" w:rsidP="00507AD1">
            <w:pPr>
              <w:spacing w:before="100" w:beforeAutospacing="1" w:after="0" w:line="240" w:lineRule="auto"/>
              <w:jc w:val="center"/>
              <w:rPr>
                <w:rFonts w:eastAsia="Times New Roman" w:cs="Arial"/>
                <w:color w:val="000000"/>
              </w:rPr>
            </w:pPr>
          </w:p>
        </w:tc>
        <w:tc>
          <w:tcPr>
            <w:tcW w:w="4506" w:type="dxa"/>
            <w:tcMar>
              <w:top w:w="0" w:type="dxa"/>
              <w:left w:w="108" w:type="dxa"/>
              <w:bottom w:w="0" w:type="dxa"/>
              <w:right w:w="108" w:type="dxa"/>
            </w:tcMar>
            <w:vAlign w:val="center"/>
          </w:tcPr>
          <w:p w14:paraId="7E7A4870" w14:textId="77777777" w:rsidR="00E34502" w:rsidRPr="00FA1FE6" w:rsidRDefault="00E34502" w:rsidP="00507AD1">
            <w:pPr>
              <w:spacing w:before="100" w:beforeAutospacing="1" w:after="0" w:line="240" w:lineRule="auto"/>
              <w:rPr>
                <w:rFonts w:eastAsia="Times New Roman" w:cs="Arial"/>
                <w:color w:val="000000"/>
              </w:rPr>
            </w:pPr>
            <w:r>
              <w:rPr>
                <w:rFonts w:eastAsia="Times New Roman" w:cs="Arial"/>
                <w:color w:val="000000"/>
              </w:rPr>
              <w:t xml:space="preserve">Number of </w:t>
            </w:r>
            <w:r w:rsidRPr="00FA1FE6">
              <w:rPr>
                <w:rFonts w:eastAsia="Times New Roman" w:cs="Arial"/>
                <w:color w:val="000000"/>
              </w:rPr>
              <w:t xml:space="preserve">expedited </w:t>
            </w:r>
            <w:r>
              <w:rPr>
                <w:rFonts w:eastAsia="Times New Roman" w:cs="Arial"/>
                <w:color w:val="000000"/>
              </w:rPr>
              <w:t>Appeal</w:t>
            </w:r>
            <w:r w:rsidRPr="00FA1FE6">
              <w:rPr>
                <w:rFonts w:eastAsia="Times New Roman" w:cs="Arial"/>
                <w:color w:val="000000"/>
              </w:rPr>
              <w:t xml:space="preserve"> request</w:t>
            </w:r>
            <w:r>
              <w:rPr>
                <w:rFonts w:eastAsia="Times New Roman" w:cs="Arial"/>
                <w:color w:val="000000"/>
              </w:rPr>
              <w:t>s</w:t>
            </w:r>
            <w:r w:rsidRPr="00FA1FE6">
              <w:rPr>
                <w:rFonts w:eastAsia="Times New Roman" w:cs="Arial"/>
                <w:color w:val="000000"/>
              </w:rPr>
              <w:t xml:space="preserve"> determined to be not urgent, denied </w:t>
            </w:r>
            <w:r>
              <w:rPr>
                <w:rFonts w:eastAsia="Times New Roman" w:cs="Arial"/>
                <w:color w:val="000000"/>
              </w:rPr>
              <w:t>or</w:t>
            </w:r>
            <w:r w:rsidRPr="00FA1FE6">
              <w:rPr>
                <w:rFonts w:eastAsia="Times New Roman" w:cs="Arial"/>
                <w:color w:val="000000"/>
              </w:rPr>
              <w:t xml:space="preserve"> approved</w:t>
            </w:r>
          </w:p>
        </w:tc>
      </w:tr>
      <w:tr w:rsidR="00890306" w:rsidRPr="00FA1FE6" w14:paraId="1EDF931C" w14:textId="77777777" w:rsidTr="00890306">
        <w:trPr>
          <w:trHeight w:val="960"/>
        </w:trPr>
        <w:tc>
          <w:tcPr>
            <w:tcW w:w="327" w:type="dxa"/>
            <w:vAlign w:val="center"/>
          </w:tcPr>
          <w:p w14:paraId="2C4E7E6C" w14:textId="77777777" w:rsidR="00890306" w:rsidRPr="00FA1FE6" w:rsidRDefault="00E34502" w:rsidP="00507AD1">
            <w:pPr>
              <w:spacing w:before="100" w:beforeAutospacing="1" w:after="0" w:line="240" w:lineRule="auto"/>
              <w:jc w:val="center"/>
              <w:rPr>
                <w:rFonts w:eastAsia="Times New Roman" w:cs="Arial"/>
                <w:color w:val="000000"/>
              </w:rPr>
            </w:pPr>
            <w:r>
              <w:rPr>
                <w:rFonts w:eastAsia="Times New Roman" w:cs="Arial"/>
                <w:color w:val="000000"/>
              </w:rPr>
              <w:t>33</w:t>
            </w:r>
          </w:p>
        </w:tc>
        <w:tc>
          <w:tcPr>
            <w:tcW w:w="2210" w:type="dxa"/>
            <w:tcMar>
              <w:top w:w="0" w:type="dxa"/>
              <w:left w:w="108" w:type="dxa"/>
              <w:bottom w:w="0" w:type="dxa"/>
              <w:right w:w="108" w:type="dxa"/>
            </w:tcMar>
            <w:vAlign w:val="center"/>
          </w:tcPr>
          <w:p w14:paraId="5A54CED9" w14:textId="77777777" w:rsidR="00890306" w:rsidRPr="00FA1FE6" w:rsidRDefault="00890306" w:rsidP="00507AD1">
            <w:pPr>
              <w:spacing w:before="100" w:beforeAutospacing="1" w:after="0" w:line="240" w:lineRule="auto"/>
              <w:rPr>
                <w:rFonts w:eastAsia="Times New Roman" w:cs="Arial"/>
                <w:color w:val="000000"/>
              </w:rPr>
            </w:pPr>
            <w:r w:rsidRPr="00820105">
              <w:rPr>
                <w:rFonts w:eastAsia="Times New Roman" w:cs="Arial"/>
                <w:color w:val="000000"/>
              </w:rPr>
              <w:t>Core Team &amp; Clinical Action Log</w:t>
            </w:r>
          </w:p>
        </w:tc>
        <w:tc>
          <w:tcPr>
            <w:tcW w:w="1892" w:type="dxa"/>
            <w:tcMar>
              <w:top w:w="0" w:type="dxa"/>
              <w:left w:w="108" w:type="dxa"/>
              <w:bottom w:w="0" w:type="dxa"/>
              <w:right w:w="108" w:type="dxa"/>
            </w:tcMar>
            <w:vAlign w:val="center"/>
          </w:tcPr>
          <w:p w14:paraId="02903DF7" w14:textId="77777777" w:rsidR="00890306" w:rsidRPr="00B54C8B" w:rsidRDefault="00890306" w:rsidP="00507AD1">
            <w:pPr>
              <w:spacing w:before="100" w:beforeAutospacing="1" w:after="0" w:line="240" w:lineRule="auto"/>
              <w:jc w:val="center"/>
              <w:rPr>
                <w:rFonts w:eastAsia="Times New Roman" w:cs="Arial"/>
                <w:color w:val="000000"/>
              </w:rPr>
            </w:pPr>
            <w:r w:rsidRPr="00820105">
              <w:rPr>
                <w:rFonts w:eastAsia="Times New Roman" w:cs="Arial"/>
                <w:color w:val="000000"/>
              </w:rPr>
              <w:t>Weekly</w:t>
            </w:r>
          </w:p>
        </w:tc>
        <w:tc>
          <w:tcPr>
            <w:tcW w:w="0" w:type="auto"/>
            <w:tcMar>
              <w:top w:w="0" w:type="dxa"/>
              <w:left w:w="108" w:type="dxa"/>
              <w:bottom w:w="0" w:type="dxa"/>
              <w:right w:w="108" w:type="dxa"/>
            </w:tcMar>
            <w:vAlign w:val="center"/>
          </w:tcPr>
          <w:p w14:paraId="72A5EC1E" w14:textId="77777777" w:rsidR="00890306" w:rsidRPr="00FA1FE6" w:rsidRDefault="00890306" w:rsidP="00507AD1">
            <w:pPr>
              <w:spacing w:before="100" w:beforeAutospacing="1" w:after="0" w:line="240" w:lineRule="auto"/>
              <w:jc w:val="center"/>
              <w:rPr>
                <w:rFonts w:eastAsia="Times New Roman" w:cs="Arial"/>
                <w:color w:val="000000"/>
              </w:rPr>
            </w:pPr>
          </w:p>
        </w:tc>
        <w:tc>
          <w:tcPr>
            <w:tcW w:w="4506" w:type="dxa"/>
            <w:tcMar>
              <w:top w:w="0" w:type="dxa"/>
              <w:left w:w="108" w:type="dxa"/>
              <w:bottom w:w="0" w:type="dxa"/>
              <w:right w:w="108" w:type="dxa"/>
            </w:tcMar>
            <w:vAlign w:val="center"/>
          </w:tcPr>
          <w:p w14:paraId="62602E5D" w14:textId="77777777" w:rsidR="00890306" w:rsidRPr="00FA1FE6" w:rsidRDefault="00890306" w:rsidP="00507AD1">
            <w:pPr>
              <w:spacing w:before="100" w:beforeAutospacing="1" w:after="0" w:line="240" w:lineRule="auto"/>
              <w:rPr>
                <w:rFonts w:eastAsia="Times New Roman" w:cs="Arial"/>
                <w:color w:val="000000"/>
              </w:rPr>
            </w:pPr>
            <w:r w:rsidRPr="00820105">
              <w:rPr>
                <w:rFonts w:eastAsia="Times New Roman" w:cs="Arial"/>
                <w:color w:val="000000"/>
              </w:rPr>
              <w:t>[See meeting list above]</w:t>
            </w:r>
          </w:p>
        </w:tc>
      </w:tr>
      <w:tr w:rsidR="00E34502" w:rsidRPr="00FA1FE6" w14:paraId="43430D5B" w14:textId="77777777" w:rsidTr="00890306">
        <w:trPr>
          <w:trHeight w:val="960"/>
        </w:trPr>
        <w:tc>
          <w:tcPr>
            <w:tcW w:w="327" w:type="dxa"/>
            <w:vAlign w:val="center"/>
          </w:tcPr>
          <w:p w14:paraId="021B4D2D" w14:textId="77777777" w:rsidR="00E34502" w:rsidRPr="00FA1FE6" w:rsidRDefault="00E34502" w:rsidP="00507AD1">
            <w:pPr>
              <w:spacing w:before="100" w:beforeAutospacing="1" w:after="0" w:line="240" w:lineRule="auto"/>
              <w:jc w:val="center"/>
              <w:rPr>
                <w:rFonts w:eastAsia="Times New Roman" w:cs="Arial"/>
                <w:color w:val="000000"/>
              </w:rPr>
            </w:pPr>
            <w:r>
              <w:rPr>
                <w:rFonts w:eastAsia="Times New Roman" w:cs="Arial"/>
                <w:color w:val="000000"/>
              </w:rPr>
              <w:t>34</w:t>
            </w:r>
          </w:p>
        </w:tc>
        <w:tc>
          <w:tcPr>
            <w:tcW w:w="2210" w:type="dxa"/>
            <w:tcMar>
              <w:top w:w="0" w:type="dxa"/>
              <w:left w:w="108" w:type="dxa"/>
              <w:bottom w:w="0" w:type="dxa"/>
              <w:right w:w="108" w:type="dxa"/>
            </w:tcMar>
            <w:vAlign w:val="center"/>
          </w:tcPr>
          <w:p w14:paraId="6C6C6D12" w14:textId="77777777" w:rsidR="00E34502" w:rsidRPr="00FA1FE6" w:rsidRDefault="00E34502" w:rsidP="00507AD1">
            <w:pPr>
              <w:spacing w:before="100" w:beforeAutospacing="1" w:after="0" w:line="240" w:lineRule="auto"/>
              <w:rPr>
                <w:rFonts w:eastAsia="Times New Roman" w:cs="Arial"/>
                <w:color w:val="000000"/>
              </w:rPr>
            </w:pPr>
            <w:r>
              <w:rPr>
                <w:rFonts w:eastAsia="Times New Roman" w:cs="Arial"/>
                <w:color w:val="000000"/>
              </w:rPr>
              <w:t>Overpayment</w:t>
            </w:r>
            <w:r w:rsidRPr="00820105">
              <w:rPr>
                <w:rFonts w:eastAsia="Times New Roman" w:cs="Arial"/>
                <w:color w:val="000000"/>
              </w:rPr>
              <w:t>s, Fraud and Erroneous payments reports</w:t>
            </w:r>
          </w:p>
        </w:tc>
        <w:tc>
          <w:tcPr>
            <w:tcW w:w="1892" w:type="dxa"/>
            <w:tcMar>
              <w:top w:w="0" w:type="dxa"/>
              <w:left w:w="108" w:type="dxa"/>
              <w:bottom w:w="0" w:type="dxa"/>
              <w:right w:w="108" w:type="dxa"/>
            </w:tcMar>
            <w:vAlign w:val="center"/>
          </w:tcPr>
          <w:p w14:paraId="16A12E73" w14:textId="77777777" w:rsidR="00E34502" w:rsidRPr="00B54C8B" w:rsidRDefault="00E34502" w:rsidP="00507AD1">
            <w:pPr>
              <w:spacing w:before="100" w:beforeAutospacing="1" w:after="0" w:line="240" w:lineRule="auto"/>
              <w:jc w:val="center"/>
              <w:rPr>
                <w:rFonts w:eastAsia="Times New Roman" w:cs="Arial"/>
                <w:color w:val="000000"/>
              </w:rPr>
            </w:pPr>
            <w:r w:rsidRPr="00820105">
              <w:rPr>
                <w:rFonts w:eastAsia="Times New Roman" w:cs="Arial"/>
                <w:color w:val="000000"/>
              </w:rPr>
              <w:t>Quarterly</w:t>
            </w:r>
          </w:p>
        </w:tc>
        <w:tc>
          <w:tcPr>
            <w:tcW w:w="0" w:type="auto"/>
            <w:tcMar>
              <w:top w:w="0" w:type="dxa"/>
              <w:left w:w="108" w:type="dxa"/>
              <w:bottom w:w="0" w:type="dxa"/>
              <w:right w:w="108" w:type="dxa"/>
            </w:tcMar>
            <w:vAlign w:val="center"/>
          </w:tcPr>
          <w:p w14:paraId="407FB357" w14:textId="77777777" w:rsidR="00E34502" w:rsidRPr="00FA1FE6" w:rsidRDefault="00E34502" w:rsidP="00507AD1">
            <w:pPr>
              <w:spacing w:before="100" w:beforeAutospacing="1" w:after="0" w:line="240" w:lineRule="auto"/>
              <w:jc w:val="center"/>
              <w:rPr>
                <w:rFonts w:eastAsia="Times New Roman" w:cs="Arial"/>
                <w:color w:val="000000"/>
              </w:rPr>
            </w:pPr>
            <w:r w:rsidRPr="00820105">
              <w:rPr>
                <w:rFonts w:eastAsia="Times New Roman" w:cs="Arial"/>
                <w:color w:val="000000"/>
              </w:rPr>
              <w:t xml:space="preserve">15 </w:t>
            </w:r>
            <w:r>
              <w:rPr>
                <w:rFonts w:eastAsia="Times New Roman" w:cs="Arial"/>
                <w:color w:val="000000"/>
              </w:rPr>
              <w:t>Day</w:t>
            </w:r>
            <w:r w:rsidRPr="00820105">
              <w:rPr>
                <w:rFonts w:eastAsia="Times New Roman" w:cs="Arial"/>
                <w:color w:val="000000"/>
              </w:rPr>
              <w:t>s after the quarter ends</w:t>
            </w:r>
          </w:p>
        </w:tc>
        <w:tc>
          <w:tcPr>
            <w:tcW w:w="4506" w:type="dxa"/>
            <w:tcMar>
              <w:top w:w="0" w:type="dxa"/>
              <w:left w:w="108" w:type="dxa"/>
              <w:bottom w:w="0" w:type="dxa"/>
              <w:right w:w="108" w:type="dxa"/>
            </w:tcMar>
            <w:vAlign w:val="center"/>
          </w:tcPr>
          <w:p w14:paraId="7E0FE7F8" w14:textId="77777777" w:rsidR="00E34502" w:rsidRPr="00FA1FE6" w:rsidRDefault="00E34502" w:rsidP="00507AD1">
            <w:pPr>
              <w:spacing w:before="100" w:beforeAutospacing="1" w:after="0" w:line="240" w:lineRule="auto"/>
              <w:rPr>
                <w:rFonts w:eastAsia="Times New Roman" w:cs="Arial"/>
                <w:color w:val="000000"/>
              </w:rPr>
            </w:pPr>
            <w:r>
              <w:rPr>
                <w:rFonts w:eastAsia="Times New Roman" w:cs="Arial"/>
                <w:color w:val="000000"/>
              </w:rPr>
              <w:t>P</w:t>
            </w:r>
            <w:r w:rsidRPr="00820105">
              <w:rPr>
                <w:rFonts w:eastAsia="Times New Roman" w:cs="Arial"/>
                <w:color w:val="000000"/>
              </w:rPr>
              <w:t>rocesses and service description</w:t>
            </w:r>
            <w:r>
              <w:rPr>
                <w:rFonts w:eastAsia="Times New Roman" w:cs="Arial"/>
                <w:color w:val="000000"/>
              </w:rPr>
              <w:t>s</w:t>
            </w:r>
            <w:r w:rsidRPr="00820105">
              <w:rPr>
                <w:rFonts w:eastAsia="Times New Roman" w:cs="Arial"/>
                <w:color w:val="000000"/>
              </w:rPr>
              <w:t xml:space="preserve"> of eac</w:t>
            </w:r>
            <w:r>
              <w:rPr>
                <w:rFonts w:eastAsia="Times New Roman" w:cs="Arial"/>
                <w:color w:val="000000"/>
              </w:rPr>
              <w:t>h;</w:t>
            </w:r>
            <w:r w:rsidRPr="00820105">
              <w:rPr>
                <w:rFonts w:eastAsia="Times New Roman" w:cs="Arial"/>
                <w:color w:val="000000"/>
              </w:rPr>
              <w:t xml:space="preserve"> dollars identified as each for UMP</w:t>
            </w:r>
            <w:r>
              <w:rPr>
                <w:rFonts w:eastAsia="Times New Roman" w:cs="Arial"/>
                <w:color w:val="000000"/>
              </w:rPr>
              <w:t>;</w:t>
            </w:r>
            <w:r w:rsidRPr="00820105">
              <w:rPr>
                <w:rFonts w:eastAsia="Times New Roman" w:cs="Arial"/>
                <w:color w:val="000000"/>
              </w:rPr>
              <w:t xml:space="preserve"> dollars collected for each</w:t>
            </w:r>
            <w:r>
              <w:rPr>
                <w:rFonts w:eastAsia="Times New Roman" w:cs="Arial"/>
                <w:color w:val="000000"/>
              </w:rPr>
              <w:t xml:space="preserve">; </w:t>
            </w:r>
            <w:r w:rsidRPr="00820105">
              <w:rPr>
                <w:rFonts w:eastAsia="Times New Roman" w:cs="Arial"/>
                <w:color w:val="000000"/>
              </w:rPr>
              <w:t xml:space="preserve">running annual totals </w:t>
            </w:r>
          </w:p>
        </w:tc>
      </w:tr>
      <w:tr w:rsidR="00B12413" w:rsidRPr="00FA1FE6" w14:paraId="30F88F34" w14:textId="77777777" w:rsidTr="00890306">
        <w:trPr>
          <w:trHeight w:val="960"/>
        </w:trPr>
        <w:tc>
          <w:tcPr>
            <w:tcW w:w="327" w:type="dxa"/>
            <w:vAlign w:val="center"/>
          </w:tcPr>
          <w:p w14:paraId="7E642410" w14:textId="77777777" w:rsidR="00B12413" w:rsidRDefault="00B12413" w:rsidP="00507AD1">
            <w:pPr>
              <w:spacing w:before="100" w:beforeAutospacing="1" w:after="0" w:line="240" w:lineRule="auto"/>
              <w:jc w:val="center"/>
              <w:rPr>
                <w:rFonts w:eastAsia="Times New Roman" w:cs="Arial"/>
                <w:color w:val="000000"/>
              </w:rPr>
            </w:pPr>
            <w:r>
              <w:rPr>
                <w:rFonts w:eastAsia="Times New Roman" w:cs="Arial"/>
                <w:color w:val="000000"/>
              </w:rPr>
              <w:t>35</w:t>
            </w:r>
          </w:p>
        </w:tc>
        <w:tc>
          <w:tcPr>
            <w:tcW w:w="2210" w:type="dxa"/>
            <w:tcMar>
              <w:top w:w="0" w:type="dxa"/>
              <w:left w:w="108" w:type="dxa"/>
              <w:bottom w:w="0" w:type="dxa"/>
              <w:right w:w="108" w:type="dxa"/>
            </w:tcMar>
            <w:vAlign w:val="center"/>
          </w:tcPr>
          <w:p w14:paraId="62C86901" w14:textId="77777777" w:rsidR="00B12413" w:rsidRDefault="00B12413" w:rsidP="00507AD1">
            <w:pPr>
              <w:spacing w:before="100" w:beforeAutospacing="1" w:after="0" w:line="240" w:lineRule="auto"/>
              <w:rPr>
                <w:rFonts w:eastAsia="Times New Roman" w:cs="Arial"/>
                <w:color w:val="000000"/>
              </w:rPr>
            </w:pPr>
            <w:r>
              <w:rPr>
                <w:rFonts w:eastAsia="Times New Roman" w:cs="Arial"/>
                <w:color w:val="000000"/>
              </w:rPr>
              <w:t>Primary Care Expenditures</w:t>
            </w:r>
          </w:p>
        </w:tc>
        <w:tc>
          <w:tcPr>
            <w:tcW w:w="1892" w:type="dxa"/>
            <w:tcMar>
              <w:top w:w="0" w:type="dxa"/>
              <w:left w:w="108" w:type="dxa"/>
              <w:bottom w:w="0" w:type="dxa"/>
              <w:right w:w="108" w:type="dxa"/>
            </w:tcMar>
            <w:vAlign w:val="center"/>
          </w:tcPr>
          <w:p w14:paraId="3D713A7B" w14:textId="77777777" w:rsidR="00B12413" w:rsidRPr="00820105" w:rsidRDefault="00B12413" w:rsidP="00507AD1">
            <w:pPr>
              <w:spacing w:before="100" w:beforeAutospacing="1" w:after="0" w:line="240" w:lineRule="auto"/>
              <w:jc w:val="center"/>
              <w:rPr>
                <w:rFonts w:eastAsia="Times New Roman" w:cs="Arial"/>
                <w:color w:val="000000"/>
              </w:rPr>
            </w:pPr>
            <w:r>
              <w:rPr>
                <w:rFonts w:eastAsia="Times New Roman" w:cs="Arial"/>
                <w:color w:val="000000"/>
              </w:rPr>
              <w:t>Annually</w:t>
            </w:r>
          </w:p>
        </w:tc>
        <w:tc>
          <w:tcPr>
            <w:tcW w:w="0" w:type="auto"/>
            <w:tcMar>
              <w:top w:w="0" w:type="dxa"/>
              <w:left w:w="108" w:type="dxa"/>
              <w:bottom w:w="0" w:type="dxa"/>
              <w:right w:w="108" w:type="dxa"/>
            </w:tcMar>
            <w:vAlign w:val="center"/>
          </w:tcPr>
          <w:p w14:paraId="3BDD68D6" w14:textId="77777777" w:rsidR="00B12413" w:rsidRPr="00820105" w:rsidRDefault="00B12413" w:rsidP="00507AD1">
            <w:pPr>
              <w:spacing w:before="100" w:beforeAutospacing="1" w:after="0" w:line="240" w:lineRule="auto"/>
              <w:jc w:val="center"/>
              <w:rPr>
                <w:rFonts w:eastAsia="Times New Roman" w:cs="Arial"/>
                <w:color w:val="000000"/>
              </w:rPr>
            </w:pPr>
            <w:r>
              <w:rPr>
                <w:rFonts w:eastAsia="Times New Roman" w:cs="Arial"/>
                <w:color w:val="000000"/>
              </w:rPr>
              <w:t>May 31</w:t>
            </w:r>
          </w:p>
        </w:tc>
        <w:tc>
          <w:tcPr>
            <w:tcW w:w="4506" w:type="dxa"/>
            <w:tcMar>
              <w:top w:w="0" w:type="dxa"/>
              <w:left w:w="108" w:type="dxa"/>
              <w:bottom w:w="0" w:type="dxa"/>
              <w:right w:w="108" w:type="dxa"/>
            </w:tcMar>
            <w:vAlign w:val="center"/>
          </w:tcPr>
          <w:p w14:paraId="380B9FA7" w14:textId="77777777" w:rsidR="00B12413" w:rsidRDefault="00B12413" w:rsidP="00507AD1">
            <w:pPr>
              <w:spacing w:before="100" w:beforeAutospacing="1" w:after="0" w:line="240" w:lineRule="auto"/>
              <w:rPr>
                <w:rFonts w:eastAsia="Times New Roman" w:cs="Arial"/>
                <w:color w:val="000000"/>
              </w:rPr>
            </w:pPr>
            <w:r>
              <w:rPr>
                <w:rFonts w:eastAsia="Times New Roman" w:cs="Arial"/>
                <w:color w:val="000000"/>
              </w:rPr>
              <w:t>Summary of the total expenditures for Primary Care under both the UMP Plans and the entire Book-of-Business</w:t>
            </w:r>
          </w:p>
        </w:tc>
      </w:tr>
    </w:tbl>
    <w:p w14:paraId="4A9A86F2" w14:textId="77777777" w:rsidR="004551B1" w:rsidRDefault="004551B1" w:rsidP="00507AD1">
      <w:pPr>
        <w:spacing w:after="0" w:line="240" w:lineRule="auto"/>
        <w:rPr>
          <w:rFonts w:cs="Arial"/>
        </w:rPr>
      </w:pPr>
    </w:p>
    <w:p w14:paraId="2537CF94" w14:textId="77777777" w:rsidR="00407857" w:rsidRPr="00FA1FE6" w:rsidRDefault="00407857" w:rsidP="00507AD1">
      <w:pPr>
        <w:pStyle w:val="Heading4"/>
      </w:pPr>
      <w:r w:rsidRPr="00FA1FE6">
        <w:lastRenderedPageBreak/>
        <w:t>Specific Instructions</w:t>
      </w:r>
    </w:p>
    <w:p w14:paraId="69231630" w14:textId="77777777" w:rsidR="00407857" w:rsidRDefault="00323B87" w:rsidP="00507AD1">
      <w:pPr>
        <w:spacing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02171CD6" w14:textId="77777777" w:rsidR="00407857" w:rsidRPr="00FA1FE6" w:rsidRDefault="00407857" w:rsidP="00507AD1">
      <w:pPr>
        <w:spacing w:after="0" w:line="240" w:lineRule="auto"/>
        <w:rPr>
          <w:rFonts w:cs="Arial"/>
        </w:rPr>
      </w:pPr>
    </w:p>
    <w:p w14:paraId="4BB9F8B6" w14:textId="77777777" w:rsidR="004448EF" w:rsidRPr="00FA1FE6" w:rsidRDefault="004168AE" w:rsidP="00507AD1">
      <w:pPr>
        <w:pStyle w:val="Heading4"/>
      </w:pPr>
      <w:r w:rsidRPr="00FA1FE6">
        <w:t>Key Elements to Be Addressed</w:t>
      </w:r>
    </w:p>
    <w:p w14:paraId="38873616" w14:textId="77777777" w:rsidR="00984CFF" w:rsidRPr="009F2175" w:rsidRDefault="009F2175" w:rsidP="00507AD1">
      <w:pPr>
        <w:spacing w:line="240" w:lineRule="auto"/>
        <w:rPr>
          <w:rFonts w:cs="Arial"/>
          <w:b/>
        </w:rPr>
      </w:pPr>
      <w:r w:rsidRPr="00FA1FE6">
        <w:rPr>
          <w:rFonts w:cs="Arial"/>
        </w:rPr>
        <w:t xml:space="preserve">Please </w:t>
      </w:r>
      <w:r w:rsidR="00134811">
        <w:rPr>
          <w:rFonts w:cs="Arial"/>
        </w:rPr>
        <w:t>describe the Bidder’s ability to meet each of the following items</w:t>
      </w:r>
      <w:r w:rsidR="00984CFF" w:rsidRPr="009F2175">
        <w:rPr>
          <w:rFonts w:cs="Arial"/>
        </w:rPr>
        <w:t>:</w:t>
      </w:r>
    </w:p>
    <w:p w14:paraId="3632BDEA" w14:textId="77777777" w:rsidR="00134811" w:rsidRPr="00FA1FE6" w:rsidRDefault="00134811" w:rsidP="00BC74AC">
      <w:pPr>
        <w:pStyle w:val="ListParagraph"/>
        <w:numPr>
          <w:ilvl w:val="0"/>
          <w:numId w:val="128"/>
        </w:numPr>
        <w:spacing w:before="100" w:beforeAutospacing="1" w:after="100" w:afterAutospacing="1" w:line="240" w:lineRule="auto"/>
        <w:rPr>
          <w:rFonts w:cs="Arial"/>
          <w:color w:val="000000"/>
        </w:rPr>
      </w:pPr>
      <w:r>
        <w:rPr>
          <w:rFonts w:cs="Arial"/>
          <w:color w:val="000000"/>
        </w:rPr>
        <w:t>P</w:t>
      </w:r>
      <w:r w:rsidRPr="00FA1FE6">
        <w:rPr>
          <w:rFonts w:cs="Arial"/>
          <w:color w:val="000000"/>
        </w:rPr>
        <w:t xml:space="preserve">rovide quarterly reports detailing administrative functions (e.g., customer service telephone answer time and abandonment rates) as well as </w:t>
      </w:r>
      <w:r>
        <w:rPr>
          <w:rFonts w:cs="Arial"/>
          <w:color w:val="000000"/>
        </w:rPr>
        <w:t>Clinical Management Services</w:t>
      </w:r>
      <w:r w:rsidRPr="00FA1FE6">
        <w:rPr>
          <w:rFonts w:cs="Arial"/>
          <w:color w:val="000000"/>
        </w:rPr>
        <w:t>.</w:t>
      </w:r>
    </w:p>
    <w:p w14:paraId="53AC7E44" w14:textId="77777777" w:rsidR="00134811" w:rsidRDefault="00134811" w:rsidP="00BC74AC">
      <w:pPr>
        <w:pStyle w:val="Indentnonumber"/>
        <w:numPr>
          <w:ilvl w:val="0"/>
          <w:numId w:val="128"/>
        </w:numPr>
        <w:rPr>
          <w:rFonts w:cs="Arial"/>
          <w:szCs w:val="22"/>
        </w:rPr>
      </w:pPr>
      <w:r>
        <w:rPr>
          <w:rFonts w:cs="Arial"/>
          <w:szCs w:val="22"/>
        </w:rPr>
        <w:t>C</w:t>
      </w:r>
      <w:r w:rsidRPr="00862892">
        <w:rPr>
          <w:rFonts w:cs="Arial"/>
          <w:szCs w:val="22"/>
        </w:rPr>
        <w:t>ompile a</w:t>
      </w:r>
      <w:r>
        <w:rPr>
          <w:rFonts w:cs="Arial"/>
          <w:szCs w:val="22"/>
        </w:rPr>
        <w:t xml:space="preserve"> quarterly</w:t>
      </w:r>
      <w:r w:rsidRPr="00862892">
        <w:rPr>
          <w:rFonts w:cs="Arial"/>
          <w:szCs w:val="22"/>
        </w:rPr>
        <w:t xml:space="preserve"> executive report that includes utilization and cost reports by overall payments, </w:t>
      </w:r>
      <w:r>
        <w:rPr>
          <w:rFonts w:cs="Arial"/>
          <w:szCs w:val="22"/>
        </w:rPr>
        <w:t>PMPM</w:t>
      </w:r>
      <w:r w:rsidRPr="00862892">
        <w:rPr>
          <w:rFonts w:cs="Arial"/>
          <w:szCs w:val="22"/>
        </w:rPr>
        <w:t xml:space="preserve"> payments, discount rates, and by payments by type of service (inpatient, outpatient, ambulatory surgical center, or professional) and second level </w:t>
      </w:r>
      <w:r>
        <w:rPr>
          <w:rFonts w:cs="Arial"/>
          <w:szCs w:val="22"/>
        </w:rPr>
        <w:t>Appeal</w:t>
      </w:r>
      <w:r w:rsidRPr="00862892">
        <w:rPr>
          <w:rFonts w:cs="Arial"/>
          <w:szCs w:val="22"/>
        </w:rPr>
        <w:t xml:space="preserve">s summary information. This report will also include a credit balance recovery report </w:t>
      </w:r>
      <w:r>
        <w:rPr>
          <w:rFonts w:cs="Arial"/>
          <w:szCs w:val="22"/>
        </w:rPr>
        <w:t>describing</w:t>
      </w:r>
      <w:r w:rsidRPr="00862892">
        <w:rPr>
          <w:rFonts w:cs="Arial"/>
          <w:szCs w:val="22"/>
        </w:rPr>
        <w:t xml:space="preserve"> the total dollars recovered that will be credited to the HCA. </w:t>
      </w:r>
      <w:r>
        <w:rPr>
          <w:rFonts w:cs="Arial"/>
          <w:szCs w:val="22"/>
        </w:rPr>
        <w:t>The ASB</w:t>
      </w:r>
      <w:r w:rsidRPr="00862892">
        <w:rPr>
          <w:rFonts w:cs="Arial"/>
          <w:szCs w:val="22"/>
        </w:rPr>
        <w:t xml:space="preserve"> will deliver this report within thirty (30) </w:t>
      </w:r>
      <w:r>
        <w:rPr>
          <w:rFonts w:cs="Arial"/>
          <w:szCs w:val="22"/>
        </w:rPr>
        <w:t>Day</w:t>
      </w:r>
      <w:r w:rsidRPr="00862892">
        <w:rPr>
          <w:rFonts w:cs="Arial"/>
          <w:szCs w:val="22"/>
        </w:rPr>
        <w:t xml:space="preserve">s of </w:t>
      </w:r>
      <w:r>
        <w:rPr>
          <w:rFonts w:cs="Arial"/>
          <w:szCs w:val="22"/>
        </w:rPr>
        <w:t>the end of the quarter reported</w:t>
      </w:r>
      <w:r w:rsidRPr="00862892">
        <w:rPr>
          <w:rFonts w:cs="Arial"/>
          <w:szCs w:val="22"/>
        </w:rPr>
        <w:t xml:space="preserve">. </w:t>
      </w:r>
    </w:p>
    <w:p w14:paraId="1B74E2C1" w14:textId="77777777" w:rsidR="00134811" w:rsidRPr="00820105" w:rsidRDefault="00134811" w:rsidP="00BC74AC">
      <w:pPr>
        <w:pStyle w:val="Indentnonumber"/>
        <w:numPr>
          <w:ilvl w:val="0"/>
          <w:numId w:val="128"/>
        </w:numPr>
        <w:rPr>
          <w:rFonts w:cs="Arial"/>
          <w:szCs w:val="22"/>
        </w:rPr>
      </w:pPr>
      <w:r>
        <w:rPr>
          <w:rFonts w:cs="Arial"/>
          <w:szCs w:val="22"/>
        </w:rPr>
        <w:t>P</w:t>
      </w:r>
      <w:r w:rsidRPr="00820105">
        <w:rPr>
          <w:rFonts w:cs="Arial"/>
          <w:szCs w:val="22"/>
        </w:rPr>
        <w:t>rovide</w:t>
      </w:r>
      <w:r>
        <w:rPr>
          <w:rFonts w:cs="Arial"/>
          <w:szCs w:val="22"/>
        </w:rPr>
        <w:t xml:space="preserve"> </w:t>
      </w:r>
      <w:r w:rsidRPr="00820105">
        <w:rPr>
          <w:rFonts w:cs="Arial"/>
          <w:szCs w:val="22"/>
        </w:rPr>
        <w:t xml:space="preserve">standard eligibility and </w:t>
      </w:r>
      <w:r>
        <w:rPr>
          <w:rFonts w:cs="Arial"/>
          <w:szCs w:val="22"/>
        </w:rPr>
        <w:t>Claim</w:t>
      </w:r>
      <w:r w:rsidRPr="00820105">
        <w:rPr>
          <w:rFonts w:cs="Arial"/>
          <w:szCs w:val="22"/>
        </w:rPr>
        <w:t>s reports separately for Non-Medicare and Medicare risk groups by Plan</w:t>
      </w:r>
      <w:r>
        <w:rPr>
          <w:rFonts w:cs="Arial"/>
          <w:szCs w:val="22"/>
        </w:rPr>
        <w:t>s</w:t>
      </w:r>
      <w:r w:rsidRPr="00820105">
        <w:rPr>
          <w:rFonts w:cs="Arial"/>
          <w:szCs w:val="22"/>
        </w:rPr>
        <w:t xml:space="preserve"> and network, as well as combined</w:t>
      </w:r>
      <w:r>
        <w:rPr>
          <w:rFonts w:cs="Arial"/>
          <w:szCs w:val="22"/>
        </w:rPr>
        <w:t>, within five (5) Business Days of the HCA’s request</w:t>
      </w:r>
      <w:r w:rsidRPr="00820105">
        <w:rPr>
          <w:rFonts w:cs="Arial"/>
          <w:szCs w:val="22"/>
        </w:rPr>
        <w:t>.</w:t>
      </w:r>
    </w:p>
    <w:p w14:paraId="6E2BB6BD" w14:textId="77777777" w:rsidR="00134811" w:rsidRPr="00FA1FE6" w:rsidRDefault="00134811" w:rsidP="00BC74AC">
      <w:pPr>
        <w:pStyle w:val="ListParagraph"/>
        <w:numPr>
          <w:ilvl w:val="0"/>
          <w:numId w:val="128"/>
        </w:numPr>
        <w:spacing w:before="100" w:beforeAutospacing="1" w:after="100" w:afterAutospacing="1" w:line="240" w:lineRule="auto"/>
        <w:rPr>
          <w:rFonts w:cs="Arial"/>
          <w:color w:val="000000"/>
        </w:rPr>
      </w:pPr>
      <w:r>
        <w:rPr>
          <w:rFonts w:cs="Arial"/>
          <w:color w:val="000000"/>
        </w:rPr>
        <w:t>P</w:t>
      </w:r>
      <w:r w:rsidRPr="00FA1FE6">
        <w:rPr>
          <w:rFonts w:cs="Arial"/>
          <w:color w:val="000000"/>
        </w:rPr>
        <w:t>rovide standard key reports and ad hoc reports accurately and within mutually establi</w:t>
      </w:r>
      <w:r>
        <w:rPr>
          <w:rFonts w:cs="Arial"/>
          <w:color w:val="000000"/>
        </w:rPr>
        <w:t>shed dates and response times</w:t>
      </w:r>
      <w:r w:rsidRPr="00FA1FE6">
        <w:rPr>
          <w:rFonts w:cs="Arial"/>
          <w:color w:val="000000"/>
        </w:rPr>
        <w:t>.</w:t>
      </w:r>
    </w:p>
    <w:p w14:paraId="1E0E6C72" w14:textId="77777777" w:rsidR="00134811" w:rsidRPr="00E744E7" w:rsidRDefault="00134811" w:rsidP="00BC74AC">
      <w:pPr>
        <w:pStyle w:val="Indentnonumber"/>
        <w:numPr>
          <w:ilvl w:val="0"/>
          <w:numId w:val="128"/>
        </w:numPr>
        <w:rPr>
          <w:rFonts w:cs="Arial"/>
          <w:szCs w:val="22"/>
        </w:rPr>
      </w:pPr>
      <w:r>
        <w:rPr>
          <w:rFonts w:cs="Arial"/>
          <w:szCs w:val="22"/>
        </w:rPr>
        <w:t>P</w:t>
      </w:r>
      <w:r w:rsidRPr="00E744E7">
        <w:rPr>
          <w:rFonts w:cs="Arial"/>
          <w:szCs w:val="22"/>
        </w:rPr>
        <w:t>rovide HCA with its most recent SOC 1 and SOC 2 audit results upon request.</w:t>
      </w:r>
    </w:p>
    <w:p w14:paraId="2A630797" w14:textId="77777777" w:rsidR="00134811" w:rsidRPr="00267B9D" w:rsidRDefault="00134811" w:rsidP="00BC74AC">
      <w:pPr>
        <w:pStyle w:val="Indentnonumber"/>
        <w:numPr>
          <w:ilvl w:val="0"/>
          <w:numId w:val="128"/>
        </w:numPr>
        <w:rPr>
          <w:rFonts w:cs="Arial"/>
          <w:szCs w:val="22"/>
        </w:rPr>
      </w:pPr>
      <w:r w:rsidRPr="00267B9D">
        <w:rPr>
          <w:rFonts w:cs="Arial"/>
          <w:szCs w:val="22"/>
        </w:rPr>
        <w:t>Provide designated HCA personnel access to the ASB’s web-enabled online reporting tools at no additional cost.</w:t>
      </w:r>
      <w:r w:rsidRPr="00267B9D" w:rsidDel="00315928">
        <w:rPr>
          <w:rFonts w:cs="Arial"/>
          <w:szCs w:val="22"/>
        </w:rPr>
        <w:t xml:space="preserve"> </w:t>
      </w:r>
    </w:p>
    <w:p w14:paraId="3426EBD8" w14:textId="77777777" w:rsidR="00134811" w:rsidRPr="00267B9D" w:rsidRDefault="00134811" w:rsidP="00BC74AC">
      <w:pPr>
        <w:pStyle w:val="Indentnonumber"/>
        <w:numPr>
          <w:ilvl w:val="0"/>
          <w:numId w:val="128"/>
        </w:numPr>
        <w:rPr>
          <w:rFonts w:cs="Arial"/>
          <w:szCs w:val="22"/>
        </w:rPr>
      </w:pPr>
      <w:r w:rsidRPr="00267B9D">
        <w:rPr>
          <w:rFonts w:cs="Arial"/>
          <w:szCs w:val="22"/>
        </w:rPr>
        <w:t>Provide monthly and quarterly reports detailing Utilization Management reviews, including process and outcomes metrics</w:t>
      </w:r>
      <w:r>
        <w:rPr>
          <w:rFonts w:cs="Arial"/>
          <w:szCs w:val="22"/>
        </w:rPr>
        <w:t>.</w:t>
      </w:r>
    </w:p>
    <w:p w14:paraId="54329BF4" w14:textId="77777777" w:rsidR="00134811" w:rsidRPr="00267B9D" w:rsidRDefault="00134811" w:rsidP="00BC74AC">
      <w:pPr>
        <w:pStyle w:val="Indentnonumber"/>
        <w:numPr>
          <w:ilvl w:val="0"/>
          <w:numId w:val="128"/>
        </w:numPr>
        <w:rPr>
          <w:rFonts w:cs="Arial"/>
          <w:szCs w:val="22"/>
        </w:rPr>
      </w:pPr>
      <w:r>
        <w:rPr>
          <w:rFonts w:cs="Arial"/>
          <w:szCs w:val="22"/>
        </w:rPr>
        <w:t>P</w:t>
      </w:r>
      <w:r w:rsidRPr="00267B9D">
        <w:rPr>
          <w:rFonts w:cs="Arial"/>
          <w:szCs w:val="22"/>
        </w:rPr>
        <w:t>rovide monthly and quarterly reports detailing Appeals and grievances, includi</w:t>
      </w:r>
      <w:r>
        <w:rPr>
          <w:rFonts w:cs="Arial"/>
          <w:szCs w:val="22"/>
        </w:rPr>
        <w:t>ng process and outcomes metrics.</w:t>
      </w:r>
    </w:p>
    <w:p w14:paraId="3495BB5B" w14:textId="77777777" w:rsidR="00134811" w:rsidRPr="00267B9D" w:rsidRDefault="00134811" w:rsidP="00BC74AC">
      <w:pPr>
        <w:pStyle w:val="Indentnonumber"/>
        <w:numPr>
          <w:ilvl w:val="0"/>
          <w:numId w:val="128"/>
        </w:numPr>
        <w:rPr>
          <w:rFonts w:cs="Arial"/>
          <w:szCs w:val="22"/>
        </w:rPr>
      </w:pPr>
      <w:r>
        <w:rPr>
          <w:rFonts w:cs="Arial"/>
          <w:szCs w:val="22"/>
        </w:rPr>
        <w:t>Provide</w:t>
      </w:r>
      <w:r w:rsidRPr="00267B9D">
        <w:rPr>
          <w:rFonts w:cs="Arial"/>
          <w:szCs w:val="22"/>
        </w:rPr>
        <w:t xml:space="preserve"> monthly and quarterly reports detailing Case Management, including process and outcomes metrics</w:t>
      </w:r>
      <w:r>
        <w:rPr>
          <w:rFonts w:cs="Arial"/>
          <w:szCs w:val="22"/>
        </w:rPr>
        <w:t>.</w:t>
      </w:r>
    </w:p>
    <w:p w14:paraId="6F41521F" w14:textId="77777777" w:rsidR="00134811" w:rsidRPr="00267B9D" w:rsidRDefault="00134811" w:rsidP="00BC74AC">
      <w:pPr>
        <w:pStyle w:val="Indentnonumber"/>
        <w:numPr>
          <w:ilvl w:val="0"/>
          <w:numId w:val="128"/>
        </w:numPr>
        <w:rPr>
          <w:rFonts w:cs="Arial"/>
          <w:szCs w:val="22"/>
        </w:rPr>
      </w:pPr>
      <w:r>
        <w:rPr>
          <w:rFonts w:cs="Arial"/>
          <w:szCs w:val="22"/>
        </w:rPr>
        <w:t>P</w:t>
      </w:r>
      <w:r w:rsidRPr="00267B9D">
        <w:rPr>
          <w:rFonts w:cs="Arial"/>
          <w:szCs w:val="22"/>
        </w:rPr>
        <w:t>rovide monthly and quarterly reports detailing Clinical Management programs, including process and outcomes metrics</w:t>
      </w:r>
    </w:p>
    <w:p w14:paraId="37F854B7" w14:textId="77777777" w:rsidR="00134811" w:rsidRPr="00267B9D" w:rsidRDefault="00134811" w:rsidP="00BC74AC">
      <w:pPr>
        <w:pStyle w:val="Indentnonumber"/>
        <w:numPr>
          <w:ilvl w:val="0"/>
          <w:numId w:val="128"/>
        </w:numPr>
        <w:rPr>
          <w:rFonts w:cs="Arial"/>
          <w:szCs w:val="22"/>
        </w:rPr>
      </w:pPr>
      <w:r>
        <w:rPr>
          <w:rFonts w:cs="Arial"/>
          <w:szCs w:val="22"/>
        </w:rPr>
        <w:t>P</w:t>
      </w:r>
      <w:r w:rsidRPr="00267B9D">
        <w:rPr>
          <w:rFonts w:cs="Arial"/>
          <w:szCs w:val="22"/>
        </w:rPr>
        <w:t>rovide monthly and quarterly reports detailing other innovative Clinical Management programs and consumer support services, including process and outcomes metrics</w:t>
      </w:r>
      <w:r>
        <w:rPr>
          <w:rFonts w:cs="Arial"/>
          <w:szCs w:val="22"/>
        </w:rPr>
        <w:t>.</w:t>
      </w:r>
    </w:p>
    <w:p w14:paraId="4CD6C839" w14:textId="77777777" w:rsidR="00134811" w:rsidRPr="00267B9D" w:rsidRDefault="00134811" w:rsidP="00BC74AC">
      <w:pPr>
        <w:pStyle w:val="Indentnonumber"/>
        <w:numPr>
          <w:ilvl w:val="0"/>
          <w:numId w:val="128"/>
        </w:numPr>
        <w:rPr>
          <w:rFonts w:cs="Arial"/>
          <w:szCs w:val="22"/>
        </w:rPr>
      </w:pPr>
      <w:r>
        <w:rPr>
          <w:rFonts w:cs="Arial"/>
          <w:szCs w:val="22"/>
        </w:rPr>
        <w:t>Provide</w:t>
      </w:r>
      <w:r w:rsidRPr="00267B9D">
        <w:rPr>
          <w:rFonts w:cs="Arial"/>
          <w:szCs w:val="22"/>
        </w:rPr>
        <w:t xml:space="preserve"> monthly and quarterly reports detailing </w:t>
      </w:r>
      <w:r>
        <w:rPr>
          <w:rFonts w:cs="Arial"/>
          <w:szCs w:val="22"/>
        </w:rPr>
        <w:t>Q</w:t>
      </w:r>
      <w:r w:rsidRPr="00267B9D">
        <w:rPr>
          <w:rFonts w:cs="Arial"/>
          <w:szCs w:val="22"/>
        </w:rPr>
        <w:t xml:space="preserve">uality </w:t>
      </w:r>
      <w:r>
        <w:rPr>
          <w:rFonts w:cs="Arial"/>
          <w:szCs w:val="22"/>
        </w:rPr>
        <w:t>M</w:t>
      </w:r>
      <w:r w:rsidRPr="00267B9D">
        <w:rPr>
          <w:rFonts w:cs="Arial"/>
          <w:szCs w:val="22"/>
        </w:rPr>
        <w:t>anagement and improvement activities, including process and outcomes metrics</w:t>
      </w:r>
      <w:r>
        <w:rPr>
          <w:rFonts w:cs="Arial"/>
          <w:szCs w:val="22"/>
        </w:rPr>
        <w:t>.</w:t>
      </w:r>
    </w:p>
    <w:p w14:paraId="66CC0114" w14:textId="77777777" w:rsidR="00134811" w:rsidRPr="00267B9D" w:rsidRDefault="00134811" w:rsidP="00BC74AC">
      <w:pPr>
        <w:pStyle w:val="Indentnonumber"/>
        <w:numPr>
          <w:ilvl w:val="0"/>
          <w:numId w:val="128"/>
        </w:numPr>
        <w:rPr>
          <w:rFonts w:cs="Arial"/>
          <w:szCs w:val="22"/>
        </w:rPr>
      </w:pPr>
      <w:r>
        <w:rPr>
          <w:rFonts w:cs="Arial"/>
          <w:szCs w:val="22"/>
        </w:rPr>
        <w:t>Ac</w:t>
      </w:r>
      <w:r w:rsidRPr="00267B9D">
        <w:rPr>
          <w:rFonts w:cs="Arial"/>
          <w:szCs w:val="22"/>
        </w:rPr>
        <w:t>cept and process encounter data and EHR data for the ability to monitor and report on ACNs</w:t>
      </w:r>
      <w:r>
        <w:rPr>
          <w:rFonts w:cs="Arial"/>
          <w:szCs w:val="22"/>
        </w:rPr>
        <w:t>.</w:t>
      </w:r>
    </w:p>
    <w:p w14:paraId="3B525C52" w14:textId="77777777" w:rsidR="00134811" w:rsidRPr="00820105" w:rsidRDefault="00134811" w:rsidP="00BC74AC">
      <w:pPr>
        <w:pStyle w:val="Indentnonumber"/>
        <w:numPr>
          <w:ilvl w:val="0"/>
          <w:numId w:val="128"/>
        </w:numPr>
        <w:rPr>
          <w:rFonts w:cs="Arial"/>
          <w:szCs w:val="22"/>
        </w:rPr>
      </w:pPr>
      <w:r>
        <w:rPr>
          <w:rFonts w:cs="Arial"/>
          <w:szCs w:val="22"/>
        </w:rPr>
        <w:t xml:space="preserve">Submit data from the UMP Plans and any other fully-insured business that the </w:t>
      </w:r>
      <w:r w:rsidRPr="00267B9D">
        <w:rPr>
          <w:rFonts w:cs="Arial"/>
          <w:szCs w:val="22"/>
        </w:rPr>
        <w:t>Bidder</w:t>
      </w:r>
      <w:r>
        <w:rPr>
          <w:rFonts w:cs="Arial"/>
          <w:szCs w:val="22"/>
        </w:rPr>
        <w:t xml:space="preserve"> has to the </w:t>
      </w:r>
      <w:r w:rsidR="00A32CDD">
        <w:rPr>
          <w:rFonts w:cs="Arial"/>
          <w:szCs w:val="22"/>
        </w:rPr>
        <w:t>APCD</w:t>
      </w:r>
      <w:r>
        <w:rPr>
          <w:rFonts w:cs="Arial"/>
          <w:szCs w:val="22"/>
        </w:rPr>
        <w:t xml:space="preserve">. </w:t>
      </w:r>
    </w:p>
    <w:p w14:paraId="61AC7986" w14:textId="77777777" w:rsidR="00134811" w:rsidRDefault="00134811" w:rsidP="00BC74AC">
      <w:pPr>
        <w:pStyle w:val="Indentnonumber"/>
        <w:numPr>
          <w:ilvl w:val="0"/>
          <w:numId w:val="128"/>
        </w:numPr>
        <w:rPr>
          <w:rFonts w:cs="Arial"/>
          <w:szCs w:val="22"/>
        </w:rPr>
      </w:pPr>
      <w:r>
        <w:rPr>
          <w:rFonts w:cs="Arial"/>
          <w:szCs w:val="22"/>
        </w:rPr>
        <w:lastRenderedPageBreak/>
        <w:t>Annually p</w:t>
      </w:r>
      <w:r w:rsidRPr="00820105">
        <w:rPr>
          <w:rFonts w:cs="Arial"/>
          <w:szCs w:val="22"/>
        </w:rPr>
        <w:t xml:space="preserve">rovide Healthcare Effectiveness Data and Information Set (HEDIS) data specified by </w:t>
      </w:r>
      <w:r>
        <w:rPr>
          <w:rFonts w:cs="Arial"/>
          <w:szCs w:val="22"/>
        </w:rPr>
        <w:t xml:space="preserve">the </w:t>
      </w:r>
      <w:r w:rsidRPr="00820105">
        <w:rPr>
          <w:rFonts w:cs="Arial"/>
          <w:szCs w:val="22"/>
        </w:rPr>
        <w:t xml:space="preserve">HCA to </w:t>
      </w:r>
      <w:r>
        <w:rPr>
          <w:rFonts w:cs="Arial"/>
          <w:szCs w:val="22"/>
        </w:rPr>
        <w:t xml:space="preserve">the </w:t>
      </w:r>
      <w:r w:rsidRPr="00820105">
        <w:rPr>
          <w:rFonts w:cs="Arial"/>
          <w:szCs w:val="22"/>
        </w:rPr>
        <w:t xml:space="preserve">HCA or </w:t>
      </w:r>
      <w:r>
        <w:rPr>
          <w:rFonts w:cs="Arial"/>
          <w:szCs w:val="22"/>
        </w:rPr>
        <w:t xml:space="preserve">its </w:t>
      </w:r>
      <w:r w:rsidRPr="00820105">
        <w:rPr>
          <w:rFonts w:cs="Arial"/>
          <w:szCs w:val="22"/>
        </w:rPr>
        <w:t xml:space="preserve">business associates for each </w:t>
      </w:r>
      <w:r>
        <w:rPr>
          <w:rFonts w:cs="Arial"/>
          <w:szCs w:val="22"/>
        </w:rPr>
        <w:t xml:space="preserve">UMP </w:t>
      </w:r>
      <w:r w:rsidRPr="00820105">
        <w:rPr>
          <w:rFonts w:cs="Arial"/>
          <w:szCs w:val="22"/>
        </w:rPr>
        <w:t xml:space="preserve">Plan. </w:t>
      </w:r>
    </w:p>
    <w:p w14:paraId="30BEEB50" w14:textId="77777777" w:rsidR="00134811" w:rsidRDefault="00134811" w:rsidP="00BC74AC">
      <w:pPr>
        <w:pStyle w:val="Indentnonumber"/>
        <w:numPr>
          <w:ilvl w:val="0"/>
          <w:numId w:val="128"/>
        </w:numPr>
        <w:rPr>
          <w:rFonts w:cs="Arial"/>
          <w:szCs w:val="22"/>
        </w:rPr>
      </w:pPr>
      <w:r>
        <w:rPr>
          <w:rFonts w:cs="Arial"/>
          <w:szCs w:val="22"/>
        </w:rPr>
        <w:t>P</w:t>
      </w:r>
      <w:r w:rsidRPr="00820105">
        <w:rPr>
          <w:rFonts w:cs="Arial"/>
          <w:szCs w:val="22"/>
        </w:rPr>
        <w:t>articipate in an annual customer satisfaction survey</w:t>
      </w:r>
      <w:r>
        <w:rPr>
          <w:rFonts w:cs="Arial"/>
          <w:szCs w:val="22"/>
        </w:rPr>
        <w:t xml:space="preserve"> at the HCA’s</w:t>
      </w:r>
      <w:r w:rsidR="009015D8">
        <w:rPr>
          <w:rFonts w:cs="Arial"/>
          <w:szCs w:val="22"/>
        </w:rPr>
        <w:t xml:space="preserve"> </w:t>
      </w:r>
      <w:r>
        <w:rPr>
          <w:rFonts w:cs="Arial"/>
          <w:szCs w:val="22"/>
        </w:rPr>
        <w:t>request</w:t>
      </w:r>
      <w:r w:rsidRPr="00820105">
        <w:rPr>
          <w:rFonts w:cs="Arial"/>
          <w:szCs w:val="22"/>
        </w:rPr>
        <w:t xml:space="preserve">. The survey will be the current version of the NCQA Consumer Assessment of </w:t>
      </w:r>
      <w:r>
        <w:rPr>
          <w:rFonts w:cs="Arial"/>
          <w:szCs w:val="22"/>
        </w:rPr>
        <w:t>Health Plan</w:t>
      </w:r>
      <w:r w:rsidRPr="00820105">
        <w:rPr>
          <w:rFonts w:cs="Arial"/>
          <w:szCs w:val="22"/>
        </w:rPr>
        <w:t xml:space="preserve"> Survey (CAHPS) or a similar survey tool identified by HCA. A third party </w:t>
      </w:r>
      <w:r>
        <w:rPr>
          <w:rFonts w:cs="Arial"/>
          <w:szCs w:val="22"/>
        </w:rPr>
        <w:t>will be used to</w:t>
      </w:r>
      <w:r w:rsidRPr="00820105">
        <w:rPr>
          <w:rFonts w:cs="Arial"/>
          <w:szCs w:val="22"/>
        </w:rPr>
        <w:t xml:space="preserve"> conduct any such survey.</w:t>
      </w:r>
    </w:p>
    <w:p w14:paraId="2756298A" w14:textId="77777777" w:rsidR="00FA7CA1" w:rsidRPr="00134811" w:rsidRDefault="00134811" w:rsidP="00BC74AC">
      <w:pPr>
        <w:numPr>
          <w:ilvl w:val="0"/>
          <w:numId w:val="128"/>
        </w:numPr>
        <w:spacing w:line="240" w:lineRule="auto"/>
        <w:rPr>
          <w:rFonts w:cs="Arial"/>
        </w:rPr>
      </w:pPr>
      <w:r>
        <w:rPr>
          <w:rFonts w:cs="Arial"/>
        </w:rPr>
        <w:t>S</w:t>
      </w:r>
      <w:r w:rsidRPr="00820105">
        <w:rPr>
          <w:rFonts w:cs="Arial"/>
        </w:rPr>
        <w:t xml:space="preserve">ubmit additional ad hoc reports on </w:t>
      </w:r>
      <w:r>
        <w:rPr>
          <w:rFonts w:cs="Arial"/>
        </w:rPr>
        <w:t xml:space="preserve">readily available </w:t>
      </w:r>
      <w:r w:rsidRPr="00820105">
        <w:rPr>
          <w:rFonts w:cs="Arial"/>
        </w:rPr>
        <w:t xml:space="preserve">information and data </w:t>
      </w:r>
      <w:r>
        <w:rPr>
          <w:rFonts w:cs="Arial"/>
        </w:rPr>
        <w:t>at the request of the HCA</w:t>
      </w:r>
      <w:r w:rsidR="00FA7CA1">
        <w:rPr>
          <w:rFonts w:eastAsia="Times New Roman" w:cs="Arial"/>
        </w:rPr>
        <w:t>.</w:t>
      </w:r>
    </w:p>
    <w:p w14:paraId="2F8465EE" w14:textId="77777777" w:rsidR="004448EF" w:rsidRPr="00FA1FE6" w:rsidRDefault="004448EF" w:rsidP="00507AD1">
      <w:pPr>
        <w:pStyle w:val="Heading4"/>
      </w:pPr>
      <w:r w:rsidRPr="00FA1FE6">
        <w:t>Req</w:t>
      </w:r>
      <w:r w:rsidR="003F750B">
        <w:t>uired Accompanying Documents</w:t>
      </w:r>
    </w:p>
    <w:p w14:paraId="05472A4A" w14:textId="77777777" w:rsidR="004448EF" w:rsidRPr="00FA1FE6" w:rsidRDefault="004448EF" w:rsidP="00507AD1">
      <w:pPr>
        <w:spacing w:after="100" w:afterAutospacing="1" w:line="240" w:lineRule="auto"/>
        <w:rPr>
          <w:rFonts w:eastAsia="Times New Roman" w:cs="Arial"/>
          <w:color w:val="000000"/>
        </w:rPr>
      </w:pPr>
      <w:r w:rsidRPr="00FA1FE6">
        <w:rPr>
          <w:rFonts w:eastAsia="Times New Roman" w:cs="Arial"/>
          <w:color w:val="000000"/>
        </w:rPr>
        <w:t xml:space="preserve">Provide a copy of the </w:t>
      </w:r>
      <w:r w:rsidR="00134811">
        <w:rPr>
          <w:rFonts w:eastAsia="Times New Roman" w:cs="Arial"/>
          <w:color w:val="000000"/>
        </w:rPr>
        <w:t xml:space="preserve">Bidder’s </w:t>
      </w:r>
      <w:r w:rsidRPr="00FA1FE6">
        <w:rPr>
          <w:rFonts w:eastAsia="Times New Roman" w:cs="Arial"/>
          <w:color w:val="000000"/>
        </w:rPr>
        <w:t>standard reporting package and two (2) examples of customizable reports.</w:t>
      </w:r>
    </w:p>
    <w:p w14:paraId="162E0FA9" w14:textId="77777777" w:rsidR="004448EF" w:rsidRPr="00FA1FE6" w:rsidRDefault="004448EF" w:rsidP="00507AD1">
      <w:pPr>
        <w:pStyle w:val="Heading4"/>
      </w:pPr>
      <w:r w:rsidRPr="00FA1FE6">
        <w:t>Evaluation and Scoring Insight</w:t>
      </w:r>
    </w:p>
    <w:p w14:paraId="001B7168" w14:textId="77777777" w:rsidR="00DE629D" w:rsidRPr="00FA1FE6" w:rsidRDefault="004448EF" w:rsidP="00507AD1">
      <w:pPr>
        <w:spacing w:after="100" w:afterAutospacing="1" w:line="240" w:lineRule="auto"/>
        <w:rPr>
          <w:rFonts w:eastAsia="Times New Roman" w:cs="Arial"/>
          <w:color w:val="000000"/>
        </w:rPr>
      </w:pPr>
      <w:r w:rsidRPr="00FA1FE6">
        <w:rPr>
          <w:rFonts w:eastAsia="Times New Roman" w:cs="Arial"/>
          <w:color w:val="000000"/>
        </w:rPr>
        <w:t>Preference will be given to Bidders whose standard reports meets the required elements without using ad hoc reports.</w:t>
      </w:r>
      <w:r w:rsidR="00DE629D" w:rsidRPr="00FA1FE6">
        <w:rPr>
          <w:rFonts w:eastAsia="Times New Roman" w:cs="Arial"/>
          <w:color w:val="000000"/>
        </w:rPr>
        <w:t xml:space="preserve"> Preference will also be given to </w:t>
      </w:r>
      <w:r w:rsidR="002B5C2C">
        <w:rPr>
          <w:rFonts w:eastAsia="Times New Roman" w:cs="Arial"/>
          <w:color w:val="000000"/>
        </w:rPr>
        <w:t>Bidder</w:t>
      </w:r>
      <w:r w:rsidR="00DE629D" w:rsidRPr="00FA1FE6">
        <w:rPr>
          <w:rFonts w:eastAsia="Times New Roman" w:cs="Arial"/>
          <w:color w:val="000000"/>
        </w:rPr>
        <w:t xml:space="preserve">s </w:t>
      </w:r>
      <w:r w:rsidR="00134811">
        <w:rPr>
          <w:rFonts w:eastAsia="Times New Roman" w:cs="Arial"/>
          <w:color w:val="000000"/>
        </w:rPr>
        <w:t>who communicate a</w:t>
      </w:r>
      <w:r w:rsidR="00DE629D" w:rsidRPr="00FA1FE6">
        <w:rPr>
          <w:rFonts w:eastAsia="Times New Roman" w:cs="Arial"/>
          <w:color w:val="000000"/>
        </w:rPr>
        <w:t xml:space="preserve"> willingness a</w:t>
      </w:r>
      <w:r w:rsidR="00652AB7">
        <w:rPr>
          <w:rFonts w:eastAsia="Times New Roman" w:cs="Arial"/>
          <w:color w:val="000000"/>
        </w:rPr>
        <w:t>nd ability to customize reports</w:t>
      </w:r>
      <w:r w:rsidR="00DE629D" w:rsidRPr="00FA1FE6">
        <w:rPr>
          <w:rFonts w:eastAsia="Times New Roman" w:cs="Arial"/>
          <w:color w:val="000000"/>
        </w:rPr>
        <w:t xml:space="preserve">. </w:t>
      </w:r>
    </w:p>
    <w:p w14:paraId="37DA604C" w14:textId="77777777" w:rsidR="004448EF" w:rsidRPr="00652AB7" w:rsidRDefault="003F750B" w:rsidP="00507AD1">
      <w:pPr>
        <w:pStyle w:val="Heading4"/>
        <w:rPr>
          <w:rStyle w:val="Boldserif"/>
          <w:rFonts w:ascii="Arial" w:hAnsi="Arial"/>
          <w:b/>
          <w:sz w:val="22"/>
        </w:rPr>
      </w:pPr>
      <w:r>
        <w:rPr>
          <w:rStyle w:val="Boldserif"/>
          <w:rFonts w:ascii="Arial" w:hAnsi="Arial"/>
          <w:b/>
          <w:sz w:val="22"/>
        </w:rPr>
        <w:t>Bidder Response</w:t>
      </w:r>
    </w:p>
    <w:p w14:paraId="4FAD2252" w14:textId="748CCE2D" w:rsidR="004448EF" w:rsidRPr="00FA1FE6" w:rsidRDefault="00694615" w:rsidP="00507AD1">
      <w:pPr>
        <w:pStyle w:val="Bulletonelast"/>
        <w:spacing w:line="240" w:lineRule="auto"/>
        <w:rPr>
          <w:rStyle w:val="Boldserif"/>
          <w:rFonts w:ascii="Arial" w:hAnsi="Arial" w:cs="Arial"/>
          <w:b w:val="0"/>
          <w:sz w:val="22"/>
        </w:rPr>
      </w:pPr>
      <w:r>
        <w:rPr>
          <w:rStyle w:val="Boldserif"/>
          <w:rFonts w:ascii="Arial" w:hAnsi="Arial" w:cs="Arial"/>
          <w:b w:val="0"/>
          <w:sz w:val="22"/>
        </w:rPr>
        <w:t>N</w:t>
      </w:r>
      <w:r w:rsidR="004448EF" w:rsidRPr="00FA1FE6">
        <w:rPr>
          <w:rStyle w:val="Boldserif"/>
          <w:rFonts w:ascii="Arial" w:hAnsi="Arial" w:cs="Arial"/>
          <w:b w:val="0"/>
          <w:sz w:val="22"/>
        </w:rPr>
        <w:t>ot to exceed</w:t>
      </w:r>
      <w:r w:rsidR="004C0B36">
        <w:rPr>
          <w:rStyle w:val="Boldserif"/>
          <w:rFonts w:ascii="Arial" w:hAnsi="Arial" w:cs="Arial"/>
          <w:b w:val="0"/>
          <w:sz w:val="22"/>
        </w:rPr>
        <w:t xml:space="preserve"> </w:t>
      </w:r>
      <w:r>
        <w:rPr>
          <w:rStyle w:val="Boldserif"/>
          <w:rFonts w:ascii="Arial" w:hAnsi="Arial" w:cs="Arial"/>
          <w:b w:val="0"/>
          <w:sz w:val="22"/>
        </w:rPr>
        <w:t xml:space="preserve">eight </w:t>
      </w:r>
      <w:r w:rsidR="00DF3531">
        <w:rPr>
          <w:rStyle w:val="Boldserif"/>
          <w:rFonts w:ascii="Arial" w:hAnsi="Arial" w:cs="Arial"/>
          <w:b w:val="0"/>
          <w:sz w:val="22"/>
        </w:rPr>
        <w:t>(</w:t>
      </w:r>
      <w:r>
        <w:rPr>
          <w:rStyle w:val="Boldserif"/>
          <w:rFonts w:ascii="Arial" w:hAnsi="Arial" w:cs="Arial"/>
          <w:b w:val="0"/>
          <w:sz w:val="22"/>
        </w:rPr>
        <w:t>8</w:t>
      </w:r>
      <w:r w:rsidR="00DF3531">
        <w:rPr>
          <w:rStyle w:val="Boldserif"/>
          <w:rFonts w:ascii="Arial" w:hAnsi="Arial" w:cs="Arial"/>
          <w:b w:val="0"/>
          <w:sz w:val="22"/>
        </w:rPr>
        <w:t>)</w:t>
      </w:r>
      <w:r w:rsidR="004448EF" w:rsidRPr="00FA1FE6">
        <w:rPr>
          <w:rStyle w:val="Boldserif"/>
          <w:rFonts w:ascii="Arial" w:hAnsi="Arial" w:cs="Arial"/>
          <w:b w:val="0"/>
          <w:sz w:val="22"/>
        </w:rPr>
        <w:t xml:space="preserve"> pages, excludin</w:t>
      </w:r>
      <w:r w:rsidR="003F750B">
        <w:rPr>
          <w:rStyle w:val="Boldserif"/>
          <w:rFonts w:ascii="Arial" w:hAnsi="Arial" w:cs="Arial"/>
          <w:b w:val="0"/>
          <w:sz w:val="22"/>
        </w:rPr>
        <w:t>g Required Accompanying Documents</w:t>
      </w:r>
      <w:r w:rsidR="004448EF" w:rsidRPr="00FA1FE6">
        <w:rPr>
          <w:rStyle w:val="Boldserif"/>
          <w:rFonts w:ascii="Arial" w:hAnsi="Arial" w:cs="Arial"/>
          <w:b w:val="0"/>
          <w:sz w:val="22"/>
        </w:rPr>
        <w:t>.</w:t>
      </w:r>
    </w:p>
    <w:p w14:paraId="400A7C6E" w14:textId="58CE87BC" w:rsidR="001F7ABB" w:rsidRPr="00FA1FE6" w:rsidRDefault="00181051" w:rsidP="00507AD1">
      <w:pPr>
        <w:pStyle w:val="Heading2"/>
        <w:spacing w:line="240" w:lineRule="auto"/>
      </w:pPr>
      <w:bookmarkStart w:id="458" w:name="_Toc450142657"/>
      <w:bookmarkStart w:id="459" w:name="_Toc452647246"/>
      <w:bookmarkStart w:id="460" w:name="_Toc215453376"/>
      <w:bookmarkStart w:id="461" w:name="_Toc467500314"/>
      <w:bookmarkEnd w:id="455"/>
      <w:bookmarkEnd w:id="456"/>
      <w:r w:rsidRPr="00FA1FE6">
        <w:t xml:space="preserve">Exhibit </w:t>
      </w:r>
      <w:r w:rsidR="00456501" w:rsidRPr="00FA1FE6">
        <w:t>3</w:t>
      </w:r>
      <w:r w:rsidRPr="00FA1FE6">
        <w:t>.</w:t>
      </w:r>
      <w:r w:rsidR="00775928" w:rsidRPr="00FA1FE6">
        <w:t>1</w:t>
      </w:r>
      <w:r w:rsidR="00775928">
        <w:t>1</w:t>
      </w:r>
      <w:r w:rsidR="007E6E06" w:rsidRPr="00FA1FE6">
        <w:tab/>
      </w:r>
      <w:r w:rsidRPr="00FA1FE6">
        <w:t xml:space="preserve">Member </w:t>
      </w:r>
      <w:r w:rsidR="001E3BED">
        <w:t>and</w:t>
      </w:r>
      <w:r w:rsidR="001E3BED" w:rsidRPr="00FA1FE6">
        <w:t xml:space="preserve"> </w:t>
      </w:r>
      <w:r w:rsidRPr="00FA1FE6">
        <w:t>Customer Service</w:t>
      </w:r>
      <w:bookmarkEnd w:id="458"/>
      <w:bookmarkEnd w:id="459"/>
      <w:r w:rsidR="001E3BED">
        <w:t>s</w:t>
      </w:r>
      <w:bookmarkEnd w:id="461"/>
      <w:r w:rsidRPr="00FA1FE6">
        <w:t xml:space="preserve"> </w:t>
      </w:r>
      <w:bookmarkEnd w:id="460"/>
    </w:p>
    <w:p w14:paraId="6D545D3A" w14:textId="77777777" w:rsidR="001F7ABB" w:rsidRPr="00FA1FE6" w:rsidRDefault="001F7ABB" w:rsidP="00384F21">
      <w:pPr>
        <w:pStyle w:val="Heading4"/>
        <w:spacing w:before="120"/>
      </w:pPr>
      <w:r w:rsidRPr="00FA1FE6">
        <w:t>Overview</w:t>
      </w:r>
    </w:p>
    <w:p w14:paraId="58896F08" w14:textId="00DD8D48" w:rsidR="00855B3B" w:rsidRDefault="0060410E" w:rsidP="00384F21">
      <w:pPr>
        <w:pStyle w:val="BodyTextRFP"/>
        <w:spacing w:before="120" w:after="0" w:line="240" w:lineRule="auto"/>
        <w:rPr>
          <w:rFonts w:ascii="Arial" w:hAnsi="Arial" w:cs="Arial"/>
        </w:rPr>
      </w:pPr>
      <w:bookmarkStart w:id="462" w:name="_Toc215453377"/>
      <w:r>
        <w:rPr>
          <w:rFonts w:ascii="Arial" w:hAnsi="Arial" w:cs="Arial"/>
        </w:rPr>
        <w:t xml:space="preserve">The </w:t>
      </w:r>
      <w:r w:rsidR="003A4D38">
        <w:rPr>
          <w:rFonts w:ascii="Arial" w:hAnsi="Arial" w:cs="Arial"/>
        </w:rPr>
        <w:t>ASB’s</w:t>
      </w:r>
      <w:r w:rsidR="00D80DCE">
        <w:rPr>
          <w:rFonts w:ascii="Arial" w:hAnsi="Arial" w:cs="Arial"/>
        </w:rPr>
        <w:t xml:space="preserve"> Member</w:t>
      </w:r>
      <w:r w:rsidR="001E3BED">
        <w:rPr>
          <w:rFonts w:ascii="Arial" w:hAnsi="Arial" w:cs="Arial"/>
        </w:rPr>
        <w:t xml:space="preserve"> and customer</w:t>
      </w:r>
      <w:r w:rsidR="00D80DCE">
        <w:rPr>
          <w:rFonts w:ascii="Arial" w:hAnsi="Arial" w:cs="Arial"/>
        </w:rPr>
        <w:t xml:space="preserve"> s</w:t>
      </w:r>
      <w:r w:rsidR="006A1AFA" w:rsidRPr="006A1AFA">
        <w:rPr>
          <w:rFonts w:ascii="Arial" w:hAnsi="Arial" w:cs="Arial"/>
        </w:rPr>
        <w:t xml:space="preserve">ervices will provide knowledgeable, responsive, high quality service to all </w:t>
      </w:r>
      <w:r w:rsidR="00F61862">
        <w:rPr>
          <w:rFonts w:ascii="Arial" w:hAnsi="Arial" w:cs="Arial"/>
        </w:rPr>
        <w:t>Enrollee</w:t>
      </w:r>
      <w:r w:rsidR="006A1AFA" w:rsidRPr="006A1AFA">
        <w:rPr>
          <w:rFonts w:ascii="Arial" w:hAnsi="Arial" w:cs="Arial"/>
        </w:rPr>
        <w:t xml:space="preserve">s, regardless of their location.  </w:t>
      </w:r>
      <w:r>
        <w:rPr>
          <w:rFonts w:ascii="Arial" w:hAnsi="Arial" w:cs="Arial"/>
        </w:rPr>
        <w:t xml:space="preserve">The </w:t>
      </w:r>
      <w:r w:rsidR="003A4D38">
        <w:rPr>
          <w:rFonts w:ascii="Arial" w:hAnsi="Arial" w:cs="Arial"/>
        </w:rPr>
        <w:t>ASB’s</w:t>
      </w:r>
      <w:r w:rsidR="006A1AFA" w:rsidRPr="006A1AFA">
        <w:rPr>
          <w:rFonts w:ascii="Arial" w:hAnsi="Arial" w:cs="Arial"/>
        </w:rPr>
        <w:t xml:space="preserve"> center providing such services will be structured to provide a consistently high degree of customer service and timeliness</w:t>
      </w:r>
      <w:r w:rsidR="006A1AFA">
        <w:rPr>
          <w:rFonts w:ascii="Arial" w:hAnsi="Arial" w:cs="Arial"/>
        </w:rPr>
        <w:t>.</w:t>
      </w:r>
      <w:r w:rsidR="00855B3B">
        <w:rPr>
          <w:rFonts w:ascii="Arial" w:hAnsi="Arial" w:cs="Arial"/>
        </w:rPr>
        <w:t xml:space="preserve"> The ASB’s s</w:t>
      </w:r>
      <w:r w:rsidR="00855B3B" w:rsidRPr="006A1AFA">
        <w:rPr>
          <w:rFonts w:ascii="Arial" w:hAnsi="Arial" w:cs="Arial"/>
        </w:rPr>
        <w:t xml:space="preserve">taff will be well trained in </w:t>
      </w:r>
      <w:r w:rsidR="00855B3B">
        <w:rPr>
          <w:rFonts w:ascii="Arial" w:hAnsi="Arial" w:cs="Arial"/>
        </w:rPr>
        <w:t>its</w:t>
      </w:r>
      <w:r w:rsidR="00855B3B" w:rsidRPr="006A1AFA">
        <w:rPr>
          <w:rFonts w:ascii="Arial" w:hAnsi="Arial" w:cs="Arial"/>
        </w:rPr>
        <w:t xml:space="preserve"> systems and processes to handle comple</w:t>
      </w:r>
      <w:r w:rsidR="00855B3B">
        <w:rPr>
          <w:rFonts w:ascii="Arial" w:hAnsi="Arial" w:cs="Arial"/>
        </w:rPr>
        <w:t xml:space="preserve">x coverage issues for Members. </w:t>
      </w:r>
      <w:r w:rsidR="00855B3B">
        <w:rPr>
          <w:rFonts w:ascii="Arial" w:eastAsia="Times New Roman" w:hAnsi="Arial" w:cs="Arial"/>
        </w:rPr>
        <w:t>Customer and Member services teams must be dedicated resources to the HCA’s account.</w:t>
      </w:r>
    </w:p>
    <w:p w14:paraId="2B757494" w14:textId="04CE8BD2" w:rsidR="006A1AFA" w:rsidRDefault="006A1AFA" w:rsidP="00384F21">
      <w:pPr>
        <w:pStyle w:val="BodyTextRFP"/>
        <w:spacing w:before="120" w:after="0" w:line="240" w:lineRule="auto"/>
        <w:rPr>
          <w:rFonts w:ascii="Arial" w:eastAsia="Times New Roman" w:hAnsi="Arial" w:cs="Arial"/>
        </w:rPr>
      </w:pPr>
      <w:r w:rsidRPr="006A1AFA">
        <w:rPr>
          <w:rFonts w:ascii="Arial" w:hAnsi="Arial" w:cs="Arial"/>
        </w:rPr>
        <w:t xml:space="preserve">A minimum of </w:t>
      </w:r>
      <w:r w:rsidR="003A4D38">
        <w:rPr>
          <w:rFonts w:ascii="Arial" w:hAnsi="Arial" w:cs="Arial"/>
        </w:rPr>
        <w:t xml:space="preserve">70% of </w:t>
      </w:r>
      <w:r w:rsidR="001E3BED">
        <w:rPr>
          <w:rFonts w:ascii="Arial" w:hAnsi="Arial" w:cs="Arial"/>
        </w:rPr>
        <w:t>such service</w:t>
      </w:r>
      <w:r w:rsidRPr="006A1AFA">
        <w:rPr>
          <w:rFonts w:ascii="Arial" w:hAnsi="Arial" w:cs="Arial"/>
        </w:rPr>
        <w:t xml:space="preserve"> team must be physically located in </w:t>
      </w:r>
      <w:r w:rsidR="003A4D38">
        <w:rPr>
          <w:rFonts w:ascii="Arial" w:hAnsi="Arial" w:cs="Arial"/>
        </w:rPr>
        <w:t>Washington</w:t>
      </w:r>
      <w:r w:rsidRPr="006A1AFA">
        <w:rPr>
          <w:rFonts w:ascii="Arial" w:hAnsi="Arial" w:cs="Arial"/>
        </w:rPr>
        <w:t xml:space="preserve"> State, and all must be within the United States. </w:t>
      </w:r>
      <w:r w:rsidR="0013341B">
        <w:rPr>
          <w:rFonts w:ascii="Arial" w:hAnsi="Arial" w:cs="Arial"/>
        </w:rPr>
        <w:t>I</w:t>
      </w:r>
      <w:r w:rsidRPr="006A1AFA">
        <w:rPr>
          <w:rFonts w:ascii="Arial" w:hAnsi="Arial" w:cs="Arial"/>
        </w:rPr>
        <w:t xml:space="preserve">t is preferred that </w:t>
      </w:r>
      <w:r w:rsidR="00483C57">
        <w:rPr>
          <w:rFonts w:ascii="Arial" w:hAnsi="Arial" w:cs="Arial"/>
        </w:rPr>
        <w:t>Claim</w:t>
      </w:r>
      <w:r w:rsidRPr="006A1AFA">
        <w:rPr>
          <w:rFonts w:ascii="Arial" w:hAnsi="Arial" w:cs="Arial"/>
        </w:rPr>
        <w:t xml:space="preserve">s adjudication services </w:t>
      </w:r>
      <w:r w:rsidR="0013341B">
        <w:rPr>
          <w:rFonts w:ascii="Arial" w:hAnsi="Arial" w:cs="Arial"/>
        </w:rPr>
        <w:t xml:space="preserve">and staff </w:t>
      </w:r>
      <w:r w:rsidRPr="006A1AFA">
        <w:rPr>
          <w:rFonts w:ascii="Arial" w:hAnsi="Arial" w:cs="Arial"/>
        </w:rPr>
        <w:t xml:space="preserve">also be located within Washington. </w:t>
      </w:r>
      <w:r w:rsidR="00483C57">
        <w:rPr>
          <w:rFonts w:ascii="Arial" w:hAnsi="Arial" w:cs="Arial"/>
        </w:rPr>
        <w:t>Claim</w:t>
      </w:r>
      <w:r w:rsidRPr="006A1AFA">
        <w:rPr>
          <w:rFonts w:ascii="Arial" w:hAnsi="Arial" w:cs="Arial"/>
        </w:rPr>
        <w:t>s processing must be located and performed within the United States</w:t>
      </w:r>
      <w:r>
        <w:rPr>
          <w:rFonts w:ascii="Arial" w:hAnsi="Arial" w:cs="Arial"/>
        </w:rPr>
        <w:t xml:space="preserve">.  </w:t>
      </w:r>
      <w:r w:rsidRPr="00FA1FE6">
        <w:rPr>
          <w:rFonts w:ascii="Arial" w:hAnsi="Arial" w:cs="Arial"/>
        </w:rPr>
        <w:t xml:space="preserve">The HCA believes staff of the </w:t>
      </w:r>
      <w:r w:rsidR="001E3BED">
        <w:rPr>
          <w:rFonts w:ascii="Arial" w:hAnsi="Arial" w:cs="Arial"/>
        </w:rPr>
        <w:t>ASB</w:t>
      </w:r>
      <w:r w:rsidRPr="00FA1FE6">
        <w:rPr>
          <w:rFonts w:ascii="Arial" w:hAnsi="Arial" w:cs="Arial"/>
        </w:rPr>
        <w:t>’s service center must be well-versed in the geographic, cultural, and social aspects of Washington.</w:t>
      </w:r>
    </w:p>
    <w:p w14:paraId="5406101B" w14:textId="77777777" w:rsidR="00A35D14" w:rsidRDefault="00A35D14" w:rsidP="00384F21">
      <w:pPr>
        <w:pStyle w:val="BodyTextRFP"/>
        <w:spacing w:before="120" w:after="0" w:line="240" w:lineRule="auto"/>
        <w:rPr>
          <w:rFonts w:ascii="Arial" w:hAnsi="Arial" w:cs="Arial"/>
        </w:rPr>
      </w:pPr>
      <w:r>
        <w:rPr>
          <w:rFonts w:ascii="Arial" w:hAnsi="Arial" w:cs="Arial"/>
        </w:rPr>
        <w:t xml:space="preserve">The </w:t>
      </w:r>
      <w:r w:rsidR="00855B3B">
        <w:rPr>
          <w:rFonts w:ascii="Arial" w:hAnsi="Arial" w:cs="Arial"/>
        </w:rPr>
        <w:t>ASB</w:t>
      </w:r>
      <w:r>
        <w:rPr>
          <w:rFonts w:ascii="Arial" w:hAnsi="Arial" w:cs="Arial"/>
        </w:rPr>
        <w:t xml:space="preserve"> will be expected to perform the following requirements:</w:t>
      </w:r>
    </w:p>
    <w:p w14:paraId="07A4BA72" w14:textId="7FE098B1" w:rsidR="00A35D14" w:rsidRPr="00B35487" w:rsidRDefault="00A35D14" w:rsidP="00BC74AC">
      <w:pPr>
        <w:pStyle w:val="BodyTextRFP"/>
        <w:numPr>
          <w:ilvl w:val="0"/>
          <w:numId w:val="234"/>
        </w:numPr>
        <w:spacing w:before="120" w:after="0" w:line="240" w:lineRule="auto"/>
        <w:ind w:left="720"/>
        <w:rPr>
          <w:rFonts w:ascii="Arial" w:hAnsi="Arial" w:cs="Arial"/>
        </w:rPr>
      </w:pPr>
      <w:r w:rsidRPr="00B35487">
        <w:rPr>
          <w:rFonts w:ascii="Arial" w:hAnsi="Arial" w:cs="Arial"/>
        </w:rPr>
        <w:t xml:space="preserve">Beginning in November 1, 2019, and each year thereafter, provide at least two (2) trained staff for every </w:t>
      </w:r>
      <w:r w:rsidR="00354D50">
        <w:rPr>
          <w:rFonts w:ascii="Arial" w:hAnsi="Arial" w:cs="Arial"/>
        </w:rPr>
        <w:t>O</w:t>
      </w:r>
      <w:r w:rsidRPr="00B35487">
        <w:rPr>
          <w:rFonts w:ascii="Arial" w:hAnsi="Arial" w:cs="Arial"/>
        </w:rPr>
        <w:t xml:space="preserve">pen </w:t>
      </w:r>
      <w:r w:rsidR="00354D50">
        <w:rPr>
          <w:rFonts w:ascii="Arial" w:hAnsi="Arial" w:cs="Arial"/>
        </w:rPr>
        <w:t>E</w:t>
      </w:r>
      <w:r w:rsidRPr="00B35487">
        <w:rPr>
          <w:rFonts w:ascii="Arial" w:hAnsi="Arial" w:cs="Arial"/>
        </w:rPr>
        <w:t xml:space="preserve">nrollment benefits fair (which could be held multiple times in different locations </w:t>
      </w:r>
      <w:r w:rsidR="00354D50">
        <w:rPr>
          <w:rFonts w:ascii="Arial" w:hAnsi="Arial" w:cs="Arial"/>
        </w:rPr>
        <w:t xml:space="preserve">in Washington </w:t>
      </w:r>
      <w:r w:rsidRPr="00B35487">
        <w:rPr>
          <w:rFonts w:ascii="Arial" w:hAnsi="Arial" w:cs="Arial"/>
        </w:rPr>
        <w:t xml:space="preserve">over the </w:t>
      </w:r>
      <w:r w:rsidR="00354D50">
        <w:rPr>
          <w:rFonts w:ascii="Arial" w:hAnsi="Arial" w:cs="Arial"/>
        </w:rPr>
        <w:t>O</w:t>
      </w:r>
      <w:r w:rsidRPr="00B35487">
        <w:rPr>
          <w:rFonts w:ascii="Arial" w:hAnsi="Arial" w:cs="Arial"/>
        </w:rPr>
        <w:t xml:space="preserve">pen </w:t>
      </w:r>
      <w:r w:rsidR="00354D50">
        <w:rPr>
          <w:rFonts w:ascii="Arial" w:hAnsi="Arial" w:cs="Arial"/>
        </w:rPr>
        <w:t>E</w:t>
      </w:r>
      <w:r w:rsidRPr="00B35487">
        <w:rPr>
          <w:rFonts w:ascii="Arial" w:hAnsi="Arial" w:cs="Arial"/>
        </w:rPr>
        <w:t xml:space="preserve">nrollment month) who can cover topics </w:t>
      </w:r>
      <w:r w:rsidR="00354D50">
        <w:rPr>
          <w:rFonts w:ascii="Arial" w:hAnsi="Arial" w:cs="Arial"/>
        </w:rPr>
        <w:t>including</w:t>
      </w:r>
      <w:r w:rsidRPr="00B35487">
        <w:rPr>
          <w:rFonts w:ascii="Arial" w:hAnsi="Arial" w:cs="Arial"/>
        </w:rPr>
        <w:t xml:space="preserve"> benefits and cost-sharing, network providers, </w:t>
      </w:r>
      <w:r w:rsidR="00483C57">
        <w:rPr>
          <w:rFonts w:ascii="Arial" w:hAnsi="Arial" w:cs="Arial"/>
        </w:rPr>
        <w:t>Claim</w:t>
      </w:r>
      <w:r w:rsidRPr="00B35487">
        <w:rPr>
          <w:rFonts w:ascii="Arial" w:hAnsi="Arial" w:cs="Arial"/>
        </w:rPr>
        <w:t xml:space="preserve"> procedures, </w:t>
      </w:r>
      <w:r w:rsidR="001E3BED">
        <w:rPr>
          <w:rFonts w:ascii="Arial" w:hAnsi="Arial" w:cs="Arial"/>
        </w:rPr>
        <w:t>Member</w:t>
      </w:r>
      <w:r w:rsidR="001E3BED" w:rsidRPr="00B35487">
        <w:rPr>
          <w:rFonts w:ascii="Arial" w:hAnsi="Arial" w:cs="Arial"/>
        </w:rPr>
        <w:t xml:space="preserve"> </w:t>
      </w:r>
      <w:r w:rsidRPr="00B35487">
        <w:rPr>
          <w:rFonts w:ascii="Arial" w:hAnsi="Arial" w:cs="Arial"/>
        </w:rPr>
        <w:t>services, and plan info</w:t>
      </w:r>
      <w:r w:rsidR="00354D50">
        <w:rPr>
          <w:rFonts w:ascii="Arial" w:hAnsi="Arial" w:cs="Arial"/>
        </w:rPr>
        <w:t xml:space="preserve">rmational tools and resources. </w:t>
      </w:r>
      <w:r w:rsidRPr="00B35487">
        <w:rPr>
          <w:rFonts w:ascii="Arial" w:hAnsi="Arial" w:cs="Arial"/>
        </w:rPr>
        <w:t xml:space="preserve">These trained staff will not be </w:t>
      </w:r>
      <w:r w:rsidR="00354D50">
        <w:rPr>
          <w:rFonts w:ascii="Arial" w:hAnsi="Arial" w:cs="Arial"/>
        </w:rPr>
        <w:t>the ASB’s</w:t>
      </w:r>
      <w:r w:rsidRPr="00B35487">
        <w:rPr>
          <w:rFonts w:ascii="Arial" w:hAnsi="Arial" w:cs="Arial"/>
        </w:rPr>
        <w:t xml:space="preserve"> account managers or account team. </w:t>
      </w:r>
    </w:p>
    <w:p w14:paraId="55916AB3" w14:textId="77777777" w:rsidR="00A35D14" w:rsidRPr="00B35487" w:rsidRDefault="00A35D14" w:rsidP="00BC74AC">
      <w:pPr>
        <w:pStyle w:val="BodyTextRFP"/>
        <w:numPr>
          <w:ilvl w:val="0"/>
          <w:numId w:val="234"/>
        </w:numPr>
        <w:spacing w:before="120" w:after="0" w:line="240" w:lineRule="auto"/>
        <w:ind w:left="720"/>
        <w:rPr>
          <w:rFonts w:ascii="Arial" w:hAnsi="Arial" w:cs="Arial"/>
        </w:rPr>
      </w:pPr>
      <w:r w:rsidRPr="00B35487">
        <w:rPr>
          <w:rFonts w:ascii="Arial" w:hAnsi="Arial" w:cs="Arial"/>
        </w:rPr>
        <w:t xml:space="preserve">Provide Interactive Voice </w:t>
      </w:r>
      <w:r w:rsidR="00FF1E26">
        <w:rPr>
          <w:rFonts w:ascii="Arial" w:hAnsi="Arial" w:cs="Arial"/>
        </w:rPr>
        <w:t>Response</w:t>
      </w:r>
      <w:r w:rsidRPr="00B35487">
        <w:rPr>
          <w:rFonts w:ascii="Arial" w:hAnsi="Arial" w:cs="Arial"/>
        </w:rPr>
        <w:t xml:space="preserve"> (IVR) </w:t>
      </w:r>
      <w:r w:rsidR="00354D50">
        <w:rPr>
          <w:rFonts w:ascii="Arial" w:hAnsi="Arial" w:cs="Arial"/>
        </w:rPr>
        <w:t xml:space="preserve">for providers to </w:t>
      </w:r>
      <w:r w:rsidRPr="00B35487">
        <w:rPr>
          <w:rFonts w:ascii="Arial" w:hAnsi="Arial" w:cs="Arial"/>
        </w:rPr>
        <w:t xml:space="preserve">access to eligibility and </w:t>
      </w:r>
      <w:r w:rsidR="00483C57">
        <w:rPr>
          <w:rFonts w:ascii="Arial" w:hAnsi="Arial" w:cs="Arial"/>
        </w:rPr>
        <w:t>Claim</w:t>
      </w:r>
      <w:r w:rsidRPr="00B35487">
        <w:rPr>
          <w:rFonts w:ascii="Arial" w:hAnsi="Arial" w:cs="Arial"/>
        </w:rPr>
        <w:t>s information.</w:t>
      </w:r>
    </w:p>
    <w:p w14:paraId="46B73336" w14:textId="77777777" w:rsidR="00A35D14" w:rsidRPr="00B35487" w:rsidRDefault="00A35D14" w:rsidP="00BC74AC">
      <w:pPr>
        <w:pStyle w:val="BodyTextRFP"/>
        <w:numPr>
          <w:ilvl w:val="0"/>
          <w:numId w:val="234"/>
        </w:numPr>
        <w:spacing w:before="120" w:after="0" w:line="240" w:lineRule="auto"/>
        <w:ind w:left="720"/>
        <w:rPr>
          <w:rFonts w:ascii="Arial" w:hAnsi="Arial" w:cs="Arial"/>
        </w:rPr>
      </w:pPr>
      <w:r w:rsidRPr="00B35487">
        <w:rPr>
          <w:rFonts w:ascii="Arial" w:hAnsi="Arial" w:cs="Arial"/>
        </w:rPr>
        <w:t xml:space="preserve">Provide a secure on-line portal to allow </w:t>
      </w:r>
      <w:r w:rsidR="00354D50">
        <w:rPr>
          <w:rFonts w:ascii="Arial" w:hAnsi="Arial" w:cs="Arial"/>
        </w:rPr>
        <w:t xml:space="preserve">providers </w:t>
      </w:r>
      <w:r w:rsidRPr="00B35487">
        <w:rPr>
          <w:rFonts w:ascii="Arial" w:hAnsi="Arial" w:cs="Arial"/>
        </w:rPr>
        <w:t xml:space="preserve">access to eligibility and </w:t>
      </w:r>
      <w:r w:rsidR="00483C57">
        <w:rPr>
          <w:rFonts w:ascii="Arial" w:hAnsi="Arial" w:cs="Arial"/>
        </w:rPr>
        <w:t>Claim</w:t>
      </w:r>
      <w:r w:rsidRPr="00B35487">
        <w:rPr>
          <w:rFonts w:ascii="Arial" w:hAnsi="Arial" w:cs="Arial"/>
        </w:rPr>
        <w:t>s information.</w:t>
      </w:r>
    </w:p>
    <w:p w14:paraId="7D3484D1" w14:textId="74E9AF61" w:rsidR="00A35D14" w:rsidRPr="00B35487" w:rsidRDefault="00A35D14" w:rsidP="00BC74AC">
      <w:pPr>
        <w:pStyle w:val="BodyTextRFP"/>
        <w:numPr>
          <w:ilvl w:val="0"/>
          <w:numId w:val="234"/>
        </w:numPr>
        <w:spacing w:before="120" w:after="0" w:line="240" w:lineRule="auto"/>
        <w:ind w:left="720"/>
        <w:rPr>
          <w:rFonts w:ascii="Arial" w:hAnsi="Arial" w:cs="Arial"/>
        </w:rPr>
      </w:pPr>
      <w:r w:rsidRPr="00B35487">
        <w:rPr>
          <w:rFonts w:ascii="Arial" w:hAnsi="Arial" w:cs="Arial"/>
        </w:rPr>
        <w:lastRenderedPageBreak/>
        <w:t xml:space="preserve">Provide language translation services and TTY/TDD services, </w:t>
      </w:r>
      <w:r w:rsidR="00354D50">
        <w:rPr>
          <w:rFonts w:ascii="Arial" w:hAnsi="Arial" w:cs="Arial"/>
        </w:rPr>
        <w:t xml:space="preserve">or </w:t>
      </w:r>
      <w:r w:rsidRPr="00B35487">
        <w:rPr>
          <w:rFonts w:ascii="Arial" w:hAnsi="Arial" w:cs="Arial"/>
        </w:rPr>
        <w:t xml:space="preserve">other available modes of communication to accommodate visually and hearing impaired </w:t>
      </w:r>
      <w:r w:rsidR="001E3BED">
        <w:rPr>
          <w:rFonts w:ascii="Arial" w:hAnsi="Arial" w:cs="Arial"/>
        </w:rPr>
        <w:t>Members</w:t>
      </w:r>
      <w:r w:rsidR="001E3BED" w:rsidRPr="00B35487">
        <w:rPr>
          <w:rFonts w:ascii="Arial" w:hAnsi="Arial" w:cs="Arial"/>
        </w:rPr>
        <w:t xml:space="preserve"> </w:t>
      </w:r>
      <w:r w:rsidRPr="00B35487">
        <w:rPr>
          <w:rFonts w:ascii="Arial" w:hAnsi="Arial" w:cs="Arial"/>
        </w:rPr>
        <w:t>in accordance with state and federal law.</w:t>
      </w:r>
    </w:p>
    <w:p w14:paraId="62D83CD6" w14:textId="77777777" w:rsidR="00A35D14" w:rsidRPr="006D17B3" w:rsidRDefault="00A35D14" w:rsidP="00BC74AC">
      <w:pPr>
        <w:pStyle w:val="BodyTextRFP"/>
        <w:numPr>
          <w:ilvl w:val="0"/>
          <w:numId w:val="234"/>
        </w:numPr>
        <w:spacing w:before="120" w:after="0" w:line="240" w:lineRule="auto"/>
        <w:ind w:left="720"/>
        <w:rPr>
          <w:rFonts w:ascii="Arial" w:hAnsi="Arial" w:cs="Arial"/>
        </w:rPr>
      </w:pPr>
      <w:r w:rsidRPr="00B35487">
        <w:rPr>
          <w:rFonts w:ascii="Arial" w:hAnsi="Arial" w:cs="Arial"/>
        </w:rPr>
        <w:t xml:space="preserve">Provide for </w:t>
      </w:r>
      <w:r w:rsidR="00354D50">
        <w:rPr>
          <w:rFonts w:ascii="Arial" w:hAnsi="Arial" w:cs="Arial"/>
        </w:rPr>
        <w:t>a backup</w:t>
      </w:r>
      <w:r w:rsidRPr="00B35487">
        <w:rPr>
          <w:rFonts w:ascii="Arial" w:hAnsi="Arial" w:cs="Arial"/>
        </w:rPr>
        <w:t xml:space="preserve"> customer service when local customer service is disrupted</w:t>
      </w:r>
      <w:r w:rsidR="00354D50">
        <w:rPr>
          <w:rFonts w:ascii="Arial" w:hAnsi="Arial" w:cs="Arial"/>
        </w:rPr>
        <w:t>.</w:t>
      </w:r>
    </w:p>
    <w:p w14:paraId="1CA2C1C6" w14:textId="6B75A024" w:rsidR="00A35D14" w:rsidRPr="006D17B3"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 xml:space="preserve">Provide customer service coordination with </w:t>
      </w:r>
      <w:r w:rsidR="00354D50">
        <w:rPr>
          <w:rFonts w:ascii="Arial" w:hAnsi="Arial" w:cs="Arial"/>
        </w:rPr>
        <w:t>UMP Plan</w:t>
      </w:r>
      <w:r w:rsidRPr="006D17B3">
        <w:rPr>
          <w:rFonts w:ascii="Arial" w:hAnsi="Arial" w:cs="Arial"/>
        </w:rPr>
        <w:t xml:space="preserve"> </w:t>
      </w:r>
      <w:r w:rsidR="00A42847">
        <w:rPr>
          <w:rFonts w:ascii="Arial" w:hAnsi="Arial" w:cs="Arial"/>
        </w:rPr>
        <w:t>e</w:t>
      </w:r>
      <w:r w:rsidRPr="006D17B3">
        <w:rPr>
          <w:rFonts w:ascii="Arial" w:hAnsi="Arial" w:cs="Arial"/>
        </w:rPr>
        <w:t xml:space="preserve">ligibility and </w:t>
      </w:r>
      <w:r w:rsidR="00A42847">
        <w:rPr>
          <w:rFonts w:ascii="Arial" w:hAnsi="Arial" w:cs="Arial"/>
        </w:rPr>
        <w:t>e</w:t>
      </w:r>
      <w:r w:rsidRPr="006D17B3">
        <w:rPr>
          <w:rFonts w:ascii="Arial" w:hAnsi="Arial" w:cs="Arial"/>
        </w:rPr>
        <w:t>nrollment, w</w:t>
      </w:r>
      <w:r w:rsidR="00354D50">
        <w:rPr>
          <w:rFonts w:ascii="Arial" w:hAnsi="Arial" w:cs="Arial"/>
        </w:rPr>
        <w:t>ith the UMP PBM</w:t>
      </w:r>
      <w:r w:rsidRPr="006D17B3">
        <w:rPr>
          <w:rFonts w:ascii="Arial" w:hAnsi="Arial" w:cs="Arial"/>
        </w:rPr>
        <w:t xml:space="preserve"> and other HCA vendors.  </w:t>
      </w:r>
    </w:p>
    <w:p w14:paraId="2AF08F37" w14:textId="77777777" w:rsidR="00A35D14" w:rsidRPr="006D17B3"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Collect Member feedback and respond appropriately.</w:t>
      </w:r>
    </w:p>
    <w:p w14:paraId="69B2F2FD" w14:textId="77777777" w:rsidR="00A35D14" w:rsidRPr="006D17B3"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 xml:space="preserve">Establish and maintain a process and system for monitoring call quality. </w:t>
      </w:r>
    </w:p>
    <w:p w14:paraId="1120D517" w14:textId="77777777" w:rsidR="00A35D14" w:rsidRPr="006D17B3"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 xml:space="preserve">Support Members working on assignment in other countries for extended periods by providing assistance and information with evidence or verification of benefits for </w:t>
      </w:r>
      <w:r w:rsidR="00F61862">
        <w:rPr>
          <w:rFonts w:ascii="Arial" w:hAnsi="Arial" w:cs="Arial"/>
        </w:rPr>
        <w:t>Foreign</w:t>
      </w:r>
      <w:r w:rsidRPr="006D17B3">
        <w:rPr>
          <w:rFonts w:ascii="Arial" w:hAnsi="Arial" w:cs="Arial"/>
        </w:rPr>
        <w:t xml:space="preserve"> governments and with filing and tracking status of </w:t>
      </w:r>
      <w:r w:rsidR="00483C57">
        <w:rPr>
          <w:rFonts w:ascii="Arial" w:hAnsi="Arial" w:cs="Arial"/>
        </w:rPr>
        <w:t>Claim</w:t>
      </w:r>
      <w:r w:rsidRPr="006D17B3">
        <w:rPr>
          <w:rFonts w:ascii="Arial" w:hAnsi="Arial" w:cs="Arial"/>
        </w:rPr>
        <w:t>s.</w:t>
      </w:r>
    </w:p>
    <w:p w14:paraId="339B8C87" w14:textId="77777777" w:rsidR="00A35D14" w:rsidRPr="006D17B3"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Provide a clinical case manager or reviewer as the first point of contact for clinical programs.</w:t>
      </w:r>
    </w:p>
    <w:p w14:paraId="716AE138" w14:textId="77777777" w:rsidR="00A35D14" w:rsidRDefault="00A35D14" w:rsidP="00BC74AC">
      <w:pPr>
        <w:pStyle w:val="BodyTextRFP"/>
        <w:numPr>
          <w:ilvl w:val="0"/>
          <w:numId w:val="234"/>
        </w:numPr>
        <w:spacing w:before="120" w:after="0" w:line="240" w:lineRule="auto"/>
        <w:ind w:left="720"/>
        <w:rPr>
          <w:rFonts w:ascii="Arial" w:hAnsi="Arial" w:cs="Arial"/>
        </w:rPr>
      </w:pPr>
      <w:r w:rsidRPr="006D17B3">
        <w:rPr>
          <w:rFonts w:ascii="Arial" w:hAnsi="Arial" w:cs="Arial"/>
        </w:rPr>
        <w:t xml:space="preserve">Provide one trained staff member to manage the disabled </w:t>
      </w:r>
      <w:r w:rsidR="00483C57">
        <w:rPr>
          <w:rFonts w:ascii="Arial" w:hAnsi="Arial" w:cs="Arial"/>
        </w:rPr>
        <w:t>Dependent</w:t>
      </w:r>
      <w:r w:rsidRPr="006D17B3">
        <w:rPr>
          <w:rFonts w:ascii="Arial" w:hAnsi="Arial" w:cs="Arial"/>
        </w:rPr>
        <w:t xml:space="preserve"> certification process</w:t>
      </w:r>
      <w:r w:rsidR="0013341B">
        <w:rPr>
          <w:rFonts w:ascii="Arial" w:hAnsi="Arial" w:cs="Arial"/>
        </w:rPr>
        <w:t>.</w:t>
      </w:r>
    </w:p>
    <w:p w14:paraId="2C4F1ACE" w14:textId="77777777" w:rsidR="0013341B" w:rsidRPr="00A35D14" w:rsidRDefault="0013341B" w:rsidP="0013341B">
      <w:pPr>
        <w:pStyle w:val="BodyTextRFP"/>
        <w:numPr>
          <w:ilvl w:val="0"/>
          <w:numId w:val="234"/>
        </w:numPr>
        <w:spacing w:before="120" w:after="0" w:line="240" w:lineRule="auto"/>
        <w:ind w:left="720"/>
        <w:rPr>
          <w:rFonts w:ascii="Arial" w:hAnsi="Arial" w:cs="Arial"/>
        </w:rPr>
      </w:pPr>
      <w:r w:rsidRPr="0013341B">
        <w:rPr>
          <w:rFonts w:ascii="Arial" w:hAnsi="Arial" w:cs="Arial"/>
        </w:rPr>
        <w:t xml:space="preserve">Provide a customer service escalation team for Members and the HCA Account team for </w:t>
      </w:r>
      <w:r>
        <w:rPr>
          <w:rFonts w:ascii="Arial" w:hAnsi="Arial" w:cs="Arial"/>
        </w:rPr>
        <w:t>C</w:t>
      </w:r>
      <w:r w:rsidRPr="0013341B">
        <w:rPr>
          <w:rFonts w:ascii="Arial" w:hAnsi="Arial" w:cs="Arial"/>
        </w:rPr>
        <w:t xml:space="preserve">omplaints. This team should be able to resolve </w:t>
      </w:r>
      <w:r>
        <w:rPr>
          <w:rFonts w:ascii="Arial" w:hAnsi="Arial" w:cs="Arial"/>
        </w:rPr>
        <w:t>C</w:t>
      </w:r>
      <w:r w:rsidRPr="0013341B">
        <w:rPr>
          <w:rFonts w:ascii="Arial" w:hAnsi="Arial" w:cs="Arial"/>
        </w:rPr>
        <w:t xml:space="preserve">omplaints within </w:t>
      </w:r>
      <w:r>
        <w:rPr>
          <w:rFonts w:ascii="Arial" w:hAnsi="Arial" w:cs="Arial"/>
        </w:rPr>
        <w:t>two (2) Business Days</w:t>
      </w:r>
      <w:r w:rsidRPr="0013341B">
        <w:rPr>
          <w:rFonts w:ascii="Arial" w:hAnsi="Arial" w:cs="Arial"/>
        </w:rPr>
        <w:t xml:space="preserve"> and investigate the reasons and outcomes for </w:t>
      </w:r>
      <w:r>
        <w:rPr>
          <w:rFonts w:ascii="Arial" w:hAnsi="Arial" w:cs="Arial"/>
        </w:rPr>
        <w:t>C</w:t>
      </w:r>
      <w:r w:rsidRPr="0013341B">
        <w:rPr>
          <w:rFonts w:ascii="Arial" w:hAnsi="Arial" w:cs="Arial"/>
        </w:rPr>
        <w:t>laims, payment and medical policy issues</w:t>
      </w:r>
      <w:r>
        <w:rPr>
          <w:rFonts w:ascii="Arial" w:hAnsi="Arial" w:cs="Arial"/>
        </w:rPr>
        <w:t>.</w:t>
      </w:r>
    </w:p>
    <w:p w14:paraId="01C47AFB" w14:textId="77777777" w:rsidR="005B39D5" w:rsidRPr="00FA1FE6" w:rsidRDefault="005B39D5" w:rsidP="00384F21">
      <w:pPr>
        <w:pStyle w:val="Heading4"/>
        <w:spacing w:before="120"/>
      </w:pPr>
      <w:r w:rsidRPr="00FA1FE6">
        <w:t>Specific Instructions</w:t>
      </w:r>
    </w:p>
    <w:p w14:paraId="69AE9EFC" w14:textId="77777777" w:rsidR="00407857" w:rsidRDefault="00323B87" w:rsidP="00384F2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6B162567" w14:textId="77777777" w:rsidR="005B39D5" w:rsidRPr="00FA1FE6" w:rsidRDefault="004168AE" w:rsidP="00384F21">
      <w:pPr>
        <w:pStyle w:val="Heading4"/>
        <w:spacing w:before="120"/>
      </w:pPr>
      <w:r w:rsidRPr="00FA1FE6">
        <w:t>Key Elements to Be Addressed</w:t>
      </w:r>
    </w:p>
    <w:p w14:paraId="4BA5DAED" w14:textId="77777777" w:rsidR="006C4127" w:rsidRPr="00FA1FE6" w:rsidRDefault="006C4127" w:rsidP="00BC74AC">
      <w:pPr>
        <w:pStyle w:val="Hardnumberedlistone"/>
        <w:numPr>
          <w:ilvl w:val="0"/>
          <w:numId w:val="235"/>
        </w:numPr>
        <w:spacing w:before="120" w:after="0"/>
        <w:rPr>
          <w:rFonts w:ascii="Arial" w:hAnsi="Arial" w:cs="Arial"/>
          <w:sz w:val="22"/>
        </w:rPr>
      </w:pPr>
      <w:r w:rsidRPr="00FA1FE6">
        <w:rPr>
          <w:rFonts w:ascii="Arial" w:hAnsi="Arial" w:cs="Arial"/>
          <w:sz w:val="22"/>
        </w:rPr>
        <w:t xml:space="preserve">Describe </w:t>
      </w:r>
      <w:r>
        <w:rPr>
          <w:rFonts w:ascii="Arial" w:hAnsi="Arial" w:cs="Arial"/>
          <w:sz w:val="22"/>
        </w:rPr>
        <w:t>the Bidder’s</w:t>
      </w:r>
      <w:r w:rsidRPr="00FA1FE6">
        <w:rPr>
          <w:rFonts w:ascii="Arial" w:hAnsi="Arial" w:cs="Arial"/>
          <w:sz w:val="22"/>
        </w:rPr>
        <w:t xml:space="preserve"> service center and staff. Include the </w:t>
      </w:r>
      <w:r>
        <w:rPr>
          <w:rFonts w:ascii="Arial" w:hAnsi="Arial" w:cs="Arial"/>
          <w:sz w:val="22"/>
        </w:rPr>
        <w:t xml:space="preserve">proposed </w:t>
      </w:r>
      <w:r w:rsidRPr="00FA1FE6">
        <w:rPr>
          <w:rFonts w:ascii="Arial" w:hAnsi="Arial" w:cs="Arial"/>
          <w:sz w:val="22"/>
        </w:rPr>
        <w:t xml:space="preserve">UMP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 xml:space="preserve">ervice </w:t>
      </w:r>
      <w:r>
        <w:rPr>
          <w:rFonts w:ascii="Arial" w:hAnsi="Arial" w:cs="Arial"/>
          <w:sz w:val="22"/>
        </w:rPr>
        <w:t>c</w:t>
      </w:r>
      <w:r w:rsidRPr="00FA1FE6">
        <w:rPr>
          <w:rFonts w:ascii="Arial" w:hAnsi="Arial" w:cs="Arial"/>
          <w:sz w:val="22"/>
        </w:rPr>
        <w:t>enter locat</w:t>
      </w:r>
      <w:r>
        <w:rPr>
          <w:rFonts w:ascii="Arial" w:hAnsi="Arial" w:cs="Arial"/>
          <w:sz w:val="22"/>
        </w:rPr>
        <w:t>ion</w:t>
      </w:r>
      <w:r w:rsidRPr="00FA1FE6">
        <w:rPr>
          <w:rFonts w:ascii="Arial" w:hAnsi="Arial" w:cs="Arial"/>
          <w:sz w:val="22"/>
        </w:rPr>
        <w:t xml:space="preserve">, size of </w:t>
      </w:r>
      <w:r>
        <w:rPr>
          <w:rFonts w:ascii="Arial" w:hAnsi="Arial" w:cs="Arial"/>
          <w:sz w:val="22"/>
        </w:rPr>
        <w:t xml:space="preserve">UMP support </w:t>
      </w:r>
      <w:r w:rsidRPr="00FA1FE6">
        <w:rPr>
          <w:rFonts w:ascii="Arial" w:hAnsi="Arial" w:cs="Arial"/>
          <w:sz w:val="22"/>
        </w:rPr>
        <w:t xml:space="preserve">staff, </w:t>
      </w:r>
      <w:r>
        <w:rPr>
          <w:rFonts w:ascii="Arial" w:hAnsi="Arial" w:cs="Arial"/>
          <w:sz w:val="22"/>
        </w:rPr>
        <w:t>experience of staff who will be</w:t>
      </w:r>
      <w:r w:rsidRPr="00FA1FE6">
        <w:rPr>
          <w:rFonts w:ascii="Arial" w:hAnsi="Arial" w:cs="Arial"/>
          <w:sz w:val="22"/>
        </w:rPr>
        <w:t xml:space="preserve"> dedicated to UMP, and whether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ervice staff would perform other roles</w:t>
      </w:r>
      <w:r>
        <w:rPr>
          <w:rFonts w:ascii="Arial" w:hAnsi="Arial" w:cs="Arial"/>
          <w:sz w:val="22"/>
        </w:rPr>
        <w:t>, such as</w:t>
      </w:r>
      <w:r w:rsidRPr="00FA1FE6">
        <w:rPr>
          <w:rFonts w:ascii="Arial" w:hAnsi="Arial" w:cs="Arial"/>
          <w:sz w:val="22"/>
        </w:rPr>
        <w:t xml:space="preserve"> processing </w:t>
      </w:r>
      <w:r>
        <w:rPr>
          <w:rFonts w:ascii="Arial" w:hAnsi="Arial" w:cs="Arial"/>
          <w:sz w:val="22"/>
        </w:rPr>
        <w:t>Claim</w:t>
      </w:r>
      <w:r w:rsidRPr="00FA1FE6">
        <w:rPr>
          <w:rFonts w:ascii="Arial" w:hAnsi="Arial" w:cs="Arial"/>
          <w:sz w:val="22"/>
        </w:rPr>
        <w:t>s.</w:t>
      </w:r>
      <w:r>
        <w:rPr>
          <w:rFonts w:ascii="Arial" w:hAnsi="Arial" w:cs="Arial"/>
          <w:sz w:val="22"/>
        </w:rPr>
        <w:t xml:space="preserve"> Also include the number of member lives the Bidder’s customer service center currently supports, and how/when additional staff may be added if the Bidder is selected as the ASB. </w:t>
      </w:r>
    </w:p>
    <w:p w14:paraId="34CC8F57" w14:textId="77777777" w:rsidR="006C4127" w:rsidRPr="00FA1FE6" w:rsidRDefault="006C4127" w:rsidP="00BC74AC">
      <w:pPr>
        <w:pStyle w:val="Hardnumberedlistone"/>
        <w:numPr>
          <w:ilvl w:val="0"/>
          <w:numId w:val="235"/>
        </w:numPr>
        <w:spacing w:before="120" w:after="0"/>
        <w:rPr>
          <w:rFonts w:ascii="Arial" w:hAnsi="Arial" w:cs="Arial"/>
          <w:sz w:val="22"/>
        </w:rPr>
      </w:pPr>
      <w:r>
        <w:rPr>
          <w:rFonts w:ascii="Arial" w:hAnsi="Arial" w:cs="Arial"/>
          <w:sz w:val="22"/>
        </w:rPr>
        <w:t>Describe the Bidder’s current customer s</w:t>
      </w:r>
      <w:r w:rsidRPr="00FA1FE6">
        <w:rPr>
          <w:rFonts w:ascii="Arial" w:hAnsi="Arial" w:cs="Arial"/>
          <w:sz w:val="22"/>
        </w:rPr>
        <w:t xml:space="preserve">ervice staffing ratio (staff to </w:t>
      </w:r>
      <w:r w:rsidR="00267C12">
        <w:rPr>
          <w:rFonts w:ascii="Arial" w:hAnsi="Arial" w:cs="Arial"/>
          <w:sz w:val="22"/>
        </w:rPr>
        <w:t>customers/</w:t>
      </w:r>
      <w:r>
        <w:rPr>
          <w:rFonts w:ascii="Arial" w:hAnsi="Arial" w:cs="Arial"/>
          <w:sz w:val="22"/>
        </w:rPr>
        <w:t>m</w:t>
      </w:r>
      <w:r w:rsidRPr="00FA1FE6">
        <w:rPr>
          <w:rFonts w:ascii="Arial" w:hAnsi="Arial" w:cs="Arial"/>
          <w:sz w:val="22"/>
        </w:rPr>
        <w:t>embers</w:t>
      </w:r>
      <w:r>
        <w:rPr>
          <w:rFonts w:ascii="Arial" w:hAnsi="Arial" w:cs="Arial"/>
          <w:sz w:val="22"/>
        </w:rPr>
        <w:t>) and its</w:t>
      </w:r>
      <w:r w:rsidRPr="00FA1FE6">
        <w:rPr>
          <w:rFonts w:ascii="Arial" w:hAnsi="Arial" w:cs="Arial"/>
          <w:sz w:val="22"/>
        </w:rPr>
        <w:t xml:space="preserve"> annual </w:t>
      </w:r>
      <w:r w:rsidR="0091284D">
        <w:rPr>
          <w:rFonts w:ascii="Arial" w:hAnsi="Arial" w:cs="Arial"/>
          <w:sz w:val="22"/>
        </w:rPr>
        <w:t>c</w:t>
      </w:r>
      <w:r w:rsidRPr="00FA1FE6">
        <w:rPr>
          <w:rFonts w:ascii="Arial" w:hAnsi="Arial" w:cs="Arial"/>
          <w:sz w:val="22"/>
        </w:rPr>
        <w:t xml:space="preserve">ustomer </w:t>
      </w:r>
      <w:r w:rsidR="0091284D">
        <w:rPr>
          <w:rFonts w:ascii="Arial" w:hAnsi="Arial" w:cs="Arial"/>
          <w:sz w:val="22"/>
        </w:rPr>
        <w:t>s</w:t>
      </w:r>
      <w:r w:rsidRPr="00FA1FE6">
        <w:rPr>
          <w:rFonts w:ascii="Arial" w:hAnsi="Arial" w:cs="Arial"/>
          <w:sz w:val="22"/>
        </w:rPr>
        <w:t>ervice staff turnover rate.</w:t>
      </w:r>
    </w:p>
    <w:p w14:paraId="26A3BCE5" w14:textId="77777777" w:rsidR="0091284D" w:rsidRPr="00FA1FE6" w:rsidRDefault="0091284D" w:rsidP="00BC74AC">
      <w:pPr>
        <w:pStyle w:val="Hardnumberedlistone"/>
        <w:numPr>
          <w:ilvl w:val="0"/>
          <w:numId w:val="16"/>
        </w:numPr>
        <w:spacing w:before="120" w:after="0"/>
        <w:rPr>
          <w:rFonts w:ascii="Arial" w:hAnsi="Arial" w:cs="Arial"/>
          <w:sz w:val="22"/>
        </w:rPr>
      </w:pPr>
      <w:r w:rsidRPr="00FA1FE6">
        <w:rPr>
          <w:rFonts w:ascii="Arial" w:hAnsi="Arial" w:cs="Arial"/>
          <w:sz w:val="22"/>
        </w:rPr>
        <w:t xml:space="preserve">Describe </w:t>
      </w:r>
      <w:r>
        <w:rPr>
          <w:rFonts w:ascii="Arial" w:hAnsi="Arial" w:cs="Arial"/>
          <w:sz w:val="22"/>
        </w:rPr>
        <w:t>the Bidder’s</w:t>
      </w:r>
      <w:r w:rsidRPr="00FA1FE6">
        <w:rPr>
          <w:rFonts w:ascii="Arial" w:hAnsi="Arial" w:cs="Arial"/>
          <w:sz w:val="22"/>
        </w:rPr>
        <w:t xml:space="preserve"> ability to participate in</w:t>
      </w:r>
      <w:r>
        <w:rPr>
          <w:rFonts w:ascii="Arial" w:hAnsi="Arial" w:cs="Arial"/>
          <w:sz w:val="22"/>
        </w:rPr>
        <w:t>-</w:t>
      </w:r>
      <w:r w:rsidRPr="00FA1FE6">
        <w:rPr>
          <w:rFonts w:ascii="Arial" w:hAnsi="Arial" w:cs="Arial"/>
          <w:sz w:val="22"/>
        </w:rPr>
        <w:t xml:space="preserve">person in annual </w:t>
      </w:r>
      <w:r>
        <w:rPr>
          <w:rFonts w:ascii="Arial" w:hAnsi="Arial" w:cs="Arial"/>
          <w:sz w:val="22"/>
        </w:rPr>
        <w:t>O</w:t>
      </w:r>
      <w:r w:rsidRPr="00FA1FE6">
        <w:rPr>
          <w:rFonts w:ascii="Arial" w:hAnsi="Arial" w:cs="Arial"/>
          <w:sz w:val="22"/>
        </w:rPr>
        <w:t xml:space="preserve">pen </w:t>
      </w:r>
      <w:r>
        <w:rPr>
          <w:rFonts w:ascii="Arial" w:hAnsi="Arial" w:cs="Arial"/>
          <w:sz w:val="22"/>
        </w:rPr>
        <w:t>E</w:t>
      </w:r>
      <w:r w:rsidRPr="00FA1FE6">
        <w:rPr>
          <w:rFonts w:ascii="Arial" w:hAnsi="Arial" w:cs="Arial"/>
          <w:sz w:val="22"/>
        </w:rPr>
        <w:t>nrollment benefit fairs</w:t>
      </w:r>
      <w:r>
        <w:rPr>
          <w:rFonts w:ascii="Arial" w:hAnsi="Arial" w:cs="Arial"/>
          <w:sz w:val="22"/>
        </w:rPr>
        <w:t>,</w:t>
      </w:r>
      <w:r w:rsidRPr="00FA1FE6">
        <w:rPr>
          <w:rFonts w:ascii="Arial" w:hAnsi="Arial" w:cs="Arial"/>
          <w:sz w:val="22"/>
        </w:rPr>
        <w:t xml:space="preserve"> covering topics such as benefits and cost-sharing, network </w:t>
      </w:r>
      <w:r>
        <w:rPr>
          <w:rFonts w:ascii="Arial" w:hAnsi="Arial" w:cs="Arial"/>
          <w:sz w:val="22"/>
        </w:rPr>
        <w:t>p</w:t>
      </w:r>
      <w:r w:rsidRPr="00FA1FE6">
        <w:rPr>
          <w:rFonts w:ascii="Arial" w:hAnsi="Arial" w:cs="Arial"/>
          <w:sz w:val="22"/>
        </w:rPr>
        <w:t xml:space="preserve">roviders, </w:t>
      </w:r>
      <w:r>
        <w:rPr>
          <w:rFonts w:ascii="Arial" w:hAnsi="Arial" w:cs="Arial"/>
          <w:sz w:val="22"/>
        </w:rPr>
        <w:t>Claim</w:t>
      </w:r>
      <w:r w:rsidRPr="00FA1FE6">
        <w:rPr>
          <w:rFonts w:ascii="Arial" w:hAnsi="Arial" w:cs="Arial"/>
          <w:sz w:val="22"/>
        </w:rPr>
        <w:t xml:space="preserve"> procedures, </w:t>
      </w:r>
      <w:r w:rsidR="00D80DCE">
        <w:rPr>
          <w:rFonts w:ascii="Arial" w:hAnsi="Arial" w:cs="Arial"/>
          <w:sz w:val="22"/>
        </w:rPr>
        <w:t>m</w:t>
      </w:r>
      <w:r w:rsidRPr="00FA1FE6">
        <w:rPr>
          <w:rFonts w:ascii="Arial" w:hAnsi="Arial" w:cs="Arial"/>
          <w:sz w:val="22"/>
        </w:rPr>
        <w:t xml:space="preserve">ember services, and informational tools and resources. </w:t>
      </w:r>
    </w:p>
    <w:p w14:paraId="7292712F" w14:textId="77777777" w:rsidR="0091284D" w:rsidRPr="00FA1FE6" w:rsidRDefault="0091284D" w:rsidP="00BC74AC">
      <w:pPr>
        <w:pStyle w:val="Hardnumberedlistone"/>
        <w:numPr>
          <w:ilvl w:val="0"/>
          <w:numId w:val="16"/>
        </w:numPr>
        <w:spacing w:before="120" w:after="0"/>
        <w:rPr>
          <w:rFonts w:ascii="Arial" w:hAnsi="Arial" w:cs="Arial"/>
          <w:sz w:val="22"/>
        </w:rPr>
      </w:pPr>
      <w:r w:rsidRPr="00FA1FE6">
        <w:rPr>
          <w:rFonts w:ascii="Arial" w:hAnsi="Arial" w:cs="Arial"/>
          <w:sz w:val="22"/>
        </w:rPr>
        <w:t xml:space="preserve">Describe </w:t>
      </w:r>
      <w:r>
        <w:rPr>
          <w:rFonts w:ascii="Arial" w:hAnsi="Arial" w:cs="Arial"/>
          <w:sz w:val="22"/>
        </w:rPr>
        <w:t>the Bidder’s use of</w:t>
      </w:r>
      <w:r w:rsidRPr="00FA1FE6">
        <w:rPr>
          <w:rFonts w:ascii="Arial" w:hAnsi="Arial" w:cs="Arial"/>
          <w:sz w:val="22"/>
        </w:rPr>
        <w:t xml:space="preserve"> innovati</w:t>
      </w:r>
      <w:r>
        <w:rPr>
          <w:rFonts w:ascii="Arial" w:hAnsi="Arial" w:cs="Arial"/>
          <w:sz w:val="22"/>
        </w:rPr>
        <w:t>ons, including</w:t>
      </w:r>
      <w:r w:rsidRPr="00FA1FE6">
        <w:rPr>
          <w:rFonts w:ascii="Arial" w:hAnsi="Arial" w:cs="Arial"/>
          <w:sz w:val="22"/>
        </w:rPr>
        <w:t xml:space="preserve"> IVR </w:t>
      </w:r>
      <w:r>
        <w:rPr>
          <w:rFonts w:ascii="Arial" w:hAnsi="Arial" w:cs="Arial"/>
          <w:sz w:val="22"/>
        </w:rPr>
        <w:t>and/</w:t>
      </w:r>
      <w:r w:rsidRPr="00FA1FE6">
        <w:rPr>
          <w:rFonts w:ascii="Arial" w:hAnsi="Arial" w:cs="Arial"/>
          <w:sz w:val="22"/>
        </w:rPr>
        <w:t>or other technology strategies t</w:t>
      </w:r>
      <w:r>
        <w:rPr>
          <w:rFonts w:ascii="Arial" w:hAnsi="Arial" w:cs="Arial"/>
          <w:sz w:val="22"/>
        </w:rPr>
        <w:t>hat</w:t>
      </w:r>
      <w:r w:rsidRPr="00FA1FE6">
        <w:rPr>
          <w:rFonts w:ascii="Arial" w:hAnsi="Arial" w:cs="Arial"/>
          <w:sz w:val="22"/>
        </w:rPr>
        <w:t xml:space="preserve"> address specific </w:t>
      </w:r>
      <w:r>
        <w:rPr>
          <w:rFonts w:ascii="Arial" w:hAnsi="Arial" w:cs="Arial"/>
          <w:sz w:val="22"/>
        </w:rPr>
        <w:t>customer</w:t>
      </w:r>
      <w:r w:rsidRPr="00FA1FE6">
        <w:rPr>
          <w:rFonts w:ascii="Arial" w:hAnsi="Arial" w:cs="Arial"/>
          <w:sz w:val="22"/>
        </w:rPr>
        <w:t>-</w:t>
      </w:r>
      <w:r>
        <w:rPr>
          <w:rFonts w:ascii="Arial" w:hAnsi="Arial" w:cs="Arial"/>
          <w:sz w:val="22"/>
        </w:rPr>
        <w:t xml:space="preserve"> or</w:t>
      </w:r>
      <w:r w:rsidRPr="00FA1FE6">
        <w:rPr>
          <w:rFonts w:ascii="Arial" w:hAnsi="Arial" w:cs="Arial"/>
          <w:sz w:val="22"/>
        </w:rPr>
        <w:t xml:space="preserve"> client-related issues (such as eligibility and/or benefits questions).</w:t>
      </w:r>
      <w:r w:rsidRPr="00F15921">
        <w:t xml:space="preserve"> </w:t>
      </w:r>
      <w:r w:rsidRPr="00F15921">
        <w:rPr>
          <w:rFonts w:ascii="Arial" w:hAnsi="Arial" w:cs="Arial"/>
          <w:sz w:val="22"/>
        </w:rPr>
        <w:t xml:space="preserve">Describe </w:t>
      </w:r>
      <w:r>
        <w:rPr>
          <w:rFonts w:ascii="Arial" w:hAnsi="Arial" w:cs="Arial"/>
          <w:sz w:val="22"/>
        </w:rPr>
        <w:t xml:space="preserve">how the Bidder has </w:t>
      </w:r>
      <w:r w:rsidRPr="00F15921">
        <w:rPr>
          <w:rFonts w:ascii="Arial" w:hAnsi="Arial" w:cs="Arial"/>
          <w:sz w:val="22"/>
        </w:rPr>
        <w:t>improve</w:t>
      </w:r>
      <w:r>
        <w:rPr>
          <w:rFonts w:ascii="Arial" w:hAnsi="Arial" w:cs="Arial"/>
          <w:sz w:val="22"/>
        </w:rPr>
        <w:t>d</w:t>
      </w:r>
      <w:r w:rsidRPr="00F15921">
        <w:rPr>
          <w:rFonts w:ascii="Arial" w:hAnsi="Arial" w:cs="Arial"/>
          <w:sz w:val="22"/>
        </w:rPr>
        <w:t xml:space="preserve"> </w:t>
      </w:r>
      <w:r>
        <w:rPr>
          <w:rFonts w:ascii="Arial" w:hAnsi="Arial" w:cs="Arial"/>
          <w:sz w:val="22"/>
        </w:rPr>
        <w:t>c</w:t>
      </w:r>
      <w:r w:rsidRPr="00F15921">
        <w:rPr>
          <w:rFonts w:ascii="Arial" w:hAnsi="Arial" w:cs="Arial"/>
          <w:sz w:val="22"/>
        </w:rPr>
        <w:t xml:space="preserve">ustomer </w:t>
      </w:r>
      <w:r>
        <w:rPr>
          <w:rFonts w:ascii="Arial" w:hAnsi="Arial" w:cs="Arial"/>
          <w:sz w:val="22"/>
        </w:rPr>
        <w:t>s</w:t>
      </w:r>
      <w:r w:rsidRPr="00F15921">
        <w:rPr>
          <w:rFonts w:ascii="Arial" w:hAnsi="Arial" w:cs="Arial"/>
          <w:sz w:val="22"/>
        </w:rPr>
        <w:t>e</w:t>
      </w:r>
      <w:r>
        <w:rPr>
          <w:rFonts w:ascii="Arial" w:hAnsi="Arial" w:cs="Arial"/>
          <w:sz w:val="22"/>
        </w:rPr>
        <w:t xml:space="preserve">rvice in the last two (2) years. </w:t>
      </w:r>
    </w:p>
    <w:p w14:paraId="770D09AA" w14:textId="77777777" w:rsidR="0091284D" w:rsidRPr="00FA1FE6" w:rsidRDefault="0091284D" w:rsidP="00BC74AC">
      <w:pPr>
        <w:pStyle w:val="Hardnumberedlistone"/>
        <w:numPr>
          <w:ilvl w:val="0"/>
          <w:numId w:val="16"/>
        </w:numPr>
        <w:spacing w:before="120" w:after="0"/>
        <w:rPr>
          <w:rFonts w:ascii="Arial" w:hAnsi="Arial" w:cs="Arial"/>
          <w:sz w:val="22"/>
        </w:rPr>
      </w:pPr>
      <w:r>
        <w:rPr>
          <w:rFonts w:ascii="Arial" w:hAnsi="Arial" w:cs="Arial"/>
          <w:sz w:val="22"/>
        </w:rPr>
        <w:t>Describe how</w:t>
      </w:r>
      <w:r w:rsidRPr="00B54C8B">
        <w:rPr>
          <w:rFonts w:ascii="Arial" w:hAnsi="Arial" w:cs="Arial"/>
          <w:sz w:val="22"/>
        </w:rPr>
        <w:t xml:space="preserve"> </w:t>
      </w:r>
      <w:r>
        <w:rPr>
          <w:rFonts w:ascii="Arial" w:hAnsi="Arial" w:cs="Arial"/>
          <w:sz w:val="22"/>
        </w:rPr>
        <w:t>the Bidder customer service staff</w:t>
      </w:r>
      <w:r w:rsidRPr="00B54C8B">
        <w:rPr>
          <w:rFonts w:ascii="Arial" w:hAnsi="Arial" w:cs="Arial"/>
          <w:sz w:val="22"/>
        </w:rPr>
        <w:t xml:space="preserve"> deal</w:t>
      </w:r>
      <w:r>
        <w:rPr>
          <w:rFonts w:ascii="Arial" w:hAnsi="Arial" w:cs="Arial"/>
          <w:sz w:val="22"/>
        </w:rPr>
        <w:t>s</w:t>
      </w:r>
      <w:r w:rsidRPr="00B54C8B">
        <w:rPr>
          <w:rFonts w:ascii="Arial" w:hAnsi="Arial" w:cs="Arial"/>
          <w:sz w:val="22"/>
        </w:rPr>
        <w:t xml:space="preserve"> with </w:t>
      </w:r>
      <w:r>
        <w:rPr>
          <w:rFonts w:ascii="Arial" w:hAnsi="Arial" w:cs="Arial"/>
          <w:sz w:val="22"/>
        </w:rPr>
        <w:t xml:space="preserve">any </w:t>
      </w:r>
      <w:r w:rsidRPr="00FA1FE6">
        <w:rPr>
          <w:rFonts w:ascii="Arial" w:hAnsi="Arial" w:cs="Arial"/>
          <w:sz w:val="22"/>
        </w:rPr>
        <w:t xml:space="preserve">current clients </w:t>
      </w:r>
      <w:r>
        <w:rPr>
          <w:rFonts w:ascii="Arial" w:hAnsi="Arial" w:cs="Arial"/>
          <w:sz w:val="22"/>
        </w:rPr>
        <w:t xml:space="preserve">who </w:t>
      </w:r>
      <w:r w:rsidRPr="00FA1FE6">
        <w:rPr>
          <w:rFonts w:ascii="Arial" w:hAnsi="Arial" w:cs="Arial"/>
          <w:sz w:val="22"/>
        </w:rPr>
        <w:t xml:space="preserve">have customized medical policies and </w:t>
      </w:r>
      <w:r>
        <w:rPr>
          <w:rFonts w:ascii="Arial" w:hAnsi="Arial" w:cs="Arial"/>
          <w:sz w:val="22"/>
        </w:rPr>
        <w:t>b</w:t>
      </w:r>
      <w:r w:rsidRPr="00FA1FE6">
        <w:rPr>
          <w:rFonts w:ascii="Arial" w:hAnsi="Arial" w:cs="Arial"/>
          <w:sz w:val="22"/>
        </w:rPr>
        <w:t xml:space="preserve">enefit provisions that are different from the Bidder’s </w:t>
      </w:r>
      <w:r w:rsidRPr="00F05734">
        <w:rPr>
          <w:rFonts w:ascii="Arial" w:hAnsi="Arial" w:cs="Arial"/>
          <w:sz w:val="22"/>
        </w:rPr>
        <w:t>Book</w:t>
      </w:r>
      <w:r>
        <w:rPr>
          <w:rFonts w:ascii="Arial" w:hAnsi="Arial" w:cs="Arial"/>
          <w:sz w:val="22"/>
        </w:rPr>
        <w:t>-</w:t>
      </w:r>
      <w:r w:rsidRPr="00F05734">
        <w:rPr>
          <w:rFonts w:ascii="Arial" w:hAnsi="Arial" w:cs="Arial"/>
          <w:sz w:val="22"/>
        </w:rPr>
        <w:t>of</w:t>
      </w:r>
      <w:r>
        <w:rPr>
          <w:rFonts w:ascii="Arial" w:hAnsi="Arial" w:cs="Arial"/>
          <w:sz w:val="22"/>
        </w:rPr>
        <w:t>-</w:t>
      </w:r>
      <w:r w:rsidRPr="00F05734">
        <w:rPr>
          <w:rFonts w:ascii="Arial" w:hAnsi="Arial" w:cs="Arial"/>
          <w:sz w:val="22"/>
        </w:rPr>
        <w:t>Business</w:t>
      </w:r>
      <w:r>
        <w:rPr>
          <w:rFonts w:ascii="Arial" w:hAnsi="Arial" w:cs="Arial"/>
          <w:sz w:val="22"/>
        </w:rPr>
        <w:t>,</w:t>
      </w:r>
      <w:r w:rsidRPr="00B54C8B">
        <w:rPr>
          <w:rFonts w:ascii="Arial" w:hAnsi="Arial" w:cs="Arial"/>
          <w:sz w:val="22"/>
        </w:rPr>
        <w:t xml:space="preserve"> </w:t>
      </w:r>
      <w:r>
        <w:rPr>
          <w:rFonts w:ascii="Arial" w:hAnsi="Arial" w:cs="Arial"/>
          <w:sz w:val="22"/>
        </w:rPr>
        <w:t>while maintaining</w:t>
      </w:r>
      <w:r w:rsidRPr="0051373C">
        <w:rPr>
          <w:rFonts w:ascii="Arial" w:hAnsi="Arial" w:cs="Arial"/>
          <w:sz w:val="22"/>
        </w:rPr>
        <w:t xml:space="preserve"> </w:t>
      </w:r>
      <w:r w:rsidRPr="00FA1FE6">
        <w:rPr>
          <w:rFonts w:ascii="Arial" w:hAnsi="Arial" w:cs="Arial"/>
          <w:sz w:val="22"/>
        </w:rPr>
        <w:t>the correct policies and benefits to respond to each client</w:t>
      </w:r>
      <w:r>
        <w:rPr>
          <w:rFonts w:ascii="Arial" w:hAnsi="Arial" w:cs="Arial"/>
          <w:sz w:val="22"/>
        </w:rPr>
        <w:t>.</w:t>
      </w:r>
      <w:r w:rsidRPr="00FA1FE6">
        <w:rPr>
          <w:rFonts w:ascii="Arial" w:hAnsi="Arial" w:cs="Arial"/>
          <w:sz w:val="22"/>
        </w:rPr>
        <w:t xml:space="preserve"> </w:t>
      </w:r>
    </w:p>
    <w:p w14:paraId="4A38A6AF" w14:textId="77777777" w:rsidR="0013341B" w:rsidRDefault="0013341B" w:rsidP="0013341B">
      <w:pPr>
        <w:pStyle w:val="Hardnumberedlistone"/>
        <w:numPr>
          <w:ilvl w:val="0"/>
          <w:numId w:val="16"/>
        </w:numPr>
        <w:spacing w:before="120" w:after="0"/>
        <w:rPr>
          <w:rFonts w:ascii="Arial" w:hAnsi="Arial" w:cs="Arial"/>
          <w:sz w:val="22"/>
        </w:rPr>
      </w:pPr>
      <w:r w:rsidRPr="0013341B">
        <w:rPr>
          <w:rFonts w:ascii="Arial" w:hAnsi="Arial" w:cs="Arial"/>
          <w:sz w:val="22"/>
        </w:rPr>
        <w:lastRenderedPageBreak/>
        <w:t xml:space="preserve">Describe how the escalation team currently works within </w:t>
      </w:r>
      <w:r>
        <w:rPr>
          <w:rFonts w:ascii="Arial" w:hAnsi="Arial" w:cs="Arial"/>
          <w:sz w:val="22"/>
        </w:rPr>
        <w:t>the Bidder’s</w:t>
      </w:r>
      <w:r w:rsidRPr="0013341B">
        <w:rPr>
          <w:rFonts w:ascii="Arial" w:hAnsi="Arial" w:cs="Arial"/>
          <w:sz w:val="22"/>
        </w:rPr>
        <w:t xml:space="preserve"> Book-of –Business. If the Bidder does not currently have one, describe how </w:t>
      </w:r>
      <w:r>
        <w:rPr>
          <w:rFonts w:ascii="Arial" w:hAnsi="Arial" w:cs="Arial"/>
          <w:sz w:val="22"/>
        </w:rPr>
        <w:t>such a team</w:t>
      </w:r>
      <w:r w:rsidRPr="0013341B">
        <w:rPr>
          <w:rFonts w:ascii="Arial" w:hAnsi="Arial" w:cs="Arial"/>
          <w:sz w:val="22"/>
        </w:rPr>
        <w:t xml:space="preserve"> would be </w:t>
      </w:r>
      <w:r>
        <w:rPr>
          <w:rFonts w:ascii="Arial" w:hAnsi="Arial" w:cs="Arial"/>
          <w:sz w:val="22"/>
        </w:rPr>
        <w:t>established</w:t>
      </w:r>
      <w:r w:rsidRPr="0013341B">
        <w:rPr>
          <w:rFonts w:ascii="Arial" w:hAnsi="Arial" w:cs="Arial"/>
          <w:sz w:val="22"/>
        </w:rPr>
        <w:t xml:space="preserve">.  Include staffing ratios to </w:t>
      </w:r>
      <w:r w:rsidR="00267C12">
        <w:rPr>
          <w:rFonts w:ascii="Arial" w:hAnsi="Arial" w:cs="Arial"/>
          <w:sz w:val="22"/>
        </w:rPr>
        <w:t>customer</w:t>
      </w:r>
      <w:r w:rsidRPr="0013341B">
        <w:rPr>
          <w:rFonts w:ascii="Arial" w:hAnsi="Arial" w:cs="Arial"/>
          <w:sz w:val="22"/>
        </w:rPr>
        <w:t xml:space="preserve"> population and how many other clients the </w:t>
      </w:r>
      <w:r>
        <w:rPr>
          <w:rFonts w:ascii="Arial" w:hAnsi="Arial" w:cs="Arial"/>
          <w:sz w:val="22"/>
        </w:rPr>
        <w:t>c</w:t>
      </w:r>
      <w:r w:rsidRPr="0013341B">
        <w:rPr>
          <w:rFonts w:ascii="Arial" w:hAnsi="Arial" w:cs="Arial"/>
          <w:sz w:val="22"/>
        </w:rPr>
        <w:t xml:space="preserve">ustomer </w:t>
      </w:r>
      <w:r>
        <w:rPr>
          <w:rFonts w:ascii="Arial" w:hAnsi="Arial" w:cs="Arial"/>
          <w:sz w:val="22"/>
        </w:rPr>
        <w:t>s</w:t>
      </w:r>
      <w:r w:rsidRPr="0013341B">
        <w:rPr>
          <w:rFonts w:ascii="Arial" w:hAnsi="Arial" w:cs="Arial"/>
          <w:sz w:val="22"/>
        </w:rPr>
        <w:t xml:space="preserve">ervice </w:t>
      </w:r>
      <w:r>
        <w:rPr>
          <w:rFonts w:ascii="Arial" w:hAnsi="Arial" w:cs="Arial"/>
          <w:sz w:val="22"/>
        </w:rPr>
        <w:t>e</w:t>
      </w:r>
      <w:r w:rsidRPr="0013341B">
        <w:rPr>
          <w:rFonts w:ascii="Arial" w:hAnsi="Arial" w:cs="Arial"/>
          <w:sz w:val="22"/>
        </w:rPr>
        <w:t xml:space="preserve">scalation team </w:t>
      </w:r>
      <w:r>
        <w:rPr>
          <w:rFonts w:ascii="Arial" w:hAnsi="Arial" w:cs="Arial"/>
          <w:sz w:val="22"/>
        </w:rPr>
        <w:t xml:space="preserve">does or would </w:t>
      </w:r>
      <w:r w:rsidRPr="0013341B">
        <w:rPr>
          <w:rFonts w:ascii="Arial" w:hAnsi="Arial" w:cs="Arial"/>
          <w:sz w:val="22"/>
        </w:rPr>
        <w:t>servic</w:t>
      </w:r>
      <w:r>
        <w:rPr>
          <w:rFonts w:ascii="Arial" w:hAnsi="Arial" w:cs="Arial"/>
          <w:sz w:val="22"/>
        </w:rPr>
        <w:t>e.</w:t>
      </w:r>
    </w:p>
    <w:p w14:paraId="7A5F5F03" w14:textId="77777777" w:rsidR="0091284D" w:rsidRPr="00FA1FE6" w:rsidRDefault="0091284D" w:rsidP="00BC74AC">
      <w:pPr>
        <w:pStyle w:val="Hardnumberedlistone"/>
        <w:numPr>
          <w:ilvl w:val="0"/>
          <w:numId w:val="16"/>
        </w:numPr>
        <w:spacing w:before="120" w:after="0"/>
        <w:rPr>
          <w:rFonts w:ascii="Arial" w:hAnsi="Arial" w:cs="Arial"/>
          <w:sz w:val="22"/>
        </w:rPr>
      </w:pPr>
      <w:r>
        <w:rPr>
          <w:rFonts w:ascii="Arial" w:hAnsi="Arial" w:cs="Arial"/>
          <w:sz w:val="22"/>
        </w:rPr>
        <w:t xml:space="preserve">Describe how the Bidder </w:t>
      </w:r>
      <w:r w:rsidRPr="00FA1FE6">
        <w:rPr>
          <w:rFonts w:ascii="Arial" w:hAnsi="Arial" w:cs="Arial"/>
          <w:sz w:val="22"/>
        </w:rPr>
        <w:t>prioritize</w:t>
      </w:r>
      <w:r>
        <w:rPr>
          <w:rFonts w:ascii="Arial" w:hAnsi="Arial" w:cs="Arial"/>
          <w:sz w:val="22"/>
        </w:rPr>
        <w:t>s</w:t>
      </w:r>
      <w:r w:rsidRPr="00FA1FE6">
        <w:rPr>
          <w:rFonts w:ascii="Arial" w:hAnsi="Arial" w:cs="Arial"/>
          <w:sz w:val="22"/>
        </w:rPr>
        <w:t xml:space="preserve"> client IT projects</w:t>
      </w:r>
      <w:r>
        <w:rPr>
          <w:rFonts w:ascii="Arial" w:hAnsi="Arial" w:cs="Arial"/>
          <w:sz w:val="22"/>
        </w:rPr>
        <w:t>.</w:t>
      </w:r>
    </w:p>
    <w:p w14:paraId="37CCF552" w14:textId="77777777" w:rsidR="0091284D" w:rsidRPr="00FA1FE6" w:rsidRDefault="0091284D" w:rsidP="00BC74AC">
      <w:pPr>
        <w:pStyle w:val="Hardnumberedlistone"/>
        <w:numPr>
          <w:ilvl w:val="0"/>
          <w:numId w:val="16"/>
        </w:numPr>
        <w:spacing w:before="120" w:after="0"/>
        <w:rPr>
          <w:rFonts w:ascii="Arial" w:hAnsi="Arial" w:cs="Arial"/>
          <w:sz w:val="22"/>
        </w:rPr>
      </w:pPr>
      <w:r w:rsidRPr="00FA1FE6">
        <w:rPr>
          <w:rFonts w:ascii="Arial" w:hAnsi="Arial" w:cs="Arial"/>
          <w:sz w:val="22"/>
        </w:rPr>
        <w:t xml:space="preserve">Describe the </w:t>
      </w:r>
      <w:r>
        <w:rPr>
          <w:rFonts w:ascii="Arial" w:hAnsi="Arial" w:cs="Arial"/>
          <w:sz w:val="22"/>
        </w:rPr>
        <w:t xml:space="preserve">Bidder’s available </w:t>
      </w:r>
      <w:r w:rsidRPr="00FA1FE6">
        <w:rPr>
          <w:rFonts w:ascii="Arial" w:hAnsi="Arial" w:cs="Arial"/>
          <w:sz w:val="22"/>
        </w:rPr>
        <w:t>language translation services.</w:t>
      </w:r>
    </w:p>
    <w:p w14:paraId="4CEC0EC0" w14:textId="1BCE8F31" w:rsidR="0091284D" w:rsidRPr="00FA1FE6" w:rsidRDefault="0091284D" w:rsidP="00BC74AC">
      <w:pPr>
        <w:pStyle w:val="Hardnumberedlistone"/>
        <w:numPr>
          <w:ilvl w:val="0"/>
          <w:numId w:val="16"/>
        </w:numPr>
        <w:spacing w:before="120" w:after="0"/>
        <w:rPr>
          <w:rFonts w:ascii="Arial" w:hAnsi="Arial" w:cs="Arial"/>
          <w:sz w:val="22"/>
        </w:rPr>
      </w:pPr>
      <w:r w:rsidRPr="00FA1FE6">
        <w:rPr>
          <w:rFonts w:ascii="Arial" w:hAnsi="Arial" w:cs="Arial"/>
          <w:sz w:val="22"/>
        </w:rPr>
        <w:t>Describe accommodat</w:t>
      </w:r>
      <w:r>
        <w:rPr>
          <w:rFonts w:ascii="Arial" w:hAnsi="Arial" w:cs="Arial"/>
          <w:sz w:val="22"/>
        </w:rPr>
        <w:t>ions for</w:t>
      </w:r>
      <w:r w:rsidRPr="00FA1FE6">
        <w:rPr>
          <w:rFonts w:ascii="Arial" w:hAnsi="Arial" w:cs="Arial"/>
          <w:sz w:val="22"/>
        </w:rPr>
        <w:t xml:space="preserve"> clients who are blind</w:t>
      </w:r>
      <w:r>
        <w:rPr>
          <w:rFonts w:ascii="Arial" w:hAnsi="Arial" w:cs="Arial"/>
          <w:sz w:val="22"/>
        </w:rPr>
        <w:t>, or</w:t>
      </w:r>
      <w:r w:rsidRPr="00FA1FE6">
        <w:rPr>
          <w:rFonts w:ascii="Arial" w:hAnsi="Arial" w:cs="Arial"/>
          <w:sz w:val="22"/>
        </w:rPr>
        <w:t xml:space="preserve"> hearing and/or speech impaired, in accordance with the ADA.</w:t>
      </w:r>
    </w:p>
    <w:p w14:paraId="16FEABED" w14:textId="77777777" w:rsidR="0091284D" w:rsidRPr="00FA1FE6" w:rsidRDefault="0091284D" w:rsidP="00BC74AC">
      <w:pPr>
        <w:pStyle w:val="Hardnumberedlistone"/>
        <w:numPr>
          <w:ilvl w:val="0"/>
          <w:numId w:val="16"/>
        </w:numPr>
        <w:spacing w:before="120" w:after="0"/>
        <w:rPr>
          <w:rFonts w:ascii="Arial" w:hAnsi="Arial" w:cs="Arial"/>
          <w:sz w:val="22"/>
        </w:rPr>
      </w:pPr>
      <w:r>
        <w:rPr>
          <w:rFonts w:ascii="Arial" w:hAnsi="Arial" w:cs="Arial"/>
          <w:sz w:val="22"/>
        </w:rPr>
        <w:t>Explain h</w:t>
      </w:r>
      <w:r w:rsidRPr="00FA1FE6">
        <w:rPr>
          <w:rFonts w:ascii="Arial" w:hAnsi="Arial" w:cs="Arial"/>
          <w:sz w:val="22"/>
        </w:rPr>
        <w:t xml:space="preserve">ow </w:t>
      </w:r>
      <w:r>
        <w:rPr>
          <w:rFonts w:ascii="Arial" w:hAnsi="Arial" w:cs="Arial"/>
          <w:sz w:val="22"/>
        </w:rPr>
        <w:t xml:space="preserve">the Bidder </w:t>
      </w:r>
      <w:r w:rsidRPr="00FA1FE6">
        <w:rPr>
          <w:rFonts w:ascii="Arial" w:hAnsi="Arial" w:cs="Arial"/>
          <w:sz w:val="22"/>
        </w:rPr>
        <w:t xml:space="preserve">would provide seamless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 xml:space="preserve">ervice coordination with PEBB </w:t>
      </w:r>
      <w:r>
        <w:rPr>
          <w:rFonts w:ascii="Arial" w:hAnsi="Arial" w:cs="Arial"/>
          <w:sz w:val="22"/>
        </w:rPr>
        <w:t>b</w:t>
      </w:r>
      <w:r w:rsidRPr="00FA1FE6">
        <w:rPr>
          <w:rFonts w:ascii="Arial" w:hAnsi="Arial" w:cs="Arial"/>
          <w:sz w:val="22"/>
        </w:rPr>
        <w:t xml:space="preserve">enefits </w:t>
      </w:r>
      <w:r>
        <w:rPr>
          <w:rFonts w:ascii="Arial" w:hAnsi="Arial" w:cs="Arial"/>
          <w:sz w:val="22"/>
        </w:rPr>
        <w:t>s</w:t>
      </w:r>
      <w:r w:rsidRPr="00FA1FE6">
        <w:rPr>
          <w:rFonts w:ascii="Arial" w:hAnsi="Arial" w:cs="Arial"/>
          <w:sz w:val="22"/>
        </w:rPr>
        <w:t>ervices, the UMP PBM, and other HCA vendors</w:t>
      </w:r>
      <w:r>
        <w:rPr>
          <w:rFonts w:ascii="Arial" w:hAnsi="Arial" w:cs="Arial"/>
          <w:sz w:val="22"/>
        </w:rPr>
        <w:t>.</w:t>
      </w:r>
    </w:p>
    <w:p w14:paraId="43166436" w14:textId="72CDE3ED" w:rsidR="0091284D" w:rsidRPr="00FA1FE6" w:rsidRDefault="0091284D" w:rsidP="00BC74AC">
      <w:pPr>
        <w:pStyle w:val="Hardnumberedlistone"/>
        <w:numPr>
          <w:ilvl w:val="0"/>
          <w:numId w:val="16"/>
        </w:numPr>
        <w:spacing w:before="120" w:after="0"/>
        <w:rPr>
          <w:rFonts w:ascii="Arial" w:hAnsi="Arial" w:cs="Arial"/>
          <w:sz w:val="22"/>
        </w:rPr>
      </w:pPr>
      <w:r>
        <w:rPr>
          <w:rFonts w:ascii="Arial" w:hAnsi="Arial" w:cs="Arial"/>
          <w:sz w:val="22"/>
        </w:rPr>
        <w:t>Describe the Bidder’s setup for serving</w:t>
      </w:r>
      <w:r w:rsidR="00D80DCE">
        <w:rPr>
          <w:rFonts w:ascii="Arial" w:hAnsi="Arial" w:cs="Arial"/>
          <w:sz w:val="22"/>
        </w:rPr>
        <w:t xml:space="preserve"> </w:t>
      </w:r>
      <w:r w:rsidR="00267C12">
        <w:rPr>
          <w:rFonts w:ascii="Arial" w:hAnsi="Arial" w:cs="Arial"/>
          <w:sz w:val="22"/>
        </w:rPr>
        <w:t>customers</w:t>
      </w:r>
      <w:r w:rsidR="00267C12" w:rsidRPr="00FA1FE6">
        <w:rPr>
          <w:rFonts w:ascii="Arial" w:hAnsi="Arial" w:cs="Arial"/>
          <w:sz w:val="22"/>
        </w:rPr>
        <w:t xml:space="preserve"> </w:t>
      </w:r>
      <w:r w:rsidRPr="00FA1FE6">
        <w:rPr>
          <w:rFonts w:ascii="Arial" w:hAnsi="Arial" w:cs="Arial"/>
          <w:sz w:val="22"/>
        </w:rPr>
        <w:t>located in other countries for extended periods</w:t>
      </w:r>
      <w:r>
        <w:rPr>
          <w:rFonts w:ascii="Arial" w:hAnsi="Arial" w:cs="Arial"/>
          <w:sz w:val="22"/>
        </w:rPr>
        <w:t xml:space="preserve"> of time.</w:t>
      </w:r>
      <w:r w:rsidRPr="00FA1FE6">
        <w:rPr>
          <w:rFonts w:ascii="Arial" w:hAnsi="Arial" w:cs="Arial"/>
          <w:sz w:val="22"/>
        </w:rPr>
        <w:t xml:space="preserve"> This </w:t>
      </w:r>
      <w:r>
        <w:rPr>
          <w:rFonts w:ascii="Arial" w:hAnsi="Arial" w:cs="Arial"/>
          <w:sz w:val="22"/>
        </w:rPr>
        <w:t>must</w:t>
      </w:r>
      <w:r w:rsidRPr="00FA1FE6">
        <w:rPr>
          <w:rFonts w:ascii="Arial" w:hAnsi="Arial" w:cs="Arial"/>
          <w:sz w:val="22"/>
        </w:rPr>
        <w:t xml:space="preserve"> include offering assistance and information to help them provide evidence of insurance, </w:t>
      </w:r>
      <w:r>
        <w:rPr>
          <w:rFonts w:ascii="Arial" w:hAnsi="Arial" w:cs="Arial"/>
          <w:sz w:val="22"/>
        </w:rPr>
        <w:t>Dependent</w:t>
      </w:r>
      <w:r w:rsidRPr="00FA1FE6">
        <w:rPr>
          <w:rFonts w:ascii="Arial" w:hAnsi="Arial" w:cs="Arial"/>
          <w:sz w:val="22"/>
        </w:rPr>
        <w:t xml:space="preserve"> verification, </w:t>
      </w:r>
      <w:r>
        <w:rPr>
          <w:rFonts w:ascii="Arial" w:hAnsi="Arial" w:cs="Arial"/>
          <w:sz w:val="22"/>
        </w:rPr>
        <w:t>and/</w:t>
      </w:r>
      <w:r w:rsidRPr="00FA1FE6">
        <w:rPr>
          <w:rFonts w:ascii="Arial" w:hAnsi="Arial" w:cs="Arial"/>
          <w:sz w:val="22"/>
        </w:rPr>
        <w:t xml:space="preserve">or </w:t>
      </w:r>
      <w:r>
        <w:rPr>
          <w:rFonts w:ascii="Arial" w:hAnsi="Arial" w:cs="Arial"/>
          <w:sz w:val="22"/>
        </w:rPr>
        <w:t xml:space="preserve">other required </w:t>
      </w:r>
      <w:r w:rsidRPr="00FA1FE6">
        <w:rPr>
          <w:rFonts w:ascii="Arial" w:hAnsi="Arial" w:cs="Arial"/>
          <w:sz w:val="22"/>
        </w:rPr>
        <w:t>benefits documentation.</w:t>
      </w:r>
      <w:r>
        <w:rPr>
          <w:rFonts w:ascii="Arial" w:hAnsi="Arial" w:cs="Arial"/>
          <w:sz w:val="22"/>
        </w:rPr>
        <w:t xml:space="preserve"> Include information about how </w:t>
      </w:r>
      <w:r w:rsidR="00D80DCE">
        <w:rPr>
          <w:rFonts w:ascii="Arial" w:hAnsi="Arial" w:cs="Arial"/>
          <w:sz w:val="22"/>
        </w:rPr>
        <w:t>m</w:t>
      </w:r>
      <w:r>
        <w:rPr>
          <w:rFonts w:ascii="Arial" w:hAnsi="Arial" w:cs="Arial"/>
          <w:sz w:val="22"/>
        </w:rPr>
        <w:t>embers can initiate Appeals via telephone, and the process thereafter.</w:t>
      </w:r>
    </w:p>
    <w:p w14:paraId="4D0F3F89" w14:textId="77777777" w:rsidR="00F40071" w:rsidRPr="00FA1FE6" w:rsidRDefault="00F40071" w:rsidP="00BC74AC">
      <w:pPr>
        <w:pStyle w:val="Hardnumberedlistone"/>
        <w:numPr>
          <w:ilvl w:val="0"/>
          <w:numId w:val="16"/>
        </w:numPr>
        <w:spacing w:before="120" w:after="0"/>
        <w:rPr>
          <w:rFonts w:ascii="Arial" w:hAnsi="Arial" w:cs="Arial"/>
          <w:sz w:val="22"/>
        </w:rPr>
      </w:pPr>
      <w:r>
        <w:rPr>
          <w:rFonts w:ascii="Arial" w:hAnsi="Arial" w:cs="Arial"/>
          <w:sz w:val="22"/>
        </w:rPr>
        <w:t>Outline the Bidder’s</w:t>
      </w:r>
      <w:r w:rsidRPr="00FA1FE6">
        <w:rPr>
          <w:rFonts w:ascii="Arial" w:hAnsi="Arial" w:cs="Arial"/>
          <w:sz w:val="22"/>
        </w:rPr>
        <w:t xml:space="preserve"> </w:t>
      </w:r>
      <w:r>
        <w:rPr>
          <w:rFonts w:ascii="Arial" w:hAnsi="Arial" w:cs="Arial"/>
          <w:sz w:val="22"/>
        </w:rPr>
        <w:t>member</w:t>
      </w:r>
      <w:r w:rsidRPr="00FA1FE6">
        <w:rPr>
          <w:rFonts w:ascii="Arial" w:hAnsi="Arial" w:cs="Arial"/>
          <w:sz w:val="22"/>
        </w:rPr>
        <w:t xml:space="preserve"> feedback</w:t>
      </w:r>
      <w:r>
        <w:rPr>
          <w:rFonts w:ascii="Arial" w:hAnsi="Arial" w:cs="Arial"/>
          <w:sz w:val="22"/>
        </w:rPr>
        <w:t xml:space="preserve"> processing services</w:t>
      </w:r>
      <w:r w:rsidRPr="00FA1FE6">
        <w:rPr>
          <w:rFonts w:ascii="Arial" w:hAnsi="Arial" w:cs="Arial"/>
          <w:sz w:val="22"/>
        </w:rPr>
        <w:t xml:space="preserve">, including processing of </w:t>
      </w:r>
      <w:r>
        <w:rPr>
          <w:rFonts w:ascii="Arial" w:hAnsi="Arial" w:cs="Arial"/>
          <w:sz w:val="22"/>
        </w:rPr>
        <w:t>Complaint</w:t>
      </w:r>
      <w:r w:rsidRPr="00FA1FE6">
        <w:rPr>
          <w:rFonts w:ascii="Arial" w:hAnsi="Arial" w:cs="Arial"/>
          <w:sz w:val="22"/>
        </w:rPr>
        <w:t>s</w:t>
      </w:r>
      <w:r>
        <w:rPr>
          <w:rFonts w:ascii="Arial" w:hAnsi="Arial" w:cs="Arial"/>
          <w:sz w:val="22"/>
        </w:rPr>
        <w:t>.</w:t>
      </w:r>
    </w:p>
    <w:p w14:paraId="5D055564" w14:textId="77777777" w:rsidR="00F40071" w:rsidRPr="00FA1FE6" w:rsidRDefault="00F40071" w:rsidP="00BC74AC">
      <w:pPr>
        <w:pStyle w:val="Hardnumberedlistone"/>
        <w:numPr>
          <w:ilvl w:val="0"/>
          <w:numId w:val="16"/>
        </w:numPr>
        <w:spacing w:before="120" w:after="0"/>
        <w:rPr>
          <w:rFonts w:ascii="Arial" w:hAnsi="Arial" w:cs="Arial"/>
          <w:sz w:val="22"/>
        </w:rPr>
      </w:pPr>
      <w:r>
        <w:rPr>
          <w:rFonts w:ascii="Arial" w:hAnsi="Arial" w:cs="Arial"/>
          <w:sz w:val="22"/>
        </w:rPr>
        <w:t xml:space="preserve">Note which </w:t>
      </w:r>
      <w:r w:rsidRPr="00FA1FE6">
        <w:rPr>
          <w:rFonts w:ascii="Arial" w:hAnsi="Arial" w:cs="Arial"/>
          <w:sz w:val="22"/>
        </w:rPr>
        <w:t xml:space="preserve">processes, tools and systems </w:t>
      </w:r>
      <w:r>
        <w:rPr>
          <w:rFonts w:ascii="Arial" w:hAnsi="Arial" w:cs="Arial"/>
          <w:sz w:val="22"/>
        </w:rPr>
        <w:t>the Bidder</w:t>
      </w:r>
      <w:r w:rsidRPr="00FA1FE6">
        <w:rPr>
          <w:rFonts w:ascii="Arial" w:hAnsi="Arial" w:cs="Arial"/>
          <w:sz w:val="22"/>
        </w:rPr>
        <w:t xml:space="preserve"> use</w:t>
      </w:r>
      <w:r>
        <w:rPr>
          <w:rFonts w:ascii="Arial" w:hAnsi="Arial" w:cs="Arial"/>
          <w:sz w:val="22"/>
        </w:rPr>
        <w:t>s</w:t>
      </w:r>
      <w:r w:rsidRPr="00FA1FE6">
        <w:rPr>
          <w:rFonts w:ascii="Arial" w:hAnsi="Arial" w:cs="Arial"/>
          <w:sz w:val="22"/>
        </w:rPr>
        <w:t xml:space="preserve"> for monitoring call quality</w:t>
      </w:r>
      <w:r>
        <w:rPr>
          <w:rFonts w:ascii="Arial" w:hAnsi="Arial" w:cs="Arial"/>
          <w:sz w:val="22"/>
        </w:rPr>
        <w:t>.</w:t>
      </w:r>
    </w:p>
    <w:p w14:paraId="30A9C960" w14:textId="77777777" w:rsidR="00F40071" w:rsidRPr="00FA1FE6" w:rsidRDefault="00F40071" w:rsidP="00BC74AC">
      <w:pPr>
        <w:pStyle w:val="Hardnumberedlistone"/>
        <w:numPr>
          <w:ilvl w:val="0"/>
          <w:numId w:val="16"/>
        </w:numPr>
        <w:spacing w:before="120" w:after="0"/>
        <w:rPr>
          <w:rFonts w:ascii="Arial" w:hAnsi="Arial" w:cs="Arial"/>
          <w:sz w:val="22"/>
        </w:rPr>
      </w:pPr>
      <w:r w:rsidRPr="00FA1FE6">
        <w:rPr>
          <w:rFonts w:ascii="Arial" w:hAnsi="Arial" w:cs="Arial"/>
          <w:sz w:val="22"/>
        </w:rPr>
        <w:t xml:space="preserve">Describe </w:t>
      </w:r>
      <w:r>
        <w:rPr>
          <w:rFonts w:ascii="Arial" w:hAnsi="Arial" w:cs="Arial"/>
          <w:sz w:val="22"/>
        </w:rPr>
        <w:t>the Bidder’s</w:t>
      </w:r>
      <w:r w:rsidRPr="00FA1FE6">
        <w:rPr>
          <w:rFonts w:ascii="Arial" w:hAnsi="Arial" w:cs="Arial"/>
          <w:sz w:val="22"/>
        </w:rPr>
        <w:t xml:space="preserve">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 xml:space="preserve">ervice training program, </w:t>
      </w:r>
      <w:r>
        <w:rPr>
          <w:rFonts w:ascii="Arial" w:hAnsi="Arial" w:cs="Arial"/>
          <w:sz w:val="22"/>
        </w:rPr>
        <w:t>Q</w:t>
      </w:r>
      <w:r w:rsidRPr="00FA1FE6">
        <w:rPr>
          <w:rFonts w:ascii="Arial" w:hAnsi="Arial" w:cs="Arial"/>
          <w:sz w:val="22"/>
        </w:rPr>
        <w:t xml:space="preserve">uality </w:t>
      </w:r>
      <w:r>
        <w:rPr>
          <w:rFonts w:ascii="Arial" w:hAnsi="Arial" w:cs="Arial"/>
          <w:sz w:val="22"/>
        </w:rPr>
        <w:t>C</w:t>
      </w:r>
      <w:r w:rsidRPr="00FA1FE6">
        <w:rPr>
          <w:rFonts w:ascii="Arial" w:hAnsi="Arial" w:cs="Arial"/>
          <w:sz w:val="22"/>
        </w:rPr>
        <w:t xml:space="preserve">ontrol monitoring, and auditing processes. </w:t>
      </w:r>
      <w:r>
        <w:rPr>
          <w:rFonts w:ascii="Arial" w:hAnsi="Arial" w:cs="Arial"/>
          <w:sz w:val="22"/>
        </w:rPr>
        <w:t>Describe the</w:t>
      </w:r>
      <w:r w:rsidRPr="00FA1FE6">
        <w:rPr>
          <w:rFonts w:ascii="Arial" w:hAnsi="Arial" w:cs="Arial"/>
          <w:sz w:val="22"/>
        </w:rPr>
        <w:t xml:space="preserve">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 xml:space="preserve">ervice </w:t>
      </w:r>
      <w:r>
        <w:rPr>
          <w:rFonts w:ascii="Arial" w:hAnsi="Arial" w:cs="Arial"/>
          <w:sz w:val="22"/>
        </w:rPr>
        <w:t>r</w:t>
      </w:r>
      <w:r w:rsidRPr="00FA1FE6">
        <w:rPr>
          <w:rFonts w:ascii="Arial" w:hAnsi="Arial" w:cs="Arial"/>
          <w:sz w:val="22"/>
        </w:rPr>
        <w:t>epresentative</w:t>
      </w:r>
      <w:r>
        <w:rPr>
          <w:rFonts w:ascii="Arial" w:hAnsi="Arial" w:cs="Arial"/>
          <w:sz w:val="22"/>
        </w:rPr>
        <w:t xml:space="preserve"> account onboarding process, particularly concerning proposed UMP Plan training. I</w:t>
      </w:r>
      <w:r w:rsidRPr="00FA1FE6">
        <w:rPr>
          <w:rFonts w:ascii="Arial" w:hAnsi="Arial" w:cs="Arial"/>
          <w:sz w:val="22"/>
        </w:rPr>
        <w:t>nclud</w:t>
      </w:r>
      <w:r>
        <w:rPr>
          <w:rFonts w:ascii="Arial" w:hAnsi="Arial" w:cs="Arial"/>
          <w:sz w:val="22"/>
        </w:rPr>
        <w:t>e</w:t>
      </w:r>
      <w:r w:rsidRPr="00FA1FE6">
        <w:rPr>
          <w:rFonts w:ascii="Arial" w:hAnsi="Arial" w:cs="Arial"/>
          <w:sz w:val="22"/>
        </w:rPr>
        <w:t xml:space="preserve"> additional </w:t>
      </w:r>
      <w:r>
        <w:rPr>
          <w:rFonts w:ascii="Arial" w:hAnsi="Arial" w:cs="Arial"/>
          <w:sz w:val="22"/>
        </w:rPr>
        <w:t xml:space="preserve">proposed </w:t>
      </w:r>
      <w:r w:rsidRPr="00FA1FE6">
        <w:rPr>
          <w:rFonts w:ascii="Arial" w:hAnsi="Arial" w:cs="Arial"/>
          <w:sz w:val="22"/>
        </w:rPr>
        <w:t xml:space="preserve">annual </w:t>
      </w:r>
      <w:r>
        <w:rPr>
          <w:rFonts w:ascii="Arial" w:hAnsi="Arial" w:cs="Arial"/>
          <w:sz w:val="22"/>
        </w:rPr>
        <w:t xml:space="preserve">customer service </w:t>
      </w:r>
      <w:r w:rsidRPr="00FA1FE6">
        <w:rPr>
          <w:rFonts w:ascii="Arial" w:hAnsi="Arial" w:cs="Arial"/>
          <w:sz w:val="22"/>
        </w:rPr>
        <w:t xml:space="preserve">training on </w:t>
      </w:r>
      <w:r>
        <w:rPr>
          <w:rFonts w:ascii="Arial" w:hAnsi="Arial" w:cs="Arial"/>
          <w:sz w:val="22"/>
        </w:rPr>
        <w:t>O</w:t>
      </w:r>
      <w:r w:rsidRPr="00FA1FE6">
        <w:rPr>
          <w:rFonts w:ascii="Arial" w:hAnsi="Arial" w:cs="Arial"/>
          <w:sz w:val="22"/>
        </w:rPr>
        <w:t xml:space="preserve">pen </w:t>
      </w:r>
      <w:r>
        <w:rPr>
          <w:rFonts w:ascii="Arial" w:hAnsi="Arial" w:cs="Arial"/>
          <w:sz w:val="22"/>
        </w:rPr>
        <w:t>E</w:t>
      </w:r>
      <w:r w:rsidRPr="00FA1FE6">
        <w:rPr>
          <w:rFonts w:ascii="Arial" w:hAnsi="Arial" w:cs="Arial"/>
          <w:sz w:val="22"/>
        </w:rPr>
        <w:t>nrollment</w:t>
      </w:r>
      <w:r>
        <w:rPr>
          <w:rFonts w:ascii="Arial" w:hAnsi="Arial" w:cs="Arial"/>
          <w:sz w:val="22"/>
        </w:rPr>
        <w:t>.</w:t>
      </w:r>
    </w:p>
    <w:p w14:paraId="7C9F3EDD" w14:textId="77777777" w:rsidR="00F40071" w:rsidRPr="00FA1FE6" w:rsidRDefault="00F40071" w:rsidP="00BC74AC">
      <w:pPr>
        <w:pStyle w:val="Hardnumberedlistone"/>
        <w:numPr>
          <w:ilvl w:val="0"/>
          <w:numId w:val="16"/>
        </w:numPr>
        <w:spacing w:before="120" w:after="0"/>
        <w:rPr>
          <w:rFonts w:ascii="Arial" w:hAnsi="Arial" w:cs="Arial"/>
          <w:sz w:val="22"/>
        </w:rPr>
      </w:pPr>
      <w:r w:rsidRPr="00FA1FE6">
        <w:rPr>
          <w:rFonts w:ascii="Arial" w:hAnsi="Arial" w:cs="Arial"/>
          <w:sz w:val="22"/>
        </w:rPr>
        <w:t xml:space="preserve">Explain </w:t>
      </w:r>
      <w:r>
        <w:rPr>
          <w:rFonts w:ascii="Arial" w:hAnsi="Arial" w:cs="Arial"/>
          <w:sz w:val="22"/>
        </w:rPr>
        <w:t>the process by which the Bidder</w:t>
      </w:r>
      <w:r w:rsidRPr="00FA1FE6">
        <w:rPr>
          <w:rFonts w:ascii="Arial" w:hAnsi="Arial" w:cs="Arial"/>
          <w:sz w:val="22"/>
        </w:rPr>
        <w:t xml:space="preserve"> would provide </w:t>
      </w:r>
      <w:r>
        <w:rPr>
          <w:rFonts w:ascii="Arial" w:hAnsi="Arial" w:cs="Arial"/>
          <w:sz w:val="22"/>
        </w:rPr>
        <w:t xml:space="preserve">the </w:t>
      </w:r>
      <w:r w:rsidRPr="00FA1FE6">
        <w:rPr>
          <w:rFonts w:ascii="Arial" w:hAnsi="Arial" w:cs="Arial"/>
          <w:sz w:val="22"/>
        </w:rPr>
        <w:t xml:space="preserve">PEB Division with regular feedback from </w:t>
      </w:r>
      <w:r w:rsidR="00267C12">
        <w:rPr>
          <w:rFonts w:ascii="Arial" w:hAnsi="Arial" w:cs="Arial"/>
          <w:sz w:val="22"/>
        </w:rPr>
        <w:t>M</w:t>
      </w:r>
      <w:r w:rsidRPr="00FA1FE6">
        <w:rPr>
          <w:rFonts w:ascii="Arial" w:hAnsi="Arial" w:cs="Arial"/>
          <w:sz w:val="22"/>
        </w:rPr>
        <w:t>embers.</w:t>
      </w:r>
    </w:p>
    <w:p w14:paraId="043BA012" w14:textId="77777777" w:rsidR="00F40071" w:rsidRPr="00FA1FE6" w:rsidRDefault="00F40071" w:rsidP="00BC74AC">
      <w:pPr>
        <w:pStyle w:val="Hardnumberedlistone"/>
        <w:numPr>
          <w:ilvl w:val="0"/>
          <w:numId w:val="16"/>
        </w:numPr>
        <w:spacing w:before="120" w:after="0"/>
        <w:rPr>
          <w:rFonts w:ascii="Arial" w:hAnsi="Arial" w:cs="Arial"/>
          <w:sz w:val="22"/>
        </w:rPr>
      </w:pPr>
      <w:r w:rsidRPr="00FA1FE6">
        <w:rPr>
          <w:rFonts w:ascii="Arial" w:hAnsi="Arial" w:cs="Arial"/>
          <w:sz w:val="22"/>
        </w:rPr>
        <w:t>Explain performance measures that staff, supervisors, managers</w:t>
      </w:r>
      <w:r>
        <w:rPr>
          <w:rFonts w:ascii="Arial" w:hAnsi="Arial" w:cs="Arial"/>
          <w:sz w:val="22"/>
        </w:rPr>
        <w:t>,</w:t>
      </w:r>
      <w:r w:rsidRPr="00FA1FE6">
        <w:rPr>
          <w:rFonts w:ascii="Arial" w:hAnsi="Arial" w:cs="Arial"/>
          <w:sz w:val="22"/>
        </w:rPr>
        <w:t xml:space="preserve"> and directors are expected to adhere to and how </w:t>
      </w:r>
      <w:r>
        <w:rPr>
          <w:rFonts w:ascii="Arial" w:hAnsi="Arial" w:cs="Arial"/>
          <w:sz w:val="22"/>
        </w:rPr>
        <w:t>they have been</w:t>
      </w:r>
      <w:r w:rsidRPr="00FA1FE6">
        <w:rPr>
          <w:rFonts w:ascii="Arial" w:hAnsi="Arial" w:cs="Arial"/>
          <w:sz w:val="22"/>
        </w:rPr>
        <w:t xml:space="preserve"> met them over the last two (2) years. </w:t>
      </w:r>
    </w:p>
    <w:p w14:paraId="7E7888B5" w14:textId="77777777" w:rsidR="00F40071" w:rsidRPr="00FA1FE6" w:rsidRDefault="00F40071" w:rsidP="00BC74AC">
      <w:pPr>
        <w:pStyle w:val="Hardnumberedlistone"/>
        <w:numPr>
          <w:ilvl w:val="0"/>
          <w:numId w:val="16"/>
        </w:numPr>
        <w:spacing w:before="120" w:after="0"/>
        <w:rPr>
          <w:rFonts w:ascii="Arial" w:hAnsi="Arial" w:cs="Arial"/>
          <w:sz w:val="22"/>
        </w:rPr>
      </w:pPr>
      <w:r w:rsidRPr="00FA1FE6">
        <w:rPr>
          <w:rFonts w:ascii="Arial" w:hAnsi="Arial" w:cs="Arial"/>
          <w:sz w:val="22"/>
        </w:rPr>
        <w:t>D</w:t>
      </w:r>
      <w:r>
        <w:rPr>
          <w:rFonts w:ascii="Arial" w:hAnsi="Arial" w:cs="Arial"/>
          <w:sz w:val="22"/>
        </w:rPr>
        <w:t xml:space="preserve">escribe any </w:t>
      </w:r>
      <w:r w:rsidRPr="00FA1FE6">
        <w:rPr>
          <w:rFonts w:ascii="Arial" w:hAnsi="Arial" w:cs="Arial"/>
          <w:sz w:val="22"/>
        </w:rPr>
        <w:t>mobile application</w:t>
      </w:r>
      <w:r>
        <w:rPr>
          <w:rFonts w:ascii="Arial" w:hAnsi="Arial" w:cs="Arial"/>
          <w:sz w:val="22"/>
        </w:rPr>
        <w:t>(s)</w:t>
      </w:r>
      <w:r w:rsidRPr="00FA1FE6">
        <w:rPr>
          <w:rFonts w:ascii="Arial" w:hAnsi="Arial" w:cs="Arial"/>
          <w:sz w:val="22"/>
        </w:rPr>
        <w:t>, including secure instant messaging and chat functions</w:t>
      </w:r>
      <w:r>
        <w:rPr>
          <w:rFonts w:ascii="Arial" w:hAnsi="Arial" w:cs="Arial"/>
          <w:sz w:val="22"/>
        </w:rPr>
        <w:t>,</w:t>
      </w:r>
      <w:r w:rsidRPr="00FA1FE6">
        <w:rPr>
          <w:rFonts w:ascii="Arial" w:hAnsi="Arial" w:cs="Arial"/>
          <w:sz w:val="22"/>
        </w:rPr>
        <w:t xml:space="preserve"> th</w:t>
      </w:r>
      <w:r>
        <w:rPr>
          <w:rFonts w:ascii="Arial" w:hAnsi="Arial" w:cs="Arial"/>
          <w:sz w:val="22"/>
        </w:rPr>
        <w:t>e Bidder offers that</w:t>
      </w:r>
      <w:r w:rsidRPr="00FA1FE6">
        <w:rPr>
          <w:rFonts w:ascii="Arial" w:hAnsi="Arial" w:cs="Arial"/>
          <w:sz w:val="22"/>
        </w:rPr>
        <w:t xml:space="preserve"> </w:t>
      </w:r>
      <w:r w:rsidR="00D80DCE">
        <w:rPr>
          <w:rFonts w:ascii="Arial" w:hAnsi="Arial" w:cs="Arial"/>
          <w:sz w:val="22"/>
        </w:rPr>
        <w:t>m</w:t>
      </w:r>
      <w:r w:rsidRPr="00FA1FE6">
        <w:rPr>
          <w:rFonts w:ascii="Arial" w:hAnsi="Arial" w:cs="Arial"/>
          <w:sz w:val="22"/>
        </w:rPr>
        <w:t>embers can use</w:t>
      </w:r>
      <w:r>
        <w:rPr>
          <w:rFonts w:ascii="Arial" w:hAnsi="Arial" w:cs="Arial"/>
          <w:sz w:val="22"/>
        </w:rPr>
        <w:t>.</w:t>
      </w:r>
    </w:p>
    <w:p w14:paraId="71219477" w14:textId="77777777" w:rsidR="005B39D5" w:rsidRPr="00FA1FE6" w:rsidRDefault="00770461" w:rsidP="00384F21">
      <w:pPr>
        <w:pStyle w:val="Heading4"/>
        <w:spacing w:before="120"/>
      </w:pPr>
      <w:r w:rsidRPr="00FA1FE6">
        <w:t xml:space="preserve">Required Accompanying </w:t>
      </w:r>
      <w:r w:rsidR="00384F21">
        <w:t>Documents</w:t>
      </w:r>
    </w:p>
    <w:p w14:paraId="30499E3B" w14:textId="77777777" w:rsidR="001F7ABB" w:rsidRPr="00FA1FE6" w:rsidRDefault="00F40071" w:rsidP="00BC74AC">
      <w:pPr>
        <w:pStyle w:val="Hardnumberedlistone"/>
        <w:numPr>
          <w:ilvl w:val="0"/>
          <w:numId w:val="126"/>
        </w:numPr>
        <w:spacing w:before="120" w:after="0"/>
        <w:ind w:left="720"/>
        <w:rPr>
          <w:rFonts w:ascii="Arial" w:hAnsi="Arial" w:cs="Arial"/>
          <w:sz w:val="22"/>
        </w:rPr>
      </w:pPr>
      <w:r>
        <w:rPr>
          <w:rFonts w:ascii="Arial" w:hAnsi="Arial" w:cs="Arial"/>
          <w:sz w:val="22"/>
        </w:rPr>
        <w:t>Provide cu</w:t>
      </w:r>
      <w:r w:rsidR="001F7ABB" w:rsidRPr="00FA1FE6">
        <w:rPr>
          <w:rFonts w:ascii="Arial" w:hAnsi="Arial" w:cs="Arial"/>
          <w:sz w:val="22"/>
        </w:rPr>
        <w:t>stomer service response time and call center-</w:t>
      </w:r>
      <w:r w:rsidR="00D80DCE">
        <w:rPr>
          <w:rFonts w:ascii="Arial" w:hAnsi="Arial" w:cs="Arial"/>
          <w:sz w:val="22"/>
        </w:rPr>
        <w:t>m</w:t>
      </w:r>
      <w:r w:rsidR="00771A0F" w:rsidRPr="00FA1FE6">
        <w:rPr>
          <w:rFonts w:ascii="Arial" w:hAnsi="Arial" w:cs="Arial"/>
          <w:sz w:val="22"/>
        </w:rPr>
        <w:t>ember</w:t>
      </w:r>
      <w:r w:rsidR="001F7ABB" w:rsidRPr="00FA1FE6">
        <w:rPr>
          <w:rFonts w:ascii="Arial" w:hAnsi="Arial" w:cs="Arial"/>
          <w:sz w:val="22"/>
        </w:rPr>
        <w:t xml:space="preserve"> satisfaction data.</w:t>
      </w:r>
    </w:p>
    <w:p w14:paraId="134800CC" w14:textId="77777777" w:rsidR="001F7ABB" w:rsidRPr="00FA1FE6" w:rsidRDefault="00F40071" w:rsidP="00BC74AC">
      <w:pPr>
        <w:pStyle w:val="Hardnumberedlistone"/>
        <w:numPr>
          <w:ilvl w:val="0"/>
          <w:numId w:val="126"/>
        </w:numPr>
        <w:spacing w:before="120" w:after="0"/>
        <w:ind w:left="720"/>
        <w:rPr>
          <w:rFonts w:ascii="Arial" w:hAnsi="Arial" w:cs="Arial"/>
          <w:sz w:val="22"/>
        </w:rPr>
      </w:pPr>
      <w:r>
        <w:rPr>
          <w:rFonts w:ascii="Arial" w:hAnsi="Arial" w:cs="Arial"/>
          <w:sz w:val="22"/>
        </w:rPr>
        <w:t>Include a c</w:t>
      </w:r>
      <w:r w:rsidR="001F7ABB" w:rsidRPr="00FA1FE6">
        <w:rPr>
          <w:rFonts w:ascii="Arial" w:hAnsi="Arial" w:cs="Arial"/>
          <w:sz w:val="22"/>
        </w:rPr>
        <w:t>ustomer service organizational chart.</w:t>
      </w:r>
    </w:p>
    <w:p w14:paraId="4C5350E6" w14:textId="77777777" w:rsidR="001F7ABB" w:rsidRPr="00FA1FE6" w:rsidRDefault="00F40071" w:rsidP="00BC74AC">
      <w:pPr>
        <w:pStyle w:val="Hardnumberedlistone"/>
        <w:numPr>
          <w:ilvl w:val="0"/>
          <w:numId w:val="126"/>
        </w:numPr>
        <w:spacing w:before="120" w:after="0"/>
        <w:ind w:left="720"/>
        <w:rPr>
          <w:rFonts w:ascii="Arial" w:hAnsi="Arial" w:cs="Arial"/>
          <w:sz w:val="22"/>
        </w:rPr>
      </w:pPr>
      <w:r>
        <w:rPr>
          <w:rFonts w:ascii="Arial" w:hAnsi="Arial" w:cs="Arial"/>
          <w:sz w:val="22"/>
        </w:rPr>
        <w:t>Include</w:t>
      </w:r>
      <w:r w:rsidR="001F7ABB" w:rsidRPr="00FA1FE6">
        <w:rPr>
          <w:rFonts w:ascii="Arial" w:hAnsi="Arial" w:cs="Arial"/>
          <w:sz w:val="22"/>
        </w:rPr>
        <w:t xml:space="preserve"> CAHPS </w:t>
      </w:r>
      <w:r>
        <w:rPr>
          <w:rFonts w:ascii="Arial" w:hAnsi="Arial" w:cs="Arial"/>
          <w:sz w:val="22"/>
        </w:rPr>
        <w:t>m</w:t>
      </w:r>
      <w:r w:rsidR="00771A0F" w:rsidRPr="00FA1FE6">
        <w:rPr>
          <w:rFonts w:ascii="Arial" w:hAnsi="Arial" w:cs="Arial"/>
          <w:sz w:val="22"/>
        </w:rPr>
        <w:t>ember</w:t>
      </w:r>
      <w:r w:rsidR="001F7ABB" w:rsidRPr="00FA1FE6">
        <w:rPr>
          <w:rFonts w:ascii="Arial" w:hAnsi="Arial" w:cs="Arial"/>
          <w:sz w:val="22"/>
        </w:rPr>
        <w:t xml:space="preserve"> experience scores</w:t>
      </w:r>
      <w:r>
        <w:rPr>
          <w:rFonts w:ascii="Arial" w:hAnsi="Arial" w:cs="Arial"/>
          <w:sz w:val="22"/>
        </w:rPr>
        <w:t xml:space="preserve"> for the last two (2) years</w:t>
      </w:r>
      <w:r w:rsidR="001F7ABB" w:rsidRPr="00FA1FE6">
        <w:rPr>
          <w:rFonts w:ascii="Arial" w:hAnsi="Arial" w:cs="Arial"/>
          <w:sz w:val="22"/>
        </w:rPr>
        <w:t>.</w:t>
      </w:r>
    </w:p>
    <w:p w14:paraId="335369A3" w14:textId="77777777" w:rsidR="001F7ABB" w:rsidRPr="00FA1FE6" w:rsidRDefault="00F40071" w:rsidP="00BC74AC">
      <w:pPr>
        <w:pStyle w:val="Hardnumberedlistone"/>
        <w:numPr>
          <w:ilvl w:val="0"/>
          <w:numId w:val="126"/>
        </w:numPr>
        <w:spacing w:before="120" w:after="0"/>
        <w:ind w:left="720"/>
        <w:rPr>
          <w:rFonts w:ascii="Arial" w:hAnsi="Arial" w:cs="Arial"/>
          <w:sz w:val="22"/>
        </w:rPr>
      </w:pPr>
      <w:r>
        <w:rPr>
          <w:rFonts w:ascii="Arial" w:hAnsi="Arial" w:cs="Arial"/>
          <w:sz w:val="22"/>
        </w:rPr>
        <w:t>Provide a</w:t>
      </w:r>
      <w:r w:rsidR="001F7ABB" w:rsidRPr="00FA1FE6">
        <w:rPr>
          <w:rFonts w:ascii="Arial" w:hAnsi="Arial" w:cs="Arial"/>
          <w:sz w:val="22"/>
        </w:rPr>
        <w:t xml:space="preserve">n example of the documentation collected </w:t>
      </w:r>
      <w:r>
        <w:rPr>
          <w:rFonts w:ascii="Arial" w:hAnsi="Arial" w:cs="Arial"/>
          <w:sz w:val="22"/>
        </w:rPr>
        <w:t xml:space="preserve">or generated </w:t>
      </w:r>
      <w:r w:rsidR="001F7ABB" w:rsidRPr="00FA1FE6">
        <w:rPr>
          <w:rFonts w:ascii="Arial" w:hAnsi="Arial" w:cs="Arial"/>
          <w:sz w:val="22"/>
        </w:rPr>
        <w:t>during a customer service call.</w:t>
      </w:r>
    </w:p>
    <w:p w14:paraId="22086324" w14:textId="77777777" w:rsidR="00F40071" w:rsidRPr="00FA1FE6" w:rsidRDefault="00F40071" w:rsidP="00BC74AC">
      <w:pPr>
        <w:pStyle w:val="Hardnumberedlistone"/>
        <w:numPr>
          <w:ilvl w:val="0"/>
          <w:numId w:val="126"/>
        </w:numPr>
        <w:spacing w:before="120" w:after="0"/>
        <w:ind w:left="720"/>
        <w:rPr>
          <w:rFonts w:ascii="Arial" w:hAnsi="Arial" w:cs="Arial"/>
          <w:sz w:val="22"/>
        </w:rPr>
      </w:pPr>
      <w:r>
        <w:rPr>
          <w:rFonts w:ascii="Arial" w:hAnsi="Arial" w:cs="Arial"/>
          <w:sz w:val="22"/>
        </w:rPr>
        <w:t xml:space="preserve">Provide an outline of the Bidder’s </w:t>
      </w:r>
      <w:r w:rsidRPr="00FA1FE6">
        <w:rPr>
          <w:rFonts w:ascii="Arial" w:hAnsi="Arial" w:cs="Arial"/>
          <w:sz w:val="22"/>
        </w:rPr>
        <w:t xml:space="preserve">new </w:t>
      </w:r>
      <w:r w:rsidR="00EA059C">
        <w:rPr>
          <w:rFonts w:ascii="Arial" w:hAnsi="Arial" w:cs="Arial"/>
          <w:sz w:val="22"/>
        </w:rPr>
        <w:t>c</w:t>
      </w:r>
      <w:r w:rsidRPr="00FA1FE6">
        <w:rPr>
          <w:rFonts w:ascii="Arial" w:hAnsi="Arial" w:cs="Arial"/>
          <w:sz w:val="22"/>
        </w:rPr>
        <w:t xml:space="preserve">ustomer </w:t>
      </w:r>
      <w:r w:rsidR="00EA059C">
        <w:rPr>
          <w:rFonts w:ascii="Arial" w:hAnsi="Arial" w:cs="Arial"/>
          <w:sz w:val="22"/>
        </w:rPr>
        <w:t>s</w:t>
      </w:r>
      <w:r w:rsidRPr="00FA1FE6">
        <w:rPr>
          <w:rFonts w:ascii="Arial" w:hAnsi="Arial" w:cs="Arial"/>
          <w:sz w:val="22"/>
        </w:rPr>
        <w:t>ervice employee training program or plan</w:t>
      </w:r>
      <w:r>
        <w:rPr>
          <w:rFonts w:ascii="Arial" w:hAnsi="Arial" w:cs="Arial"/>
          <w:sz w:val="22"/>
        </w:rPr>
        <w:t>.</w:t>
      </w:r>
    </w:p>
    <w:p w14:paraId="36D01626" w14:textId="77777777" w:rsidR="00EA059C" w:rsidRPr="00FA1FE6" w:rsidRDefault="00EA059C" w:rsidP="00BC74AC">
      <w:pPr>
        <w:pStyle w:val="Hardnumberedlistone"/>
        <w:numPr>
          <w:ilvl w:val="0"/>
          <w:numId w:val="126"/>
        </w:numPr>
        <w:spacing w:before="120" w:after="0"/>
        <w:ind w:left="720"/>
        <w:rPr>
          <w:rFonts w:ascii="Arial" w:hAnsi="Arial" w:cs="Arial"/>
          <w:sz w:val="22"/>
        </w:rPr>
      </w:pPr>
      <w:r>
        <w:rPr>
          <w:rFonts w:ascii="Arial" w:hAnsi="Arial" w:cs="Arial"/>
          <w:sz w:val="22"/>
        </w:rPr>
        <w:t>Include policies for o</w:t>
      </w:r>
      <w:r w:rsidRPr="00FA1FE6">
        <w:rPr>
          <w:rFonts w:ascii="Arial" w:hAnsi="Arial" w:cs="Arial"/>
          <w:sz w:val="22"/>
        </w:rPr>
        <w:t xml:space="preserve">ngoing monitoring of </w:t>
      </w:r>
      <w:r>
        <w:rPr>
          <w:rFonts w:ascii="Arial" w:hAnsi="Arial" w:cs="Arial"/>
          <w:sz w:val="22"/>
        </w:rPr>
        <w:t>c</w:t>
      </w:r>
      <w:r w:rsidRPr="00FA1FE6">
        <w:rPr>
          <w:rFonts w:ascii="Arial" w:hAnsi="Arial" w:cs="Arial"/>
          <w:sz w:val="22"/>
        </w:rPr>
        <w:t xml:space="preserve">ustomer </w:t>
      </w:r>
      <w:r>
        <w:rPr>
          <w:rFonts w:ascii="Arial" w:hAnsi="Arial" w:cs="Arial"/>
          <w:sz w:val="22"/>
        </w:rPr>
        <w:t>s</w:t>
      </w:r>
      <w:r w:rsidRPr="00FA1FE6">
        <w:rPr>
          <w:rFonts w:ascii="Arial" w:hAnsi="Arial" w:cs="Arial"/>
          <w:sz w:val="22"/>
        </w:rPr>
        <w:t>ervice quality and timeliness</w:t>
      </w:r>
      <w:r>
        <w:rPr>
          <w:rFonts w:ascii="Arial" w:hAnsi="Arial" w:cs="Arial"/>
          <w:sz w:val="22"/>
        </w:rPr>
        <w:t>.</w:t>
      </w:r>
    </w:p>
    <w:p w14:paraId="67EE80E0" w14:textId="77777777" w:rsidR="005F20C9" w:rsidRPr="00FA1FE6" w:rsidRDefault="00EA059C" w:rsidP="00BC74AC">
      <w:pPr>
        <w:pStyle w:val="Hardnumberedlistone"/>
        <w:numPr>
          <w:ilvl w:val="0"/>
          <w:numId w:val="126"/>
        </w:numPr>
        <w:spacing w:before="120" w:after="0"/>
        <w:ind w:left="720"/>
        <w:rPr>
          <w:rFonts w:ascii="Arial" w:hAnsi="Arial" w:cs="Arial"/>
          <w:sz w:val="22"/>
        </w:rPr>
      </w:pPr>
      <w:r>
        <w:rPr>
          <w:rFonts w:ascii="Arial" w:hAnsi="Arial" w:cs="Arial"/>
          <w:sz w:val="22"/>
        </w:rPr>
        <w:t>Provide written policies an</w:t>
      </w:r>
      <w:r w:rsidR="00267C12">
        <w:rPr>
          <w:rFonts w:ascii="Arial" w:hAnsi="Arial" w:cs="Arial"/>
          <w:sz w:val="22"/>
        </w:rPr>
        <w:t>d</w:t>
      </w:r>
      <w:r>
        <w:rPr>
          <w:rFonts w:ascii="Arial" w:hAnsi="Arial" w:cs="Arial"/>
          <w:sz w:val="22"/>
        </w:rPr>
        <w:t>/or p</w:t>
      </w:r>
      <w:r w:rsidR="005F20C9" w:rsidRPr="00FA1FE6">
        <w:rPr>
          <w:rFonts w:ascii="Arial" w:hAnsi="Arial" w:cs="Arial"/>
          <w:sz w:val="22"/>
        </w:rPr>
        <w:t>rocess</w:t>
      </w:r>
      <w:r>
        <w:rPr>
          <w:rFonts w:ascii="Arial" w:hAnsi="Arial" w:cs="Arial"/>
          <w:sz w:val="22"/>
        </w:rPr>
        <w:t>es</w:t>
      </w:r>
      <w:r w:rsidR="005F20C9" w:rsidRPr="00FA1FE6">
        <w:rPr>
          <w:rFonts w:ascii="Arial" w:hAnsi="Arial" w:cs="Arial"/>
          <w:sz w:val="22"/>
        </w:rPr>
        <w:t xml:space="preserve"> for handling </w:t>
      </w:r>
      <w:r w:rsidR="00483C57">
        <w:rPr>
          <w:rFonts w:ascii="Arial" w:hAnsi="Arial" w:cs="Arial"/>
          <w:sz w:val="22"/>
        </w:rPr>
        <w:t>Complaint</w:t>
      </w:r>
      <w:r w:rsidR="00F40071">
        <w:rPr>
          <w:rFonts w:ascii="Arial" w:hAnsi="Arial" w:cs="Arial"/>
          <w:sz w:val="22"/>
        </w:rPr>
        <w:t>s.</w:t>
      </w:r>
    </w:p>
    <w:p w14:paraId="43D2FFBF" w14:textId="77777777" w:rsidR="00A344A7" w:rsidRPr="00FA1FE6" w:rsidRDefault="00A344A7" w:rsidP="00BC74AC">
      <w:pPr>
        <w:pStyle w:val="Hardnumberedlistone"/>
        <w:numPr>
          <w:ilvl w:val="0"/>
          <w:numId w:val="126"/>
        </w:numPr>
        <w:spacing w:before="120" w:after="0"/>
        <w:ind w:left="720"/>
        <w:rPr>
          <w:rFonts w:ascii="Arial" w:hAnsi="Arial" w:cs="Arial"/>
          <w:sz w:val="22"/>
        </w:rPr>
      </w:pPr>
      <w:r w:rsidRPr="00FA1FE6">
        <w:rPr>
          <w:rFonts w:ascii="Arial" w:hAnsi="Arial" w:cs="Arial"/>
          <w:sz w:val="22"/>
        </w:rPr>
        <w:t>P</w:t>
      </w:r>
      <w:r w:rsidR="00EA059C">
        <w:rPr>
          <w:rFonts w:ascii="Arial" w:hAnsi="Arial" w:cs="Arial"/>
          <w:sz w:val="22"/>
        </w:rPr>
        <w:t>rovide the Bidder’s p</w:t>
      </w:r>
      <w:r w:rsidRPr="00FA1FE6">
        <w:rPr>
          <w:rFonts w:ascii="Arial" w:hAnsi="Arial" w:cs="Arial"/>
          <w:sz w:val="22"/>
        </w:rPr>
        <w:t xml:space="preserve">lan </w:t>
      </w:r>
      <w:r w:rsidR="00EA059C">
        <w:rPr>
          <w:rFonts w:ascii="Arial" w:hAnsi="Arial" w:cs="Arial"/>
          <w:sz w:val="22"/>
        </w:rPr>
        <w:t>to continuously improve</w:t>
      </w:r>
      <w:r w:rsidRPr="00FA1FE6">
        <w:rPr>
          <w:rFonts w:ascii="Arial" w:hAnsi="Arial" w:cs="Arial"/>
          <w:sz w:val="22"/>
        </w:rPr>
        <w:t xml:space="preserve"> </w:t>
      </w:r>
      <w:r w:rsidR="00EA059C">
        <w:rPr>
          <w:rFonts w:ascii="Arial" w:hAnsi="Arial" w:cs="Arial"/>
          <w:sz w:val="22"/>
        </w:rPr>
        <w:t>customer service</w:t>
      </w:r>
      <w:r w:rsidR="00F40071">
        <w:rPr>
          <w:rFonts w:ascii="Arial" w:hAnsi="Arial" w:cs="Arial"/>
          <w:sz w:val="22"/>
        </w:rPr>
        <w:t>.</w:t>
      </w:r>
    </w:p>
    <w:p w14:paraId="10AA0B38" w14:textId="77777777" w:rsidR="005B39D5" w:rsidRPr="00FA1FE6" w:rsidRDefault="005B39D5" w:rsidP="00384F21">
      <w:pPr>
        <w:pStyle w:val="Heading4"/>
        <w:spacing w:before="120"/>
      </w:pPr>
      <w:r w:rsidRPr="00FA1FE6">
        <w:t>Evaluation and Scoring Insight</w:t>
      </w:r>
    </w:p>
    <w:p w14:paraId="667D2C19" w14:textId="77777777" w:rsidR="005B39D5" w:rsidRPr="00FA1FE6" w:rsidRDefault="005B39D5" w:rsidP="00384F21">
      <w:pPr>
        <w:pStyle w:val="Bodybulletleadin"/>
        <w:spacing w:before="120" w:after="0" w:line="240" w:lineRule="auto"/>
        <w:rPr>
          <w:rFonts w:ascii="Arial" w:hAnsi="Arial" w:cs="Arial"/>
        </w:rPr>
      </w:pPr>
      <w:r w:rsidRPr="00FA1FE6">
        <w:rPr>
          <w:rFonts w:ascii="Arial" w:hAnsi="Arial" w:cs="Arial"/>
        </w:rPr>
        <w:t xml:space="preserve">Preference will be given to </w:t>
      </w:r>
      <w:r w:rsidR="00AC1857" w:rsidRPr="00FA1FE6">
        <w:rPr>
          <w:rFonts w:ascii="Arial" w:hAnsi="Arial" w:cs="Arial"/>
        </w:rPr>
        <w:t>Bidder</w:t>
      </w:r>
      <w:r w:rsidRPr="00FA1FE6">
        <w:rPr>
          <w:rFonts w:ascii="Arial" w:hAnsi="Arial" w:cs="Arial"/>
        </w:rPr>
        <w:t>s</w:t>
      </w:r>
      <w:r w:rsidR="001D7D97">
        <w:rPr>
          <w:rFonts w:ascii="Arial" w:hAnsi="Arial" w:cs="Arial"/>
        </w:rPr>
        <w:t xml:space="preserve"> who</w:t>
      </w:r>
      <w:r w:rsidRPr="00FA1FE6">
        <w:rPr>
          <w:rFonts w:ascii="Arial" w:hAnsi="Arial" w:cs="Arial"/>
        </w:rPr>
        <w:t>:</w:t>
      </w:r>
    </w:p>
    <w:p w14:paraId="6B11A33B" w14:textId="77777777" w:rsidR="001D7D97" w:rsidRPr="00FA1FE6" w:rsidRDefault="001D7D97" w:rsidP="00BC74AC">
      <w:pPr>
        <w:pStyle w:val="Bulletone"/>
        <w:numPr>
          <w:ilvl w:val="0"/>
          <w:numId w:val="49"/>
        </w:numPr>
        <w:spacing w:before="120" w:after="0" w:line="240" w:lineRule="auto"/>
        <w:ind w:left="720"/>
        <w:rPr>
          <w:rFonts w:ascii="Arial" w:hAnsi="Arial" w:cs="Arial"/>
        </w:rPr>
      </w:pPr>
      <w:r>
        <w:rPr>
          <w:rFonts w:ascii="Arial" w:hAnsi="Arial" w:cs="Arial"/>
        </w:rPr>
        <w:lastRenderedPageBreak/>
        <w:t>Maintain flexible systems that</w:t>
      </w:r>
      <w:r w:rsidRPr="00FA1FE6">
        <w:rPr>
          <w:rFonts w:ascii="Arial" w:hAnsi="Arial" w:cs="Arial"/>
        </w:rPr>
        <w:t xml:space="preserve"> </w:t>
      </w:r>
      <w:r>
        <w:rPr>
          <w:rFonts w:ascii="Arial" w:hAnsi="Arial" w:cs="Arial"/>
        </w:rPr>
        <w:t xml:space="preserve">can </w:t>
      </w:r>
      <w:r w:rsidRPr="00FA1FE6">
        <w:rPr>
          <w:rFonts w:ascii="Arial" w:hAnsi="Arial" w:cs="Arial"/>
        </w:rPr>
        <w:t xml:space="preserve">accommodate the HCA’s specific needs, particularly the ability to work with other vendors and systems without disruption to Members. </w:t>
      </w:r>
    </w:p>
    <w:p w14:paraId="1EAFFAB5" w14:textId="77777777" w:rsidR="001D7D97" w:rsidRPr="00FA1FE6" w:rsidRDefault="001D7D97" w:rsidP="00BC74AC">
      <w:pPr>
        <w:pStyle w:val="Bulletone"/>
        <w:numPr>
          <w:ilvl w:val="0"/>
          <w:numId w:val="49"/>
        </w:numPr>
        <w:spacing w:before="120" w:after="0" w:line="240" w:lineRule="auto"/>
        <w:ind w:left="720"/>
        <w:rPr>
          <w:rFonts w:ascii="Arial" w:hAnsi="Arial" w:cs="Arial"/>
        </w:rPr>
      </w:pPr>
      <w:r>
        <w:rPr>
          <w:rFonts w:ascii="Arial" w:hAnsi="Arial" w:cs="Arial"/>
        </w:rPr>
        <w:t>Have a c</w:t>
      </w:r>
      <w:r w:rsidRPr="00FA1FE6">
        <w:rPr>
          <w:rFonts w:ascii="Arial" w:hAnsi="Arial" w:cs="Arial"/>
        </w:rPr>
        <w:t xml:space="preserve">ustomer </w:t>
      </w:r>
      <w:r>
        <w:rPr>
          <w:rFonts w:ascii="Arial" w:hAnsi="Arial" w:cs="Arial"/>
        </w:rPr>
        <w:t>s</w:t>
      </w:r>
      <w:r w:rsidRPr="00FA1FE6">
        <w:rPr>
          <w:rFonts w:ascii="Arial" w:hAnsi="Arial" w:cs="Arial"/>
        </w:rPr>
        <w:t xml:space="preserve">ervice center and staff </w:t>
      </w:r>
      <w:r>
        <w:rPr>
          <w:rFonts w:ascii="Arial" w:hAnsi="Arial" w:cs="Arial"/>
        </w:rPr>
        <w:t xml:space="preserve">that </w:t>
      </w:r>
      <w:r w:rsidRPr="00FA1FE6">
        <w:rPr>
          <w:rFonts w:ascii="Arial" w:hAnsi="Arial" w:cs="Arial"/>
        </w:rPr>
        <w:t xml:space="preserve">are either located </w:t>
      </w:r>
      <w:r>
        <w:rPr>
          <w:rFonts w:ascii="Arial" w:hAnsi="Arial" w:cs="Arial"/>
        </w:rPr>
        <w:t>with</w:t>
      </w:r>
      <w:r w:rsidRPr="00FA1FE6">
        <w:rPr>
          <w:rFonts w:ascii="Arial" w:hAnsi="Arial" w:cs="Arial"/>
        </w:rPr>
        <w:t xml:space="preserve">in Washington </w:t>
      </w:r>
      <w:r>
        <w:rPr>
          <w:rFonts w:ascii="Arial" w:hAnsi="Arial" w:cs="Arial"/>
        </w:rPr>
        <w:t>S</w:t>
      </w:r>
      <w:r w:rsidRPr="00FA1FE6">
        <w:rPr>
          <w:rFonts w:ascii="Arial" w:hAnsi="Arial" w:cs="Arial"/>
        </w:rPr>
        <w:t>tate.</w:t>
      </w:r>
    </w:p>
    <w:p w14:paraId="6031B75C" w14:textId="77777777" w:rsidR="001D7D97" w:rsidRPr="0051373C" w:rsidRDefault="001D7D97" w:rsidP="00BC74AC">
      <w:pPr>
        <w:pStyle w:val="Bulletone"/>
        <w:numPr>
          <w:ilvl w:val="0"/>
          <w:numId w:val="49"/>
        </w:numPr>
        <w:spacing w:before="120" w:after="0" w:line="240" w:lineRule="auto"/>
        <w:ind w:left="720"/>
        <w:rPr>
          <w:rFonts w:ascii="Arial" w:hAnsi="Arial" w:cs="Arial"/>
        </w:rPr>
      </w:pPr>
      <w:r>
        <w:rPr>
          <w:rFonts w:ascii="Arial" w:hAnsi="Arial" w:cs="Arial"/>
        </w:rPr>
        <w:t>Have a proven</w:t>
      </w:r>
      <w:r w:rsidRPr="00FA1FE6">
        <w:rPr>
          <w:rFonts w:ascii="Arial" w:hAnsi="Arial" w:cs="Arial"/>
        </w:rPr>
        <w:t xml:space="preserve"> high level of </w:t>
      </w:r>
      <w:r>
        <w:rPr>
          <w:rFonts w:ascii="Arial" w:hAnsi="Arial" w:cs="Arial"/>
        </w:rPr>
        <w:t>c</w:t>
      </w:r>
      <w:r w:rsidRPr="00FA1FE6">
        <w:rPr>
          <w:rFonts w:ascii="Arial" w:hAnsi="Arial" w:cs="Arial"/>
        </w:rPr>
        <w:t xml:space="preserve">ustomer satisfaction on CAHPS surveys within their Washington </w:t>
      </w:r>
      <w:r>
        <w:rPr>
          <w:rFonts w:ascii="Arial" w:hAnsi="Arial" w:cs="Arial"/>
        </w:rPr>
        <w:t>State B</w:t>
      </w:r>
      <w:r w:rsidRPr="0030227B">
        <w:rPr>
          <w:rFonts w:ascii="Arial" w:hAnsi="Arial" w:cs="Arial"/>
        </w:rPr>
        <w:t>ook</w:t>
      </w:r>
      <w:r>
        <w:rPr>
          <w:rFonts w:ascii="Arial" w:hAnsi="Arial" w:cs="Arial"/>
        </w:rPr>
        <w:t>-</w:t>
      </w:r>
      <w:r w:rsidRPr="0030227B">
        <w:rPr>
          <w:rFonts w:ascii="Arial" w:hAnsi="Arial" w:cs="Arial"/>
        </w:rPr>
        <w:t>of</w:t>
      </w:r>
      <w:r>
        <w:rPr>
          <w:rFonts w:ascii="Arial" w:hAnsi="Arial" w:cs="Arial"/>
        </w:rPr>
        <w:t>-B</w:t>
      </w:r>
      <w:r w:rsidRPr="0030227B">
        <w:rPr>
          <w:rFonts w:ascii="Arial" w:hAnsi="Arial" w:cs="Arial"/>
        </w:rPr>
        <w:t>usiness</w:t>
      </w:r>
      <w:r>
        <w:rPr>
          <w:rFonts w:ascii="Arial" w:hAnsi="Arial" w:cs="Arial"/>
        </w:rPr>
        <w:t>.</w:t>
      </w:r>
    </w:p>
    <w:p w14:paraId="6E543ACE" w14:textId="5FADE5B8" w:rsidR="00AB5B4C" w:rsidRPr="00652AB7" w:rsidRDefault="00AB5B4C" w:rsidP="00384F21">
      <w:pPr>
        <w:pStyle w:val="Heading4"/>
        <w:spacing w:before="120"/>
        <w:rPr>
          <w:rStyle w:val="Boldserif"/>
          <w:rFonts w:ascii="Arial" w:hAnsi="Arial"/>
          <w:b/>
          <w:sz w:val="22"/>
        </w:rPr>
      </w:pPr>
      <w:r w:rsidRPr="00652AB7">
        <w:rPr>
          <w:rStyle w:val="Boldserif"/>
          <w:rFonts w:ascii="Arial" w:hAnsi="Arial"/>
          <w:b/>
          <w:sz w:val="22"/>
        </w:rPr>
        <w:t>Bidder Response</w:t>
      </w:r>
    </w:p>
    <w:p w14:paraId="3060F0BD" w14:textId="15CA7B9A" w:rsidR="00AB5B4C" w:rsidRPr="0030227B" w:rsidRDefault="006C5568" w:rsidP="00384F21">
      <w:pPr>
        <w:pStyle w:val="Bulletonelast"/>
        <w:spacing w:before="120" w:after="0" w:line="240" w:lineRule="auto"/>
        <w:rPr>
          <w:rFonts w:ascii="Arial" w:hAnsi="Arial" w:cs="Arial"/>
        </w:rPr>
      </w:pPr>
      <w:r w:rsidRPr="00FA1FE6">
        <w:rPr>
          <w:rStyle w:val="Boldserif"/>
          <w:rFonts w:ascii="Arial" w:hAnsi="Arial" w:cs="Arial"/>
          <w:b w:val="0"/>
          <w:sz w:val="22"/>
        </w:rPr>
        <w:t>N</w:t>
      </w:r>
      <w:r w:rsidR="00AB5B4C" w:rsidRPr="00FA1FE6">
        <w:rPr>
          <w:rStyle w:val="Boldserif"/>
          <w:rFonts w:ascii="Arial" w:hAnsi="Arial" w:cs="Arial"/>
          <w:b w:val="0"/>
          <w:sz w:val="22"/>
        </w:rPr>
        <w:t xml:space="preserve">ot to exceed </w:t>
      </w:r>
      <w:r w:rsidR="00694615">
        <w:rPr>
          <w:rStyle w:val="Boldserif"/>
          <w:rFonts w:ascii="Arial" w:hAnsi="Arial" w:cs="Arial"/>
          <w:b w:val="0"/>
          <w:sz w:val="22"/>
        </w:rPr>
        <w:t xml:space="preserve">eight </w:t>
      </w:r>
      <w:r w:rsidR="00DF3531">
        <w:rPr>
          <w:rStyle w:val="Boldserif"/>
          <w:rFonts w:ascii="Arial" w:hAnsi="Arial" w:cs="Arial"/>
          <w:b w:val="0"/>
          <w:sz w:val="22"/>
        </w:rPr>
        <w:t>(</w:t>
      </w:r>
      <w:r w:rsidR="00694615">
        <w:rPr>
          <w:rStyle w:val="Boldserif"/>
          <w:rFonts w:ascii="Arial" w:hAnsi="Arial" w:cs="Arial"/>
          <w:b w:val="0"/>
          <w:sz w:val="22"/>
        </w:rPr>
        <w:t>8</w:t>
      </w:r>
      <w:r w:rsidR="00DF3531">
        <w:rPr>
          <w:rStyle w:val="Boldserif"/>
          <w:rFonts w:ascii="Arial" w:hAnsi="Arial" w:cs="Arial"/>
          <w:b w:val="0"/>
          <w:sz w:val="22"/>
        </w:rPr>
        <w:t>)</w:t>
      </w:r>
      <w:r w:rsidR="00AB5B4C" w:rsidRPr="00FA1FE6">
        <w:rPr>
          <w:rStyle w:val="Boldserif"/>
          <w:rFonts w:ascii="Arial" w:hAnsi="Arial" w:cs="Arial"/>
          <w:b w:val="0"/>
          <w:sz w:val="22"/>
        </w:rPr>
        <w:t xml:space="preserve"> pages, excluding R</w:t>
      </w:r>
      <w:r w:rsidR="001D7D97">
        <w:rPr>
          <w:rStyle w:val="Boldserif"/>
          <w:rFonts w:ascii="Arial" w:hAnsi="Arial" w:cs="Arial"/>
          <w:b w:val="0"/>
          <w:sz w:val="22"/>
        </w:rPr>
        <w:t>equired Accompanying Documents.</w:t>
      </w:r>
    </w:p>
    <w:p w14:paraId="12005EE6" w14:textId="77777777" w:rsidR="00235E1A" w:rsidRPr="00FA1FE6" w:rsidRDefault="0072249D" w:rsidP="00507AD1">
      <w:pPr>
        <w:pStyle w:val="Heading2"/>
        <w:spacing w:line="240" w:lineRule="auto"/>
      </w:pPr>
      <w:bookmarkStart w:id="463" w:name="_Toc450142658"/>
      <w:bookmarkStart w:id="464" w:name="_Toc452647247"/>
      <w:r>
        <w:t xml:space="preserve"> </w:t>
      </w:r>
      <w:bookmarkStart w:id="465" w:name="_Toc467500315"/>
      <w:r w:rsidR="00FB5EAD" w:rsidRPr="00B6314C">
        <w:t xml:space="preserve">Exhibit </w:t>
      </w:r>
      <w:r w:rsidR="00456501" w:rsidRPr="00B54C8B">
        <w:t>3</w:t>
      </w:r>
      <w:r w:rsidR="00FB5EAD" w:rsidRPr="0051373C">
        <w:t>.</w:t>
      </w:r>
      <w:r w:rsidR="00775928" w:rsidRPr="00FA1FE6">
        <w:t>1</w:t>
      </w:r>
      <w:r w:rsidR="00775928">
        <w:t>2</w:t>
      </w:r>
      <w:r w:rsidR="007E6E06" w:rsidRPr="00FA1FE6">
        <w:tab/>
      </w:r>
      <w:r w:rsidR="00041BFA">
        <w:t>Enrollee</w:t>
      </w:r>
      <w:r w:rsidR="00FB5EAD" w:rsidRPr="00FA1FE6">
        <w:t xml:space="preserve"> Communications</w:t>
      </w:r>
      <w:bookmarkEnd w:id="462"/>
      <w:bookmarkEnd w:id="463"/>
      <w:bookmarkEnd w:id="464"/>
      <w:bookmarkEnd w:id="465"/>
    </w:p>
    <w:p w14:paraId="33456809" w14:textId="77777777" w:rsidR="00235E1A" w:rsidRPr="00FA1FE6" w:rsidRDefault="00235E1A" w:rsidP="00384F21">
      <w:pPr>
        <w:pStyle w:val="Heading4"/>
        <w:spacing w:before="120"/>
      </w:pPr>
      <w:r w:rsidRPr="00FA1FE6">
        <w:t>Overview</w:t>
      </w:r>
    </w:p>
    <w:p w14:paraId="08B4E9E1" w14:textId="77777777" w:rsidR="001D109E" w:rsidRDefault="00AC1857" w:rsidP="00384F21">
      <w:pPr>
        <w:pStyle w:val="BodyTextRFP"/>
        <w:spacing w:before="120" w:after="0" w:line="240" w:lineRule="auto"/>
        <w:rPr>
          <w:rFonts w:ascii="Arial" w:hAnsi="Arial" w:cs="Arial"/>
        </w:rPr>
      </w:pPr>
      <w:r w:rsidRPr="00FA1FE6">
        <w:rPr>
          <w:rFonts w:ascii="Arial" w:hAnsi="Arial" w:cs="Arial"/>
        </w:rPr>
        <w:t>The HCA</w:t>
      </w:r>
      <w:r w:rsidR="001D109E" w:rsidRPr="00FA1FE6">
        <w:rPr>
          <w:rFonts w:ascii="Arial" w:hAnsi="Arial" w:cs="Arial"/>
        </w:rPr>
        <w:t xml:space="preserve"> desires a communications team (including writers</w:t>
      </w:r>
      <w:r w:rsidR="00DF34B8" w:rsidRPr="00FA1FE6">
        <w:rPr>
          <w:rFonts w:ascii="Arial" w:hAnsi="Arial" w:cs="Arial"/>
        </w:rPr>
        <w:t>, web team</w:t>
      </w:r>
      <w:r w:rsidR="001D109E" w:rsidRPr="00FA1FE6">
        <w:rPr>
          <w:rFonts w:ascii="Arial" w:hAnsi="Arial" w:cs="Arial"/>
        </w:rPr>
        <w:t xml:space="preserve"> and graphic designers) that works directly with </w:t>
      </w:r>
      <w:r w:rsidRPr="00FA1FE6">
        <w:rPr>
          <w:rFonts w:ascii="Arial" w:hAnsi="Arial" w:cs="Arial"/>
        </w:rPr>
        <w:t>the HCA</w:t>
      </w:r>
      <w:r w:rsidR="001D109E" w:rsidRPr="00FA1FE6">
        <w:rPr>
          <w:rFonts w:ascii="Arial" w:hAnsi="Arial" w:cs="Arial"/>
        </w:rPr>
        <w:t xml:space="preserve"> communications staff.</w:t>
      </w:r>
      <w:r w:rsidR="00574195" w:rsidRPr="00FA1FE6">
        <w:rPr>
          <w:rFonts w:ascii="Arial" w:hAnsi="Arial" w:cs="Arial"/>
        </w:rPr>
        <w:t xml:space="preserve"> </w:t>
      </w:r>
      <w:r w:rsidR="009B6AB6">
        <w:rPr>
          <w:rFonts w:ascii="Arial" w:hAnsi="Arial" w:cs="Arial"/>
        </w:rPr>
        <w:t xml:space="preserve">The </w:t>
      </w:r>
      <w:r w:rsidR="00F73D40" w:rsidRPr="00FA1FE6">
        <w:rPr>
          <w:rFonts w:ascii="Arial" w:hAnsi="Arial" w:cs="Arial"/>
        </w:rPr>
        <w:t xml:space="preserve">ASB </w:t>
      </w:r>
      <w:r w:rsidR="001D109E" w:rsidRPr="00FA1FE6">
        <w:rPr>
          <w:rFonts w:ascii="Arial" w:hAnsi="Arial" w:cs="Arial"/>
        </w:rPr>
        <w:t xml:space="preserve">must provide effective and efficient communications to </w:t>
      </w:r>
      <w:r w:rsidR="00BB611C" w:rsidRPr="00FA1FE6">
        <w:rPr>
          <w:rFonts w:ascii="Arial" w:hAnsi="Arial" w:cs="Arial"/>
        </w:rPr>
        <w:t>M</w:t>
      </w:r>
      <w:r w:rsidR="001D109E" w:rsidRPr="00FA1FE6">
        <w:rPr>
          <w:rFonts w:ascii="Arial" w:hAnsi="Arial" w:cs="Arial"/>
        </w:rPr>
        <w:t xml:space="preserve">embers and potential </w:t>
      </w:r>
      <w:r w:rsidR="00BB611C" w:rsidRPr="00FA1FE6">
        <w:rPr>
          <w:rFonts w:ascii="Arial" w:hAnsi="Arial" w:cs="Arial"/>
        </w:rPr>
        <w:t xml:space="preserve">Members </w:t>
      </w:r>
      <w:r w:rsidR="001D109E" w:rsidRPr="00FA1FE6">
        <w:rPr>
          <w:rFonts w:ascii="Arial" w:hAnsi="Arial" w:cs="Arial"/>
        </w:rPr>
        <w:t xml:space="preserve">to enable them to make informed decisions in selecting a </w:t>
      </w:r>
      <w:r w:rsidR="00AC7E2E">
        <w:rPr>
          <w:rFonts w:ascii="Arial" w:hAnsi="Arial" w:cs="Arial"/>
        </w:rPr>
        <w:t>Health Plan</w:t>
      </w:r>
      <w:r w:rsidR="001D109E" w:rsidRPr="00FA1FE6">
        <w:rPr>
          <w:rFonts w:ascii="Arial" w:hAnsi="Arial" w:cs="Arial"/>
        </w:rPr>
        <w:t>, appropriately utilize available benefits, and actively engage in managing their health.</w:t>
      </w:r>
      <w:r w:rsidR="009B6AB6">
        <w:rPr>
          <w:rFonts w:ascii="Arial" w:hAnsi="Arial" w:cs="Arial"/>
        </w:rPr>
        <w:t xml:space="preserve"> </w:t>
      </w:r>
      <w:r w:rsidR="000575C4" w:rsidRPr="000575C4">
        <w:rPr>
          <w:rFonts w:ascii="Arial" w:hAnsi="Arial" w:cs="Arial"/>
        </w:rPr>
        <w:t xml:space="preserve">All communications will be readable and clear. </w:t>
      </w:r>
      <w:r w:rsidR="009B6AB6">
        <w:rPr>
          <w:rFonts w:ascii="Arial" w:hAnsi="Arial" w:cs="Arial"/>
        </w:rPr>
        <w:t xml:space="preserve">The ASB </w:t>
      </w:r>
      <w:r w:rsidR="000575C4" w:rsidRPr="000575C4">
        <w:rPr>
          <w:rFonts w:ascii="Arial" w:hAnsi="Arial" w:cs="Arial"/>
        </w:rPr>
        <w:t>will comply with the document control policies and procedure</w:t>
      </w:r>
      <w:r w:rsidR="009B6AB6">
        <w:rPr>
          <w:rFonts w:ascii="Arial" w:hAnsi="Arial" w:cs="Arial"/>
        </w:rPr>
        <w:t xml:space="preserve">s that are established by </w:t>
      </w:r>
      <w:r w:rsidR="0072249D">
        <w:rPr>
          <w:rFonts w:ascii="Arial" w:hAnsi="Arial" w:cs="Arial"/>
        </w:rPr>
        <w:t xml:space="preserve">the </w:t>
      </w:r>
      <w:r w:rsidR="009B6AB6">
        <w:rPr>
          <w:rFonts w:ascii="Arial" w:hAnsi="Arial" w:cs="Arial"/>
        </w:rPr>
        <w:t xml:space="preserve">HCA. </w:t>
      </w:r>
      <w:r w:rsidR="000575C4" w:rsidRPr="000575C4">
        <w:rPr>
          <w:rFonts w:ascii="Arial" w:hAnsi="Arial" w:cs="Arial"/>
        </w:rPr>
        <w:t xml:space="preserve">At the beginning of each year, </w:t>
      </w:r>
      <w:r w:rsidR="009B6AB6">
        <w:rPr>
          <w:rFonts w:ascii="Arial" w:hAnsi="Arial" w:cs="Arial"/>
        </w:rPr>
        <w:t xml:space="preserve">the ASB </w:t>
      </w:r>
      <w:r w:rsidR="000575C4" w:rsidRPr="000575C4">
        <w:rPr>
          <w:rFonts w:ascii="Arial" w:hAnsi="Arial" w:cs="Arial"/>
        </w:rPr>
        <w:t xml:space="preserve">will provide </w:t>
      </w:r>
      <w:r w:rsidR="0072249D">
        <w:rPr>
          <w:rFonts w:ascii="Arial" w:hAnsi="Arial" w:cs="Arial"/>
        </w:rPr>
        <w:t xml:space="preserve">the </w:t>
      </w:r>
      <w:r w:rsidR="000575C4" w:rsidRPr="000575C4">
        <w:rPr>
          <w:rFonts w:ascii="Arial" w:hAnsi="Arial" w:cs="Arial"/>
        </w:rPr>
        <w:t>HCA a single point of contact regarding these services.</w:t>
      </w:r>
    </w:p>
    <w:p w14:paraId="1F7D1097" w14:textId="77777777" w:rsidR="00466E55" w:rsidRPr="00820105" w:rsidRDefault="0072249D" w:rsidP="00384F21">
      <w:pPr>
        <w:pStyle w:val="Indentnonumber"/>
        <w:spacing w:before="120" w:after="0"/>
        <w:ind w:left="0" w:firstLine="0"/>
        <w:rPr>
          <w:rFonts w:cs="Arial"/>
          <w:szCs w:val="22"/>
        </w:rPr>
      </w:pPr>
      <w:r>
        <w:rPr>
          <w:rFonts w:cs="Arial"/>
          <w:szCs w:val="22"/>
        </w:rPr>
        <w:t xml:space="preserve">The </w:t>
      </w:r>
      <w:r w:rsidR="00466E55">
        <w:rPr>
          <w:rFonts w:cs="Arial"/>
          <w:szCs w:val="22"/>
        </w:rPr>
        <w:t>ASB</w:t>
      </w:r>
      <w:r w:rsidR="00466E55" w:rsidRPr="00820105">
        <w:rPr>
          <w:rFonts w:cs="Arial"/>
          <w:szCs w:val="22"/>
        </w:rPr>
        <w:t xml:space="preserve"> will </w:t>
      </w:r>
      <w:r>
        <w:rPr>
          <w:rFonts w:cs="Arial"/>
          <w:szCs w:val="22"/>
        </w:rPr>
        <w:t>be expected to perform the</w:t>
      </w:r>
      <w:r w:rsidR="00466E55" w:rsidRPr="00820105">
        <w:rPr>
          <w:rFonts w:cs="Arial"/>
          <w:szCs w:val="22"/>
        </w:rPr>
        <w:t xml:space="preserve"> following:</w:t>
      </w:r>
    </w:p>
    <w:p w14:paraId="1BF23F02" w14:textId="77777777" w:rsidR="00466E55" w:rsidRPr="00466E55" w:rsidRDefault="002802DA" w:rsidP="00BC74AC">
      <w:pPr>
        <w:pStyle w:val="ListNumber"/>
        <w:numPr>
          <w:ilvl w:val="0"/>
          <w:numId w:val="259"/>
        </w:numPr>
        <w:tabs>
          <w:tab w:val="clear" w:pos="432"/>
        </w:tabs>
        <w:spacing w:before="120"/>
        <w:ind w:left="720"/>
        <w:rPr>
          <w:rFonts w:ascii="Arial" w:eastAsiaTheme="minorHAnsi" w:hAnsi="Arial" w:cs="Arial"/>
          <w:sz w:val="22"/>
        </w:rPr>
      </w:pPr>
      <w:r>
        <w:rPr>
          <w:rFonts w:ascii="Arial" w:eastAsiaTheme="minorHAnsi" w:hAnsi="Arial" w:cs="Arial"/>
          <w:sz w:val="22"/>
        </w:rPr>
        <w:t>Assume responsibility to w</w:t>
      </w:r>
      <w:r w:rsidR="00466E55" w:rsidRPr="00466E55">
        <w:rPr>
          <w:rFonts w:ascii="Arial" w:eastAsiaTheme="minorHAnsi" w:hAnsi="Arial" w:cs="Arial"/>
          <w:sz w:val="22"/>
        </w:rPr>
        <w:t>rite</w:t>
      </w:r>
      <w:r>
        <w:rPr>
          <w:rFonts w:ascii="Arial" w:eastAsiaTheme="minorHAnsi" w:hAnsi="Arial" w:cs="Arial"/>
          <w:sz w:val="22"/>
        </w:rPr>
        <w:t>, design, print, and distribute</w:t>
      </w:r>
      <w:r w:rsidR="00466E55" w:rsidRPr="00466E55">
        <w:rPr>
          <w:rFonts w:ascii="Arial" w:eastAsiaTheme="minorHAnsi" w:hAnsi="Arial" w:cs="Arial"/>
          <w:sz w:val="22"/>
        </w:rPr>
        <w:t xml:space="preserve"> the Certificates of Coverage for the UMP </w:t>
      </w:r>
      <w:r w:rsidR="00041BFA">
        <w:rPr>
          <w:rFonts w:ascii="Arial" w:eastAsiaTheme="minorHAnsi" w:hAnsi="Arial" w:cs="Arial"/>
          <w:sz w:val="22"/>
        </w:rPr>
        <w:t>P</w:t>
      </w:r>
      <w:r w:rsidR="00466E55" w:rsidRPr="00466E55">
        <w:rPr>
          <w:rFonts w:ascii="Arial" w:eastAsiaTheme="minorHAnsi" w:hAnsi="Arial" w:cs="Arial"/>
          <w:sz w:val="22"/>
        </w:rPr>
        <w:t>lans annually</w:t>
      </w:r>
      <w:r w:rsidR="0072249D">
        <w:rPr>
          <w:rFonts w:ascii="Arial" w:eastAsiaTheme="minorHAnsi" w:hAnsi="Arial" w:cs="Arial"/>
          <w:sz w:val="22"/>
        </w:rPr>
        <w:t xml:space="preserve">, ensuring their compatibility </w:t>
      </w:r>
      <w:r w:rsidR="00466E55" w:rsidRPr="00466E55">
        <w:rPr>
          <w:rFonts w:ascii="Arial" w:eastAsiaTheme="minorHAnsi" w:hAnsi="Arial" w:cs="Arial"/>
          <w:sz w:val="22"/>
        </w:rPr>
        <w:t xml:space="preserve">with </w:t>
      </w:r>
      <w:r w:rsidR="0072249D">
        <w:rPr>
          <w:rFonts w:ascii="Arial" w:eastAsiaTheme="minorHAnsi" w:hAnsi="Arial" w:cs="Arial"/>
          <w:sz w:val="22"/>
        </w:rPr>
        <w:t>the ASB’s</w:t>
      </w:r>
      <w:r w:rsidR="00466E55" w:rsidRPr="00466E55">
        <w:rPr>
          <w:rFonts w:ascii="Arial" w:eastAsiaTheme="minorHAnsi" w:hAnsi="Arial" w:cs="Arial"/>
          <w:sz w:val="22"/>
        </w:rPr>
        <w:t xml:space="preserve"> administration of the plan and </w:t>
      </w:r>
      <w:r w:rsidR="0072249D">
        <w:rPr>
          <w:rFonts w:ascii="Arial" w:eastAsiaTheme="minorHAnsi" w:hAnsi="Arial" w:cs="Arial"/>
          <w:sz w:val="22"/>
        </w:rPr>
        <w:t xml:space="preserve">the </w:t>
      </w:r>
      <w:r w:rsidR="00466E55" w:rsidRPr="00466E55">
        <w:rPr>
          <w:rFonts w:ascii="Arial" w:eastAsiaTheme="minorHAnsi" w:hAnsi="Arial" w:cs="Arial"/>
          <w:sz w:val="22"/>
        </w:rPr>
        <w:t xml:space="preserve">HCA’s responsibility for defining eligibility and benefits.  </w:t>
      </w:r>
      <w:r w:rsidR="0072249D">
        <w:rPr>
          <w:rFonts w:ascii="Arial" w:eastAsia="Calibri" w:hAnsi="Arial" w:cs="Arial"/>
          <w:sz w:val="22"/>
        </w:rPr>
        <w:t>The ASB</w:t>
      </w:r>
      <w:r>
        <w:rPr>
          <w:rFonts w:ascii="Arial" w:eastAsiaTheme="minorHAnsi" w:hAnsi="Arial" w:cs="Arial"/>
          <w:sz w:val="22"/>
        </w:rPr>
        <w:t xml:space="preserve"> will develop the review schedule and get </w:t>
      </w:r>
      <w:r w:rsidR="0072249D">
        <w:rPr>
          <w:rFonts w:ascii="Arial" w:eastAsiaTheme="minorHAnsi" w:hAnsi="Arial" w:cs="Arial"/>
          <w:sz w:val="22"/>
        </w:rPr>
        <w:t xml:space="preserve">the </w:t>
      </w:r>
      <w:r>
        <w:rPr>
          <w:rFonts w:ascii="Arial" w:eastAsiaTheme="minorHAnsi" w:hAnsi="Arial" w:cs="Arial"/>
          <w:sz w:val="22"/>
        </w:rPr>
        <w:t>HCA</w:t>
      </w:r>
      <w:r w:rsidR="0072249D">
        <w:rPr>
          <w:rFonts w:ascii="Arial" w:eastAsiaTheme="minorHAnsi" w:hAnsi="Arial" w:cs="Arial"/>
          <w:sz w:val="22"/>
        </w:rPr>
        <w:t>’s</w:t>
      </w:r>
      <w:r>
        <w:rPr>
          <w:rFonts w:ascii="Arial" w:eastAsiaTheme="minorHAnsi" w:hAnsi="Arial" w:cs="Arial"/>
          <w:sz w:val="22"/>
        </w:rPr>
        <w:t xml:space="preserve"> approval. </w:t>
      </w:r>
      <w:r w:rsidR="0072249D">
        <w:rPr>
          <w:rFonts w:ascii="Arial" w:eastAsiaTheme="minorHAnsi" w:hAnsi="Arial" w:cs="Arial"/>
          <w:sz w:val="22"/>
        </w:rPr>
        <w:t xml:space="preserve">The </w:t>
      </w:r>
      <w:r w:rsidR="00466E55" w:rsidRPr="00466E55">
        <w:rPr>
          <w:rFonts w:ascii="Arial" w:eastAsiaTheme="minorHAnsi" w:hAnsi="Arial" w:cs="Arial"/>
          <w:sz w:val="22"/>
        </w:rPr>
        <w:t xml:space="preserve">HCA has final approval </w:t>
      </w:r>
      <w:r w:rsidR="00041BFA">
        <w:rPr>
          <w:rFonts w:ascii="Arial" w:eastAsiaTheme="minorHAnsi" w:hAnsi="Arial" w:cs="Arial"/>
          <w:sz w:val="22"/>
        </w:rPr>
        <w:t xml:space="preserve">of </w:t>
      </w:r>
      <w:r>
        <w:rPr>
          <w:rFonts w:ascii="Arial" w:eastAsiaTheme="minorHAnsi" w:hAnsi="Arial" w:cs="Arial"/>
          <w:sz w:val="22"/>
        </w:rPr>
        <w:t>COC</w:t>
      </w:r>
      <w:r w:rsidR="00466E55" w:rsidRPr="00466E55">
        <w:rPr>
          <w:rFonts w:ascii="Arial" w:eastAsiaTheme="minorHAnsi" w:hAnsi="Arial" w:cs="Arial"/>
          <w:sz w:val="22"/>
        </w:rPr>
        <w:t xml:space="preserve"> benefits, content,</w:t>
      </w:r>
      <w:r>
        <w:rPr>
          <w:rFonts w:ascii="Arial" w:eastAsiaTheme="minorHAnsi" w:hAnsi="Arial" w:cs="Arial"/>
          <w:sz w:val="22"/>
        </w:rPr>
        <w:t xml:space="preserve"> and</w:t>
      </w:r>
      <w:r w:rsidR="00466E55" w:rsidRPr="00466E55">
        <w:rPr>
          <w:rFonts w:ascii="Arial" w:eastAsiaTheme="minorHAnsi" w:hAnsi="Arial" w:cs="Arial"/>
          <w:sz w:val="22"/>
        </w:rPr>
        <w:t xml:space="preserve"> design which must be finalized in </w:t>
      </w:r>
      <w:r w:rsidR="00C05303">
        <w:rPr>
          <w:rFonts w:ascii="Arial" w:eastAsiaTheme="minorHAnsi" w:hAnsi="Arial" w:cs="Arial"/>
          <w:sz w:val="22"/>
        </w:rPr>
        <w:t>PDF</w:t>
      </w:r>
      <w:r w:rsidR="00466E55" w:rsidRPr="00466E55">
        <w:rPr>
          <w:rFonts w:ascii="Arial" w:eastAsiaTheme="minorHAnsi" w:hAnsi="Arial" w:cs="Arial"/>
          <w:sz w:val="22"/>
        </w:rPr>
        <w:t xml:space="preserve"> format at least one (1) Business Day before November 1 of each year. </w:t>
      </w:r>
    </w:p>
    <w:p w14:paraId="3767F483" w14:textId="77777777" w:rsidR="00466E55" w:rsidRPr="00466E55" w:rsidRDefault="0072249D" w:rsidP="00BC74AC">
      <w:pPr>
        <w:pStyle w:val="ListNumber"/>
        <w:numPr>
          <w:ilvl w:val="0"/>
          <w:numId w:val="259"/>
        </w:numPr>
        <w:tabs>
          <w:tab w:val="clear" w:pos="432"/>
        </w:tabs>
        <w:spacing w:before="120"/>
        <w:ind w:left="720"/>
        <w:rPr>
          <w:rFonts w:ascii="Arial" w:eastAsiaTheme="minorHAnsi" w:hAnsi="Arial" w:cs="Arial"/>
          <w:sz w:val="22"/>
        </w:rPr>
      </w:pPr>
      <w:r>
        <w:rPr>
          <w:rFonts w:ascii="Arial" w:eastAsiaTheme="minorHAnsi" w:hAnsi="Arial" w:cs="Arial"/>
          <w:sz w:val="22"/>
        </w:rPr>
        <w:t>W</w:t>
      </w:r>
      <w:r w:rsidR="00466E55" w:rsidRPr="00466E55">
        <w:rPr>
          <w:rFonts w:ascii="Arial" w:eastAsiaTheme="minorHAnsi" w:hAnsi="Arial" w:cs="Arial"/>
          <w:sz w:val="22"/>
        </w:rPr>
        <w:t>rite, design, print, and distribute agreed upon Open Enrollment materials</w:t>
      </w:r>
      <w:r w:rsidR="002802DA">
        <w:rPr>
          <w:rFonts w:ascii="Arial" w:eastAsiaTheme="minorHAnsi" w:hAnsi="Arial" w:cs="Arial"/>
          <w:sz w:val="22"/>
        </w:rPr>
        <w:t xml:space="preserve">, such as benefits fairs handouts, web content, FAQs, and other collateral to promote the UMP </w:t>
      </w:r>
      <w:r>
        <w:rPr>
          <w:rFonts w:ascii="Arial" w:eastAsiaTheme="minorHAnsi" w:hAnsi="Arial" w:cs="Arial"/>
          <w:sz w:val="22"/>
        </w:rPr>
        <w:t>P</w:t>
      </w:r>
      <w:r w:rsidR="002802DA">
        <w:rPr>
          <w:rFonts w:ascii="Arial" w:eastAsiaTheme="minorHAnsi" w:hAnsi="Arial" w:cs="Arial"/>
          <w:sz w:val="22"/>
        </w:rPr>
        <w:t>lans</w:t>
      </w:r>
      <w:r w:rsidR="00466E55" w:rsidRPr="00466E55">
        <w:rPr>
          <w:rFonts w:ascii="Arial" w:eastAsiaTheme="minorHAnsi" w:hAnsi="Arial" w:cs="Arial"/>
          <w:sz w:val="22"/>
        </w:rPr>
        <w:t xml:space="preserve">. </w:t>
      </w:r>
    </w:p>
    <w:p w14:paraId="2A1C15B1" w14:textId="13F4797F" w:rsidR="00466E55" w:rsidRPr="00466E55" w:rsidRDefault="00466E55" w:rsidP="00BC74AC">
      <w:pPr>
        <w:pStyle w:val="ListNumber"/>
        <w:numPr>
          <w:ilvl w:val="0"/>
          <w:numId w:val="259"/>
        </w:numPr>
        <w:tabs>
          <w:tab w:val="clear" w:pos="432"/>
        </w:tabs>
        <w:spacing w:before="120"/>
        <w:ind w:left="720"/>
        <w:rPr>
          <w:rFonts w:ascii="Arial" w:eastAsiaTheme="minorHAnsi" w:hAnsi="Arial" w:cs="Arial"/>
          <w:sz w:val="22"/>
        </w:rPr>
      </w:pPr>
      <w:r w:rsidRPr="00466E55">
        <w:rPr>
          <w:rFonts w:ascii="Arial" w:eastAsiaTheme="minorHAnsi" w:hAnsi="Arial" w:cs="Arial"/>
          <w:sz w:val="22"/>
        </w:rPr>
        <w:t xml:space="preserve">Design identification cards that display an HCA-approved logo, the </w:t>
      </w:r>
      <w:r w:rsidR="00C23E1E">
        <w:rPr>
          <w:rFonts w:ascii="Arial" w:eastAsiaTheme="minorHAnsi" w:hAnsi="Arial" w:cs="Arial"/>
          <w:sz w:val="22"/>
        </w:rPr>
        <w:t>UMP PBM</w:t>
      </w:r>
      <w:r w:rsidRPr="00466E55">
        <w:rPr>
          <w:rFonts w:ascii="Arial" w:eastAsiaTheme="minorHAnsi" w:hAnsi="Arial" w:cs="Arial"/>
          <w:sz w:val="22"/>
        </w:rPr>
        <w:t xml:space="preserve"> logo, RxBin number, RxPCN, Group number, ACN logo and information and other information as requested by HCA.</w:t>
      </w:r>
    </w:p>
    <w:p w14:paraId="1278E173" w14:textId="77777777" w:rsidR="00466E55" w:rsidRPr="00466E55" w:rsidRDefault="00466E55" w:rsidP="00BC74AC">
      <w:pPr>
        <w:pStyle w:val="ListNumber"/>
        <w:numPr>
          <w:ilvl w:val="0"/>
          <w:numId w:val="259"/>
        </w:numPr>
        <w:tabs>
          <w:tab w:val="clear" w:pos="432"/>
        </w:tabs>
        <w:spacing w:before="120"/>
        <w:ind w:left="720"/>
        <w:rPr>
          <w:rFonts w:ascii="Arial" w:eastAsiaTheme="minorHAnsi" w:hAnsi="Arial" w:cs="Arial"/>
          <w:sz w:val="22"/>
        </w:rPr>
      </w:pPr>
      <w:r w:rsidRPr="00466E55">
        <w:rPr>
          <w:rFonts w:ascii="Arial" w:eastAsiaTheme="minorHAnsi" w:hAnsi="Arial" w:cs="Arial"/>
          <w:sz w:val="22"/>
        </w:rPr>
        <w:t xml:space="preserve">Submit Member identification card design </w:t>
      </w:r>
      <w:r w:rsidR="0072249D">
        <w:rPr>
          <w:rFonts w:ascii="Arial" w:eastAsiaTheme="minorHAnsi" w:hAnsi="Arial" w:cs="Arial"/>
          <w:sz w:val="22"/>
        </w:rPr>
        <w:t xml:space="preserve">to the HCA </w:t>
      </w:r>
      <w:r w:rsidRPr="00466E55">
        <w:rPr>
          <w:rFonts w:ascii="Arial" w:eastAsiaTheme="minorHAnsi" w:hAnsi="Arial" w:cs="Arial"/>
          <w:sz w:val="22"/>
        </w:rPr>
        <w:t>for approval, in advance</w:t>
      </w:r>
      <w:r w:rsidR="0072249D">
        <w:rPr>
          <w:rFonts w:ascii="Arial" w:eastAsiaTheme="minorHAnsi" w:hAnsi="Arial" w:cs="Arial"/>
          <w:sz w:val="22"/>
        </w:rPr>
        <w:t xml:space="preserve"> of</w:t>
      </w:r>
      <w:r w:rsidRPr="00466E55">
        <w:rPr>
          <w:rFonts w:ascii="Arial" w:eastAsiaTheme="minorHAnsi" w:hAnsi="Arial" w:cs="Arial"/>
          <w:sz w:val="22"/>
        </w:rPr>
        <w:t xml:space="preserve"> print</w:t>
      </w:r>
      <w:r w:rsidR="0072249D">
        <w:rPr>
          <w:rFonts w:ascii="Arial" w:eastAsiaTheme="minorHAnsi" w:hAnsi="Arial" w:cs="Arial"/>
          <w:sz w:val="22"/>
        </w:rPr>
        <w:t>ing or distribution of</w:t>
      </w:r>
      <w:r w:rsidRPr="00466E55">
        <w:rPr>
          <w:rFonts w:ascii="Arial" w:eastAsiaTheme="minorHAnsi" w:hAnsi="Arial" w:cs="Arial"/>
          <w:sz w:val="22"/>
        </w:rPr>
        <w:t xml:space="preserve"> the card</w:t>
      </w:r>
      <w:r w:rsidR="0072249D">
        <w:rPr>
          <w:rFonts w:ascii="Arial" w:eastAsiaTheme="minorHAnsi" w:hAnsi="Arial" w:cs="Arial"/>
          <w:sz w:val="22"/>
        </w:rPr>
        <w:t>s</w:t>
      </w:r>
      <w:r w:rsidRPr="00466E55">
        <w:rPr>
          <w:rFonts w:ascii="Arial" w:eastAsiaTheme="minorHAnsi" w:hAnsi="Arial" w:cs="Arial"/>
          <w:sz w:val="22"/>
        </w:rPr>
        <w:t>.</w:t>
      </w:r>
    </w:p>
    <w:p w14:paraId="426DAA74" w14:textId="77777777" w:rsidR="00466E55" w:rsidRPr="00466E55" w:rsidRDefault="00466E55" w:rsidP="00BC74AC">
      <w:pPr>
        <w:pStyle w:val="ListNumber"/>
        <w:numPr>
          <w:ilvl w:val="0"/>
          <w:numId w:val="259"/>
        </w:numPr>
        <w:tabs>
          <w:tab w:val="clear" w:pos="432"/>
        </w:tabs>
        <w:spacing w:before="120"/>
        <w:ind w:left="720"/>
        <w:rPr>
          <w:rFonts w:ascii="Arial" w:eastAsiaTheme="minorHAnsi" w:hAnsi="Arial" w:cs="Arial"/>
          <w:sz w:val="22"/>
        </w:rPr>
      </w:pPr>
      <w:r w:rsidRPr="00466E55">
        <w:rPr>
          <w:rFonts w:ascii="Arial" w:eastAsiaTheme="minorHAnsi" w:hAnsi="Arial" w:cs="Arial"/>
          <w:sz w:val="22"/>
        </w:rPr>
        <w:t xml:space="preserve">Issue replacements for lost cards at no charge to the Member or </w:t>
      </w:r>
      <w:r w:rsidR="0072249D">
        <w:rPr>
          <w:rFonts w:ascii="Arial" w:eastAsiaTheme="minorHAnsi" w:hAnsi="Arial" w:cs="Arial"/>
          <w:sz w:val="22"/>
        </w:rPr>
        <w:t xml:space="preserve">the </w:t>
      </w:r>
      <w:r w:rsidRPr="00466E55">
        <w:rPr>
          <w:rFonts w:ascii="Arial" w:eastAsiaTheme="minorHAnsi" w:hAnsi="Arial" w:cs="Arial"/>
          <w:sz w:val="22"/>
        </w:rPr>
        <w:t>HCA.</w:t>
      </w:r>
    </w:p>
    <w:p w14:paraId="04310E65" w14:textId="77777777" w:rsidR="00466E55" w:rsidRPr="00466E55" w:rsidRDefault="00466E55" w:rsidP="00BC74AC">
      <w:pPr>
        <w:pStyle w:val="ListNumber"/>
        <w:numPr>
          <w:ilvl w:val="0"/>
          <w:numId w:val="259"/>
        </w:numPr>
        <w:tabs>
          <w:tab w:val="clear" w:pos="432"/>
        </w:tabs>
        <w:spacing w:before="120"/>
        <w:ind w:left="720"/>
        <w:rPr>
          <w:rFonts w:ascii="Arial" w:eastAsiaTheme="minorHAnsi" w:hAnsi="Arial" w:cs="Arial"/>
          <w:sz w:val="22"/>
        </w:rPr>
      </w:pPr>
      <w:r w:rsidRPr="00466E55">
        <w:rPr>
          <w:rFonts w:ascii="Arial" w:eastAsiaTheme="minorHAnsi" w:hAnsi="Arial" w:cs="Arial"/>
          <w:sz w:val="22"/>
        </w:rPr>
        <w:t xml:space="preserve">Reissue identification cards to all </w:t>
      </w:r>
      <w:r w:rsidR="0072249D">
        <w:rPr>
          <w:rFonts w:ascii="Arial" w:eastAsiaTheme="minorHAnsi" w:hAnsi="Arial" w:cs="Arial"/>
          <w:sz w:val="22"/>
        </w:rPr>
        <w:t>Members</w:t>
      </w:r>
      <w:r w:rsidRPr="00466E55">
        <w:rPr>
          <w:rFonts w:ascii="Arial" w:eastAsiaTheme="minorHAnsi" w:hAnsi="Arial" w:cs="Arial"/>
          <w:sz w:val="22"/>
        </w:rPr>
        <w:t xml:space="preserve"> when directed by HCA. </w:t>
      </w:r>
    </w:p>
    <w:p w14:paraId="6901DB88" w14:textId="77777777" w:rsidR="00466E55" w:rsidRPr="00466E55" w:rsidRDefault="00466E55" w:rsidP="00BC74AC">
      <w:pPr>
        <w:pStyle w:val="ListNumber"/>
        <w:numPr>
          <w:ilvl w:val="0"/>
          <w:numId w:val="259"/>
        </w:numPr>
        <w:tabs>
          <w:tab w:val="clear" w:pos="432"/>
        </w:tabs>
        <w:spacing w:before="120"/>
        <w:ind w:left="720"/>
        <w:rPr>
          <w:rFonts w:ascii="Arial" w:eastAsiaTheme="minorHAnsi" w:hAnsi="Arial" w:cs="Arial"/>
          <w:sz w:val="22"/>
        </w:rPr>
      </w:pPr>
      <w:r w:rsidRPr="00466E55">
        <w:rPr>
          <w:rFonts w:ascii="Arial" w:eastAsiaTheme="minorHAnsi" w:hAnsi="Arial" w:cs="Arial"/>
          <w:sz w:val="22"/>
        </w:rPr>
        <w:t xml:space="preserve">Distribute welcome packets to all </w:t>
      </w:r>
      <w:r w:rsidR="0072249D">
        <w:rPr>
          <w:rFonts w:ascii="Arial" w:eastAsiaTheme="minorHAnsi" w:hAnsi="Arial" w:cs="Arial"/>
          <w:sz w:val="22"/>
        </w:rPr>
        <w:t>Members</w:t>
      </w:r>
      <w:r w:rsidRPr="00466E55">
        <w:rPr>
          <w:rFonts w:ascii="Arial" w:eastAsiaTheme="minorHAnsi" w:hAnsi="Arial" w:cs="Arial"/>
          <w:sz w:val="22"/>
        </w:rPr>
        <w:t xml:space="preserve"> no later than December 20 of each year, unless otherwise agreed upon by </w:t>
      </w:r>
      <w:r w:rsidR="0072249D">
        <w:rPr>
          <w:rFonts w:ascii="Arial" w:eastAsiaTheme="minorHAnsi" w:hAnsi="Arial" w:cs="Arial"/>
          <w:sz w:val="22"/>
        </w:rPr>
        <w:t xml:space="preserve">the </w:t>
      </w:r>
      <w:r w:rsidRPr="00466E55">
        <w:rPr>
          <w:rFonts w:ascii="Arial" w:eastAsiaTheme="minorHAnsi" w:hAnsi="Arial" w:cs="Arial"/>
          <w:sz w:val="22"/>
        </w:rPr>
        <w:t>HCA.</w:t>
      </w:r>
    </w:p>
    <w:p w14:paraId="074FDC02" w14:textId="24E5B99B" w:rsidR="00466E55" w:rsidRPr="00466E55" w:rsidRDefault="0072249D" w:rsidP="00BC74AC">
      <w:pPr>
        <w:pStyle w:val="ListNumber"/>
        <w:numPr>
          <w:ilvl w:val="0"/>
          <w:numId w:val="259"/>
        </w:numPr>
        <w:tabs>
          <w:tab w:val="clear" w:pos="432"/>
        </w:tabs>
        <w:spacing w:before="120"/>
        <w:ind w:left="720"/>
        <w:rPr>
          <w:rFonts w:ascii="Arial" w:eastAsiaTheme="minorHAnsi" w:hAnsi="Arial" w:cs="Arial"/>
          <w:sz w:val="22"/>
        </w:rPr>
      </w:pPr>
      <w:r>
        <w:rPr>
          <w:rFonts w:ascii="Arial" w:eastAsiaTheme="minorHAnsi" w:hAnsi="Arial" w:cs="Arial"/>
          <w:sz w:val="22"/>
        </w:rPr>
        <w:t>En</w:t>
      </w:r>
      <w:r w:rsidR="00466E55" w:rsidRPr="00466E55">
        <w:rPr>
          <w:rFonts w:ascii="Arial" w:eastAsiaTheme="minorHAnsi" w:hAnsi="Arial" w:cs="Arial"/>
          <w:sz w:val="22"/>
        </w:rPr>
        <w:t>sure</w:t>
      </w:r>
      <w:r>
        <w:rPr>
          <w:rFonts w:ascii="Arial" w:eastAsiaTheme="minorHAnsi" w:hAnsi="Arial" w:cs="Arial"/>
          <w:sz w:val="22"/>
        </w:rPr>
        <w:t xml:space="preserve"> </w:t>
      </w:r>
      <w:r w:rsidR="00205EDF">
        <w:rPr>
          <w:rFonts w:ascii="Arial" w:eastAsiaTheme="minorHAnsi" w:hAnsi="Arial" w:cs="Arial"/>
          <w:sz w:val="22"/>
        </w:rPr>
        <w:t xml:space="preserve">appropriate </w:t>
      </w:r>
      <w:r w:rsidR="00466E55" w:rsidRPr="00466E55">
        <w:rPr>
          <w:rFonts w:ascii="Arial" w:eastAsiaTheme="minorHAnsi" w:hAnsi="Arial" w:cs="Arial"/>
          <w:sz w:val="22"/>
        </w:rPr>
        <w:t>communication</w:t>
      </w:r>
      <w:r>
        <w:rPr>
          <w:rFonts w:ascii="Arial" w:eastAsiaTheme="minorHAnsi" w:hAnsi="Arial" w:cs="Arial"/>
          <w:sz w:val="22"/>
        </w:rPr>
        <w:t>s to be</w:t>
      </w:r>
      <w:r w:rsidR="00466E55" w:rsidRPr="00466E55">
        <w:rPr>
          <w:rFonts w:ascii="Arial" w:eastAsiaTheme="minorHAnsi" w:hAnsi="Arial" w:cs="Arial"/>
          <w:sz w:val="22"/>
        </w:rPr>
        <w:t xml:space="preserve"> sent to </w:t>
      </w:r>
      <w:r w:rsidR="00205EDF">
        <w:rPr>
          <w:rFonts w:ascii="Arial" w:eastAsiaTheme="minorHAnsi" w:hAnsi="Arial" w:cs="Arial"/>
          <w:sz w:val="22"/>
        </w:rPr>
        <w:t xml:space="preserve">Subscribers, </w:t>
      </w:r>
      <w:r w:rsidR="00994451" w:rsidRPr="00466E55">
        <w:rPr>
          <w:rFonts w:ascii="Arial" w:eastAsiaTheme="minorHAnsi" w:hAnsi="Arial" w:cs="Arial"/>
          <w:sz w:val="22"/>
        </w:rPr>
        <w:t>Member</w:t>
      </w:r>
      <w:r w:rsidR="00994451">
        <w:rPr>
          <w:rFonts w:ascii="Arial" w:eastAsiaTheme="minorHAnsi" w:hAnsi="Arial" w:cs="Arial"/>
          <w:sz w:val="22"/>
        </w:rPr>
        <w:t>s</w:t>
      </w:r>
      <w:r w:rsidR="00205EDF">
        <w:rPr>
          <w:rFonts w:ascii="Arial" w:eastAsiaTheme="minorHAnsi" w:hAnsi="Arial" w:cs="Arial"/>
          <w:sz w:val="22"/>
        </w:rPr>
        <w:t>,</w:t>
      </w:r>
      <w:r w:rsidR="00994451" w:rsidRPr="00466E55">
        <w:rPr>
          <w:rFonts w:ascii="Arial" w:eastAsiaTheme="minorHAnsi" w:hAnsi="Arial" w:cs="Arial"/>
          <w:sz w:val="22"/>
        </w:rPr>
        <w:t xml:space="preserve"> or </w:t>
      </w:r>
      <w:r w:rsidR="00994451">
        <w:rPr>
          <w:rFonts w:ascii="Arial" w:eastAsiaTheme="minorHAnsi" w:hAnsi="Arial" w:cs="Arial"/>
          <w:sz w:val="22"/>
        </w:rPr>
        <w:t>Enrollee</w:t>
      </w:r>
      <w:r w:rsidR="00041BFA">
        <w:rPr>
          <w:rFonts w:ascii="Arial" w:eastAsiaTheme="minorHAnsi" w:hAnsi="Arial" w:cs="Arial"/>
          <w:sz w:val="22"/>
        </w:rPr>
        <w:t>s</w:t>
      </w:r>
      <w:r w:rsidR="00994451" w:rsidRPr="00466E55">
        <w:rPr>
          <w:rFonts w:ascii="Arial" w:eastAsiaTheme="minorHAnsi" w:hAnsi="Arial" w:cs="Arial"/>
          <w:sz w:val="22"/>
        </w:rPr>
        <w:t xml:space="preserve"> </w:t>
      </w:r>
      <w:r w:rsidR="00994451">
        <w:rPr>
          <w:rFonts w:ascii="Arial" w:eastAsiaTheme="minorHAnsi" w:hAnsi="Arial" w:cs="Arial"/>
          <w:sz w:val="22"/>
        </w:rPr>
        <w:t xml:space="preserve">(1) </w:t>
      </w:r>
      <w:r w:rsidR="00466E55" w:rsidRPr="00466E55">
        <w:rPr>
          <w:rFonts w:ascii="Arial" w:eastAsiaTheme="minorHAnsi" w:hAnsi="Arial" w:cs="Arial"/>
          <w:sz w:val="22"/>
        </w:rPr>
        <w:t>receive advance</w:t>
      </w:r>
      <w:r>
        <w:rPr>
          <w:rFonts w:ascii="Arial" w:eastAsiaTheme="minorHAnsi" w:hAnsi="Arial" w:cs="Arial"/>
          <w:sz w:val="22"/>
        </w:rPr>
        <w:t>d</w:t>
      </w:r>
      <w:r w:rsidR="00466E55" w:rsidRPr="00466E55">
        <w:rPr>
          <w:rFonts w:ascii="Arial" w:eastAsiaTheme="minorHAnsi" w:hAnsi="Arial" w:cs="Arial"/>
          <w:sz w:val="22"/>
        </w:rPr>
        <w:t xml:space="preserve"> written approval from the HCA Portfolio Management or the HCA Communications staff per </w:t>
      </w:r>
      <w:hyperlink r:id="rId42" w:history="1">
        <w:r w:rsidR="00466E55" w:rsidRPr="00466E55">
          <w:rPr>
            <w:rFonts w:ascii="Arial" w:eastAsiaTheme="minorHAnsi" w:hAnsi="Arial"/>
            <w:sz w:val="22"/>
          </w:rPr>
          <w:t>WAC 182-08-220</w:t>
        </w:r>
      </w:hyperlink>
      <w:r w:rsidR="00994451">
        <w:rPr>
          <w:rFonts w:ascii="Arial" w:eastAsiaTheme="minorHAnsi" w:hAnsi="Arial"/>
          <w:sz w:val="22"/>
        </w:rPr>
        <w:t>, and (2) that such communications are in compliance with the ADA</w:t>
      </w:r>
      <w:r w:rsidR="00466E55">
        <w:rPr>
          <w:rFonts w:ascii="Arial" w:eastAsiaTheme="minorHAnsi" w:hAnsi="Arial" w:cs="Arial"/>
          <w:sz w:val="22"/>
        </w:rPr>
        <w:t>.</w:t>
      </w:r>
    </w:p>
    <w:p w14:paraId="1DB7E5E9" w14:textId="68B4C405" w:rsidR="00466E55" w:rsidRPr="00466E55" w:rsidRDefault="00994451" w:rsidP="00BC74AC">
      <w:pPr>
        <w:pStyle w:val="ListNumber"/>
        <w:numPr>
          <w:ilvl w:val="0"/>
          <w:numId w:val="259"/>
        </w:numPr>
        <w:tabs>
          <w:tab w:val="clear" w:pos="432"/>
        </w:tabs>
        <w:spacing w:before="120"/>
        <w:ind w:left="720"/>
        <w:rPr>
          <w:rFonts w:ascii="Arial" w:eastAsiaTheme="minorHAnsi" w:hAnsi="Arial" w:cs="Arial"/>
          <w:sz w:val="22"/>
        </w:rPr>
      </w:pPr>
      <w:r>
        <w:rPr>
          <w:rFonts w:ascii="Arial" w:eastAsiaTheme="minorHAnsi" w:hAnsi="Arial" w:cs="Arial"/>
          <w:sz w:val="22"/>
        </w:rPr>
        <w:t>En</w:t>
      </w:r>
      <w:r w:rsidR="00466E55" w:rsidRPr="00466E55">
        <w:rPr>
          <w:rFonts w:ascii="Arial" w:eastAsiaTheme="minorHAnsi" w:hAnsi="Arial" w:cs="Arial"/>
          <w:sz w:val="22"/>
        </w:rPr>
        <w:t xml:space="preserve">sure that all communications relate directly to only the </w:t>
      </w:r>
      <w:r>
        <w:rPr>
          <w:rFonts w:ascii="Arial" w:eastAsiaTheme="minorHAnsi" w:hAnsi="Arial" w:cs="Arial"/>
          <w:sz w:val="22"/>
        </w:rPr>
        <w:t xml:space="preserve">UMP </w:t>
      </w:r>
      <w:r w:rsidR="00466E55" w:rsidRPr="00466E55">
        <w:rPr>
          <w:rFonts w:ascii="Arial" w:eastAsiaTheme="minorHAnsi" w:hAnsi="Arial" w:cs="Arial"/>
          <w:sz w:val="22"/>
        </w:rPr>
        <w:t xml:space="preserve">Plans. </w:t>
      </w:r>
      <w:r>
        <w:rPr>
          <w:rFonts w:ascii="Arial" w:eastAsia="Calibri" w:hAnsi="Arial" w:cs="Arial"/>
          <w:sz w:val="22"/>
        </w:rPr>
        <w:t xml:space="preserve">The ASB </w:t>
      </w:r>
      <w:r w:rsidR="000F0FC2" w:rsidRPr="00466E55">
        <w:rPr>
          <w:rFonts w:ascii="Arial" w:eastAsiaTheme="minorHAnsi" w:hAnsi="Arial" w:cs="Arial"/>
          <w:sz w:val="22"/>
        </w:rPr>
        <w:t xml:space="preserve"> </w:t>
      </w:r>
      <w:r w:rsidR="00466E55" w:rsidRPr="00466E55">
        <w:rPr>
          <w:rFonts w:ascii="Arial" w:eastAsiaTheme="minorHAnsi" w:hAnsi="Arial" w:cs="Arial"/>
          <w:sz w:val="22"/>
        </w:rPr>
        <w:t xml:space="preserve">will not send, help, or allow </w:t>
      </w:r>
      <w:r>
        <w:rPr>
          <w:rFonts w:ascii="Arial" w:eastAsiaTheme="minorHAnsi" w:hAnsi="Arial" w:cs="Arial"/>
          <w:sz w:val="22"/>
        </w:rPr>
        <w:t>any other person or entity</w:t>
      </w:r>
      <w:r w:rsidR="00466E55" w:rsidRPr="00466E55">
        <w:rPr>
          <w:rFonts w:ascii="Arial" w:eastAsiaTheme="minorHAnsi" w:hAnsi="Arial" w:cs="Arial"/>
          <w:sz w:val="22"/>
        </w:rPr>
        <w:t xml:space="preserve"> to send, communications to </w:t>
      </w:r>
      <w:r w:rsidR="00205EDF">
        <w:rPr>
          <w:rFonts w:ascii="Arial" w:eastAsiaTheme="minorHAnsi" w:hAnsi="Arial" w:cs="Arial"/>
          <w:sz w:val="22"/>
        </w:rPr>
        <w:t xml:space="preserve">Subscribers, Members, or </w:t>
      </w:r>
      <w:r>
        <w:rPr>
          <w:rFonts w:ascii="Arial" w:eastAsiaTheme="minorHAnsi" w:hAnsi="Arial" w:cs="Arial"/>
          <w:sz w:val="22"/>
        </w:rPr>
        <w:t>Enrollees</w:t>
      </w:r>
      <w:r w:rsidR="00466E55" w:rsidRPr="00466E55">
        <w:rPr>
          <w:rFonts w:ascii="Arial" w:eastAsiaTheme="minorHAnsi" w:hAnsi="Arial" w:cs="Arial"/>
          <w:sz w:val="22"/>
        </w:rPr>
        <w:t xml:space="preserve"> except those relating directly to </w:t>
      </w:r>
      <w:r>
        <w:rPr>
          <w:rFonts w:ascii="Arial" w:eastAsiaTheme="minorHAnsi" w:hAnsi="Arial" w:cs="Arial"/>
          <w:sz w:val="22"/>
        </w:rPr>
        <w:t xml:space="preserve">the </w:t>
      </w:r>
      <w:r w:rsidR="00466E55" w:rsidRPr="00466E55">
        <w:rPr>
          <w:rFonts w:ascii="Arial" w:eastAsiaTheme="minorHAnsi" w:hAnsi="Arial" w:cs="Arial"/>
          <w:sz w:val="22"/>
        </w:rPr>
        <w:t>UMP</w:t>
      </w:r>
      <w:r>
        <w:rPr>
          <w:rFonts w:ascii="Arial" w:eastAsiaTheme="minorHAnsi" w:hAnsi="Arial" w:cs="Arial"/>
          <w:sz w:val="22"/>
        </w:rPr>
        <w:t xml:space="preserve"> Plans</w:t>
      </w:r>
      <w:r w:rsidR="00466E55" w:rsidRPr="00466E55">
        <w:rPr>
          <w:rFonts w:ascii="Arial" w:eastAsiaTheme="minorHAnsi" w:hAnsi="Arial" w:cs="Arial"/>
          <w:sz w:val="22"/>
        </w:rPr>
        <w:t xml:space="preserve">, unless authorized in writing in advance by </w:t>
      </w:r>
      <w:r>
        <w:rPr>
          <w:rFonts w:ascii="Arial" w:eastAsiaTheme="minorHAnsi" w:hAnsi="Arial" w:cs="Arial"/>
          <w:sz w:val="22"/>
        </w:rPr>
        <w:t xml:space="preserve">the </w:t>
      </w:r>
      <w:r w:rsidR="00466E55" w:rsidRPr="00466E55">
        <w:rPr>
          <w:rFonts w:ascii="Arial" w:eastAsiaTheme="minorHAnsi" w:hAnsi="Arial" w:cs="Arial"/>
          <w:sz w:val="22"/>
        </w:rPr>
        <w:t>HCA.</w:t>
      </w:r>
    </w:p>
    <w:p w14:paraId="32FBE36D" w14:textId="77777777" w:rsidR="004C6403" w:rsidRPr="00994451" w:rsidRDefault="00466E55" w:rsidP="00BC74AC">
      <w:pPr>
        <w:pStyle w:val="ListNumber"/>
        <w:numPr>
          <w:ilvl w:val="0"/>
          <w:numId w:val="259"/>
        </w:numPr>
        <w:tabs>
          <w:tab w:val="clear" w:pos="432"/>
        </w:tabs>
        <w:spacing w:before="120"/>
        <w:ind w:left="720"/>
        <w:rPr>
          <w:rFonts w:ascii="Arial" w:hAnsi="Arial" w:cs="Arial"/>
        </w:rPr>
      </w:pPr>
      <w:r w:rsidRPr="00466E55">
        <w:rPr>
          <w:rFonts w:ascii="Arial" w:eastAsiaTheme="minorHAnsi" w:hAnsi="Arial" w:cs="Arial"/>
          <w:sz w:val="22"/>
        </w:rPr>
        <w:lastRenderedPageBreak/>
        <w:t>Dual</w:t>
      </w:r>
      <w:r w:rsidRPr="00466E55">
        <w:rPr>
          <w:rFonts w:ascii="Arial" w:hAnsi="Arial" w:cs="Arial"/>
          <w:sz w:val="22"/>
        </w:rPr>
        <w:t xml:space="preserve"> brand, between</w:t>
      </w:r>
      <w:r w:rsidR="00994451">
        <w:rPr>
          <w:rFonts w:ascii="Arial" w:hAnsi="Arial" w:cs="Arial"/>
          <w:sz w:val="22"/>
        </w:rPr>
        <w:t xml:space="preserve"> the</w:t>
      </w:r>
      <w:r w:rsidRPr="00466E55">
        <w:rPr>
          <w:rFonts w:ascii="Arial" w:hAnsi="Arial" w:cs="Arial"/>
          <w:sz w:val="22"/>
        </w:rPr>
        <w:t xml:space="preserve"> HCA and </w:t>
      </w:r>
      <w:r w:rsidR="00994451">
        <w:rPr>
          <w:rFonts w:ascii="Arial" w:eastAsia="Calibri" w:hAnsi="Arial" w:cs="Arial"/>
          <w:sz w:val="22"/>
        </w:rPr>
        <w:t>the ASB</w:t>
      </w:r>
      <w:r w:rsidRPr="00466E55">
        <w:rPr>
          <w:rFonts w:ascii="Arial" w:hAnsi="Arial" w:cs="Arial"/>
          <w:sz w:val="22"/>
        </w:rPr>
        <w:t>, all communications as UMP</w:t>
      </w:r>
      <w:r w:rsidR="00994451">
        <w:rPr>
          <w:rFonts w:ascii="Arial" w:hAnsi="Arial" w:cs="Arial"/>
          <w:sz w:val="22"/>
        </w:rPr>
        <w:t xml:space="preserve"> Plans</w:t>
      </w:r>
      <w:r w:rsidRPr="00466E55">
        <w:rPr>
          <w:rFonts w:ascii="Arial" w:hAnsi="Arial" w:cs="Arial"/>
          <w:sz w:val="22"/>
        </w:rPr>
        <w:t xml:space="preserve">, with the UMP </w:t>
      </w:r>
      <w:r w:rsidR="00994451">
        <w:rPr>
          <w:rFonts w:ascii="Arial" w:hAnsi="Arial" w:cs="Arial"/>
          <w:sz w:val="22"/>
        </w:rPr>
        <w:t xml:space="preserve">Plans </w:t>
      </w:r>
      <w:r w:rsidRPr="00466E55">
        <w:rPr>
          <w:rFonts w:ascii="Arial" w:hAnsi="Arial" w:cs="Arial"/>
          <w:sz w:val="22"/>
        </w:rPr>
        <w:t xml:space="preserve">or </w:t>
      </w:r>
      <w:r w:rsidR="00994451">
        <w:rPr>
          <w:rFonts w:ascii="Arial" w:hAnsi="Arial" w:cs="Arial"/>
          <w:sz w:val="22"/>
        </w:rPr>
        <w:t xml:space="preserve">the </w:t>
      </w:r>
      <w:r w:rsidRPr="00466E55">
        <w:rPr>
          <w:rFonts w:ascii="Arial" w:hAnsi="Arial" w:cs="Arial"/>
          <w:sz w:val="22"/>
        </w:rPr>
        <w:t xml:space="preserve">HCA logo and name, unless </w:t>
      </w:r>
      <w:r w:rsidR="00994451">
        <w:rPr>
          <w:rFonts w:ascii="Arial" w:hAnsi="Arial" w:cs="Arial"/>
          <w:sz w:val="22"/>
        </w:rPr>
        <w:t xml:space="preserve">the </w:t>
      </w:r>
      <w:r w:rsidRPr="00466E55">
        <w:rPr>
          <w:rFonts w:ascii="Arial" w:hAnsi="Arial" w:cs="Arial"/>
          <w:sz w:val="22"/>
        </w:rPr>
        <w:t xml:space="preserve">HCA requests single branding. No communications will be branded as being solely from the </w:t>
      </w:r>
      <w:r w:rsidR="00994451">
        <w:rPr>
          <w:rFonts w:ascii="Arial" w:eastAsia="Calibri" w:hAnsi="Arial" w:cs="Arial"/>
          <w:sz w:val="22"/>
        </w:rPr>
        <w:t>ASB</w:t>
      </w:r>
      <w:r w:rsidRPr="00466E55">
        <w:rPr>
          <w:rFonts w:ascii="Arial" w:hAnsi="Arial" w:cs="Arial"/>
          <w:sz w:val="22"/>
        </w:rPr>
        <w:t xml:space="preserve"> except with advance approval of </w:t>
      </w:r>
      <w:r w:rsidR="00994451">
        <w:rPr>
          <w:rFonts w:ascii="Arial" w:hAnsi="Arial" w:cs="Arial"/>
          <w:sz w:val="22"/>
        </w:rPr>
        <w:t xml:space="preserve">the </w:t>
      </w:r>
      <w:r w:rsidRPr="00466E55">
        <w:rPr>
          <w:rFonts w:ascii="Arial" w:hAnsi="Arial" w:cs="Arial"/>
          <w:sz w:val="22"/>
        </w:rPr>
        <w:t>HCA.</w:t>
      </w:r>
    </w:p>
    <w:p w14:paraId="0450A6E4" w14:textId="77777777" w:rsidR="001D109E" w:rsidRPr="00FA1FE6" w:rsidRDefault="001D109E" w:rsidP="00384F21">
      <w:pPr>
        <w:pStyle w:val="Heading4"/>
        <w:spacing w:before="120"/>
      </w:pPr>
      <w:r w:rsidRPr="00FA1FE6">
        <w:t>Specific Instructions</w:t>
      </w:r>
    </w:p>
    <w:p w14:paraId="251F2796" w14:textId="77777777" w:rsidR="00407857" w:rsidRDefault="00323B87" w:rsidP="00384F2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373E6628" w14:textId="77777777" w:rsidR="001D109E" w:rsidRPr="00FA1FE6" w:rsidRDefault="004168AE" w:rsidP="00384F21">
      <w:pPr>
        <w:pStyle w:val="Heading4"/>
        <w:spacing w:before="120"/>
      </w:pPr>
      <w:r w:rsidRPr="00FA1FE6">
        <w:t>Key Elements to Be Addressed</w:t>
      </w:r>
    </w:p>
    <w:p w14:paraId="6FE1DD00" w14:textId="77777777" w:rsidR="001D109E" w:rsidRPr="00FA1FE6" w:rsidRDefault="001D109E" w:rsidP="00384F21">
      <w:pPr>
        <w:pStyle w:val="Bodybulletleadin"/>
        <w:spacing w:before="120" w:after="0" w:line="240" w:lineRule="auto"/>
        <w:rPr>
          <w:rFonts w:ascii="Arial" w:hAnsi="Arial" w:cs="Arial"/>
        </w:rPr>
      </w:pPr>
      <w:r w:rsidRPr="00FA1FE6">
        <w:rPr>
          <w:rFonts w:ascii="Arial" w:hAnsi="Arial" w:cs="Arial"/>
        </w:rPr>
        <w:t xml:space="preserve">Please address each of the following in </w:t>
      </w:r>
      <w:r w:rsidR="00994451">
        <w:rPr>
          <w:rFonts w:ascii="Arial" w:hAnsi="Arial" w:cs="Arial"/>
        </w:rPr>
        <w:t xml:space="preserve">the </w:t>
      </w:r>
      <w:r w:rsidR="00C050B9" w:rsidRPr="00FA1FE6">
        <w:rPr>
          <w:rFonts w:ascii="Arial" w:hAnsi="Arial" w:cs="Arial"/>
        </w:rPr>
        <w:t>Proposal</w:t>
      </w:r>
      <w:r w:rsidRPr="00FA1FE6">
        <w:rPr>
          <w:rFonts w:ascii="Arial" w:hAnsi="Arial" w:cs="Arial"/>
        </w:rPr>
        <w:t>:</w:t>
      </w:r>
    </w:p>
    <w:p w14:paraId="46E84C59" w14:textId="77777777" w:rsidR="005C5E1F" w:rsidRPr="00FA1FE6" w:rsidRDefault="00994451" w:rsidP="00BC74AC">
      <w:pPr>
        <w:pStyle w:val="Hardnumberedlistone"/>
        <w:numPr>
          <w:ilvl w:val="0"/>
          <w:numId w:val="77"/>
        </w:numPr>
        <w:spacing w:before="120" w:after="0"/>
        <w:rPr>
          <w:rFonts w:ascii="Arial" w:hAnsi="Arial" w:cs="Arial"/>
          <w:sz w:val="22"/>
        </w:rPr>
      </w:pPr>
      <w:r>
        <w:rPr>
          <w:rFonts w:ascii="Arial" w:hAnsi="Arial" w:cs="Arial"/>
          <w:sz w:val="22"/>
        </w:rPr>
        <w:t>Describe</w:t>
      </w:r>
      <w:r w:rsidR="001D109E" w:rsidRPr="00FA1FE6">
        <w:rPr>
          <w:rFonts w:ascii="Arial" w:hAnsi="Arial" w:cs="Arial"/>
          <w:sz w:val="22"/>
        </w:rPr>
        <w:t xml:space="preserve"> the </w:t>
      </w:r>
      <w:r>
        <w:rPr>
          <w:rFonts w:ascii="Arial" w:hAnsi="Arial" w:cs="Arial"/>
          <w:sz w:val="22"/>
        </w:rPr>
        <w:t xml:space="preserve">Bidder’s </w:t>
      </w:r>
      <w:r w:rsidR="001D109E" w:rsidRPr="00FA1FE6">
        <w:rPr>
          <w:rFonts w:ascii="Arial" w:hAnsi="Arial" w:cs="Arial"/>
          <w:sz w:val="22"/>
        </w:rPr>
        <w:t xml:space="preserve">ability and resources to write, design, print, </w:t>
      </w:r>
      <w:r w:rsidR="0053594D" w:rsidRPr="00FA1FE6">
        <w:rPr>
          <w:rFonts w:ascii="Arial" w:hAnsi="Arial" w:cs="Arial"/>
          <w:sz w:val="22"/>
        </w:rPr>
        <w:t xml:space="preserve">and </w:t>
      </w:r>
      <w:r w:rsidR="001D109E" w:rsidRPr="00FA1FE6">
        <w:rPr>
          <w:rFonts w:ascii="Arial" w:hAnsi="Arial" w:cs="Arial"/>
          <w:sz w:val="22"/>
        </w:rPr>
        <w:t>provide an internet-ready</w:t>
      </w:r>
      <w:r>
        <w:rPr>
          <w:rFonts w:ascii="Arial" w:hAnsi="Arial" w:cs="Arial"/>
          <w:sz w:val="22"/>
        </w:rPr>
        <w:t xml:space="preserve"> and ADA-compliant electronic documents</w:t>
      </w:r>
      <w:r w:rsidR="00A23D50">
        <w:rPr>
          <w:rFonts w:ascii="Arial" w:hAnsi="Arial" w:cs="Arial"/>
          <w:sz w:val="22"/>
        </w:rPr>
        <w:t xml:space="preserve"> for each UMP Plan and ACN</w:t>
      </w:r>
      <w:r w:rsidR="001D109E" w:rsidRPr="00FA1FE6">
        <w:rPr>
          <w:rFonts w:ascii="Arial" w:hAnsi="Arial" w:cs="Arial"/>
          <w:sz w:val="22"/>
        </w:rPr>
        <w:t xml:space="preserve">, and distribute hard copies of the annual </w:t>
      </w:r>
      <w:r w:rsidR="00A23D50">
        <w:rPr>
          <w:rFonts w:ascii="Arial" w:hAnsi="Arial" w:cs="Arial"/>
          <w:sz w:val="22"/>
        </w:rPr>
        <w:t>COC</w:t>
      </w:r>
      <w:r w:rsidR="00AE2A88" w:rsidRPr="00FA1FE6">
        <w:rPr>
          <w:rFonts w:ascii="Arial" w:hAnsi="Arial" w:cs="Arial"/>
          <w:sz w:val="22"/>
        </w:rPr>
        <w:t xml:space="preserve"> </w:t>
      </w:r>
      <w:r w:rsidR="002114AB" w:rsidRPr="00FA1FE6">
        <w:rPr>
          <w:rFonts w:ascii="Arial" w:hAnsi="Arial" w:cs="Arial"/>
          <w:sz w:val="22"/>
        </w:rPr>
        <w:t>to</w:t>
      </w:r>
      <w:r w:rsidR="001D109E" w:rsidRPr="00FA1FE6">
        <w:rPr>
          <w:rFonts w:ascii="Arial" w:hAnsi="Arial" w:cs="Arial"/>
          <w:sz w:val="22"/>
        </w:rPr>
        <w:t xml:space="preserve"> </w:t>
      </w:r>
      <w:r w:rsidR="00BB611C" w:rsidRPr="00FA1FE6">
        <w:rPr>
          <w:rFonts w:ascii="Arial" w:hAnsi="Arial" w:cs="Arial"/>
          <w:sz w:val="22"/>
        </w:rPr>
        <w:t>Members</w:t>
      </w:r>
      <w:r w:rsidR="005C5E1F" w:rsidRPr="00FA1FE6">
        <w:rPr>
          <w:rFonts w:ascii="Arial" w:hAnsi="Arial" w:cs="Arial"/>
          <w:sz w:val="22"/>
        </w:rPr>
        <w:t xml:space="preserve">, </w:t>
      </w:r>
      <w:r w:rsidR="00AC1857" w:rsidRPr="00FA1FE6">
        <w:rPr>
          <w:rFonts w:ascii="Arial" w:hAnsi="Arial" w:cs="Arial"/>
          <w:sz w:val="22"/>
        </w:rPr>
        <w:t>the HCA</w:t>
      </w:r>
      <w:r w:rsidR="001D109E" w:rsidRPr="00FA1FE6">
        <w:rPr>
          <w:rFonts w:ascii="Arial" w:hAnsi="Arial" w:cs="Arial"/>
          <w:sz w:val="22"/>
        </w:rPr>
        <w:t xml:space="preserve"> staff</w:t>
      </w:r>
      <w:r w:rsidR="00A23D50">
        <w:rPr>
          <w:rFonts w:ascii="Arial" w:hAnsi="Arial" w:cs="Arial"/>
          <w:sz w:val="22"/>
        </w:rPr>
        <w:t>,</w:t>
      </w:r>
      <w:r w:rsidR="001D109E" w:rsidRPr="00FA1FE6">
        <w:rPr>
          <w:rFonts w:ascii="Arial" w:hAnsi="Arial" w:cs="Arial"/>
          <w:sz w:val="22"/>
        </w:rPr>
        <w:t xml:space="preserve"> and </w:t>
      </w:r>
      <w:r w:rsidR="00A23D50">
        <w:rPr>
          <w:rFonts w:ascii="Arial" w:hAnsi="Arial" w:cs="Arial"/>
          <w:sz w:val="22"/>
        </w:rPr>
        <w:t>Enrollees</w:t>
      </w:r>
      <w:r w:rsidR="001D109E" w:rsidRPr="00FA1FE6">
        <w:rPr>
          <w:rFonts w:ascii="Arial" w:hAnsi="Arial" w:cs="Arial"/>
          <w:sz w:val="22"/>
        </w:rPr>
        <w:t xml:space="preserve"> upon request.</w:t>
      </w:r>
      <w:r w:rsidR="00574195" w:rsidRPr="00FA1FE6">
        <w:rPr>
          <w:rFonts w:ascii="Arial" w:hAnsi="Arial" w:cs="Arial"/>
          <w:sz w:val="22"/>
        </w:rPr>
        <w:t xml:space="preserve"> </w:t>
      </w:r>
    </w:p>
    <w:p w14:paraId="58C5DC34" w14:textId="77777777" w:rsidR="001736E3" w:rsidRPr="00FA1FE6" w:rsidRDefault="00A23D50" w:rsidP="00BC74AC">
      <w:pPr>
        <w:pStyle w:val="Hardnumberedlistone"/>
        <w:numPr>
          <w:ilvl w:val="0"/>
          <w:numId w:val="77"/>
        </w:numPr>
        <w:spacing w:before="120" w:after="0"/>
        <w:rPr>
          <w:rFonts w:ascii="Arial" w:hAnsi="Arial" w:cs="Arial"/>
          <w:sz w:val="22"/>
        </w:rPr>
      </w:pPr>
      <w:r>
        <w:rPr>
          <w:rFonts w:ascii="Arial" w:hAnsi="Arial" w:cs="Arial"/>
          <w:sz w:val="22"/>
        </w:rPr>
        <w:t>Describe the Bidder’s ability to</w:t>
      </w:r>
      <w:r w:rsidR="001D109E" w:rsidRPr="00FA1FE6">
        <w:rPr>
          <w:rFonts w:ascii="Arial" w:hAnsi="Arial" w:cs="Arial"/>
          <w:sz w:val="22"/>
        </w:rPr>
        <w:t xml:space="preserve"> </w:t>
      </w:r>
      <w:r w:rsidR="000575C4">
        <w:rPr>
          <w:rFonts w:ascii="Arial" w:hAnsi="Arial" w:cs="Arial"/>
          <w:sz w:val="22"/>
        </w:rPr>
        <w:t xml:space="preserve">write </w:t>
      </w:r>
      <w:r w:rsidR="001D109E" w:rsidRPr="00FA1FE6">
        <w:rPr>
          <w:rFonts w:ascii="Arial" w:hAnsi="Arial" w:cs="Arial"/>
          <w:sz w:val="22"/>
        </w:rPr>
        <w:t xml:space="preserve">the COCs for </w:t>
      </w:r>
      <w:r w:rsidR="00832D06">
        <w:rPr>
          <w:rFonts w:ascii="Arial" w:hAnsi="Arial" w:cs="Arial"/>
          <w:sz w:val="22"/>
        </w:rPr>
        <w:t>the UMP Plans annually, in collaboration with HCA, so that they are compatible with</w:t>
      </w:r>
      <w:r>
        <w:rPr>
          <w:rFonts w:ascii="Arial" w:hAnsi="Arial" w:cs="Arial"/>
          <w:sz w:val="22"/>
        </w:rPr>
        <w:t xml:space="preserve"> the</w:t>
      </w:r>
      <w:r w:rsidR="00832D06">
        <w:rPr>
          <w:rFonts w:ascii="Arial" w:hAnsi="Arial" w:cs="Arial"/>
          <w:sz w:val="22"/>
        </w:rPr>
        <w:t xml:space="preserve"> </w:t>
      </w:r>
      <w:r w:rsidR="000F0FC2">
        <w:rPr>
          <w:rFonts w:ascii="Arial" w:hAnsi="Arial" w:cs="Arial"/>
          <w:sz w:val="22"/>
        </w:rPr>
        <w:t>Bidder</w:t>
      </w:r>
      <w:r w:rsidR="00832D06">
        <w:rPr>
          <w:rFonts w:ascii="Arial" w:hAnsi="Arial" w:cs="Arial"/>
          <w:sz w:val="22"/>
        </w:rPr>
        <w:t>’s administration of the plan and HCA’s responsibility for defi</w:t>
      </w:r>
      <w:r>
        <w:rPr>
          <w:rFonts w:ascii="Arial" w:hAnsi="Arial" w:cs="Arial"/>
          <w:sz w:val="22"/>
        </w:rPr>
        <w:t>ning eligibility and benefits</w:t>
      </w:r>
      <w:r w:rsidR="001D109E" w:rsidRPr="00FA1FE6">
        <w:rPr>
          <w:rFonts w:ascii="Arial" w:hAnsi="Arial" w:cs="Arial"/>
          <w:sz w:val="22"/>
        </w:rPr>
        <w:t xml:space="preserve">. </w:t>
      </w:r>
    </w:p>
    <w:p w14:paraId="399DA9FB" w14:textId="77777777" w:rsidR="00600F62" w:rsidRPr="00FA1FE6" w:rsidRDefault="00A23D50" w:rsidP="00BC74AC">
      <w:pPr>
        <w:pStyle w:val="Hardnumberedlistone"/>
        <w:numPr>
          <w:ilvl w:val="0"/>
          <w:numId w:val="77"/>
        </w:numPr>
        <w:spacing w:before="120" w:after="0"/>
        <w:rPr>
          <w:rFonts w:ascii="Arial" w:hAnsi="Arial" w:cs="Arial"/>
          <w:sz w:val="22"/>
        </w:rPr>
      </w:pPr>
      <w:r w:rsidRPr="00A23D50">
        <w:rPr>
          <w:rFonts w:ascii="Arial" w:hAnsi="Arial" w:cs="Arial"/>
          <w:sz w:val="22"/>
        </w:rPr>
        <w:t xml:space="preserve">Describe its ability and resources </w:t>
      </w:r>
      <w:r w:rsidR="00600F62" w:rsidRPr="00FA1FE6">
        <w:rPr>
          <w:rFonts w:ascii="Arial" w:hAnsi="Arial" w:cs="Arial"/>
          <w:sz w:val="22"/>
        </w:rPr>
        <w:t xml:space="preserve">to write, design, print, and distribute the following materials </w:t>
      </w:r>
      <w:r>
        <w:rPr>
          <w:rFonts w:ascii="Arial" w:hAnsi="Arial" w:cs="Arial"/>
          <w:sz w:val="22"/>
        </w:rPr>
        <w:t>f</w:t>
      </w:r>
      <w:r w:rsidRPr="00FA1FE6">
        <w:rPr>
          <w:rFonts w:ascii="Arial" w:hAnsi="Arial" w:cs="Arial"/>
          <w:sz w:val="22"/>
        </w:rPr>
        <w:t>or each</w:t>
      </w:r>
      <w:r>
        <w:rPr>
          <w:rFonts w:ascii="Arial" w:hAnsi="Arial" w:cs="Arial"/>
          <w:sz w:val="22"/>
        </w:rPr>
        <w:t xml:space="preserve"> UMP</w:t>
      </w:r>
      <w:r w:rsidRPr="00FA1FE6">
        <w:rPr>
          <w:rFonts w:ascii="Arial" w:hAnsi="Arial" w:cs="Arial"/>
          <w:sz w:val="22"/>
        </w:rPr>
        <w:t xml:space="preserve"> Plan </w:t>
      </w:r>
      <w:r>
        <w:rPr>
          <w:rFonts w:ascii="Arial" w:hAnsi="Arial" w:cs="Arial"/>
          <w:sz w:val="22"/>
        </w:rPr>
        <w:t xml:space="preserve">and ACN </w:t>
      </w:r>
      <w:r w:rsidR="00600F62" w:rsidRPr="00FA1FE6">
        <w:rPr>
          <w:rFonts w:ascii="Arial" w:hAnsi="Arial" w:cs="Arial"/>
          <w:sz w:val="22"/>
        </w:rPr>
        <w:t xml:space="preserve">at </w:t>
      </w:r>
      <w:r>
        <w:rPr>
          <w:rFonts w:ascii="Arial" w:hAnsi="Arial" w:cs="Arial"/>
          <w:sz w:val="22"/>
        </w:rPr>
        <w:t>O</w:t>
      </w:r>
      <w:r w:rsidR="00600F62" w:rsidRPr="00FA1FE6">
        <w:rPr>
          <w:rFonts w:ascii="Arial" w:hAnsi="Arial" w:cs="Arial"/>
          <w:sz w:val="22"/>
        </w:rPr>
        <w:t xml:space="preserve">pen </w:t>
      </w:r>
      <w:r>
        <w:rPr>
          <w:rFonts w:ascii="Arial" w:hAnsi="Arial" w:cs="Arial"/>
          <w:sz w:val="22"/>
        </w:rPr>
        <w:t>E</w:t>
      </w:r>
      <w:r w:rsidR="00600F62" w:rsidRPr="00FA1FE6">
        <w:rPr>
          <w:rFonts w:ascii="Arial" w:hAnsi="Arial" w:cs="Arial"/>
          <w:sz w:val="22"/>
        </w:rPr>
        <w:t>nrollment benefit fairs:</w:t>
      </w:r>
    </w:p>
    <w:p w14:paraId="708EDC05" w14:textId="77777777" w:rsidR="00600F62" w:rsidRPr="00FA1FE6" w:rsidRDefault="0053594D" w:rsidP="00BC74AC">
      <w:pPr>
        <w:pStyle w:val="Hardnumberedlist2"/>
        <w:numPr>
          <w:ilvl w:val="0"/>
          <w:numId w:val="78"/>
        </w:numPr>
        <w:spacing w:before="120" w:after="0" w:line="240" w:lineRule="auto"/>
        <w:rPr>
          <w:rFonts w:ascii="Arial" w:hAnsi="Arial" w:cs="Arial"/>
        </w:rPr>
      </w:pPr>
      <w:r w:rsidRPr="00FA1FE6">
        <w:rPr>
          <w:rFonts w:ascii="Arial" w:hAnsi="Arial" w:cs="Arial"/>
        </w:rPr>
        <w:t>S</w:t>
      </w:r>
      <w:r w:rsidR="00600F62" w:rsidRPr="00FA1FE6">
        <w:rPr>
          <w:rFonts w:ascii="Arial" w:hAnsi="Arial" w:cs="Arial"/>
        </w:rPr>
        <w:t>ummaries</w:t>
      </w:r>
      <w:r w:rsidRPr="00FA1FE6">
        <w:rPr>
          <w:rFonts w:ascii="Arial" w:hAnsi="Arial" w:cs="Arial"/>
        </w:rPr>
        <w:t xml:space="preserve"> of </w:t>
      </w:r>
      <w:r w:rsidR="00A23D50">
        <w:rPr>
          <w:rFonts w:ascii="Arial" w:hAnsi="Arial" w:cs="Arial"/>
        </w:rPr>
        <w:t>b</w:t>
      </w:r>
      <w:r w:rsidRPr="00FA1FE6">
        <w:rPr>
          <w:rFonts w:ascii="Arial" w:hAnsi="Arial" w:cs="Arial"/>
        </w:rPr>
        <w:t>enefits</w:t>
      </w:r>
      <w:r w:rsidR="006A15F3" w:rsidRPr="00FA1FE6">
        <w:rPr>
          <w:rFonts w:ascii="Arial" w:hAnsi="Arial" w:cs="Arial"/>
        </w:rPr>
        <w:t xml:space="preserve"> and </w:t>
      </w:r>
      <w:r w:rsidR="00A23D50">
        <w:rPr>
          <w:rFonts w:ascii="Arial" w:hAnsi="Arial" w:cs="Arial"/>
        </w:rPr>
        <w:t>c</w:t>
      </w:r>
      <w:r w:rsidR="006A15F3" w:rsidRPr="00FA1FE6">
        <w:rPr>
          <w:rFonts w:ascii="Arial" w:hAnsi="Arial" w:cs="Arial"/>
        </w:rPr>
        <w:t>overage documents</w:t>
      </w:r>
      <w:r w:rsidR="00A344A7" w:rsidRPr="00FA1FE6">
        <w:rPr>
          <w:rFonts w:ascii="Arial" w:hAnsi="Arial" w:cs="Arial"/>
        </w:rPr>
        <w:t xml:space="preserve"> that are readable and comprehensible.</w:t>
      </w:r>
    </w:p>
    <w:p w14:paraId="339BA3DA" w14:textId="77777777" w:rsidR="006A15F3" w:rsidRPr="00FA1FE6" w:rsidRDefault="006A15F3" w:rsidP="00BC74AC">
      <w:pPr>
        <w:pStyle w:val="Hardnumberedlist2"/>
        <w:numPr>
          <w:ilvl w:val="0"/>
          <w:numId w:val="78"/>
        </w:numPr>
        <w:spacing w:before="120" w:after="0" w:line="240" w:lineRule="auto"/>
        <w:rPr>
          <w:rFonts w:ascii="Arial" w:hAnsi="Arial" w:cs="Arial"/>
        </w:rPr>
      </w:pPr>
      <w:r w:rsidRPr="00FA1FE6">
        <w:rPr>
          <w:rFonts w:ascii="Arial" w:hAnsi="Arial" w:cs="Arial"/>
        </w:rPr>
        <w:t>Benefit summary comparison documents</w:t>
      </w:r>
      <w:r w:rsidR="00A23D50">
        <w:rPr>
          <w:rFonts w:ascii="Arial" w:hAnsi="Arial" w:cs="Arial"/>
        </w:rPr>
        <w:t>.</w:t>
      </w:r>
    </w:p>
    <w:p w14:paraId="74E9BBBB" w14:textId="77777777" w:rsidR="006A15F3" w:rsidRPr="00FA1FE6" w:rsidRDefault="006A15F3" w:rsidP="00BC74AC">
      <w:pPr>
        <w:pStyle w:val="Hardnumberedlist2"/>
        <w:numPr>
          <w:ilvl w:val="0"/>
          <w:numId w:val="78"/>
        </w:numPr>
        <w:spacing w:before="120" w:after="0" w:line="240" w:lineRule="auto"/>
        <w:rPr>
          <w:rFonts w:ascii="Arial" w:hAnsi="Arial" w:cs="Arial"/>
        </w:rPr>
      </w:pPr>
      <w:r w:rsidRPr="00FA1FE6">
        <w:rPr>
          <w:rFonts w:ascii="Arial" w:hAnsi="Arial" w:cs="Arial"/>
        </w:rPr>
        <w:t>CDHP materials</w:t>
      </w:r>
      <w:r w:rsidR="00A23D50">
        <w:rPr>
          <w:rFonts w:ascii="Arial" w:hAnsi="Arial" w:cs="Arial"/>
        </w:rPr>
        <w:t>.</w:t>
      </w:r>
    </w:p>
    <w:p w14:paraId="45D3F775" w14:textId="77777777" w:rsidR="00600F62" w:rsidRPr="00FA1FE6" w:rsidRDefault="00600F62" w:rsidP="00BC74AC">
      <w:pPr>
        <w:pStyle w:val="Hardnumberedlist2"/>
        <w:numPr>
          <w:ilvl w:val="0"/>
          <w:numId w:val="78"/>
        </w:numPr>
        <w:spacing w:before="120" w:after="0" w:line="240" w:lineRule="auto"/>
        <w:rPr>
          <w:rFonts w:ascii="Arial" w:hAnsi="Arial" w:cs="Arial"/>
        </w:rPr>
      </w:pPr>
      <w:r w:rsidRPr="00FA1FE6">
        <w:rPr>
          <w:rFonts w:ascii="Arial" w:hAnsi="Arial" w:cs="Arial"/>
        </w:rPr>
        <w:t>P</w:t>
      </w:r>
      <w:r w:rsidR="00A23D50">
        <w:rPr>
          <w:rFonts w:ascii="Arial" w:hAnsi="Arial" w:cs="Arial"/>
        </w:rPr>
        <w:t>rint copies of p</w:t>
      </w:r>
      <w:r w:rsidRPr="00FA1FE6">
        <w:rPr>
          <w:rFonts w:ascii="Arial" w:hAnsi="Arial" w:cs="Arial"/>
        </w:rPr>
        <w:t>rovider directories</w:t>
      </w:r>
      <w:r w:rsidR="00A23D50">
        <w:rPr>
          <w:rFonts w:ascii="Arial" w:hAnsi="Arial" w:cs="Arial"/>
        </w:rPr>
        <w:t>.</w:t>
      </w:r>
    </w:p>
    <w:p w14:paraId="6FC92D86" w14:textId="77777777" w:rsidR="00600F62" w:rsidRPr="00FA1FE6" w:rsidRDefault="00600F62" w:rsidP="00BC74AC">
      <w:pPr>
        <w:pStyle w:val="Hardnumberedlist2"/>
        <w:numPr>
          <w:ilvl w:val="0"/>
          <w:numId w:val="78"/>
        </w:numPr>
        <w:spacing w:before="120" w:after="0" w:line="240" w:lineRule="auto"/>
        <w:rPr>
          <w:rFonts w:ascii="Arial" w:hAnsi="Arial" w:cs="Arial"/>
        </w:rPr>
      </w:pPr>
      <w:r w:rsidRPr="00FA1FE6">
        <w:rPr>
          <w:rFonts w:ascii="Arial" w:hAnsi="Arial" w:cs="Arial"/>
        </w:rPr>
        <w:t>Informational materials, including the “What’s Changing for UMP” document</w:t>
      </w:r>
      <w:r w:rsidR="00A23D50">
        <w:rPr>
          <w:rFonts w:ascii="Arial" w:hAnsi="Arial" w:cs="Arial"/>
        </w:rPr>
        <w:t>.</w:t>
      </w:r>
    </w:p>
    <w:p w14:paraId="13E46EB6" w14:textId="77777777" w:rsidR="006A15F3" w:rsidRPr="00FA1FE6" w:rsidRDefault="006A15F3" w:rsidP="00BC74AC">
      <w:pPr>
        <w:pStyle w:val="Hardnumberedlist2"/>
        <w:numPr>
          <w:ilvl w:val="0"/>
          <w:numId w:val="78"/>
        </w:numPr>
        <w:spacing w:before="120" w:after="0" w:line="240" w:lineRule="auto"/>
        <w:rPr>
          <w:rFonts w:ascii="Arial" w:hAnsi="Arial" w:cs="Arial"/>
        </w:rPr>
      </w:pPr>
      <w:r w:rsidRPr="00FA1FE6">
        <w:rPr>
          <w:rFonts w:ascii="Arial" w:hAnsi="Arial" w:cs="Arial"/>
        </w:rPr>
        <w:t>Web services promotional page</w:t>
      </w:r>
      <w:r w:rsidR="00A23D50">
        <w:rPr>
          <w:rFonts w:ascii="Arial" w:hAnsi="Arial" w:cs="Arial"/>
        </w:rPr>
        <w:t>.</w:t>
      </w:r>
    </w:p>
    <w:p w14:paraId="3D77E780" w14:textId="77777777" w:rsidR="006A15F3" w:rsidRPr="00FA1FE6" w:rsidRDefault="006A15F3" w:rsidP="00BC74AC">
      <w:pPr>
        <w:pStyle w:val="Hardnumberedlist2"/>
        <w:numPr>
          <w:ilvl w:val="0"/>
          <w:numId w:val="78"/>
        </w:numPr>
        <w:spacing w:before="120" w:after="0" w:line="240" w:lineRule="auto"/>
        <w:rPr>
          <w:rFonts w:ascii="Arial" w:hAnsi="Arial" w:cs="Arial"/>
        </w:rPr>
      </w:pPr>
      <w:r w:rsidRPr="00FA1FE6">
        <w:rPr>
          <w:rFonts w:ascii="Arial" w:hAnsi="Arial" w:cs="Arial"/>
        </w:rPr>
        <w:t xml:space="preserve">Postcard </w:t>
      </w:r>
      <w:r w:rsidR="00A23D50">
        <w:rPr>
          <w:rFonts w:ascii="Arial" w:hAnsi="Arial" w:cs="Arial"/>
        </w:rPr>
        <w:t xml:space="preserve">for Members to submit in order </w:t>
      </w:r>
      <w:r w:rsidRPr="00FA1FE6">
        <w:rPr>
          <w:rFonts w:ascii="Arial" w:hAnsi="Arial" w:cs="Arial"/>
        </w:rPr>
        <w:t xml:space="preserve">to request a hard copy of the </w:t>
      </w:r>
      <w:r w:rsidR="00A23D50">
        <w:rPr>
          <w:rFonts w:ascii="Arial" w:hAnsi="Arial" w:cs="Arial"/>
        </w:rPr>
        <w:t>COC.</w:t>
      </w:r>
    </w:p>
    <w:p w14:paraId="3BF8F9DC" w14:textId="77777777" w:rsidR="006A15F3" w:rsidRPr="00FA1FE6" w:rsidRDefault="006A15F3" w:rsidP="00BC74AC">
      <w:pPr>
        <w:pStyle w:val="Hardnumberedlist2"/>
        <w:numPr>
          <w:ilvl w:val="0"/>
          <w:numId w:val="78"/>
        </w:numPr>
        <w:spacing w:before="120" w:after="0" w:line="240" w:lineRule="auto"/>
        <w:rPr>
          <w:rFonts w:ascii="Arial" w:hAnsi="Arial" w:cs="Arial"/>
        </w:rPr>
      </w:pPr>
      <w:r w:rsidRPr="00FA1FE6">
        <w:rPr>
          <w:rFonts w:ascii="Arial" w:hAnsi="Arial" w:cs="Arial"/>
        </w:rPr>
        <w:t xml:space="preserve">Disclosure items required by the </w:t>
      </w:r>
      <w:r w:rsidR="00183533" w:rsidRPr="00FA1FE6">
        <w:rPr>
          <w:rFonts w:ascii="Arial" w:hAnsi="Arial" w:cs="Arial"/>
        </w:rPr>
        <w:t xml:space="preserve">applicable part of the </w:t>
      </w:r>
      <w:r w:rsidRPr="00FA1FE6">
        <w:rPr>
          <w:rFonts w:ascii="Arial" w:hAnsi="Arial" w:cs="Arial"/>
        </w:rPr>
        <w:t>Washington State Health Care Patient Bill of Rights</w:t>
      </w:r>
      <w:r w:rsidR="00183533" w:rsidRPr="00FA1FE6">
        <w:rPr>
          <w:rFonts w:ascii="Arial" w:hAnsi="Arial" w:cs="Arial"/>
        </w:rPr>
        <w:t xml:space="preserve"> described in RCW 41.05.017.</w:t>
      </w:r>
    </w:p>
    <w:p w14:paraId="59963706" w14:textId="77777777" w:rsidR="006A15F3" w:rsidRPr="00FA1FE6" w:rsidRDefault="006A15F3" w:rsidP="00BC74AC">
      <w:pPr>
        <w:pStyle w:val="Hardnumberedlistone"/>
        <w:numPr>
          <w:ilvl w:val="0"/>
          <w:numId w:val="77"/>
        </w:numPr>
        <w:spacing w:before="120" w:after="0"/>
        <w:rPr>
          <w:rFonts w:ascii="Arial" w:hAnsi="Arial" w:cs="Arial"/>
          <w:sz w:val="22"/>
        </w:rPr>
      </w:pPr>
      <w:r w:rsidRPr="00FA1FE6">
        <w:rPr>
          <w:rFonts w:ascii="Arial" w:hAnsi="Arial" w:cs="Arial"/>
          <w:sz w:val="22"/>
        </w:rPr>
        <w:t>D</w:t>
      </w:r>
      <w:r w:rsidR="00A23D50">
        <w:rPr>
          <w:rFonts w:ascii="Arial" w:hAnsi="Arial" w:cs="Arial"/>
          <w:sz w:val="22"/>
        </w:rPr>
        <w:t>escribe its ability to d</w:t>
      </w:r>
      <w:r w:rsidRPr="00FA1FE6">
        <w:rPr>
          <w:rFonts w:ascii="Arial" w:hAnsi="Arial" w:cs="Arial"/>
          <w:sz w:val="22"/>
        </w:rPr>
        <w:t xml:space="preserve">istribute </w:t>
      </w:r>
      <w:r w:rsidR="00A23D50">
        <w:rPr>
          <w:rFonts w:ascii="Arial" w:hAnsi="Arial" w:cs="Arial"/>
          <w:sz w:val="22"/>
        </w:rPr>
        <w:t xml:space="preserve">HCA-requested </w:t>
      </w:r>
      <w:r w:rsidRPr="00FA1FE6">
        <w:rPr>
          <w:rFonts w:ascii="Arial" w:hAnsi="Arial" w:cs="Arial"/>
          <w:sz w:val="22"/>
        </w:rPr>
        <w:t xml:space="preserve">materials at </w:t>
      </w:r>
      <w:r w:rsidR="00A23D50">
        <w:rPr>
          <w:rFonts w:ascii="Arial" w:hAnsi="Arial" w:cs="Arial"/>
          <w:sz w:val="22"/>
        </w:rPr>
        <w:t>O</w:t>
      </w:r>
      <w:r w:rsidRPr="00FA1FE6">
        <w:rPr>
          <w:rFonts w:ascii="Arial" w:hAnsi="Arial" w:cs="Arial"/>
          <w:sz w:val="22"/>
        </w:rPr>
        <w:t xml:space="preserve">pen </w:t>
      </w:r>
      <w:r w:rsidR="00A23D50">
        <w:rPr>
          <w:rFonts w:ascii="Arial" w:hAnsi="Arial" w:cs="Arial"/>
          <w:sz w:val="22"/>
        </w:rPr>
        <w:t>E</w:t>
      </w:r>
      <w:r w:rsidRPr="00FA1FE6">
        <w:rPr>
          <w:rFonts w:ascii="Arial" w:hAnsi="Arial" w:cs="Arial"/>
          <w:sz w:val="22"/>
        </w:rPr>
        <w:t>nrollment benefit fairs. The materials may include, but not be limited to:</w:t>
      </w:r>
    </w:p>
    <w:p w14:paraId="72C9D3AB" w14:textId="77777777" w:rsidR="006A15F3" w:rsidRPr="00FA1FE6" w:rsidRDefault="006A15F3" w:rsidP="00BC74AC">
      <w:pPr>
        <w:pStyle w:val="Hardnumberedlist2"/>
        <w:numPr>
          <w:ilvl w:val="0"/>
          <w:numId w:val="79"/>
        </w:numPr>
        <w:spacing w:before="120" w:after="0" w:line="240" w:lineRule="auto"/>
        <w:rPr>
          <w:rFonts w:ascii="Arial" w:hAnsi="Arial" w:cs="Arial"/>
        </w:rPr>
      </w:pPr>
      <w:r w:rsidRPr="00FA1FE6">
        <w:rPr>
          <w:rFonts w:ascii="Arial" w:hAnsi="Arial" w:cs="Arial"/>
        </w:rPr>
        <w:t>Other</w:t>
      </w:r>
      <w:r w:rsidR="00AC1857" w:rsidRPr="00FA1FE6">
        <w:rPr>
          <w:rFonts w:ascii="Arial" w:hAnsi="Arial" w:cs="Arial"/>
        </w:rPr>
        <w:t xml:space="preserve"> HCA</w:t>
      </w:r>
      <w:r w:rsidRPr="00FA1FE6">
        <w:rPr>
          <w:rFonts w:ascii="Arial" w:hAnsi="Arial" w:cs="Arial"/>
        </w:rPr>
        <w:t xml:space="preserve"> vendor materials</w:t>
      </w:r>
      <w:r w:rsidR="00A23D50">
        <w:rPr>
          <w:rFonts w:ascii="Arial" w:hAnsi="Arial" w:cs="Arial"/>
        </w:rPr>
        <w:t>.</w:t>
      </w:r>
    </w:p>
    <w:p w14:paraId="43CA35F1" w14:textId="77777777" w:rsidR="006A15F3" w:rsidRDefault="006A15F3" w:rsidP="00BC74AC">
      <w:pPr>
        <w:pStyle w:val="Hardnumberedlist2"/>
        <w:numPr>
          <w:ilvl w:val="0"/>
          <w:numId w:val="79"/>
        </w:numPr>
        <w:spacing w:before="120" w:after="0" w:line="240" w:lineRule="auto"/>
        <w:rPr>
          <w:rFonts w:ascii="Arial" w:hAnsi="Arial" w:cs="Arial"/>
        </w:rPr>
      </w:pPr>
      <w:r w:rsidRPr="00FA1FE6">
        <w:rPr>
          <w:rFonts w:ascii="Arial" w:hAnsi="Arial" w:cs="Arial"/>
        </w:rPr>
        <w:t>PEBB Wellness Program materials</w:t>
      </w:r>
      <w:r w:rsidR="00462503" w:rsidRPr="00FA1FE6">
        <w:rPr>
          <w:rFonts w:ascii="Arial" w:hAnsi="Arial" w:cs="Arial"/>
        </w:rPr>
        <w:t>.</w:t>
      </w:r>
    </w:p>
    <w:p w14:paraId="3F842AE7" w14:textId="77777777" w:rsidR="004C6403" w:rsidRPr="00FA1FE6" w:rsidRDefault="004C6403" w:rsidP="00BC74AC">
      <w:pPr>
        <w:pStyle w:val="Hardnumberedlist2"/>
        <w:numPr>
          <w:ilvl w:val="0"/>
          <w:numId w:val="79"/>
        </w:numPr>
        <w:spacing w:before="120" w:after="0" w:line="240" w:lineRule="auto"/>
        <w:rPr>
          <w:rFonts w:ascii="Arial" w:hAnsi="Arial" w:cs="Arial"/>
        </w:rPr>
      </w:pPr>
      <w:r w:rsidRPr="004C6403">
        <w:rPr>
          <w:rFonts w:ascii="Arial" w:hAnsi="Arial" w:cs="Arial"/>
        </w:rPr>
        <w:t>Promotional materials from other vendors such as the UMP PBM and ACNs networks</w:t>
      </w:r>
    </w:p>
    <w:p w14:paraId="4C6EBD47" w14:textId="77777777" w:rsidR="00600F62" w:rsidRPr="00FA1FE6" w:rsidRDefault="00A23D50" w:rsidP="00BC74AC">
      <w:pPr>
        <w:pStyle w:val="Hardnumberedlistone"/>
        <w:numPr>
          <w:ilvl w:val="0"/>
          <w:numId w:val="77"/>
        </w:numPr>
        <w:spacing w:before="120" w:after="0"/>
        <w:rPr>
          <w:rFonts w:ascii="Arial" w:hAnsi="Arial" w:cs="Arial"/>
          <w:sz w:val="22"/>
        </w:rPr>
      </w:pPr>
      <w:r>
        <w:rPr>
          <w:rFonts w:ascii="Arial" w:hAnsi="Arial" w:cs="Arial"/>
          <w:sz w:val="22"/>
        </w:rPr>
        <w:lastRenderedPageBreak/>
        <w:t xml:space="preserve">Describe its </w:t>
      </w:r>
      <w:r w:rsidR="00600F62" w:rsidRPr="00FA1FE6">
        <w:rPr>
          <w:rFonts w:ascii="Arial" w:hAnsi="Arial" w:cs="Arial"/>
          <w:sz w:val="22"/>
        </w:rPr>
        <w:t>ability and resources to write, design, print, and distribute a</w:t>
      </w:r>
      <w:r w:rsidR="004C6403">
        <w:rPr>
          <w:rFonts w:ascii="Arial" w:hAnsi="Arial" w:cs="Arial"/>
          <w:sz w:val="22"/>
        </w:rPr>
        <w:t xml:space="preserve"> hard copy</w:t>
      </w:r>
      <w:r w:rsidR="00600F62" w:rsidRPr="00FA1FE6">
        <w:rPr>
          <w:rFonts w:ascii="Arial" w:hAnsi="Arial" w:cs="Arial"/>
          <w:sz w:val="22"/>
        </w:rPr>
        <w:t xml:space="preserve"> welcome packet for</w:t>
      </w:r>
      <w:r w:rsidR="005C5E1F" w:rsidRPr="00FA1FE6">
        <w:rPr>
          <w:rFonts w:ascii="Arial" w:hAnsi="Arial" w:cs="Arial"/>
          <w:sz w:val="22"/>
        </w:rPr>
        <w:t xml:space="preserve"> </w:t>
      </w:r>
      <w:r w:rsidR="00B3744E">
        <w:rPr>
          <w:rFonts w:ascii="Arial" w:hAnsi="Arial" w:cs="Arial"/>
          <w:sz w:val="22"/>
        </w:rPr>
        <w:t>rejoining</w:t>
      </w:r>
      <w:r w:rsidR="005C5E1F" w:rsidRPr="00FA1FE6">
        <w:rPr>
          <w:rFonts w:ascii="Arial" w:hAnsi="Arial" w:cs="Arial"/>
          <w:sz w:val="22"/>
        </w:rPr>
        <w:t xml:space="preserve"> </w:t>
      </w:r>
      <w:r w:rsidR="00BB611C" w:rsidRPr="00FA1FE6">
        <w:rPr>
          <w:rFonts w:ascii="Arial" w:hAnsi="Arial" w:cs="Arial"/>
          <w:sz w:val="22"/>
        </w:rPr>
        <w:t>Members</w:t>
      </w:r>
      <w:r w:rsidR="005C5E1F" w:rsidRPr="00FA1FE6">
        <w:rPr>
          <w:rFonts w:ascii="Arial" w:hAnsi="Arial" w:cs="Arial"/>
          <w:sz w:val="22"/>
        </w:rPr>
        <w:t xml:space="preserve"> </w:t>
      </w:r>
      <w:r w:rsidR="00B3744E">
        <w:rPr>
          <w:rFonts w:ascii="Arial" w:hAnsi="Arial" w:cs="Arial"/>
          <w:sz w:val="22"/>
        </w:rPr>
        <w:t>(</w:t>
      </w:r>
      <w:r w:rsidR="005C5E1F" w:rsidRPr="00FA1FE6">
        <w:rPr>
          <w:rFonts w:ascii="Arial" w:hAnsi="Arial" w:cs="Arial"/>
          <w:sz w:val="22"/>
        </w:rPr>
        <w:t>no later than Dec</w:t>
      </w:r>
      <w:r w:rsidR="00BB611C" w:rsidRPr="00FA1FE6">
        <w:rPr>
          <w:rFonts w:ascii="Arial" w:hAnsi="Arial" w:cs="Arial"/>
          <w:sz w:val="22"/>
        </w:rPr>
        <w:t>ember</w:t>
      </w:r>
      <w:r w:rsidR="00462503" w:rsidRPr="00FA1FE6">
        <w:rPr>
          <w:rFonts w:ascii="Arial" w:hAnsi="Arial" w:cs="Arial"/>
          <w:sz w:val="22"/>
        </w:rPr>
        <w:t xml:space="preserve"> </w:t>
      </w:r>
      <w:r w:rsidR="005C5E1F" w:rsidRPr="00FA1FE6">
        <w:rPr>
          <w:rFonts w:ascii="Arial" w:hAnsi="Arial" w:cs="Arial"/>
          <w:sz w:val="22"/>
        </w:rPr>
        <w:t>20</w:t>
      </w:r>
      <w:r w:rsidR="00574195" w:rsidRPr="00FA1FE6">
        <w:rPr>
          <w:rFonts w:ascii="Arial" w:hAnsi="Arial" w:cs="Arial"/>
          <w:sz w:val="22"/>
        </w:rPr>
        <w:t xml:space="preserve"> </w:t>
      </w:r>
      <w:r w:rsidR="00B3744E">
        <w:rPr>
          <w:rFonts w:ascii="Arial" w:hAnsi="Arial" w:cs="Arial"/>
          <w:sz w:val="22"/>
        </w:rPr>
        <w:t xml:space="preserve">of each year) </w:t>
      </w:r>
      <w:r w:rsidR="005C5E1F" w:rsidRPr="00FA1FE6">
        <w:rPr>
          <w:rFonts w:ascii="Arial" w:hAnsi="Arial" w:cs="Arial"/>
          <w:sz w:val="22"/>
        </w:rPr>
        <w:t xml:space="preserve">and </w:t>
      </w:r>
      <w:r w:rsidR="00600F62" w:rsidRPr="00FA1FE6">
        <w:rPr>
          <w:rFonts w:ascii="Arial" w:hAnsi="Arial" w:cs="Arial"/>
          <w:sz w:val="22"/>
        </w:rPr>
        <w:t xml:space="preserve">new </w:t>
      </w:r>
      <w:r w:rsidR="00BB611C" w:rsidRPr="00FA1FE6">
        <w:rPr>
          <w:rFonts w:ascii="Arial" w:hAnsi="Arial" w:cs="Arial"/>
          <w:sz w:val="22"/>
        </w:rPr>
        <w:t>Members</w:t>
      </w:r>
      <w:r w:rsidR="005C5E1F" w:rsidRPr="00FA1FE6">
        <w:rPr>
          <w:rFonts w:ascii="Arial" w:hAnsi="Arial" w:cs="Arial"/>
          <w:sz w:val="22"/>
        </w:rPr>
        <w:t xml:space="preserve"> </w:t>
      </w:r>
      <w:r w:rsidR="00B3744E">
        <w:rPr>
          <w:rFonts w:ascii="Arial" w:hAnsi="Arial" w:cs="Arial"/>
          <w:sz w:val="22"/>
        </w:rPr>
        <w:t>(</w:t>
      </w:r>
      <w:r w:rsidR="005C5E1F" w:rsidRPr="00FA1FE6">
        <w:rPr>
          <w:rFonts w:ascii="Arial" w:hAnsi="Arial" w:cs="Arial"/>
          <w:sz w:val="22"/>
        </w:rPr>
        <w:t>within</w:t>
      </w:r>
      <w:r w:rsidR="00BB611C" w:rsidRPr="00FA1FE6">
        <w:rPr>
          <w:rFonts w:ascii="Arial" w:hAnsi="Arial" w:cs="Arial"/>
          <w:sz w:val="22"/>
        </w:rPr>
        <w:t xml:space="preserve"> thirty (</w:t>
      </w:r>
      <w:r w:rsidR="005C5E1F" w:rsidRPr="00FA1FE6">
        <w:rPr>
          <w:rFonts w:ascii="Arial" w:hAnsi="Arial" w:cs="Arial"/>
          <w:sz w:val="22"/>
        </w:rPr>
        <w:t>30</w:t>
      </w:r>
      <w:r w:rsidR="00BB611C" w:rsidRPr="00FA1FE6">
        <w:rPr>
          <w:rFonts w:ascii="Arial" w:hAnsi="Arial" w:cs="Arial"/>
          <w:sz w:val="22"/>
        </w:rPr>
        <w:t>)</w:t>
      </w:r>
      <w:r w:rsidR="005C5E1F" w:rsidRPr="00FA1FE6">
        <w:rPr>
          <w:rFonts w:ascii="Arial" w:hAnsi="Arial" w:cs="Arial"/>
          <w:sz w:val="22"/>
        </w:rPr>
        <w:t xml:space="preserve"> </w:t>
      </w:r>
      <w:r w:rsidR="00483C57">
        <w:rPr>
          <w:rFonts w:ascii="Arial" w:hAnsi="Arial" w:cs="Arial"/>
          <w:sz w:val="22"/>
        </w:rPr>
        <w:t>Day</w:t>
      </w:r>
      <w:r w:rsidR="005C5E1F" w:rsidRPr="00FA1FE6">
        <w:rPr>
          <w:rFonts w:ascii="Arial" w:hAnsi="Arial" w:cs="Arial"/>
          <w:sz w:val="22"/>
        </w:rPr>
        <w:t xml:space="preserve">s of </w:t>
      </w:r>
      <w:r w:rsidR="00B3744E">
        <w:rPr>
          <w:rFonts w:ascii="Arial" w:hAnsi="Arial" w:cs="Arial"/>
          <w:sz w:val="22"/>
        </w:rPr>
        <w:t xml:space="preserve">joining). These materials may </w:t>
      </w:r>
      <w:r w:rsidR="00600F62" w:rsidRPr="00FA1FE6">
        <w:rPr>
          <w:rFonts w:ascii="Arial" w:hAnsi="Arial" w:cs="Arial"/>
          <w:sz w:val="22"/>
        </w:rPr>
        <w:t>include:</w:t>
      </w:r>
    </w:p>
    <w:p w14:paraId="4F603312" w14:textId="77777777" w:rsidR="00600F62" w:rsidRPr="00FA1FE6"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 xml:space="preserve">Cover </w:t>
      </w:r>
      <w:r w:rsidR="00B3744E">
        <w:rPr>
          <w:rFonts w:ascii="Arial" w:hAnsi="Arial" w:cs="Arial"/>
        </w:rPr>
        <w:t>l</w:t>
      </w:r>
      <w:r w:rsidRPr="00FA1FE6">
        <w:rPr>
          <w:rFonts w:ascii="Arial" w:hAnsi="Arial" w:cs="Arial"/>
        </w:rPr>
        <w:t>etter</w:t>
      </w:r>
      <w:r w:rsidR="00B3744E">
        <w:rPr>
          <w:rFonts w:ascii="Arial" w:hAnsi="Arial" w:cs="Arial"/>
        </w:rPr>
        <w:t>.</w:t>
      </w:r>
    </w:p>
    <w:p w14:paraId="3894110E" w14:textId="77777777" w:rsidR="00600F62" w:rsidRPr="00FA1FE6"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Wellness promotional piece (one page)</w:t>
      </w:r>
      <w:r w:rsidR="00B3744E">
        <w:rPr>
          <w:rFonts w:ascii="Arial" w:hAnsi="Arial" w:cs="Arial"/>
        </w:rPr>
        <w:t>.</w:t>
      </w:r>
    </w:p>
    <w:p w14:paraId="235F25EC" w14:textId="77777777" w:rsidR="00600F62" w:rsidRPr="00FA1FE6"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Notice of Privacy Practices (print and distribute only)</w:t>
      </w:r>
      <w:r w:rsidR="00B3744E">
        <w:rPr>
          <w:rFonts w:ascii="Arial" w:hAnsi="Arial" w:cs="Arial"/>
        </w:rPr>
        <w:t>.</w:t>
      </w:r>
    </w:p>
    <w:p w14:paraId="143E8E6D" w14:textId="77777777" w:rsidR="00600F62" w:rsidRPr="00FA1FE6"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Web services promotional piece</w:t>
      </w:r>
      <w:r w:rsidR="00B3744E">
        <w:rPr>
          <w:rFonts w:ascii="Arial" w:hAnsi="Arial" w:cs="Arial"/>
        </w:rPr>
        <w:t>.</w:t>
      </w:r>
    </w:p>
    <w:p w14:paraId="3EEAAE36" w14:textId="77777777" w:rsidR="00600F62" w:rsidRPr="00FA1FE6"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 xml:space="preserve">Postcard to request a hard copy of the </w:t>
      </w:r>
      <w:r w:rsidR="00B3744E">
        <w:rPr>
          <w:rFonts w:ascii="Arial" w:hAnsi="Arial" w:cs="Arial"/>
        </w:rPr>
        <w:t>COC.</w:t>
      </w:r>
      <w:r w:rsidRPr="00FA1FE6">
        <w:rPr>
          <w:rFonts w:ascii="Arial" w:hAnsi="Arial" w:cs="Arial"/>
        </w:rPr>
        <w:t xml:space="preserve"> </w:t>
      </w:r>
    </w:p>
    <w:p w14:paraId="4C2A1373" w14:textId="77777777" w:rsidR="00600F62" w:rsidRPr="00FA1FE6" w:rsidRDefault="00703103" w:rsidP="00BC74AC">
      <w:pPr>
        <w:pStyle w:val="Hardnumberedlist2"/>
        <w:numPr>
          <w:ilvl w:val="0"/>
          <w:numId w:val="80"/>
        </w:numPr>
        <w:spacing w:before="120" w:after="0" w:line="240" w:lineRule="auto"/>
        <w:rPr>
          <w:rFonts w:ascii="Arial" w:hAnsi="Arial" w:cs="Arial"/>
        </w:rPr>
      </w:pPr>
      <w:r w:rsidRPr="00FA1FE6">
        <w:rPr>
          <w:rFonts w:ascii="Arial" w:hAnsi="Arial" w:cs="Arial"/>
        </w:rPr>
        <w:t>P</w:t>
      </w:r>
      <w:r w:rsidR="008F733A" w:rsidRPr="00FA1FE6">
        <w:rPr>
          <w:rFonts w:ascii="Arial" w:hAnsi="Arial" w:cs="Arial"/>
        </w:rPr>
        <w:t xml:space="preserve">harmacy </w:t>
      </w:r>
      <w:r w:rsidRPr="00FA1FE6">
        <w:rPr>
          <w:rFonts w:ascii="Arial" w:hAnsi="Arial" w:cs="Arial"/>
        </w:rPr>
        <w:t>B</w:t>
      </w:r>
      <w:r w:rsidR="008F733A" w:rsidRPr="00FA1FE6">
        <w:rPr>
          <w:rFonts w:ascii="Arial" w:hAnsi="Arial" w:cs="Arial"/>
        </w:rPr>
        <w:t xml:space="preserve">enefits </w:t>
      </w:r>
      <w:r w:rsidRPr="00FA1FE6">
        <w:rPr>
          <w:rFonts w:ascii="Arial" w:hAnsi="Arial" w:cs="Arial"/>
        </w:rPr>
        <w:t>M</w:t>
      </w:r>
      <w:r w:rsidR="008F733A" w:rsidRPr="00FA1FE6">
        <w:rPr>
          <w:rFonts w:ascii="Arial" w:hAnsi="Arial" w:cs="Arial"/>
        </w:rPr>
        <w:t>anager</w:t>
      </w:r>
      <w:r w:rsidR="00600F62" w:rsidRPr="00FA1FE6">
        <w:rPr>
          <w:rFonts w:ascii="Arial" w:hAnsi="Arial" w:cs="Arial"/>
        </w:rPr>
        <w:t xml:space="preserve"> quick tips</w:t>
      </w:r>
      <w:r w:rsidR="00B3744E">
        <w:rPr>
          <w:rFonts w:ascii="Arial" w:hAnsi="Arial" w:cs="Arial"/>
        </w:rPr>
        <w:t>.</w:t>
      </w:r>
    </w:p>
    <w:p w14:paraId="053907B6" w14:textId="77777777" w:rsidR="00600F62" w:rsidRDefault="00600F62" w:rsidP="00BC74AC">
      <w:pPr>
        <w:pStyle w:val="Hardnumberedlist2"/>
        <w:numPr>
          <w:ilvl w:val="0"/>
          <w:numId w:val="80"/>
        </w:numPr>
        <w:spacing w:before="120" w:after="0" w:line="240" w:lineRule="auto"/>
        <w:rPr>
          <w:rFonts w:ascii="Arial" w:hAnsi="Arial" w:cs="Arial"/>
        </w:rPr>
      </w:pPr>
      <w:r w:rsidRPr="00FA1FE6">
        <w:rPr>
          <w:rFonts w:ascii="Arial" w:hAnsi="Arial" w:cs="Arial"/>
        </w:rPr>
        <w:t>Other materials</w:t>
      </w:r>
      <w:r w:rsidR="00F5054E">
        <w:rPr>
          <w:rFonts w:ascii="Arial" w:hAnsi="Arial" w:cs="Arial"/>
        </w:rPr>
        <w:t>, including other vendor materials,</w:t>
      </w:r>
      <w:r w:rsidRPr="00FA1FE6">
        <w:rPr>
          <w:rFonts w:ascii="Arial" w:hAnsi="Arial" w:cs="Arial"/>
        </w:rPr>
        <w:t xml:space="preserve"> as requested by </w:t>
      </w:r>
      <w:r w:rsidR="00AC1857" w:rsidRPr="00FA1FE6">
        <w:rPr>
          <w:rFonts w:ascii="Arial" w:hAnsi="Arial" w:cs="Arial"/>
        </w:rPr>
        <w:t>the HCA</w:t>
      </w:r>
      <w:r w:rsidR="00B3744E">
        <w:rPr>
          <w:rFonts w:ascii="Arial" w:hAnsi="Arial" w:cs="Arial"/>
        </w:rPr>
        <w:t>.</w:t>
      </w:r>
    </w:p>
    <w:p w14:paraId="77E977ED" w14:textId="77777777" w:rsidR="00C8653F" w:rsidRPr="00FA1FE6" w:rsidRDefault="00C8653F" w:rsidP="00BC74AC">
      <w:pPr>
        <w:pStyle w:val="Hardnumberedlist2"/>
        <w:numPr>
          <w:ilvl w:val="0"/>
          <w:numId w:val="80"/>
        </w:numPr>
        <w:spacing w:before="120" w:after="0" w:line="240" w:lineRule="auto"/>
        <w:rPr>
          <w:rFonts w:ascii="Arial" w:hAnsi="Arial" w:cs="Arial"/>
        </w:rPr>
      </w:pPr>
      <w:r>
        <w:rPr>
          <w:rFonts w:ascii="Arial" w:hAnsi="Arial" w:cs="Arial"/>
        </w:rPr>
        <w:t>PEBB Wellness Program materials</w:t>
      </w:r>
      <w:r w:rsidR="00B3744E">
        <w:rPr>
          <w:rFonts w:ascii="Arial" w:hAnsi="Arial" w:cs="Arial"/>
        </w:rPr>
        <w:t>.</w:t>
      </w:r>
    </w:p>
    <w:p w14:paraId="52AAC2BF" w14:textId="77777777" w:rsidR="00B3744E" w:rsidRPr="00FA1FE6" w:rsidRDefault="00B3744E" w:rsidP="00BC74AC">
      <w:pPr>
        <w:pStyle w:val="Hardnumberedlistone"/>
        <w:numPr>
          <w:ilvl w:val="0"/>
          <w:numId w:val="77"/>
        </w:numPr>
        <w:spacing w:before="120" w:after="0"/>
        <w:rPr>
          <w:rFonts w:ascii="Arial" w:hAnsi="Arial" w:cs="Arial"/>
          <w:sz w:val="22"/>
        </w:rPr>
      </w:pPr>
      <w:r>
        <w:rPr>
          <w:rFonts w:ascii="Arial" w:hAnsi="Arial" w:cs="Arial"/>
          <w:sz w:val="22"/>
        </w:rPr>
        <w:t xml:space="preserve">Describe its </w:t>
      </w:r>
      <w:r w:rsidRPr="00FA1FE6">
        <w:rPr>
          <w:rFonts w:ascii="Arial" w:hAnsi="Arial" w:cs="Arial"/>
          <w:sz w:val="22"/>
        </w:rPr>
        <w:t xml:space="preserve">ability and resources to design, print and distribute identification cards or replacement cards at no charge </w:t>
      </w:r>
      <w:r>
        <w:rPr>
          <w:rFonts w:ascii="Arial" w:hAnsi="Arial" w:cs="Arial"/>
          <w:sz w:val="22"/>
        </w:rPr>
        <w:t>to</w:t>
      </w:r>
      <w:r w:rsidRPr="00FA1FE6">
        <w:rPr>
          <w:rFonts w:ascii="Arial" w:hAnsi="Arial" w:cs="Arial"/>
          <w:sz w:val="22"/>
        </w:rPr>
        <w:t xml:space="preserve"> all Members. Identification </w:t>
      </w:r>
      <w:r>
        <w:rPr>
          <w:rFonts w:ascii="Arial" w:hAnsi="Arial" w:cs="Arial"/>
          <w:sz w:val="22"/>
        </w:rPr>
        <w:t>c</w:t>
      </w:r>
      <w:r w:rsidRPr="00FA1FE6">
        <w:rPr>
          <w:rFonts w:ascii="Arial" w:hAnsi="Arial" w:cs="Arial"/>
          <w:sz w:val="22"/>
        </w:rPr>
        <w:t xml:space="preserve">ards </w:t>
      </w:r>
      <w:r>
        <w:rPr>
          <w:rFonts w:ascii="Arial" w:hAnsi="Arial" w:cs="Arial"/>
          <w:sz w:val="22"/>
        </w:rPr>
        <w:t>sha</w:t>
      </w:r>
      <w:r w:rsidRPr="00FA1FE6">
        <w:rPr>
          <w:rFonts w:ascii="Arial" w:hAnsi="Arial" w:cs="Arial"/>
          <w:sz w:val="22"/>
        </w:rPr>
        <w:t xml:space="preserve">ll </w:t>
      </w:r>
      <w:r w:rsidRPr="00466E55">
        <w:rPr>
          <w:rFonts w:ascii="Arial" w:hAnsi="Arial" w:cs="Arial"/>
          <w:sz w:val="22"/>
        </w:rPr>
        <w:t xml:space="preserve">display an HCA-approved logo, the </w:t>
      </w:r>
      <w:r>
        <w:rPr>
          <w:rFonts w:ascii="Arial" w:hAnsi="Arial" w:cs="Arial"/>
          <w:sz w:val="22"/>
        </w:rPr>
        <w:t>UMP PBM</w:t>
      </w:r>
      <w:r w:rsidRPr="00466E55">
        <w:rPr>
          <w:rFonts w:ascii="Arial" w:hAnsi="Arial" w:cs="Arial"/>
          <w:sz w:val="22"/>
        </w:rPr>
        <w:t xml:space="preserve"> logo, RxBin number, RxPCN, Group number, ACN logo</w:t>
      </w:r>
      <w:r>
        <w:rPr>
          <w:rFonts w:ascii="Arial" w:hAnsi="Arial" w:cs="Arial"/>
          <w:sz w:val="22"/>
        </w:rPr>
        <w:t xml:space="preserve"> </w:t>
      </w:r>
      <w:r w:rsidRPr="00466E55">
        <w:rPr>
          <w:rFonts w:ascii="Arial" w:hAnsi="Arial" w:cs="Arial"/>
          <w:sz w:val="22"/>
        </w:rPr>
        <w:t>and information</w:t>
      </w:r>
      <w:r>
        <w:rPr>
          <w:rFonts w:ascii="Arial" w:hAnsi="Arial" w:cs="Arial"/>
          <w:sz w:val="22"/>
        </w:rPr>
        <w:t xml:space="preserve"> (if any),</w:t>
      </w:r>
      <w:r w:rsidRPr="00466E55">
        <w:rPr>
          <w:rFonts w:ascii="Arial" w:hAnsi="Arial" w:cs="Arial"/>
          <w:sz w:val="22"/>
        </w:rPr>
        <w:t xml:space="preserve"> and other information as requested by</w:t>
      </w:r>
      <w:r>
        <w:rPr>
          <w:rFonts w:ascii="Arial" w:hAnsi="Arial" w:cs="Arial"/>
          <w:sz w:val="22"/>
        </w:rPr>
        <w:t xml:space="preserve"> the</w:t>
      </w:r>
      <w:r w:rsidRPr="00466E55">
        <w:rPr>
          <w:rFonts w:ascii="Arial" w:hAnsi="Arial" w:cs="Arial"/>
          <w:sz w:val="22"/>
        </w:rPr>
        <w:t xml:space="preserve"> HCA</w:t>
      </w:r>
      <w:r w:rsidRPr="00FA1FE6">
        <w:rPr>
          <w:rFonts w:ascii="Arial" w:hAnsi="Arial" w:cs="Arial"/>
          <w:sz w:val="22"/>
        </w:rPr>
        <w:t>.</w:t>
      </w:r>
    </w:p>
    <w:p w14:paraId="7BFDF8C4" w14:textId="77777777" w:rsidR="000D1134" w:rsidRPr="00FA1FE6" w:rsidRDefault="000D1134" w:rsidP="00BC74AC">
      <w:pPr>
        <w:pStyle w:val="Hardnumberedlistone"/>
        <w:numPr>
          <w:ilvl w:val="0"/>
          <w:numId w:val="77"/>
        </w:numPr>
        <w:spacing w:before="120" w:after="0"/>
        <w:rPr>
          <w:rFonts w:ascii="Arial" w:hAnsi="Arial" w:cs="Arial"/>
          <w:sz w:val="22"/>
        </w:rPr>
      </w:pPr>
      <w:r>
        <w:rPr>
          <w:rFonts w:ascii="Arial" w:hAnsi="Arial" w:cs="Arial"/>
          <w:sz w:val="22"/>
        </w:rPr>
        <w:t>Describe its</w:t>
      </w:r>
      <w:r w:rsidRPr="00FA1FE6">
        <w:rPr>
          <w:rFonts w:ascii="Arial" w:hAnsi="Arial" w:cs="Arial"/>
          <w:sz w:val="22"/>
        </w:rPr>
        <w:t xml:space="preserve"> ability and resources to provide both written and online </w:t>
      </w:r>
      <w:r>
        <w:rPr>
          <w:rFonts w:ascii="Arial" w:hAnsi="Arial" w:cs="Arial"/>
          <w:sz w:val="22"/>
        </w:rPr>
        <w:t>EOBs</w:t>
      </w:r>
      <w:r w:rsidRPr="00FA1FE6">
        <w:rPr>
          <w:rFonts w:ascii="Arial" w:hAnsi="Arial" w:cs="Arial"/>
          <w:sz w:val="22"/>
        </w:rPr>
        <w:t xml:space="preserve"> in one online portal</w:t>
      </w:r>
      <w:r>
        <w:rPr>
          <w:rFonts w:ascii="Arial" w:hAnsi="Arial" w:cs="Arial"/>
          <w:sz w:val="22"/>
        </w:rPr>
        <w:t xml:space="preserve"> for each of the UMP Plans and ACNs.</w:t>
      </w:r>
    </w:p>
    <w:p w14:paraId="593D802C" w14:textId="77777777" w:rsidR="000D1134" w:rsidRPr="00FA1FE6" w:rsidRDefault="000D1134" w:rsidP="00BC74AC">
      <w:pPr>
        <w:pStyle w:val="Hardnumberedlistone"/>
        <w:numPr>
          <w:ilvl w:val="0"/>
          <w:numId w:val="77"/>
        </w:numPr>
        <w:spacing w:before="120" w:after="0"/>
        <w:rPr>
          <w:rFonts w:ascii="Arial" w:hAnsi="Arial" w:cs="Arial"/>
          <w:sz w:val="22"/>
        </w:rPr>
      </w:pPr>
      <w:r>
        <w:rPr>
          <w:rFonts w:ascii="Arial" w:hAnsi="Arial" w:cs="Arial"/>
          <w:sz w:val="22"/>
        </w:rPr>
        <w:t>Describe its</w:t>
      </w:r>
      <w:r w:rsidRPr="00FA1FE6">
        <w:rPr>
          <w:rFonts w:ascii="Arial" w:hAnsi="Arial" w:cs="Arial"/>
          <w:sz w:val="22"/>
        </w:rPr>
        <w:t xml:space="preserve"> ability and resources to update</w:t>
      </w:r>
      <w:r>
        <w:rPr>
          <w:rFonts w:ascii="Arial" w:hAnsi="Arial" w:cs="Arial"/>
          <w:sz w:val="22"/>
        </w:rPr>
        <w:t xml:space="preserve"> and</w:t>
      </w:r>
      <w:r w:rsidRPr="00FA1FE6">
        <w:rPr>
          <w:rFonts w:ascii="Arial" w:hAnsi="Arial" w:cs="Arial"/>
          <w:sz w:val="22"/>
        </w:rPr>
        <w:t xml:space="preserve"> provide an internet-ready and ADA</w:t>
      </w:r>
      <w:r>
        <w:rPr>
          <w:rFonts w:ascii="Arial" w:hAnsi="Arial" w:cs="Arial"/>
          <w:sz w:val="22"/>
        </w:rPr>
        <w:t>-complaint</w:t>
      </w:r>
      <w:r w:rsidRPr="00FA1FE6">
        <w:rPr>
          <w:rFonts w:ascii="Arial" w:hAnsi="Arial" w:cs="Arial"/>
          <w:sz w:val="22"/>
        </w:rPr>
        <w:t xml:space="preserve"> </w:t>
      </w:r>
      <w:r w:rsidR="00C05303">
        <w:rPr>
          <w:rFonts w:ascii="Arial" w:hAnsi="Arial" w:cs="Arial"/>
          <w:sz w:val="22"/>
        </w:rPr>
        <w:t>PDF</w:t>
      </w:r>
      <w:r w:rsidRPr="00FA1FE6">
        <w:rPr>
          <w:rFonts w:ascii="Arial" w:hAnsi="Arial" w:cs="Arial"/>
          <w:sz w:val="22"/>
        </w:rPr>
        <w:t xml:space="preserve"> and distribute the federal Summary of Benefits and Coverage</w:t>
      </w:r>
      <w:r>
        <w:rPr>
          <w:rFonts w:ascii="Arial" w:hAnsi="Arial" w:cs="Arial"/>
          <w:sz w:val="22"/>
        </w:rPr>
        <w:t xml:space="preserve"> to all Members in all UMP Plans. Show how the Bidder will include</w:t>
      </w:r>
      <w:r w:rsidRPr="00FA1FE6">
        <w:rPr>
          <w:rFonts w:ascii="Arial" w:hAnsi="Arial" w:cs="Arial"/>
          <w:sz w:val="22"/>
        </w:rPr>
        <w:t xml:space="preserve"> Medicare retirees</w:t>
      </w:r>
      <w:r>
        <w:rPr>
          <w:rFonts w:ascii="Arial" w:hAnsi="Arial" w:cs="Arial"/>
          <w:sz w:val="22"/>
        </w:rPr>
        <w:t>, f</w:t>
      </w:r>
      <w:r w:rsidRPr="00FA1FE6">
        <w:rPr>
          <w:rFonts w:ascii="Arial" w:hAnsi="Arial" w:cs="Arial"/>
          <w:sz w:val="22"/>
        </w:rPr>
        <w:t xml:space="preserve">ollow federal formatting standards and guidelines, </w:t>
      </w:r>
      <w:r>
        <w:rPr>
          <w:rFonts w:ascii="Arial" w:hAnsi="Arial" w:cs="Arial"/>
          <w:sz w:val="22"/>
        </w:rPr>
        <w:t>and provide all</w:t>
      </w:r>
      <w:r w:rsidRPr="00FA1FE6">
        <w:rPr>
          <w:rFonts w:ascii="Arial" w:hAnsi="Arial" w:cs="Arial"/>
          <w:sz w:val="22"/>
        </w:rPr>
        <w:t xml:space="preserve"> documents in alternate </w:t>
      </w:r>
      <w:r>
        <w:rPr>
          <w:rFonts w:ascii="Arial" w:hAnsi="Arial" w:cs="Arial"/>
          <w:sz w:val="22"/>
        </w:rPr>
        <w:t>formats and required languages</w:t>
      </w:r>
      <w:r w:rsidRPr="00FA1FE6">
        <w:rPr>
          <w:rFonts w:ascii="Arial" w:hAnsi="Arial" w:cs="Arial"/>
          <w:sz w:val="22"/>
        </w:rPr>
        <w:t xml:space="preserve">. </w:t>
      </w:r>
    </w:p>
    <w:p w14:paraId="276AF353" w14:textId="77777777" w:rsidR="000D1134" w:rsidRPr="00FA1FE6" w:rsidRDefault="000D1134" w:rsidP="00BC74AC">
      <w:pPr>
        <w:pStyle w:val="Hardnumberedlistone"/>
        <w:numPr>
          <w:ilvl w:val="0"/>
          <w:numId w:val="77"/>
        </w:numPr>
        <w:spacing w:before="120" w:after="0"/>
        <w:rPr>
          <w:rFonts w:ascii="Arial" w:hAnsi="Arial" w:cs="Arial"/>
          <w:sz w:val="22"/>
        </w:rPr>
      </w:pPr>
      <w:r>
        <w:rPr>
          <w:rFonts w:ascii="Arial" w:hAnsi="Arial" w:cs="Arial"/>
          <w:sz w:val="22"/>
        </w:rPr>
        <w:t xml:space="preserve">Describe its </w:t>
      </w:r>
      <w:r w:rsidRPr="00FA1FE6">
        <w:rPr>
          <w:rFonts w:ascii="Arial" w:hAnsi="Arial" w:cs="Arial"/>
          <w:sz w:val="22"/>
        </w:rPr>
        <w:t>ability to reissue identification cards to all Members when significant information changes are requested by the HCA.</w:t>
      </w:r>
    </w:p>
    <w:p w14:paraId="4D057ABD" w14:textId="77777777" w:rsidR="005C5E1F" w:rsidRPr="00FA1FE6" w:rsidRDefault="000D1134" w:rsidP="00BC74AC">
      <w:pPr>
        <w:pStyle w:val="Hardnumberedlistone"/>
        <w:numPr>
          <w:ilvl w:val="0"/>
          <w:numId w:val="77"/>
        </w:numPr>
        <w:spacing w:before="120" w:after="0"/>
        <w:rPr>
          <w:rFonts w:ascii="Arial" w:hAnsi="Arial" w:cs="Arial"/>
          <w:sz w:val="22"/>
        </w:rPr>
      </w:pPr>
      <w:r>
        <w:rPr>
          <w:rFonts w:ascii="Arial" w:hAnsi="Arial" w:cs="Arial"/>
          <w:sz w:val="22"/>
        </w:rPr>
        <w:t>D</w:t>
      </w:r>
      <w:r w:rsidR="005C5E1F" w:rsidRPr="00FA1FE6">
        <w:rPr>
          <w:rFonts w:ascii="Arial" w:hAnsi="Arial" w:cs="Arial"/>
          <w:sz w:val="22"/>
        </w:rPr>
        <w:t xml:space="preserve">ual brand all communications </w:t>
      </w:r>
      <w:r w:rsidR="00377F89" w:rsidRPr="00FA1FE6">
        <w:rPr>
          <w:rFonts w:ascii="Arial" w:hAnsi="Arial" w:cs="Arial"/>
          <w:sz w:val="22"/>
        </w:rPr>
        <w:t xml:space="preserve">with the </w:t>
      </w:r>
      <w:r>
        <w:rPr>
          <w:rFonts w:ascii="Arial" w:hAnsi="Arial" w:cs="Arial"/>
          <w:sz w:val="22"/>
        </w:rPr>
        <w:t>UMP Plans</w:t>
      </w:r>
      <w:r w:rsidR="00377F89" w:rsidRPr="00FA1FE6">
        <w:rPr>
          <w:rFonts w:ascii="Arial" w:hAnsi="Arial" w:cs="Arial"/>
          <w:sz w:val="22"/>
        </w:rPr>
        <w:t xml:space="preserve"> and</w:t>
      </w:r>
      <w:r w:rsidR="005C5E1F" w:rsidRPr="00FA1FE6">
        <w:rPr>
          <w:rFonts w:ascii="Arial" w:hAnsi="Arial" w:cs="Arial"/>
          <w:sz w:val="22"/>
        </w:rPr>
        <w:t xml:space="preserve"> the </w:t>
      </w:r>
      <w:r w:rsidR="009F3E16" w:rsidRPr="00FA1FE6">
        <w:rPr>
          <w:rFonts w:ascii="Arial" w:hAnsi="Arial" w:cs="Arial"/>
          <w:sz w:val="22"/>
        </w:rPr>
        <w:t>appropriate plan or network</w:t>
      </w:r>
      <w:r w:rsidR="005C5E1F" w:rsidRPr="00FA1FE6">
        <w:rPr>
          <w:rFonts w:ascii="Arial" w:hAnsi="Arial" w:cs="Arial"/>
          <w:sz w:val="22"/>
        </w:rPr>
        <w:t xml:space="preserve"> logo and name, unless </w:t>
      </w:r>
      <w:r w:rsidR="00AC1857" w:rsidRPr="00FA1FE6">
        <w:rPr>
          <w:rFonts w:ascii="Arial" w:hAnsi="Arial" w:cs="Arial"/>
          <w:sz w:val="22"/>
        </w:rPr>
        <w:t>the HCA</w:t>
      </w:r>
      <w:r w:rsidR="005C5E1F" w:rsidRPr="00FA1FE6">
        <w:rPr>
          <w:rFonts w:ascii="Arial" w:hAnsi="Arial" w:cs="Arial"/>
          <w:sz w:val="22"/>
        </w:rPr>
        <w:t xml:space="preserve"> requests single branding. </w:t>
      </w:r>
    </w:p>
    <w:p w14:paraId="6642785A" w14:textId="77777777" w:rsidR="000D1134" w:rsidRPr="00FA1FE6" w:rsidRDefault="000D1134" w:rsidP="00BC74AC">
      <w:pPr>
        <w:pStyle w:val="HardnumberedlistoneLAST"/>
        <w:numPr>
          <w:ilvl w:val="0"/>
          <w:numId w:val="77"/>
        </w:numPr>
        <w:spacing w:before="120" w:after="0"/>
        <w:rPr>
          <w:rFonts w:ascii="Arial" w:hAnsi="Arial" w:cs="Arial"/>
          <w:sz w:val="22"/>
        </w:rPr>
      </w:pPr>
      <w:r w:rsidRPr="00FA1FE6">
        <w:rPr>
          <w:rFonts w:ascii="Arial" w:hAnsi="Arial" w:cs="Arial"/>
          <w:sz w:val="22"/>
        </w:rPr>
        <w:t>Describe any</w:t>
      </w:r>
      <w:r>
        <w:rPr>
          <w:rFonts w:ascii="Arial" w:hAnsi="Arial" w:cs="Arial"/>
          <w:sz w:val="22"/>
        </w:rPr>
        <w:t xml:space="preserve"> of the Bidder’s other</w:t>
      </w:r>
      <w:r w:rsidRPr="00FA1FE6">
        <w:rPr>
          <w:rFonts w:ascii="Arial" w:hAnsi="Arial" w:cs="Arial"/>
          <w:sz w:val="22"/>
        </w:rPr>
        <w:t xml:space="preserve"> clients </w:t>
      </w:r>
      <w:r>
        <w:rPr>
          <w:rFonts w:ascii="Arial" w:hAnsi="Arial" w:cs="Arial"/>
          <w:sz w:val="22"/>
        </w:rPr>
        <w:t xml:space="preserve">or customers </w:t>
      </w:r>
      <w:r w:rsidRPr="00FA1FE6">
        <w:rPr>
          <w:rFonts w:ascii="Arial" w:hAnsi="Arial" w:cs="Arial"/>
          <w:sz w:val="22"/>
        </w:rPr>
        <w:t xml:space="preserve">who have discontinued or significantly decreased the amount of printing and mailing of materials to their </w:t>
      </w:r>
      <w:r>
        <w:rPr>
          <w:rFonts w:ascii="Arial" w:hAnsi="Arial" w:cs="Arial"/>
          <w:sz w:val="22"/>
        </w:rPr>
        <w:t xml:space="preserve">members. Include </w:t>
      </w:r>
      <w:r w:rsidRPr="00FA1FE6">
        <w:rPr>
          <w:rFonts w:ascii="Arial" w:hAnsi="Arial" w:cs="Arial"/>
          <w:sz w:val="22"/>
        </w:rPr>
        <w:t>how this was achieved, and the associated cost savings to the client</w:t>
      </w:r>
      <w:r>
        <w:rPr>
          <w:rFonts w:ascii="Arial" w:hAnsi="Arial" w:cs="Arial"/>
          <w:sz w:val="22"/>
        </w:rPr>
        <w:t xml:space="preserve"> or customer</w:t>
      </w:r>
      <w:r w:rsidRPr="00FA1FE6">
        <w:rPr>
          <w:rFonts w:ascii="Arial" w:hAnsi="Arial" w:cs="Arial"/>
          <w:sz w:val="22"/>
        </w:rPr>
        <w:t>.</w:t>
      </w:r>
    </w:p>
    <w:p w14:paraId="1F1010C7" w14:textId="77777777" w:rsidR="000D1134" w:rsidRDefault="000D1134" w:rsidP="00BC74AC">
      <w:pPr>
        <w:pStyle w:val="HardnumberedlistoneLAST"/>
        <w:numPr>
          <w:ilvl w:val="0"/>
          <w:numId w:val="77"/>
        </w:numPr>
        <w:spacing w:before="120" w:after="0"/>
        <w:rPr>
          <w:rFonts w:ascii="Arial" w:hAnsi="Arial" w:cs="Arial"/>
          <w:sz w:val="22"/>
        </w:rPr>
      </w:pPr>
      <w:r w:rsidRPr="00FA1FE6">
        <w:rPr>
          <w:rFonts w:ascii="Arial" w:hAnsi="Arial" w:cs="Arial"/>
          <w:sz w:val="22"/>
        </w:rPr>
        <w:t xml:space="preserve">Describe </w:t>
      </w:r>
      <w:r>
        <w:rPr>
          <w:rFonts w:ascii="Arial" w:hAnsi="Arial" w:cs="Arial"/>
          <w:sz w:val="22"/>
        </w:rPr>
        <w:t xml:space="preserve">its current </w:t>
      </w:r>
      <w:r w:rsidRPr="00FA1FE6">
        <w:rPr>
          <w:rFonts w:ascii="Arial" w:hAnsi="Arial" w:cs="Arial"/>
          <w:sz w:val="22"/>
        </w:rPr>
        <w:t xml:space="preserve">methods of communicating with </w:t>
      </w:r>
      <w:r>
        <w:rPr>
          <w:rFonts w:ascii="Arial" w:hAnsi="Arial" w:cs="Arial"/>
          <w:sz w:val="22"/>
        </w:rPr>
        <w:t>members electronically</w:t>
      </w:r>
      <w:r w:rsidRPr="00FA1FE6">
        <w:rPr>
          <w:rFonts w:ascii="Arial" w:hAnsi="Arial" w:cs="Arial"/>
          <w:sz w:val="22"/>
        </w:rPr>
        <w:t>, incl</w:t>
      </w:r>
      <w:r>
        <w:rPr>
          <w:rFonts w:ascii="Arial" w:hAnsi="Arial" w:cs="Arial"/>
          <w:sz w:val="22"/>
        </w:rPr>
        <w:t xml:space="preserve">uding but not limited to email, </w:t>
      </w:r>
      <w:r w:rsidRPr="00FA1FE6">
        <w:rPr>
          <w:rFonts w:ascii="Arial" w:hAnsi="Arial" w:cs="Arial"/>
          <w:sz w:val="22"/>
        </w:rPr>
        <w:t>mobile application</w:t>
      </w:r>
      <w:r>
        <w:rPr>
          <w:rFonts w:ascii="Arial" w:hAnsi="Arial" w:cs="Arial"/>
          <w:sz w:val="22"/>
        </w:rPr>
        <w:t>s, and</w:t>
      </w:r>
      <w:r w:rsidRPr="00FA1FE6">
        <w:rPr>
          <w:rFonts w:ascii="Arial" w:hAnsi="Arial" w:cs="Arial"/>
          <w:sz w:val="22"/>
        </w:rPr>
        <w:t xml:space="preserve"> other methods.</w:t>
      </w:r>
    </w:p>
    <w:p w14:paraId="46607457" w14:textId="77777777" w:rsidR="000D1134" w:rsidRPr="00FA1FE6" w:rsidRDefault="000D1134" w:rsidP="00BC74AC">
      <w:pPr>
        <w:pStyle w:val="Hardnumberedlistone"/>
        <w:numPr>
          <w:ilvl w:val="0"/>
          <w:numId w:val="77"/>
        </w:numPr>
        <w:spacing w:before="120" w:after="0"/>
        <w:rPr>
          <w:rFonts w:ascii="Arial" w:hAnsi="Arial" w:cs="Arial"/>
          <w:sz w:val="22"/>
        </w:rPr>
      </w:pPr>
      <w:r w:rsidRPr="00FA1FE6">
        <w:rPr>
          <w:rFonts w:ascii="Arial" w:hAnsi="Arial" w:cs="Arial"/>
          <w:sz w:val="22"/>
        </w:rPr>
        <w:t xml:space="preserve">Describe the information shared with </w:t>
      </w:r>
      <w:r>
        <w:rPr>
          <w:rFonts w:ascii="Arial" w:hAnsi="Arial" w:cs="Arial"/>
          <w:sz w:val="22"/>
        </w:rPr>
        <w:t xml:space="preserve">members </w:t>
      </w:r>
      <w:r w:rsidRPr="00FA1FE6">
        <w:rPr>
          <w:rFonts w:ascii="Arial" w:hAnsi="Arial" w:cs="Arial"/>
          <w:sz w:val="22"/>
        </w:rPr>
        <w:t xml:space="preserve">upon </w:t>
      </w:r>
      <w:r>
        <w:rPr>
          <w:rFonts w:ascii="Arial" w:hAnsi="Arial" w:cs="Arial"/>
          <w:sz w:val="22"/>
        </w:rPr>
        <w:t>e</w:t>
      </w:r>
      <w:r w:rsidRPr="00FA1FE6">
        <w:rPr>
          <w:rFonts w:ascii="Arial" w:hAnsi="Arial" w:cs="Arial"/>
          <w:sz w:val="22"/>
        </w:rPr>
        <w:t xml:space="preserve">nrollment and annually. </w:t>
      </w:r>
      <w:r>
        <w:rPr>
          <w:rFonts w:ascii="Arial" w:hAnsi="Arial" w:cs="Arial"/>
          <w:sz w:val="22"/>
        </w:rPr>
        <w:t>Include examples of the</w:t>
      </w:r>
      <w:r w:rsidRPr="00FA1FE6">
        <w:rPr>
          <w:rFonts w:ascii="Arial" w:hAnsi="Arial" w:cs="Arial"/>
          <w:sz w:val="22"/>
        </w:rPr>
        <w:t xml:space="preserve"> unique information the </w:t>
      </w:r>
      <w:r>
        <w:rPr>
          <w:rFonts w:ascii="Arial" w:hAnsi="Arial" w:cs="Arial"/>
          <w:sz w:val="22"/>
        </w:rPr>
        <w:t>Bidder</w:t>
      </w:r>
      <w:r w:rsidRPr="00FA1FE6">
        <w:rPr>
          <w:rFonts w:ascii="Arial" w:hAnsi="Arial" w:cs="Arial"/>
          <w:sz w:val="22"/>
        </w:rPr>
        <w:t xml:space="preserve"> share</w:t>
      </w:r>
      <w:r>
        <w:rPr>
          <w:rFonts w:ascii="Arial" w:hAnsi="Arial" w:cs="Arial"/>
          <w:sz w:val="22"/>
        </w:rPr>
        <w:t>s</w:t>
      </w:r>
      <w:r w:rsidRPr="00FA1FE6">
        <w:rPr>
          <w:rFonts w:ascii="Arial" w:hAnsi="Arial" w:cs="Arial"/>
          <w:sz w:val="22"/>
        </w:rPr>
        <w:t xml:space="preserve"> to encourage preventive and appropriate use of care</w:t>
      </w:r>
      <w:r>
        <w:rPr>
          <w:rFonts w:ascii="Arial" w:hAnsi="Arial" w:cs="Arial"/>
          <w:sz w:val="22"/>
        </w:rPr>
        <w:t>.</w:t>
      </w:r>
    </w:p>
    <w:p w14:paraId="7D5C0378" w14:textId="77777777" w:rsidR="00DA5A71" w:rsidRPr="00FA1FE6" w:rsidRDefault="000D1134" w:rsidP="00BC74AC">
      <w:pPr>
        <w:pStyle w:val="Hardnumberedlistone"/>
        <w:numPr>
          <w:ilvl w:val="0"/>
          <w:numId w:val="77"/>
        </w:numPr>
        <w:spacing w:before="120" w:after="0"/>
        <w:rPr>
          <w:rFonts w:ascii="Arial" w:hAnsi="Arial" w:cs="Arial"/>
          <w:sz w:val="22"/>
        </w:rPr>
      </w:pPr>
      <w:r>
        <w:rPr>
          <w:rFonts w:ascii="Arial" w:hAnsi="Arial" w:cs="Arial"/>
          <w:sz w:val="22"/>
        </w:rPr>
        <w:t xml:space="preserve">Provide two (2) examples of </w:t>
      </w:r>
      <w:r w:rsidR="00DA5A71" w:rsidRPr="00FA1FE6">
        <w:rPr>
          <w:rFonts w:ascii="Arial" w:hAnsi="Arial" w:cs="Arial"/>
          <w:sz w:val="22"/>
        </w:rPr>
        <w:t xml:space="preserve">how </w:t>
      </w:r>
      <w:r>
        <w:rPr>
          <w:rFonts w:ascii="Arial" w:hAnsi="Arial" w:cs="Arial"/>
          <w:sz w:val="22"/>
        </w:rPr>
        <w:t xml:space="preserve">the Bidder shares </w:t>
      </w:r>
      <w:r w:rsidR="00DA5A71" w:rsidRPr="00FA1FE6">
        <w:rPr>
          <w:rFonts w:ascii="Arial" w:hAnsi="Arial" w:cs="Arial"/>
          <w:sz w:val="22"/>
        </w:rPr>
        <w:t xml:space="preserve">information with </w:t>
      </w:r>
      <w:r>
        <w:rPr>
          <w:rFonts w:ascii="Arial" w:hAnsi="Arial" w:cs="Arial"/>
          <w:sz w:val="22"/>
        </w:rPr>
        <w:t>m</w:t>
      </w:r>
      <w:r w:rsidR="00DA5A71" w:rsidRPr="00FA1FE6">
        <w:rPr>
          <w:rFonts w:ascii="Arial" w:hAnsi="Arial" w:cs="Arial"/>
          <w:sz w:val="22"/>
        </w:rPr>
        <w:t>embers over a calendar year to educate them about health care service</w:t>
      </w:r>
      <w:r>
        <w:rPr>
          <w:rFonts w:ascii="Arial" w:hAnsi="Arial" w:cs="Arial"/>
          <w:sz w:val="22"/>
        </w:rPr>
        <w:t>s and promote wellness behavior</w:t>
      </w:r>
      <w:r w:rsidR="00DA5A71" w:rsidRPr="00FA1FE6">
        <w:rPr>
          <w:rFonts w:ascii="Arial" w:hAnsi="Arial" w:cs="Arial"/>
          <w:sz w:val="22"/>
        </w:rPr>
        <w:t>.</w:t>
      </w:r>
    </w:p>
    <w:p w14:paraId="4DFE18F1" w14:textId="77777777" w:rsidR="00DA5A71" w:rsidRDefault="00DA5A71" w:rsidP="00BC74AC">
      <w:pPr>
        <w:pStyle w:val="Hardnumberedlistone"/>
        <w:numPr>
          <w:ilvl w:val="0"/>
          <w:numId w:val="77"/>
        </w:numPr>
        <w:spacing w:before="120" w:after="0"/>
        <w:rPr>
          <w:rFonts w:ascii="Arial" w:hAnsi="Arial" w:cs="Arial"/>
          <w:sz w:val="22"/>
        </w:rPr>
      </w:pPr>
      <w:r w:rsidRPr="00FA1FE6">
        <w:rPr>
          <w:rFonts w:ascii="Arial" w:hAnsi="Arial" w:cs="Arial"/>
          <w:sz w:val="22"/>
        </w:rPr>
        <w:t>Describe the business processes, policies and procedures used by</w:t>
      </w:r>
      <w:r w:rsidR="00942EB8">
        <w:rPr>
          <w:rFonts w:ascii="Arial" w:hAnsi="Arial" w:cs="Arial"/>
          <w:sz w:val="22"/>
        </w:rPr>
        <w:t xml:space="preserve"> the Bidder</w:t>
      </w:r>
      <w:r w:rsidR="000D1134">
        <w:rPr>
          <w:rFonts w:ascii="Arial" w:hAnsi="Arial" w:cs="Arial"/>
          <w:sz w:val="22"/>
        </w:rPr>
        <w:t xml:space="preserve"> </w:t>
      </w:r>
      <w:r w:rsidRPr="00FA1FE6">
        <w:rPr>
          <w:rFonts w:ascii="Arial" w:hAnsi="Arial" w:cs="Arial"/>
          <w:sz w:val="22"/>
        </w:rPr>
        <w:t>to ensure safeguards are in place for PHI.</w:t>
      </w:r>
    </w:p>
    <w:p w14:paraId="280FA341" w14:textId="77777777" w:rsidR="00ED2963" w:rsidRPr="00466E55" w:rsidRDefault="00ED2963" w:rsidP="00BC74AC">
      <w:pPr>
        <w:pStyle w:val="ListNumber"/>
        <w:numPr>
          <w:ilvl w:val="0"/>
          <w:numId w:val="77"/>
        </w:numPr>
        <w:spacing w:before="120"/>
        <w:rPr>
          <w:rFonts w:ascii="Arial" w:eastAsiaTheme="minorHAnsi" w:hAnsi="Arial" w:cs="Arial"/>
          <w:sz w:val="22"/>
        </w:rPr>
      </w:pPr>
      <w:r>
        <w:rPr>
          <w:rFonts w:ascii="Arial" w:eastAsiaTheme="minorHAnsi" w:hAnsi="Arial" w:cs="Arial"/>
          <w:sz w:val="22"/>
        </w:rPr>
        <w:t>Note its intent to obtain</w:t>
      </w:r>
      <w:r w:rsidRPr="00466E55">
        <w:rPr>
          <w:rFonts w:ascii="Arial" w:eastAsiaTheme="minorHAnsi" w:hAnsi="Arial" w:cs="Arial"/>
          <w:sz w:val="22"/>
        </w:rPr>
        <w:t xml:space="preserve"> advance</w:t>
      </w:r>
      <w:r>
        <w:rPr>
          <w:rFonts w:ascii="Arial" w:eastAsiaTheme="minorHAnsi" w:hAnsi="Arial" w:cs="Arial"/>
          <w:sz w:val="22"/>
        </w:rPr>
        <w:t>d</w:t>
      </w:r>
      <w:r w:rsidRPr="00466E55">
        <w:rPr>
          <w:rFonts w:ascii="Arial" w:eastAsiaTheme="minorHAnsi" w:hAnsi="Arial" w:cs="Arial"/>
          <w:sz w:val="22"/>
        </w:rPr>
        <w:t xml:space="preserve"> written approval from the HCA Portfolio Management or the HCA Communications staff</w:t>
      </w:r>
      <w:r>
        <w:rPr>
          <w:rFonts w:ascii="Arial" w:eastAsiaTheme="minorHAnsi" w:hAnsi="Arial" w:cs="Arial"/>
          <w:sz w:val="22"/>
        </w:rPr>
        <w:t>,</w:t>
      </w:r>
      <w:r w:rsidRPr="00466E55">
        <w:rPr>
          <w:rFonts w:ascii="Arial" w:eastAsiaTheme="minorHAnsi" w:hAnsi="Arial" w:cs="Arial"/>
          <w:sz w:val="22"/>
        </w:rPr>
        <w:t xml:space="preserve"> per WAC 182-08-220</w:t>
      </w:r>
      <w:r>
        <w:rPr>
          <w:rFonts w:ascii="Arial" w:eastAsiaTheme="minorHAnsi" w:hAnsi="Arial" w:cs="Arial"/>
          <w:sz w:val="22"/>
        </w:rPr>
        <w:t>, for a</w:t>
      </w:r>
      <w:r w:rsidRPr="00466E55">
        <w:rPr>
          <w:rFonts w:ascii="Arial" w:eastAsiaTheme="minorHAnsi" w:hAnsi="Arial" w:cs="Arial"/>
          <w:sz w:val="22"/>
        </w:rPr>
        <w:t xml:space="preserve">ny and all </w:t>
      </w:r>
      <w:r>
        <w:rPr>
          <w:rFonts w:ascii="Arial" w:eastAsiaTheme="minorHAnsi" w:hAnsi="Arial" w:cs="Arial"/>
          <w:sz w:val="22"/>
        </w:rPr>
        <w:t xml:space="preserve">ADA-compliant </w:t>
      </w:r>
      <w:r w:rsidR="004B3818">
        <w:rPr>
          <w:rFonts w:ascii="Arial" w:eastAsiaTheme="minorHAnsi" w:hAnsi="Arial" w:cs="Arial"/>
          <w:sz w:val="22"/>
        </w:rPr>
        <w:t>communication sent to Enrollees</w:t>
      </w:r>
      <w:r w:rsidRPr="00466E55">
        <w:rPr>
          <w:rFonts w:ascii="Arial" w:eastAsiaTheme="minorHAnsi" w:hAnsi="Arial" w:cs="Arial"/>
          <w:sz w:val="22"/>
        </w:rPr>
        <w:t>.</w:t>
      </w:r>
    </w:p>
    <w:p w14:paraId="7AF6B5F3" w14:textId="23AA2CF9" w:rsidR="004B3818" w:rsidRPr="00466E55" w:rsidRDefault="004B3818" w:rsidP="00BC74AC">
      <w:pPr>
        <w:pStyle w:val="ListNumber"/>
        <w:numPr>
          <w:ilvl w:val="0"/>
          <w:numId w:val="77"/>
        </w:numPr>
        <w:spacing w:before="120"/>
        <w:rPr>
          <w:rFonts w:ascii="Arial" w:eastAsiaTheme="minorHAnsi" w:hAnsi="Arial" w:cs="Arial"/>
          <w:sz w:val="22"/>
        </w:rPr>
      </w:pPr>
      <w:r>
        <w:rPr>
          <w:rFonts w:ascii="Arial" w:eastAsiaTheme="minorHAnsi" w:hAnsi="Arial" w:cs="Arial"/>
          <w:sz w:val="22"/>
        </w:rPr>
        <w:lastRenderedPageBreak/>
        <w:t>En</w:t>
      </w:r>
      <w:r w:rsidRPr="00466E55">
        <w:rPr>
          <w:rFonts w:ascii="Arial" w:eastAsiaTheme="minorHAnsi" w:hAnsi="Arial" w:cs="Arial"/>
          <w:sz w:val="22"/>
        </w:rPr>
        <w:t xml:space="preserve">sure that all communications </w:t>
      </w:r>
      <w:r>
        <w:rPr>
          <w:rFonts w:ascii="Arial" w:eastAsiaTheme="minorHAnsi" w:hAnsi="Arial" w:cs="Arial"/>
          <w:sz w:val="22"/>
        </w:rPr>
        <w:t xml:space="preserve">sent will </w:t>
      </w:r>
      <w:r w:rsidRPr="00466E55">
        <w:rPr>
          <w:rFonts w:ascii="Arial" w:eastAsiaTheme="minorHAnsi" w:hAnsi="Arial" w:cs="Arial"/>
          <w:sz w:val="22"/>
        </w:rPr>
        <w:t xml:space="preserve">relate directly to </w:t>
      </w:r>
      <w:r>
        <w:rPr>
          <w:rFonts w:ascii="Arial" w:eastAsiaTheme="minorHAnsi" w:hAnsi="Arial" w:cs="Arial"/>
          <w:sz w:val="22"/>
        </w:rPr>
        <w:t xml:space="preserve">UMP </w:t>
      </w:r>
      <w:r w:rsidRPr="00466E55">
        <w:rPr>
          <w:rFonts w:ascii="Arial" w:eastAsiaTheme="minorHAnsi" w:hAnsi="Arial" w:cs="Arial"/>
          <w:sz w:val="22"/>
        </w:rPr>
        <w:t>Plans</w:t>
      </w:r>
      <w:r>
        <w:rPr>
          <w:rFonts w:ascii="Arial" w:eastAsiaTheme="minorHAnsi" w:hAnsi="Arial" w:cs="Arial"/>
          <w:sz w:val="22"/>
        </w:rPr>
        <w:t xml:space="preserve">. The Bidder </w:t>
      </w:r>
      <w:r w:rsidRPr="00466E55">
        <w:rPr>
          <w:rFonts w:ascii="Arial" w:eastAsiaTheme="minorHAnsi" w:hAnsi="Arial" w:cs="Arial"/>
          <w:sz w:val="22"/>
        </w:rPr>
        <w:t xml:space="preserve">may not send, help or allow </w:t>
      </w:r>
      <w:r>
        <w:rPr>
          <w:rFonts w:ascii="Arial" w:eastAsiaTheme="minorHAnsi" w:hAnsi="Arial" w:cs="Arial"/>
          <w:sz w:val="22"/>
        </w:rPr>
        <w:t>any other person or entity</w:t>
      </w:r>
      <w:r w:rsidRPr="00466E55">
        <w:rPr>
          <w:rFonts w:ascii="Arial" w:eastAsiaTheme="minorHAnsi" w:hAnsi="Arial" w:cs="Arial"/>
          <w:sz w:val="22"/>
        </w:rPr>
        <w:t xml:space="preserve"> to send any communications to </w:t>
      </w:r>
      <w:r w:rsidR="00205EDF">
        <w:rPr>
          <w:rFonts w:ascii="Arial" w:eastAsiaTheme="minorHAnsi" w:hAnsi="Arial" w:cs="Arial"/>
          <w:sz w:val="22"/>
        </w:rPr>
        <w:t>Subscribers, Members, or Enrollees</w:t>
      </w:r>
      <w:r w:rsidRPr="00466E55">
        <w:rPr>
          <w:rFonts w:ascii="Arial" w:eastAsiaTheme="minorHAnsi" w:hAnsi="Arial" w:cs="Arial"/>
          <w:sz w:val="22"/>
        </w:rPr>
        <w:t xml:space="preserve"> except those relating directly to the UMP Plans, unless authorized in writing in advance by the HCA.</w:t>
      </w:r>
    </w:p>
    <w:p w14:paraId="65AF141A" w14:textId="77777777" w:rsidR="004B3818" w:rsidRPr="00466E55" w:rsidRDefault="004B3818" w:rsidP="00BC74AC">
      <w:pPr>
        <w:pStyle w:val="ListNumber"/>
        <w:numPr>
          <w:ilvl w:val="0"/>
          <w:numId w:val="77"/>
        </w:numPr>
        <w:spacing w:before="120"/>
        <w:rPr>
          <w:rFonts w:ascii="Arial" w:eastAsiaTheme="minorHAnsi" w:hAnsi="Arial" w:cs="Arial"/>
          <w:sz w:val="22"/>
        </w:rPr>
      </w:pPr>
      <w:r>
        <w:rPr>
          <w:rFonts w:ascii="Arial" w:eastAsiaTheme="minorHAnsi" w:hAnsi="Arial" w:cs="Arial"/>
          <w:sz w:val="22"/>
        </w:rPr>
        <w:t>Note its intent to</w:t>
      </w:r>
      <w:r w:rsidRPr="00466E55">
        <w:rPr>
          <w:rFonts w:ascii="Arial" w:eastAsiaTheme="minorHAnsi" w:hAnsi="Arial" w:cs="Arial"/>
          <w:sz w:val="22"/>
        </w:rPr>
        <w:t xml:space="preserve"> provide HCA Communications with a </w:t>
      </w:r>
      <w:r w:rsidR="00C05303">
        <w:rPr>
          <w:rFonts w:ascii="Arial" w:eastAsiaTheme="minorHAnsi" w:hAnsi="Arial" w:cs="Arial"/>
          <w:sz w:val="22"/>
        </w:rPr>
        <w:t>PDF</w:t>
      </w:r>
      <w:r w:rsidRPr="00466E55">
        <w:rPr>
          <w:rFonts w:ascii="Arial" w:eastAsiaTheme="minorHAnsi" w:hAnsi="Arial" w:cs="Arial"/>
          <w:sz w:val="22"/>
        </w:rPr>
        <w:t xml:space="preserve"> file each month with </w:t>
      </w:r>
      <w:r>
        <w:rPr>
          <w:rFonts w:ascii="Arial" w:eastAsiaTheme="minorHAnsi" w:hAnsi="Arial" w:cs="Arial"/>
          <w:sz w:val="22"/>
        </w:rPr>
        <w:t xml:space="preserve">UMP Plan </w:t>
      </w:r>
      <w:r w:rsidRPr="00466E55">
        <w:rPr>
          <w:rFonts w:ascii="Arial" w:eastAsiaTheme="minorHAnsi" w:hAnsi="Arial" w:cs="Arial"/>
          <w:sz w:val="22"/>
        </w:rPr>
        <w:t>coverage criteria that meets the requirements of RCW 41.05.074(3).</w:t>
      </w:r>
    </w:p>
    <w:p w14:paraId="08A307C9" w14:textId="77777777" w:rsidR="00600F62" w:rsidRPr="00FA1FE6" w:rsidRDefault="00A73B8B" w:rsidP="00384F21">
      <w:pPr>
        <w:pStyle w:val="Heading4"/>
        <w:spacing w:before="120"/>
      </w:pPr>
      <w:r w:rsidRPr="00FA1FE6">
        <w:t xml:space="preserve">Required Accompanying </w:t>
      </w:r>
      <w:r w:rsidR="00384F21">
        <w:t>Documents</w:t>
      </w:r>
    </w:p>
    <w:p w14:paraId="716E516E" w14:textId="77777777" w:rsidR="00600F62" w:rsidRPr="00FA1FE6" w:rsidRDefault="004B3818" w:rsidP="00BC74AC">
      <w:pPr>
        <w:pStyle w:val="Hardnumberedlistone"/>
        <w:numPr>
          <w:ilvl w:val="0"/>
          <w:numId w:val="125"/>
        </w:numPr>
        <w:spacing w:before="120" w:after="0"/>
        <w:ind w:left="720"/>
        <w:rPr>
          <w:rFonts w:ascii="Arial" w:hAnsi="Arial" w:cs="Arial"/>
          <w:sz w:val="22"/>
        </w:rPr>
      </w:pPr>
      <w:r>
        <w:rPr>
          <w:rFonts w:ascii="Arial" w:hAnsi="Arial" w:cs="Arial"/>
          <w:sz w:val="22"/>
        </w:rPr>
        <w:t>Provide a</w:t>
      </w:r>
      <w:r w:rsidR="00600F62" w:rsidRPr="00FA1FE6">
        <w:rPr>
          <w:rFonts w:ascii="Arial" w:hAnsi="Arial" w:cs="Arial"/>
          <w:sz w:val="22"/>
        </w:rPr>
        <w:t xml:space="preserve">n example of an </w:t>
      </w:r>
      <w:r>
        <w:rPr>
          <w:rFonts w:ascii="Arial" w:hAnsi="Arial" w:cs="Arial"/>
          <w:sz w:val="22"/>
        </w:rPr>
        <w:t>EOB</w:t>
      </w:r>
      <w:r w:rsidR="00600F62" w:rsidRPr="00FA1FE6">
        <w:rPr>
          <w:rFonts w:ascii="Arial" w:hAnsi="Arial" w:cs="Arial"/>
          <w:sz w:val="22"/>
        </w:rPr>
        <w:t xml:space="preserve"> form. Identify which areas of the form are customizable, and if there are additional fees for customization. </w:t>
      </w:r>
    </w:p>
    <w:p w14:paraId="3036D7A2" w14:textId="77777777" w:rsidR="00600F62" w:rsidRPr="00FA1FE6" w:rsidRDefault="004B3818" w:rsidP="00BC74AC">
      <w:pPr>
        <w:pStyle w:val="Hardnumberedlistone"/>
        <w:numPr>
          <w:ilvl w:val="0"/>
          <w:numId w:val="125"/>
        </w:numPr>
        <w:spacing w:before="120" w:after="0"/>
        <w:ind w:left="720"/>
        <w:rPr>
          <w:rFonts w:ascii="Arial" w:hAnsi="Arial" w:cs="Arial"/>
          <w:sz w:val="22"/>
        </w:rPr>
      </w:pPr>
      <w:r>
        <w:rPr>
          <w:rFonts w:ascii="Arial" w:hAnsi="Arial" w:cs="Arial"/>
          <w:sz w:val="22"/>
        </w:rPr>
        <w:t>Provide a</w:t>
      </w:r>
      <w:r w:rsidR="00600F62" w:rsidRPr="00FA1FE6">
        <w:rPr>
          <w:rFonts w:ascii="Arial" w:hAnsi="Arial" w:cs="Arial"/>
          <w:sz w:val="22"/>
        </w:rPr>
        <w:t>n example of a</w:t>
      </w:r>
      <w:r w:rsidR="002B2E45" w:rsidRPr="00FA1FE6">
        <w:rPr>
          <w:rFonts w:ascii="Arial" w:hAnsi="Arial" w:cs="Arial"/>
          <w:sz w:val="22"/>
        </w:rPr>
        <w:t xml:space="preserve"> </w:t>
      </w:r>
      <w:r>
        <w:rPr>
          <w:rFonts w:ascii="Arial" w:hAnsi="Arial" w:cs="Arial"/>
          <w:sz w:val="22"/>
        </w:rPr>
        <w:t>member i</w:t>
      </w:r>
      <w:r w:rsidR="002B2E45" w:rsidRPr="00FA1FE6">
        <w:rPr>
          <w:rFonts w:ascii="Arial" w:hAnsi="Arial" w:cs="Arial"/>
          <w:sz w:val="22"/>
        </w:rPr>
        <w:t>dentification</w:t>
      </w:r>
      <w:r w:rsidR="00600F62" w:rsidRPr="00FA1FE6">
        <w:rPr>
          <w:rFonts w:ascii="Arial" w:hAnsi="Arial" w:cs="Arial"/>
          <w:sz w:val="22"/>
        </w:rPr>
        <w:t xml:space="preserve"> card. Identify which areas of the card are customizable, and if there are ad</w:t>
      </w:r>
      <w:r>
        <w:rPr>
          <w:rFonts w:ascii="Arial" w:hAnsi="Arial" w:cs="Arial"/>
          <w:sz w:val="22"/>
        </w:rPr>
        <w:t>ditional fees for customization</w:t>
      </w:r>
      <w:r w:rsidR="007B6E79" w:rsidRPr="00FA1FE6">
        <w:rPr>
          <w:rFonts w:ascii="Arial" w:hAnsi="Arial" w:cs="Arial"/>
          <w:sz w:val="22"/>
        </w:rPr>
        <w:t>.</w:t>
      </w:r>
    </w:p>
    <w:p w14:paraId="42FB2044" w14:textId="77777777" w:rsidR="00600F62" w:rsidRDefault="004B3818" w:rsidP="00BC74AC">
      <w:pPr>
        <w:pStyle w:val="HardnumberedlistoneLAST"/>
        <w:numPr>
          <w:ilvl w:val="0"/>
          <w:numId w:val="125"/>
        </w:numPr>
        <w:spacing w:before="120" w:after="0"/>
        <w:ind w:left="720"/>
        <w:rPr>
          <w:rFonts w:ascii="Arial" w:hAnsi="Arial" w:cs="Arial"/>
          <w:sz w:val="22"/>
        </w:rPr>
      </w:pPr>
      <w:r>
        <w:rPr>
          <w:rFonts w:ascii="Arial" w:hAnsi="Arial" w:cs="Arial"/>
          <w:sz w:val="22"/>
        </w:rPr>
        <w:t>Provide e</w:t>
      </w:r>
      <w:r w:rsidR="00600F62" w:rsidRPr="00FA1FE6">
        <w:rPr>
          <w:rFonts w:ascii="Arial" w:hAnsi="Arial" w:cs="Arial"/>
          <w:sz w:val="22"/>
        </w:rPr>
        <w:t xml:space="preserve">xamples of in-house designed </w:t>
      </w:r>
      <w:r>
        <w:rPr>
          <w:rFonts w:ascii="Arial" w:hAnsi="Arial" w:cs="Arial"/>
          <w:sz w:val="22"/>
        </w:rPr>
        <w:t>COCs</w:t>
      </w:r>
      <w:r w:rsidR="00600F62" w:rsidRPr="00FA1FE6">
        <w:rPr>
          <w:rFonts w:ascii="Arial" w:hAnsi="Arial" w:cs="Arial"/>
          <w:sz w:val="22"/>
        </w:rPr>
        <w:t xml:space="preserve">, welcome packets, and </w:t>
      </w:r>
      <w:r>
        <w:rPr>
          <w:rFonts w:ascii="Arial" w:hAnsi="Arial" w:cs="Arial"/>
          <w:sz w:val="22"/>
        </w:rPr>
        <w:t xml:space="preserve">other </w:t>
      </w:r>
      <w:r w:rsidR="00600F62" w:rsidRPr="00FA1FE6">
        <w:rPr>
          <w:rFonts w:ascii="Arial" w:hAnsi="Arial" w:cs="Arial"/>
          <w:sz w:val="22"/>
        </w:rPr>
        <w:t>informational materials.</w:t>
      </w:r>
    </w:p>
    <w:p w14:paraId="3711B64F" w14:textId="77777777" w:rsidR="00600F62" w:rsidRPr="00FA1FE6" w:rsidRDefault="00600F62" w:rsidP="00384F21">
      <w:pPr>
        <w:pStyle w:val="Heading4"/>
        <w:spacing w:before="120"/>
      </w:pPr>
      <w:r w:rsidRPr="00FA1FE6">
        <w:t>Evaluation and Scoring Insight</w:t>
      </w:r>
    </w:p>
    <w:p w14:paraId="3D8BB3DD" w14:textId="77777777" w:rsidR="004B3818" w:rsidRPr="00FA1FE6" w:rsidRDefault="004B3818" w:rsidP="00384F21">
      <w:pPr>
        <w:pStyle w:val="BodyTextRFP"/>
        <w:spacing w:before="120" w:after="0" w:line="240" w:lineRule="auto"/>
        <w:rPr>
          <w:rFonts w:ascii="Arial" w:hAnsi="Arial" w:cs="Arial"/>
        </w:rPr>
      </w:pPr>
      <w:r>
        <w:rPr>
          <w:rFonts w:ascii="Arial" w:hAnsi="Arial" w:cs="Arial"/>
        </w:rPr>
        <w:t>Preference will be given to Bidders</w:t>
      </w:r>
      <w:r w:rsidRPr="00FA1FE6">
        <w:rPr>
          <w:rFonts w:ascii="Arial" w:hAnsi="Arial" w:cs="Arial"/>
        </w:rPr>
        <w:t xml:space="preserve"> who agree to perform all of the functions </w:t>
      </w:r>
      <w:r>
        <w:rPr>
          <w:rFonts w:ascii="Arial" w:hAnsi="Arial" w:cs="Arial"/>
        </w:rPr>
        <w:t xml:space="preserve">mentioned in this Exhibit </w:t>
      </w:r>
      <w:r w:rsidRPr="00FA1FE6">
        <w:rPr>
          <w:rFonts w:ascii="Arial" w:hAnsi="Arial" w:cs="Arial"/>
        </w:rPr>
        <w:t>without exception</w:t>
      </w:r>
      <w:r>
        <w:rPr>
          <w:rFonts w:ascii="Arial" w:hAnsi="Arial" w:cs="Arial"/>
        </w:rPr>
        <w:t>,</w:t>
      </w:r>
      <w:r w:rsidRPr="00FA1FE6">
        <w:rPr>
          <w:rFonts w:ascii="Arial" w:hAnsi="Arial" w:cs="Arial"/>
        </w:rPr>
        <w:t xml:space="preserve"> and </w:t>
      </w:r>
      <w:r>
        <w:rPr>
          <w:rFonts w:ascii="Arial" w:hAnsi="Arial" w:cs="Arial"/>
        </w:rPr>
        <w:t xml:space="preserve">can </w:t>
      </w:r>
      <w:r w:rsidRPr="00FA1FE6">
        <w:rPr>
          <w:rFonts w:ascii="Arial" w:hAnsi="Arial" w:cs="Arial"/>
        </w:rPr>
        <w:t xml:space="preserve">offer flexibility </w:t>
      </w:r>
      <w:r>
        <w:rPr>
          <w:rFonts w:ascii="Arial" w:hAnsi="Arial" w:cs="Arial"/>
        </w:rPr>
        <w:t>regarding</w:t>
      </w:r>
      <w:r w:rsidRPr="00FA1FE6">
        <w:rPr>
          <w:rFonts w:ascii="Arial" w:hAnsi="Arial" w:cs="Arial"/>
        </w:rPr>
        <w:t xml:space="preserve"> customization of documents at no additional cost.</w:t>
      </w:r>
    </w:p>
    <w:p w14:paraId="338003D9" w14:textId="79D0EEFF" w:rsidR="00AB5B4C" w:rsidRPr="00652AB7" w:rsidRDefault="00AB5B4C" w:rsidP="00384F21">
      <w:pPr>
        <w:pStyle w:val="Heading4"/>
        <w:spacing w:before="120"/>
        <w:rPr>
          <w:rStyle w:val="Boldserif"/>
          <w:rFonts w:ascii="Arial" w:hAnsi="Arial"/>
          <w:b/>
          <w:sz w:val="22"/>
        </w:rPr>
      </w:pPr>
      <w:r w:rsidRPr="00652AB7">
        <w:rPr>
          <w:rStyle w:val="Boldserif"/>
          <w:rFonts w:ascii="Arial" w:hAnsi="Arial"/>
          <w:b/>
          <w:sz w:val="22"/>
        </w:rPr>
        <w:t>Bidder Response</w:t>
      </w:r>
    </w:p>
    <w:p w14:paraId="51205826" w14:textId="750EC9FB" w:rsidR="00AB5B4C" w:rsidRPr="00FA1FE6" w:rsidRDefault="006C5568" w:rsidP="00384F2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w:t>
      </w:r>
      <w:r w:rsidR="00AB5B4C" w:rsidRPr="00FA1FE6">
        <w:rPr>
          <w:rStyle w:val="Boldserif"/>
          <w:rFonts w:ascii="Arial" w:hAnsi="Arial" w:cs="Arial"/>
          <w:b w:val="0"/>
          <w:sz w:val="22"/>
        </w:rPr>
        <w:t xml:space="preserve">ot to exceed </w:t>
      </w:r>
      <w:r w:rsidR="00694615">
        <w:rPr>
          <w:rStyle w:val="Boldserif"/>
          <w:rFonts w:ascii="Arial" w:hAnsi="Arial" w:cs="Arial"/>
          <w:b w:val="0"/>
          <w:sz w:val="22"/>
        </w:rPr>
        <w:t xml:space="preserve">twelve </w:t>
      </w:r>
      <w:r w:rsidR="00DF3531">
        <w:rPr>
          <w:rStyle w:val="Boldserif"/>
          <w:rFonts w:ascii="Arial" w:hAnsi="Arial" w:cs="Arial"/>
          <w:b w:val="0"/>
          <w:sz w:val="22"/>
        </w:rPr>
        <w:t>(</w:t>
      </w:r>
      <w:r w:rsidR="00694615">
        <w:rPr>
          <w:rStyle w:val="Boldserif"/>
          <w:rFonts w:ascii="Arial" w:hAnsi="Arial" w:cs="Arial"/>
          <w:b w:val="0"/>
          <w:sz w:val="22"/>
        </w:rPr>
        <w:t>12</w:t>
      </w:r>
      <w:r w:rsidR="00DF3531">
        <w:rPr>
          <w:rStyle w:val="Boldserif"/>
          <w:rFonts w:ascii="Arial" w:hAnsi="Arial" w:cs="Arial"/>
          <w:b w:val="0"/>
          <w:sz w:val="22"/>
        </w:rPr>
        <w:t>)</w:t>
      </w:r>
      <w:r w:rsidRPr="00FA1FE6">
        <w:rPr>
          <w:rStyle w:val="Boldserif"/>
          <w:rFonts w:ascii="Arial" w:hAnsi="Arial" w:cs="Arial"/>
          <w:b w:val="0"/>
          <w:sz w:val="22"/>
        </w:rPr>
        <w:t xml:space="preserve"> </w:t>
      </w:r>
      <w:r w:rsidR="00AB5B4C" w:rsidRPr="00FA1FE6">
        <w:rPr>
          <w:rStyle w:val="Boldserif"/>
          <w:rFonts w:ascii="Arial" w:hAnsi="Arial" w:cs="Arial"/>
          <w:b w:val="0"/>
          <w:sz w:val="22"/>
        </w:rPr>
        <w:t>pages, excluding Required Accompanying Documents.</w:t>
      </w:r>
    </w:p>
    <w:p w14:paraId="60E28C1C" w14:textId="77777777" w:rsidR="002E0A2C" w:rsidRPr="00FA1FE6" w:rsidRDefault="00FB5EAD" w:rsidP="00507AD1">
      <w:pPr>
        <w:pStyle w:val="Heading2"/>
        <w:spacing w:line="240" w:lineRule="auto"/>
      </w:pPr>
      <w:bookmarkStart w:id="466" w:name="_Toc215453378"/>
      <w:bookmarkStart w:id="467" w:name="_Toc450142659"/>
      <w:bookmarkStart w:id="468" w:name="_Toc452647248"/>
      <w:bookmarkStart w:id="469" w:name="_Toc467500316"/>
      <w:r w:rsidRPr="00FA1FE6">
        <w:t xml:space="preserve">Exhibit </w:t>
      </w:r>
      <w:r w:rsidR="00456501" w:rsidRPr="00FA1FE6">
        <w:t>3</w:t>
      </w:r>
      <w:r w:rsidRPr="00FA1FE6">
        <w:t>.</w:t>
      </w:r>
      <w:r w:rsidR="00775928" w:rsidRPr="00FA1FE6">
        <w:t>1</w:t>
      </w:r>
      <w:r w:rsidR="00775928">
        <w:t>3</w:t>
      </w:r>
      <w:r w:rsidR="007E6E06" w:rsidRPr="00FA1FE6">
        <w:tab/>
      </w:r>
      <w:r w:rsidRPr="00FA1FE6">
        <w:t>Online Services</w:t>
      </w:r>
      <w:bookmarkEnd w:id="466"/>
      <w:bookmarkEnd w:id="467"/>
      <w:bookmarkEnd w:id="468"/>
      <w:bookmarkEnd w:id="469"/>
    </w:p>
    <w:p w14:paraId="6E25F3FF" w14:textId="77777777" w:rsidR="00AF03CA" w:rsidRPr="00FA1FE6" w:rsidRDefault="00AF03CA" w:rsidP="00384F21">
      <w:pPr>
        <w:pStyle w:val="Heading4"/>
        <w:spacing w:before="120"/>
      </w:pPr>
      <w:r w:rsidRPr="00FA1FE6">
        <w:t>Overview</w:t>
      </w:r>
    </w:p>
    <w:p w14:paraId="410E7812" w14:textId="77777777" w:rsidR="00AF03CA" w:rsidRPr="00FA1FE6" w:rsidRDefault="00AC1857" w:rsidP="00384F21">
      <w:pPr>
        <w:pStyle w:val="BodyTextRFP"/>
        <w:spacing w:before="120" w:after="0" w:line="240" w:lineRule="auto"/>
        <w:rPr>
          <w:rFonts w:ascii="Arial" w:hAnsi="Arial" w:cs="Arial"/>
        </w:rPr>
      </w:pPr>
      <w:r w:rsidRPr="00FA1FE6">
        <w:rPr>
          <w:rFonts w:ascii="Arial" w:hAnsi="Arial" w:cs="Arial"/>
        </w:rPr>
        <w:t>The HCA</w:t>
      </w:r>
      <w:r w:rsidR="00AF03CA" w:rsidRPr="00FA1FE6">
        <w:rPr>
          <w:rFonts w:ascii="Arial" w:hAnsi="Arial" w:cs="Arial"/>
        </w:rPr>
        <w:t xml:space="preserve"> desires a web team that provides </w:t>
      </w:r>
      <w:r w:rsidR="00BB611C" w:rsidRPr="00FA1FE6">
        <w:rPr>
          <w:rFonts w:ascii="Arial" w:hAnsi="Arial" w:cs="Arial"/>
        </w:rPr>
        <w:t>Members</w:t>
      </w:r>
      <w:r w:rsidR="00AF03CA" w:rsidRPr="00FA1FE6">
        <w:rPr>
          <w:rFonts w:ascii="Arial" w:hAnsi="Arial" w:cs="Arial"/>
        </w:rPr>
        <w:t xml:space="preserve"> and </w:t>
      </w:r>
      <w:r w:rsidR="007706E1">
        <w:rPr>
          <w:rFonts w:ascii="Arial" w:hAnsi="Arial" w:cs="Arial"/>
        </w:rPr>
        <w:t>UMP P</w:t>
      </w:r>
      <w:r w:rsidR="00AF03CA" w:rsidRPr="00FA1FE6">
        <w:rPr>
          <w:rFonts w:ascii="Arial" w:hAnsi="Arial" w:cs="Arial"/>
        </w:rPr>
        <w:t>lan shoppers with access to a robust, accurate, and up-to-date array of web-based tools and information.</w:t>
      </w:r>
    </w:p>
    <w:p w14:paraId="63211CE2" w14:textId="77777777" w:rsidR="00AF03CA" w:rsidRPr="002953F1" w:rsidRDefault="001E2730" w:rsidP="00384F21">
      <w:pPr>
        <w:pStyle w:val="Indentnonumber"/>
        <w:spacing w:before="120" w:after="0"/>
        <w:ind w:left="0" w:firstLine="0"/>
        <w:rPr>
          <w:rFonts w:cs="Arial"/>
          <w:szCs w:val="22"/>
        </w:rPr>
      </w:pPr>
      <w:r w:rsidRPr="00820105">
        <w:rPr>
          <w:rFonts w:cs="Arial"/>
          <w:szCs w:val="22"/>
        </w:rPr>
        <w:t xml:space="preserve">The </w:t>
      </w:r>
      <w:r w:rsidR="002953F1">
        <w:rPr>
          <w:rFonts w:eastAsia="Calibri" w:cs="Arial"/>
        </w:rPr>
        <w:t>ASB’</w:t>
      </w:r>
      <w:r w:rsidR="007706E1">
        <w:rPr>
          <w:rFonts w:cs="Arial"/>
          <w:szCs w:val="22"/>
        </w:rPr>
        <w:t xml:space="preserve">s </w:t>
      </w:r>
      <w:r w:rsidR="002953F1">
        <w:rPr>
          <w:rFonts w:cs="Arial"/>
          <w:szCs w:val="22"/>
        </w:rPr>
        <w:t>o</w:t>
      </w:r>
      <w:r w:rsidRPr="00820105">
        <w:rPr>
          <w:rFonts w:cs="Arial"/>
          <w:szCs w:val="22"/>
        </w:rPr>
        <w:t xml:space="preserve">nline </w:t>
      </w:r>
      <w:r w:rsidR="002953F1">
        <w:rPr>
          <w:rFonts w:cs="Arial"/>
          <w:szCs w:val="22"/>
        </w:rPr>
        <w:t>s</w:t>
      </w:r>
      <w:r w:rsidRPr="00820105">
        <w:rPr>
          <w:rFonts w:cs="Arial"/>
          <w:szCs w:val="22"/>
        </w:rPr>
        <w:t xml:space="preserve">ervices must at all times meet or exceed the following Washington </w:t>
      </w:r>
      <w:r w:rsidR="002953F1">
        <w:rPr>
          <w:rFonts w:cs="Arial"/>
          <w:szCs w:val="22"/>
        </w:rPr>
        <w:t>S</w:t>
      </w:r>
      <w:r w:rsidR="007706E1">
        <w:rPr>
          <w:rFonts w:cs="Arial"/>
          <w:szCs w:val="22"/>
        </w:rPr>
        <w:t xml:space="preserve">tate </w:t>
      </w:r>
      <w:r w:rsidRPr="00820105">
        <w:rPr>
          <w:rFonts w:cs="Arial"/>
          <w:szCs w:val="22"/>
        </w:rPr>
        <w:t>Information Technology Standards, or th</w:t>
      </w:r>
      <w:r w:rsidR="002953F1">
        <w:rPr>
          <w:rFonts w:cs="Arial"/>
          <w:szCs w:val="22"/>
        </w:rPr>
        <w:t>eir replacements or successors:</w:t>
      </w:r>
    </w:p>
    <w:p w14:paraId="085DFBD9" w14:textId="77777777" w:rsidR="00AF03CA" w:rsidRPr="00FA1FE6" w:rsidRDefault="004565FB" w:rsidP="00BC74AC">
      <w:pPr>
        <w:pStyle w:val="Hardnumberedlistone"/>
        <w:numPr>
          <w:ilvl w:val="0"/>
          <w:numId w:val="143"/>
        </w:numPr>
        <w:spacing w:before="120" w:after="0"/>
        <w:rPr>
          <w:rFonts w:ascii="Arial" w:hAnsi="Arial" w:cs="Arial"/>
          <w:sz w:val="22"/>
        </w:rPr>
      </w:pPr>
      <w:hyperlink r:id="rId43" w:history="1">
        <w:r w:rsidR="00AF03CA" w:rsidRPr="00FA1FE6">
          <w:rPr>
            <w:rStyle w:val="Hyperlink"/>
            <w:rFonts w:ascii="Arial" w:hAnsi="Arial" w:cs="Arial"/>
            <w:sz w:val="22"/>
          </w:rPr>
          <w:t>Security</w:t>
        </w:r>
      </w:hyperlink>
    </w:p>
    <w:p w14:paraId="18935CF8" w14:textId="77777777" w:rsidR="00AF03CA" w:rsidRPr="00FA1FE6" w:rsidRDefault="004565FB" w:rsidP="00BC74AC">
      <w:pPr>
        <w:pStyle w:val="Hardnumberedlistone"/>
        <w:numPr>
          <w:ilvl w:val="0"/>
          <w:numId w:val="143"/>
        </w:numPr>
        <w:spacing w:before="120" w:after="0"/>
        <w:rPr>
          <w:rFonts w:ascii="Arial" w:hAnsi="Arial" w:cs="Arial"/>
          <w:sz w:val="22"/>
        </w:rPr>
      </w:pPr>
      <w:hyperlink r:id="rId44" w:history="1">
        <w:r w:rsidR="00AF03CA" w:rsidRPr="00FA1FE6">
          <w:rPr>
            <w:rStyle w:val="Hyperlink"/>
            <w:rFonts w:ascii="Arial" w:hAnsi="Arial" w:cs="Arial"/>
            <w:sz w:val="22"/>
          </w:rPr>
          <w:t>Accessibility Guidelines</w:t>
        </w:r>
      </w:hyperlink>
      <w:r w:rsidR="00AF03CA" w:rsidRPr="00FA1FE6">
        <w:rPr>
          <w:rFonts w:ascii="Arial" w:hAnsi="Arial" w:cs="Arial"/>
          <w:sz w:val="22"/>
        </w:rPr>
        <w:t xml:space="preserve"> </w:t>
      </w:r>
    </w:p>
    <w:p w14:paraId="68626537" w14:textId="77777777" w:rsidR="00AF03CA" w:rsidRPr="00FA1FE6" w:rsidRDefault="004565FB" w:rsidP="00BC74AC">
      <w:pPr>
        <w:pStyle w:val="HardnumberedlistoneLAST"/>
        <w:numPr>
          <w:ilvl w:val="0"/>
          <w:numId w:val="143"/>
        </w:numPr>
        <w:spacing w:before="120" w:after="0"/>
        <w:rPr>
          <w:rFonts w:ascii="Arial" w:hAnsi="Arial" w:cs="Arial"/>
          <w:sz w:val="22"/>
        </w:rPr>
      </w:pPr>
      <w:hyperlink r:id="rId45" w:history="1">
        <w:r w:rsidR="005277FD">
          <w:rPr>
            <w:rStyle w:val="Hyperlink"/>
            <w:rFonts w:ascii="Arial" w:hAnsi="Arial" w:cs="Arial"/>
            <w:sz w:val="22"/>
          </w:rPr>
          <w:t>Public Records Privacy Protection Policy</w:t>
        </w:r>
      </w:hyperlink>
      <w:r w:rsidR="00AF03CA" w:rsidRPr="00FA1FE6">
        <w:rPr>
          <w:rFonts w:ascii="Arial" w:hAnsi="Arial" w:cs="Arial"/>
          <w:sz w:val="22"/>
        </w:rPr>
        <w:t xml:space="preserve"> </w:t>
      </w:r>
    </w:p>
    <w:p w14:paraId="21D1E7FE" w14:textId="77777777" w:rsidR="00B90FF2" w:rsidRDefault="007706E1" w:rsidP="00384F21">
      <w:pPr>
        <w:spacing w:before="120" w:after="0" w:line="240" w:lineRule="auto"/>
      </w:pPr>
      <w:bookmarkStart w:id="470" w:name="_MailEndCompose"/>
      <w:r>
        <w:t xml:space="preserve">The </w:t>
      </w:r>
      <w:r w:rsidR="00B90FF2" w:rsidRPr="00B90FF2">
        <w:t xml:space="preserve">HCA intends to support the current and next most recent versions of </w:t>
      </w:r>
      <w:r>
        <w:t xml:space="preserve">each of </w:t>
      </w:r>
      <w:r w:rsidR="00B90FF2" w:rsidRPr="00B90FF2">
        <w:t>the four major browsers</w:t>
      </w:r>
      <w:r w:rsidR="002953F1">
        <w:t>:</w:t>
      </w:r>
      <w:r w:rsidR="00B90FF2" w:rsidRPr="00B90FF2">
        <w:t xml:space="preserve"> Internet Explorer, Safari, Firefox</w:t>
      </w:r>
      <w:r w:rsidR="002953F1">
        <w:t>,</w:t>
      </w:r>
      <w:r w:rsidR="00B90FF2" w:rsidRPr="00B90FF2">
        <w:t xml:space="preserve"> and Chrome.</w:t>
      </w:r>
      <w:bookmarkEnd w:id="470"/>
    </w:p>
    <w:p w14:paraId="0CBDBC2A" w14:textId="77777777" w:rsidR="001E2730" w:rsidRDefault="002953F1" w:rsidP="00384F21">
      <w:pPr>
        <w:spacing w:before="120" w:after="0" w:line="240" w:lineRule="auto"/>
      </w:pPr>
      <w:r>
        <w:t xml:space="preserve">The ASB </w:t>
      </w:r>
      <w:r w:rsidR="001E2730">
        <w:t xml:space="preserve">will </w:t>
      </w:r>
      <w:r w:rsidR="007706E1">
        <w:t>be expected to perform each of the following</w:t>
      </w:r>
      <w:r w:rsidR="00942EB8">
        <w:t>:</w:t>
      </w:r>
    </w:p>
    <w:p w14:paraId="65E85645" w14:textId="77777777" w:rsidR="001E2730" w:rsidRPr="002953F1" w:rsidRDefault="001E2730" w:rsidP="00BC74AC">
      <w:pPr>
        <w:pStyle w:val="Hardnumberedlistone"/>
        <w:numPr>
          <w:ilvl w:val="0"/>
          <w:numId w:val="165"/>
        </w:numPr>
        <w:spacing w:before="120" w:after="0"/>
        <w:rPr>
          <w:rStyle w:val="Hyperlink"/>
          <w:rFonts w:ascii="Arial" w:eastAsia="Calibri" w:hAnsi="Arial" w:cs="Arial"/>
          <w:color w:val="auto"/>
          <w:sz w:val="22"/>
          <w:u w:val="none"/>
        </w:rPr>
      </w:pPr>
      <w:r w:rsidRPr="002953F1">
        <w:rPr>
          <w:rStyle w:val="Hyperlink"/>
          <w:rFonts w:ascii="Arial" w:hAnsi="Arial" w:cs="Arial"/>
          <w:color w:val="auto"/>
          <w:sz w:val="22"/>
          <w:u w:val="none"/>
        </w:rPr>
        <w:t xml:space="preserve">Provide ongoing maintenance of the </w:t>
      </w:r>
      <w:r w:rsidR="007706E1" w:rsidRPr="002953F1">
        <w:rPr>
          <w:rStyle w:val="Hyperlink"/>
          <w:rFonts w:ascii="Arial" w:hAnsi="Arial" w:cs="Arial"/>
          <w:color w:val="auto"/>
          <w:sz w:val="22"/>
          <w:u w:val="none"/>
        </w:rPr>
        <w:t>UMP P</w:t>
      </w:r>
      <w:r w:rsidRPr="002953F1">
        <w:rPr>
          <w:rStyle w:val="Hyperlink"/>
          <w:rFonts w:ascii="Arial" w:hAnsi="Arial" w:cs="Arial"/>
          <w:color w:val="auto"/>
          <w:sz w:val="22"/>
          <w:u w:val="none"/>
        </w:rPr>
        <w:t>lan website</w:t>
      </w:r>
      <w:r w:rsidR="002953F1" w:rsidRPr="002953F1">
        <w:rPr>
          <w:rStyle w:val="Hyperlink"/>
          <w:rFonts w:ascii="Arial" w:hAnsi="Arial" w:cs="Arial"/>
          <w:color w:val="auto"/>
          <w:sz w:val="22"/>
          <w:u w:val="none"/>
        </w:rPr>
        <w:t>s</w:t>
      </w:r>
      <w:r w:rsidRPr="002953F1">
        <w:rPr>
          <w:rStyle w:val="Hyperlink"/>
          <w:rFonts w:ascii="Arial" w:hAnsi="Arial" w:cs="Arial"/>
          <w:color w:val="auto"/>
          <w:sz w:val="22"/>
          <w:u w:val="none"/>
        </w:rPr>
        <w:t xml:space="preserve"> </w:t>
      </w:r>
      <w:r w:rsidR="002953F1" w:rsidRPr="002953F1">
        <w:rPr>
          <w:rStyle w:val="Hyperlink"/>
          <w:rFonts w:ascii="Arial" w:hAnsi="Arial" w:cs="Arial"/>
          <w:color w:val="auto"/>
          <w:sz w:val="22"/>
          <w:u w:val="none"/>
        </w:rPr>
        <w:t>as part of</w:t>
      </w:r>
      <w:r w:rsidRPr="002953F1">
        <w:rPr>
          <w:rStyle w:val="Hyperlink"/>
          <w:rFonts w:ascii="Arial" w:hAnsi="Arial" w:cs="Arial"/>
          <w:color w:val="auto"/>
          <w:sz w:val="22"/>
          <w:u w:val="none"/>
        </w:rPr>
        <w:t xml:space="preserve"> the Administrative Fee. Website maintenance will </w:t>
      </w:r>
      <w:r w:rsidR="007706E1" w:rsidRPr="002953F1">
        <w:rPr>
          <w:rStyle w:val="Hyperlink"/>
          <w:rFonts w:ascii="Arial" w:hAnsi="Arial" w:cs="Arial"/>
          <w:color w:val="auto"/>
          <w:sz w:val="22"/>
          <w:u w:val="none"/>
        </w:rPr>
        <w:t>include updates to content both (i)</w:t>
      </w:r>
      <w:r w:rsidRPr="002953F1">
        <w:rPr>
          <w:rStyle w:val="Hyperlink"/>
          <w:rFonts w:ascii="Arial" w:hAnsi="Arial" w:cs="Arial"/>
          <w:color w:val="auto"/>
          <w:sz w:val="22"/>
          <w:u w:val="none"/>
        </w:rPr>
        <w:t xml:space="preserve"> as benefits and plans are updated </w:t>
      </w:r>
      <w:r w:rsidR="007706E1" w:rsidRPr="002953F1">
        <w:rPr>
          <w:rStyle w:val="Hyperlink"/>
          <w:rFonts w:ascii="Arial" w:hAnsi="Arial" w:cs="Arial"/>
          <w:color w:val="auto"/>
          <w:sz w:val="22"/>
          <w:u w:val="none"/>
        </w:rPr>
        <w:t>and (ii)</w:t>
      </w:r>
      <w:r w:rsidRPr="002953F1">
        <w:rPr>
          <w:rStyle w:val="Hyperlink"/>
          <w:rFonts w:ascii="Arial" w:hAnsi="Arial" w:cs="Arial"/>
          <w:color w:val="auto"/>
          <w:sz w:val="22"/>
          <w:u w:val="none"/>
        </w:rPr>
        <w:t xml:space="preserve"> upon HCA request. </w:t>
      </w:r>
    </w:p>
    <w:p w14:paraId="1D428C0E" w14:textId="77777777" w:rsidR="001E2730" w:rsidRPr="006601CD" w:rsidRDefault="001E2730" w:rsidP="00BC74AC">
      <w:pPr>
        <w:pStyle w:val="Hardnumberedlistone"/>
        <w:numPr>
          <w:ilvl w:val="0"/>
          <w:numId w:val="165"/>
        </w:numPr>
        <w:spacing w:before="120" w:after="0"/>
        <w:rPr>
          <w:rStyle w:val="Hyperlink"/>
          <w:rFonts w:ascii="Arial" w:hAnsi="Arial" w:cs="Arial"/>
          <w:color w:val="auto"/>
          <w:sz w:val="22"/>
          <w:u w:val="none"/>
        </w:rPr>
      </w:pPr>
      <w:r w:rsidRPr="006601CD">
        <w:rPr>
          <w:rStyle w:val="Hyperlink"/>
          <w:rFonts w:ascii="Arial" w:hAnsi="Arial" w:cs="Arial"/>
          <w:color w:val="auto"/>
          <w:sz w:val="22"/>
          <w:u w:val="none"/>
        </w:rPr>
        <w:t xml:space="preserve">Provide </w:t>
      </w:r>
      <w:r w:rsidR="007706E1" w:rsidRPr="006601CD">
        <w:rPr>
          <w:rStyle w:val="Hyperlink"/>
          <w:rFonts w:ascii="Arial" w:hAnsi="Arial" w:cs="Arial"/>
          <w:color w:val="auto"/>
          <w:sz w:val="22"/>
          <w:u w:val="none"/>
        </w:rPr>
        <w:t xml:space="preserve">Member </w:t>
      </w:r>
      <w:r w:rsidRPr="006601CD">
        <w:rPr>
          <w:rStyle w:val="Hyperlink"/>
          <w:rFonts w:ascii="Arial" w:hAnsi="Arial" w:cs="Arial"/>
          <w:color w:val="auto"/>
          <w:sz w:val="22"/>
          <w:u w:val="none"/>
        </w:rPr>
        <w:t xml:space="preserve">access to the </w:t>
      </w:r>
      <w:r w:rsidR="002953F1" w:rsidRPr="006601CD">
        <w:rPr>
          <w:rStyle w:val="Hyperlink"/>
          <w:rFonts w:ascii="Arial" w:hAnsi="Arial" w:cs="Arial"/>
          <w:color w:val="auto"/>
          <w:sz w:val="22"/>
          <w:u w:val="none"/>
        </w:rPr>
        <w:t xml:space="preserve">UMP Plan </w:t>
      </w:r>
      <w:r w:rsidRPr="006601CD">
        <w:rPr>
          <w:rStyle w:val="Hyperlink"/>
          <w:rFonts w:ascii="Arial" w:hAnsi="Arial" w:cs="Arial"/>
          <w:color w:val="auto"/>
          <w:sz w:val="22"/>
          <w:u w:val="none"/>
        </w:rPr>
        <w:t>website</w:t>
      </w:r>
      <w:r w:rsidR="002953F1" w:rsidRPr="006601CD">
        <w:rPr>
          <w:rStyle w:val="Hyperlink"/>
          <w:rFonts w:ascii="Arial" w:hAnsi="Arial" w:cs="Arial"/>
          <w:color w:val="auto"/>
          <w:sz w:val="22"/>
          <w:u w:val="none"/>
        </w:rPr>
        <w:t>s</w:t>
      </w:r>
      <w:r w:rsidRPr="006601CD">
        <w:rPr>
          <w:rStyle w:val="Hyperlink"/>
          <w:rFonts w:ascii="Arial" w:hAnsi="Arial" w:cs="Arial"/>
          <w:color w:val="auto"/>
          <w:sz w:val="22"/>
          <w:u w:val="none"/>
        </w:rPr>
        <w:t xml:space="preserve"> twenty-four (24) hours a </w:t>
      </w:r>
      <w:r w:rsidR="006601CD">
        <w:rPr>
          <w:rStyle w:val="Hyperlink"/>
          <w:rFonts w:ascii="Arial" w:hAnsi="Arial" w:cs="Arial"/>
          <w:color w:val="auto"/>
          <w:sz w:val="22"/>
          <w:u w:val="none"/>
        </w:rPr>
        <w:t>D</w:t>
      </w:r>
      <w:r w:rsidR="00483C57" w:rsidRPr="006601CD">
        <w:rPr>
          <w:rStyle w:val="Hyperlink"/>
          <w:rFonts w:ascii="Arial" w:hAnsi="Arial" w:cs="Arial"/>
          <w:color w:val="auto"/>
          <w:sz w:val="22"/>
          <w:u w:val="none"/>
        </w:rPr>
        <w:t>ay</w:t>
      </w:r>
      <w:r w:rsidRPr="006601CD">
        <w:rPr>
          <w:rStyle w:val="Hyperlink"/>
          <w:rFonts w:ascii="Arial" w:hAnsi="Arial" w:cs="Arial"/>
          <w:color w:val="auto"/>
          <w:sz w:val="22"/>
          <w:u w:val="none"/>
        </w:rPr>
        <w:t xml:space="preserve">, seven (7) </w:t>
      </w:r>
      <w:r w:rsidR="006601CD" w:rsidRPr="006601CD">
        <w:rPr>
          <w:rStyle w:val="Hyperlink"/>
          <w:rFonts w:ascii="Arial" w:hAnsi="Arial" w:cs="Arial"/>
          <w:color w:val="auto"/>
          <w:sz w:val="22"/>
          <w:u w:val="none"/>
        </w:rPr>
        <w:t>D</w:t>
      </w:r>
      <w:r w:rsidR="00483C57" w:rsidRPr="006601CD">
        <w:rPr>
          <w:rStyle w:val="Hyperlink"/>
          <w:rFonts w:ascii="Arial" w:hAnsi="Arial" w:cs="Arial"/>
          <w:color w:val="auto"/>
          <w:sz w:val="22"/>
          <w:u w:val="none"/>
        </w:rPr>
        <w:t>ay</w:t>
      </w:r>
      <w:r w:rsidRPr="006601CD">
        <w:rPr>
          <w:rStyle w:val="Hyperlink"/>
          <w:rFonts w:ascii="Arial" w:hAnsi="Arial" w:cs="Arial"/>
          <w:color w:val="auto"/>
          <w:sz w:val="22"/>
          <w:u w:val="none"/>
        </w:rPr>
        <w:t>s a week</w:t>
      </w:r>
      <w:r w:rsidR="006601CD">
        <w:rPr>
          <w:rStyle w:val="Hyperlink"/>
          <w:rFonts w:ascii="Arial" w:hAnsi="Arial" w:cs="Arial"/>
          <w:color w:val="auto"/>
          <w:sz w:val="22"/>
          <w:u w:val="none"/>
        </w:rPr>
        <w:t>, except for scheduled downtime</w:t>
      </w:r>
      <w:r w:rsidR="006E058C" w:rsidRPr="006601CD">
        <w:rPr>
          <w:rStyle w:val="Hyperlink"/>
          <w:rFonts w:ascii="Arial" w:hAnsi="Arial" w:cs="Arial"/>
          <w:color w:val="auto"/>
          <w:sz w:val="22"/>
          <w:u w:val="none"/>
        </w:rPr>
        <w:t>.</w:t>
      </w:r>
    </w:p>
    <w:p w14:paraId="1D03B9A6" w14:textId="77777777" w:rsidR="001E2730" w:rsidRPr="006601CD" w:rsidRDefault="007706E1" w:rsidP="00BC74AC">
      <w:pPr>
        <w:pStyle w:val="Hardnumberedlistone"/>
        <w:numPr>
          <w:ilvl w:val="0"/>
          <w:numId w:val="165"/>
        </w:numPr>
        <w:spacing w:before="120" w:after="0"/>
        <w:rPr>
          <w:rStyle w:val="Hyperlink"/>
          <w:rFonts w:ascii="Arial" w:hAnsi="Arial" w:cs="Arial"/>
          <w:color w:val="auto"/>
          <w:sz w:val="22"/>
          <w:u w:val="none"/>
        </w:rPr>
      </w:pPr>
      <w:r w:rsidRPr="006601CD">
        <w:rPr>
          <w:rStyle w:val="Hyperlink"/>
          <w:rFonts w:ascii="Arial" w:hAnsi="Arial" w:cs="Arial"/>
          <w:color w:val="auto"/>
          <w:sz w:val="22"/>
          <w:u w:val="none"/>
        </w:rPr>
        <w:t>En</w:t>
      </w:r>
      <w:r w:rsidR="001E2730" w:rsidRPr="006601CD">
        <w:rPr>
          <w:rStyle w:val="Hyperlink"/>
          <w:rFonts w:ascii="Arial" w:hAnsi="Arial" w:cs="Arial"/>
          <w:color w:val="auto"/>
          <w:sz w:val="22"/>
          <w:u w:val="none"/>
        </w:rPr>
        <w:t xml:space="preserve">sure </w:t>
      </w:r>
      <w:r w:rsidRPr="006601CD">
        <w:rPr>
          <w:rStyle w:val="Hyperlink"/>
          <w:rFonts w:ascii="Arial" w:hAnsi="Arial" w:cs="Arial"/>
          <w:color w:val="auto"/>
          <w:sz w:val="22"/>
          <w:u w:val="none"/>
        </w:rPr>
        <w:t xml:space="preserve">that </w:t>
      </w:r>
      <w:r w:rsidR="001E2730" w:rsidRPr="006601CD">
        <w:rPr>
          <w:rStyle w:val="Hyperlink"/>
          <w:rFonts w:ascii="Arial" w:hAnsi="Arial" w:cs="Arial"/>
          <w:color w:val="auto"/>
          <w:sz w:val="22"/>
          <w:u w:val="none"/>
        </w:rPr>
        <w:t>information on the website is up-to-date, accurate, and complies with the ADA and associated regulations, such as HIPAA.</w:t>
      </w:r>
    </w:p>
    <w:p w14:paraId="32F5D080" w14:textId="77777777" w:rsidR="001E2730" w:rsidRPr="006601CD" w:rsidRDefault="001E2730" w:rsidP="00BC74AC">
      <w:pPr>
        <w:pStyle w:val="Hardnumberedlistone"/>
        <w:numPr>
          <w:ilvl w:val="0"/>
          <w:numId w:val="165"/>
        </w:numPr>
        <w:spacing w:before="120" w:after="0"/>
        <w:rPr>
          <w:rStyle w:val="Hyperlink"/>
          <w:rFonts w:ascii="Arial" w:hAnsi="Arial" w:cs="Arial"/>
          <w:color w:val="auto"/>
          <w:sz w:val="22"/>
          <w:u w:val="none"/>
        </w:rPr>
      </w:pPr>
      <w:r w:rsidRPr="006601CD">
        <w:rPr>
          <w:rStyle w:val="Hyperlink"/>
          <w:rFonts w:ascii="Arial" w:hAnsi="Arial" w:cs="Arial"/>
          <w:color w:val="auto"/>
          <w:sz w:val="22"/>
          <w:u w:val="none"/>
        </w:rPr>
        <w:t xml:space="preserve">Respond to all Member emails by the end of the next </w:t>
      </w:r>
      <w:r w:rsidR="000B24F5" w:rsidRPr="006601CD">
        <w:rPr>
          <w:rStyle w:val="Hyperlink"/>
          <w:rFonts w:ascii="Arial" w:hAnsi="Arial" w:cs="Arial"/>
          <w:color w:val="auto"/>
          <w:sz w:val="22"/>
          <w:u w:val="none"/>
        </w:rPr>
        <w:t xml:space="preserve">Business </w:t>
      </w:r>
      <w:r w:rsidR="00483C57" w:rsidRPr="006601CD">
        <w:rPr>
          <w:rStyle w:val="Hyperlink"/>
          <w:rFonts w:ascii="Arial" w:hAnsi="Arial" w:cs="Arial"/>
          <w:color w:val="auto"/>
          <w:sz w:val="22"/>
          <w:u w:val="none"/>
        </w:rPr>
        <w:t>Day</w:t>
      </w:r>
      <w:r w:rsidRPr="006601CD">
        <w:rPr>
          <w:rStyle w:val="Hyperlink"/>
          <w:rFonts w:ascii="Arial" w:hAnsi="Arial" w:cs="Arial"/>
          <w:color w:val="auto"/>
          <w:sz w:val="22"/>
          <w:u w:val="none"/>
        </w:rPr>
        <w:t>.</w:t>
      </w:r>
    </w:p>
    <w:p w14:paraId="1B4C8503" w14:textId="77777777" w:rsidR="001E2730" w:rsidRPr="006601CD" w:rsidRDefault="001E2730" w:rsidP="00BC74AC">
      <w:pPr>
        <w:pStyle w:val="Hardnumberedlistone"/>
        <w:numPr>
          <w:ilvl w:val="0"/>
          <w:numId w:val="165"/>
        </w:numPr>
        <w:spacing w:before="120" w:after="0"/>
        <w:rPr>
          <w:rStyle w:val="Hyperlink"/>
          <w:rFonts w:ascii="Arial" w:hAnsi="Arial" w:cs="Arial"/>
          <w:color w:val="auto"/>
          <w:sz w:val="22"/>
          <w:u w:val="none"/>
        </w:rPr>
      </w:pPr>
      <w:r w:rsidRPr="006601CD">
        <w:rPr>
          <w:rStyle w:val="Hyperlink"/>
          <w:rFonts w:ascii="Arial" w:hAnsi="Arial" w:cs="Arial"/>
          <w:color w:val="auto"/>
          <w:sz w:val="22"/>
          <w:u w:val="none"/>
        </w:rPr>
        <w:lastRenderedPageBreak/>
        <w:t xml:space="preserve">Capture and maintain all Member communications within a </w:t>
      </w:r>
      <w:r w:rsidR="007706E1" w:rsidRPr="006601CD">
        <w:rPr>
          <w:rStyle w:val="Hyperlink"/>
          <w:rFonts w:ascii="Arial" w:hAnsi="Arial" w:cs="Arial"/>
          <w:color w:val="auto"/>
          <w:sz w:val="22"/>
          <w:u w:val="none"/>
        </w:rPr>
        <w:t xml:space="preserve">searchable </w:t>
      </w:r>
      <w:r w:rsidRPr="006601CD">
        <w:rPr>
          <w:rStyle w:val="Hyperlink"/>
          <w:rFonts w:ascii="Arial" w:hAnsi="Arial" w:cs="Arial"/>
          <w:color w:val="auto"/>
          <w:sz w:val="22"/>
          <w:u w:val="none"/>
        </w:rPr>
        <w:t>data warehouse.</w:t>
      </w:r>
    </w:p>
    <w:p w14:paraId="619774A4" w14:textId="77777777" w:rsidR="00AF03CA" w:rsidRPr="00FA1FE6" w:rsidRDefault="00AF03CA" w:rsidP="00384F21">
      <w:pPr>
        <w:pStyle w:val="Heading4"/>
        <w:spacing w:before="120"/>
      </w:pPr>
      <w:r w:rsidRPr="00FA1FE6">
        <w:t>Specific Instructions</w:t>
      </w:r>
    </w:p>
    <w:p w14:paraId="0A62AC65" w14:textId="77777777" w:rsidR="00DA1DDE" w:rsidRDefault="009D0752" w:rsidP="00384F21">
      <w:pPr>
        <w:spacing w:before="120" w:after="0" w:line="240" w:lineRule="auto"/>
        <w:rPr>
          <w:rFonts w:cs="Arial"/>
        </w:rPr>
      </w:pPr>
      <w:r>
        <w:rPr>
          <w:rFonts w:cs="Arial"/>
        </w:rPr>
        <w:t>The</w:t>
      </w:r>
      <w:r w:rsidR="00AF03CA" w:rsidRPr="00FA1FE6">
        <w:rPr>
          <w:rFonts w:cs="Arial"/>
        </w:rPr>
        <w:t xml:space="preserve"> </w:t>
      </w:r>
      <w:r w:rsidR="00FF1E26">
        <w:rPr>
          <w:rFonts w:cs="Arial"/>
        </w:rPr>
        <w:t>Response</w:t>
      </w:r>
      <w:r w:rsidR="00AF03CA" w:rsidRPr="00FA1FE6">
        <w:rPr>
          <w:rFonts w:cs="Arial"/>
        </w:rPr>
        <w:t xml:space="preserve"> </w:t>
      </w:r>
      <w:r>
        <w:rPr>
          <w:rFonts w:cs="Arial"/>
        </w:rPr>
        <w:t>should</w:t>
      </w:r>
      <w:r w:rsidRPr="00FA1FE6">
        <w:rPr>
          <w:rFonts w:cs="Arial"/>
        </w:rPr>
        <w:t xml:space="preserve"> </w:t>
      </w:r>
      <w:r w:rsidR="00AF03CA" w:rsidRPr="00FA1FE6">
        <w:rPr>
          <w:rFonts w:cs="Arial"/>
        </w:rPr>
        <w:t xml:space="preserve">demonstrate strong technical knowledge of the contents of these policies and standards and affirm </w:t>
      </w:r>
      <w:r>
        <w:rPr>
          <w:rFonts w:cs="Arial"/>
        </w:rPr>
        <w:t>Bidder’s</w:t>
      </w:r>
      <w:r w:rsidR="00AF03CA" w:rsidRPr="00FA1FE6">
        <w:rPr>
          <w:rFonts w:cs="Arial"/>
        </w:rPr>
        <w:t xml:space="preserve"> ability to meet or exceed the standards.</w:t>
      </w:r>
      <w:r w:rsidR="00574195" w:rsidRPr="00FA1FE6">
        <w:rPr>
          <w:rFonts w:cs="Arial"/>
        </w:rPr>
        <w:t xml:space="preserve"> </w:t>
      </w:r>
      <w:r w:rsidR="00AF03CA" w:rsidRPr="00FA1FE6">
        <w:rPr>
          <w:rFonts w:cs="Arial"/>
        </w:rPr>
        <w:t xml:space="preserve">Additionally, </w:t>
      </w:r>
      <w:r w:rsidR="00323B87">
        <w:rPr>
          <w:rFonts w:cs="Arial"/>
        </w:rPr>
        <w:t>t</w:t>
      </w:r>
      <w:r w:rsidR="00323B87" w:rsidRPr="00323B87">
        <w:rPr>
          <w:rFonts w:cs="Arial"/>
        </w:rPr>
        <w: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067C58FD" w14:textId="77777777" w:rsidR="00AF03CA" w:rsidRPr="00FA1FE6" w:rsidRDefault="004168AE" w:rsidP="00384F21">
      <w:pPr>
        <w:pStyle w:val="Heading4"/>
        <w:spacing w:before="120"/>
      </w:pPr>
      <w:r w:rsidRPr="00FA1FE6">
        <w:t>Key Elements to Be Addressed</w:t>
      </w:r>
    </w:p>
    <w:p w14:paraId="6B6EA186" w14:textId="47F0572E" w:rsidR="00DA5A71" w:rsidRPr="00FA1FE6" w:rsidRDefault="00DA5A71" w:rsidP="00BC74AC">
      <w:pPr>
        <w:pStyle w:val="HardnumberedlistoneLAST"/>
        <w:numPr>
          <w:ilvl w:val="7"/>
          <w:numId w:val="123"/>
        </w:numPr>
        <w:spacing w:before="120" w:after="0"/>
        <w:ind w:left="720"/>
        <w:rPr>
          <w:rFonts w:ascii="Arial" w:hAnsi="Arial" w:cs="Arial"/>
          <w:sz w:val="22"/>
        </w:rPr>
      </w:pPr>
      <w:r>
        <w:rPr>
          <w:rFonts w:ascii="Arial" w:hAnsi="Arial" w:cs="Arial"/>
          <w:sz w:val="22"/>
        </w:rPr>
        <w:t>Provide e</w:t>
      </w:r>
      <w:r w:rsidRPr="00FA1FE6">
        <w:rPr>
          <w:rFonts w:ascii="Arial" w:hAnsi="Arial" w:cs="Arial"/>
          <w:sz w:val="22"/>
        </w:rPr>
        <w:t xml:space="preserve">xamples of </w:t>
      </w:r>
      <w:r w:rsidR="00341CF3">
        <w:rPr>
          <w:rFonts w:ascii="Arial" w:hAnsi="Arial" w:cs="Arial"/>
          <w:sz w:val="22"/>
        </w:rPr>
        <w:t>member</w:t>
      </w:r>
      <w:r w:rsidR="00341CF3" w:rsidRPr="00FA1FE6">
        <w:rPr>
          <w:rFonts w:ascii="Arial" w:hAnsi="Arial" w:cs="Arial"/>
          <w:sz w:val="22"/>
        </w:rPr>
        <w:t xml:space="preserve"> </w:t>
      </w:r>
      <w:r w:rsidRPr="00FA1FE6">
        <w:rPr>
          <w:rFonts w:ascii="Arial" w:hAnsi="Arial" w:cs="Arial"/>
          <w:sz w:val="22"/>
        </w:rPr>
        <w:t>portal and online user name and password for evaluators for demonstration.</w:t>
      </w:r>
    </w:p>
    <w:p w14:paraId="0E3773B0" w14:textId="347427C4" w:rsidR="00DA5A71" w:rsidRPr="00FA1FE6" w:rsidRDefault="00DA5A71" w:rsidP="00BC74AC">
      <w:pPr>
        <w:pStyle w:val="HardnumberedlistoneLAST"/>
        <w:numPr>
          <w:ilvl w:val="7"/>
          <w:numId w:val="123"/>
        </w:numPr>
        <w:spacing w:before="120" w:after="0"/>
        <w:ind w:left="720"/>
        <w:rPr>
          <w:rFonts w:ascii="Arial" w:hAnsi="Arial" w:cs="Arial"/>
          <w:sz w:val="22"/>
        </w:rPr>
      </w:pPr>
      <w:r w:rsidRPr="00FA1FE6">
        <w:rPr>
          <w:rFonts w:ascii="Arial" w:hAnsi="Arial" w:cs="Arial"/>
          <w:sz w:val="22"/>
        </w:rPr>
        <w:t xml:space="preserve">Demonstrate how </w:t>
      </w:r>
      <w:r w:rsidR="001E22AA">
        <w:rPr>
          <w:rFonts w:ascii="Arial" w:hAnsi="Arial" w:cs="Arial"/>
          <w:sz w:val="22"/>
        </w:rPr>
        <w:t>patient</w:t>
      </w:r>
      <w:r w:rsidRPr="00FA1FE6">
        <w:rPr>
          <w:rFonts w:ascii="Arial" w:hAnsi="Arial" w:cs="Arial"/>
          <w:sz w:val="22"/>
        </w:rPr>
        <w:t xml:space="preserve"> communications</w:t>
      </w:r>
      <w:r w:rsidR="009D0752">
        <w:rPr>
          <w:rFonts w:ascii="Arial" w:hAnsi="Arial" w:cs="Arial"/>
          <w:sz w:val="22"/>
        </w:rPr>
        <w:t xml:space="preserve">, </w:t>
      </w:r>
      <w:r w:rsidR="009D0752" w:rsidRPr="00FA1FE6">
        <w:rPr>
          <w:rFonts w:ascii="Arial" w:hAnsi="Arial" w:cs="Arial"/>
          <w:sz w:val="22"/>
        </w:rPr>
        <w:t xml:space="preserve">including </w:t>
      </w:r>
      <w:r w:rsidR="009D0752">
        <w:rPr>
          <w:rFonts w:ascii="Arial" w:hAnsi="Arial" w:cs="Arial"/>
          <w:sz w:val="22"/>
        </w:rPr>
        <w:t>Appeal</w:t>
      </w:r>
      <w:r w:rsidR="009D0752" w:rsidRPr="00FA1FE6">
        <w:rPr>
          <w:rFonts w:ascii="Arial" w:hAnsi="Arial" w:cs="Arial"/>
          <w:sz w:val="22"/>
        </w:rPr>
        <w:t>s and preauthorization letters</w:t>
      </w:r>
      <w:r w:rsidR="001E22AA">
        <w:rPr>
          <w:rFonts w:ascii="Arial" w:hAnsi="Arial" w:cs="Arial"/>
          <w:sz w:val="22"/>
        </w:rPr>
        <w:t>, are</w:t>
      </w:r>
      <w:r w:rsidRPr="00FA1FE6">
        <w:rPr>
          <w:rFonts w:ascii="Arial" w:hAnsi="Arial" w:cs="Arial"/>
          <w:sz w:val="22"/>
        </w:rPr>
        <w:t xml:space="preserve"> captured within the </w:t>
      </w:r>
      <w:r w:rsidR="00341CF3">
        <w:rPr>
          <w:rFonts w:ascii="Arial" w:hAnsi="Arial" w:cs="Arial"/>
          <w:sz w:val="22"/>
        </w:rPr>
        <w:t>member</w:t>
      </w:r>
      <w:r w:rsidR="00341CF3" w:rsidRPr="00FA1FE6">
        <w:rPr>
          <w:rFonts w:ascii="Arial" w:hAnsi="Arial" w:cs="Arial"/>
          <w:sz w:val="22"/>
        </w:rPr>
        <w:t xml:space="preserve"> </w:t>
      </w:r>
      <w:r w:rsidRPr="00FA1FE6">
        <w:rPr>
          <w:rFonts w:ascii="Arial" w:hAnsi="Arial" w:cs="Arial"/>
          <w:sz w:val="22"/>
        </w:rPr>
        <w:t xml:space="preserve">portal. </w:t>
      </w:r>
    </w:p>
    <w:p w14:paraId="005DF0E5" w14:textId="77777777" w:rsidR="00DA5A71" w:rsidRDefault="00DA5A71" w:rsidP="00BC74AC">
      <w:pPr>
        <w:pStyle w:val="HardnumberedlistoneLAST"/>
        <w:numPr>
          <w:ilvl w:val="7"/>
          <w:numId w:val="123"/>
        </w:numPr>
        <w:spacing w:before="120" w:after="0"/>
        <w:ind w:left="720"/>
        <w:rPr>
          <w:rFonts w:ascii="Arial" w:hAnsi="Arial" w:cs="Arial"/>
          <w:sz w:val="22"/>
        </w:rPr>
      </w:pPr>
      <w:r w:rsidRPr="00FA1FE6">
        <w:rPr>
          <w:rFonts w:ascii="Arial" w:hAnsi="Arial" w:cs="Arial"/>
          <w:sz w:val="22"/>
        </w:rPr>
        <w:t xml:space="preserve">Demonstrate how </w:t>
      </w:r>
      <w:r w:rsidR="009D0752">
        <w:rPr>
          <w:rFonts w:ascii="Arial" w:hAnsi="Arial" w:cs="Arial"/>
          <w:sz w:val="22"/>
        </w:rPr>
        <w:t xml:space="preserve">the Bidder complies with </w:t>
      </w:r>
      <w:r w:rsidRPr="00FA1FE6">
        <w:rPr>
          <w:rFonts w:ascii="Arial" w:hAnsi="Arial" w:cs="Arial"/>
          <w:sz w:val="22"/>
        </w:rPr>
        <w:t xml:space="preserve">ADA </w:t>
      </w:r>
      <w:r w:rsidR="009D0752">
        <w:rPr>
          <w:rFonts w:ascii="Arial" w:hAnsi="Arial" w:cs="Arial"/>
          <w:sz w:val="22"/>
        </w:rPr>
        <w:t xml:space="preserve">requirements </w:t>
      </w:r>
      <w:r w:rsidRPr="00FA1FE6">
        <w:rPr>
          <w:rFonts w:ascii="Arial" w:hAnsi="Arial" w:cs="Arial"/>
          <w:sz w:val="22"/>
        </w:rPr>
        <w:t xml:space="preserve">for online services and give two (2) examples. </w:t>
      </w:r>
    </w:p>
    <w:p w14:paraId="2EEF3F62" w14:textId="77777777" w:rsidR="00AF03CA" w:rsidRPr="001E2730" w:rsidRDefault="00AF03CA" w:rsidP="00BC74AC">
      <w:pPr>
        <w:pStyle w:val="HardnumberedlistoneLAST"/>
        <w:numPr>
          <w:ilvl w:val="7"/>
          <w:numId w:val="123"/>
        </w:numPr>
        <w:spacing w:before="120" w:after="0"/>
        <w:ind w:left="720"/>
        <w:rPr>
          <w:rFonts w:ascii="Arial" w:hAnsi="Arial" w:cs="Arial"/>
          <w:sz w:val="22"/>
        </w:rPr>
      </w:pPr>
      <w:r w:rsidRPr="001E2730">
        <w:rPr>
          <w:rFonts w:ascii="Arial" w:hAnsi="Arial" w:cs="Arial"/>
          <w:sz w:val="22"/>
        </w:rPr>
        <w:t xml:space="preserve">Provide and maintain an </w:t>
      </w:r>
      <w:r w:rsidR="009D0752">
        <w:rPr>
          <w:rFonts w:ascii="Arial" w:hAnsi="Arial" w:cs="Arial"/>
          <w:sz w:val="22"/>
        </w:rPr>
        <w:t xml:space="preserve">HCA-approved, </w:t>
      </w:r>
      <w:r w:rsidRPr="001E2730">
        <w:rPr>
          <w:rFonts w:ascii="Arial" w:hAnsi="Arial" w:cs="Arial"/>
          <w:sz w:val="22"/>
        </w:rPr>
        <w:t xml:space="preserve">up-to-date, accurate, ADA-compliant </w:t>
      </w:r>
      <w:r w:rsidR="009D0752" w:rsidRPr="00D80DCE">
        <w:rPr>
          <w:rFonts w:ascii="Arial" w:hAnsi="Arial" w:cs="Arial"/>
          <w:sz w:val="22"/>
        </w:rPr>
        <w:t>UMP Plan</w:t>
      </w:r>
      <w:r w:rsidR="009F3E16" w:rsidRPr="001E2730">
        <w:rPr>
          <w:rFonts w:ascii="Arial" w:hAnsi="Arial" w:cs="Arial"/>
          <w:sz w:val="22"/>
        </w:rPr>
        <w:t xml:space="preserve">-specific </w:t>
      </w:r>
      <w:r w:rsidRPr="001E2730">
        <w:rPr>
          <w:rFonts w:ascii="Arial" w:hAnsi="Arial" w:cs="Arial"/>
          <w:sz w:val="22"/>
        </w:rPr>
        <w:t xml:space="preserve">website </w:t>
      </w:r>
      <w:r w:rsidR="009D0752">
        <w:rPr>
          <w:rFonts w:ascii="Arial" w:hAnsi="Arial" w:cs="Arial"/>
          <w:sz w:val="22"/>
        </w:rPr>
        <w:t xml:space="preserve">that is </w:t>
      </w:r>
      <w:r w:rsidRPr="001E2730">
        <w:rPr>
          <w:rFonts w:ascii="Arial" w:hAnsi="Arial" w:cs="Arial"/>
          <w:sz w:val="22"/>
        </w:rPr>
        <w:t xml:space="preserve">available 24 hours a </w:t>
      </w:r>
      <w:r w:rsidR="001E22AA">
        <w:rPr>
          <w:rFonts w:ascii="Arial" w:hAnsi="Arial" w:cs="Arial"/>
          <w:sz w:val="22"/>
        </w:rPr>
        <w:t>D</w:t>
      </w:r>
      <w:r w:rsidRPr="001E2730">
        <w:rPr>
          <w:rFonts w:ascii="Arial" w:hAnsi="Arial" w:cs="Arial"/>
          <w:sz w:val="22"/>
        </w:rPr>
        <w:t>ay, seven</w:t>
      </w:r>
      <w:r w:rsidR="003115D6" w:rsidRPr="001E2730">
        <w:rPr>
          <w:rFonts w:ascii="Arial" w:hAnsi="Arial" w:cs="Arial"/>
          <w:sz w:val="22"/>
        </w:rPr>
        <w:t xml:space="preserve"> (7)</w:t>
      </w:r>
      <w:r w:rsidRPr="001E2730">
        <w:rPr>
          <w:rFonts w:ascii="Arial" w:hAnsi="Arial" w:cs="Arial"/>
          <w:sz w:val="22"/>
        </w:rPr>
        <w:t xml:space="preserve"> </w:t>
      </w:r>
      <w:r w:rsidR="001E22AA">
        <w:rPr>
          <w:rFonts w:ascii="Arial" w:hAnsi="Arial" w:cs="Arial"/>
          <w:sz w:val="22"/>
        </w:rPr>
        <w:t>D</w:t>
      </w:r>
      <w:r w:rsidRPr="001E2730">
        <w:rPr>
          <w:rFonts w:ascii="Arial" w:hAnsi="Arial" w:cs="Arial"/>
          <w:sz w:val="22"/>
        </w:rPr>
        <w:t>ays a week</w:t>
      </w:r>
      <w:r w:rsidR="009F3E16" w:rsidRPr="001E2730">
        <w:rPr>
          <w:rFonts w:ascii="Arial" w:hAnsi="Arial" w:cs="Arial"/>
          <w:sz w:val="22"/>
        </w:rPr>
        <w:t xml:space="preserve"> (except for scheduled maintenance)</w:t>
      </w:r>
      <w:r w:rsidRPr="001E2730">
        <w:rPr>
          <w:rFonts w:ascii="Arial" w:hAnsi="Arial" w:cs="Arial"/>
          <w:sz w:val="22"/>
        </w:rPr>
        <w:t xml:space="preserve"> that includes </w:t>
      </w:r>
      <w:r w:rsidR="00DB78F0">
        <w:rPr>
          <w:rFonts w:ascii="Arial" w:hAnsi="Arial" w:cs="Arial"/>
          <w:sz w:val="22"/>
        </w:rPr>
        <w:t xml:space="preserve">both non-secure and secure </w:t>
      </w:r>
      <w:r w:rsidR="00745821">
        <w:rPr>
          <w:rFonts w:ascii="Arial" w:hAnsi="Arial" w:cs="Arial"/>
          <w:sz w:val="22"/>
        </w:rPr>
        <w:t>access and sites</w:t>
      </w:r>
      <w:r w:rsidR="00DB78F0">
        <w:rPr>
          <w:rFonts w:ascii="Arial" w:hAnsi="Arial" w:cs="Arial"/>
          <w:sz w:val="22"/>
        </w:rPr>
        <w:t xml:space="preserve"> as described below.</w:t>
      </w:r>
    </w:p>
    <w:p w14:paraId="2B5F634D" w14:textId="77777777" w:rsidR="00A0268B" w:rsidRPr="009D0752" w:rsidRDefault="00A0268B" w:rsidP="00BC74AC">
      <w:pPr>
        <w:pStyle w:val="HardnumberedlistoneLAST"/>
        <w:numPr>
          <w:ilvl w:val="7"/>
          <w:numId w:val="123"/>
        </w:numPr>
        <w:spacing w:before="120" w:after="0"/>
        <w:ind w:left="720"/>
        <w:rPr>
          <w:rFonts w:ascii="Arial" w:hAnsi="Arial" w:cs="Arial"/>
          <w:sz w:val="22"/>
        </w:rPr>
      </w:pPr>
      <w:bookmarkStart w:id="471" w:name="_Toc462916867"/>
      <w:bookmarkStart w:id="472" w:name="_Toc251581906"/>
      <w:bookmarkStart w:id="473" w:name="_Toc259458689"/>
      <w:bookmarkStart w:id="474" w:name="_Toc398628898"/>
      <w:bookmarkStart w:id="475" w:name="_Toc264972904"/>
      <w:r w:rsidRPr="009D0752">
        <w:rPr>
          <w:rFonts w:ascii="Arial" w:hAnsi="Arial" w:cs="Arial"/>
          <w:sz w:val="22"/>
        </w:rPr>
        <w:t>Non-Secure Access</w:t>
      </w:r>
      <w:bookmarkEnd w:id="471"/>
      <w:bookmarkEnd w:id="472"/>
      <w:bookmarkEnd w:id="473"/>
      <w:bookmarkEnd w:id="474"/>
      <w:bookmarkEnd w:id="475"/>
      <w:r w:rsidR="001E22AA">
        <w:rPr>
          <w:rFonts w:ascii="Arial" w:hAnsi="Arial" w:cs="Arial"/>
          <w:sz w:val="22"/>
        </w:rPr>
        <w:t>:</w:t>
      </w:r>
      <w:r w:rsidR="009D0752" w:rsidRPr="009D0752">
        <w:rPr>
          <w:rFonts w:ascii="Arial" w:hAnsi="Arial" w:cs="Arial"/>
          <w:sz w:val="22"/>
        </w:rPr>
        <w:t xml:space="preserve"> </w:t>
      </w:r>
      <w:r w:rsidRPr="009D0752">
        <w:rPr>
          <w:rFonts w:ascii="Arial" w:hAnsi="Arial" w:cs="Arial"/>
          <w:sz w:val="22"/>
        </w:rPr>
        <w:t xml:space="preserve">On a website specific for the UMP Plans that is available to the public but does not require a specific sign in, </w:t>
      </w:r>
      <w:r w:rsidR="00803E7F" w:rsidRPr="009D0752">
        <w:rPr>
          <w:rFonts w:ascii="Arial" w:hAnsi="Arial" w:cs="Arial"/>
          <w:sz w:val="22"/>
        </w:rPr>
        <w:t xml:space="preserve">the </w:t>
      </w:r>
      <w:r w:rsidR="00942EB8">
        <w:rPr>
          <w:rFonts w:ascii="Arial" w:hAnsi="Arial" w:cs="Arial"/>
          <w:sz w:val="22"/>
        </w:rPr>
        <w:t>Bidder</w:t>
      </w:r>
      <w:r w:rsidRPr="009D0752">
        <w:rPr>
          <w:rFonts w:ascii="Arial" w:hAnsi="Arial" w:cs="Arial"/>
          <w:sz w:val="22"/>
        </w:rPr>
        <w:t xml:space="preserve"> will provide the following:</w:t>
      </w:r>
    </w:p>
    <w:p w14:paraId="05715AE4" w14:textId="77777777" w:rsidR="002B740D" w:rsidRPr="00DB78F0" w:rsidRDefault="002B740D" w:rsidP="00BC74AC">
      <w:pPr>
        <w:pStyle w:val="ListParagraph"/>
        <w:numPr>
          <w:ilvl w:val="0"/>
          <w:numId w:val="217"/>
        </w:numPr>
        <w:spacing w:before="120" w:after="0" w:line="240" w:lineRule="auto"/>
        <w:contextualSpacing w:val="0"/>
        <w:rPr>
          <w:rFonts w:eastAsiaTheme="minorHAnsi" w:cs="Arial"/>
        </w:rPr>
      </w:pPr>
      <w:r w:rsidRPr="00DB78F0">
        <w:rPr>
          <w:rFonts w:eastAsiaTheme="minorHAnsi" w:cs="Arial"/>
        </w:rPr>
        <w:t>Identification of UMP as an HCA self-funded P</w:t>
      </w:r>
      <w:r w:rsidR="00DB78F0">
        <w:rPr>
          <w:rFonts w:eastAsiaTheme="minorHAnsi" w:cs="Arial"/>
        </w:rPr>
        <w:t>PO, identification of the UMP Plans,</w:t>
      </w:r>
      <w:r w:rsidRPr="00DB78F0">
        <w:rPr>
          <w:rFonts w:eastAsiaTheme="minorHAnsi" w:cs="Arial"/>
        </w:rPr>
        <w:t xml:space="preserve"> and a statement of the relationship of HCA and </w:t>
      </w:r>
      <w:r w:rsidR="00EF3DF2" w:rsidRPr="00DB78F0">
        <w:rPr>
          <w:rFonts w:eastAsiaTheme="minorHAnsi" w:cs="Arial"/>
        </w:rPr>
        <w:t>Bidder</w:t>
      </w:r>
      <w:r w:rsidRPr="00DB78F0">
        <w:rPr>
          <w:rFonts w:eastAsiaTheme="minorHAnsi" w:cs="Arial"/>
        </w:rPr>
        <w:t>.</w:t>
      </w:r>
    </w:p>
    <w:p w14:paraId="68B88F1A"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 xml:space="preserve">Searchable, accurate, up-to-date </w:t>
      </w:r>
      <w:r w:rsidR="00DB78F0">
        <w:rPr>
          <w:rFonts w:ascii="Arial" w:hAnsi="Arial" w:cs="Arial"/>
        </w:rPr>
        <w:t>p</w:t>
      </w:r>
      <w:r w:rsidR="009F3E16" w:rsidRPr="00FA1FE6">
        <w:rPr>
          <w:rFonts w:ascii="Arial" w:hAnsi="Arial" w:cs="Arial"/>
        </w:rPr>
        <w:t xml:space="preserve">rovider </w:t>
      </w:r>
      <w:r w:rsidRPr="00FA1FE6">
        <w:rPr>
          <w:rFonts w:ascii="Arial" w:hAnsi="Arial" w:cs="Arial"/>
        </w:rPr>
        <w:t xml:space="preserve">directories for each of the </w:t>
      </w:r>
      <w:r w:rsidR="00377F89" w:rsidRPr="00FA1FE6">
        <w:rPr>
          <w:rFonts w:ascii="Arial" w:hAnsi="Arial" w:cs="Arial"/>
        </w:rPr>
        <w:t>UMP</w:t>
      </w:r>
      <w:r w:rsidR="00803F98" w:rsidRPr="00FA1FE6">
        <w:rPr>
          <w:rFonts w:ascii="Arial" w:hAnsi="Arial" w:cs="Arial"/>
        </w:rPr>
        <w:t xml:space="preserve"> Plans</w:t>
      </w:r>
      <w:r w:rsidRPr="00FA1FE6">
        <w:rPr>
          <w:rFonts w:ascii="Arial" w:hAnsi="Arial" w:cs="Arial"/>
        </w:rPr>
        <w:t xml:space="preserve"> and networks</w:t>
      </w:r>
      <w:r w:rsidR="008779C3" w:rsidRPr="00FA1FE6">
        <w:rPr>
          <w:rFonts w:ascii="Arial" w:hAnsi="Arial" w:cs="Arial"/>
        </w:rPr>
        <w:t xml:space="preserve"> </w:t>
      </w:r>
      <w:r w:rsidRPr="00FA1FE6">
        <w:rPr>
          <w:rFonts w:ascii="Arial" w:hAnsi="Arial" w:cs="Arial"/>
        </w:rPr>
        <w:t xml:space="preserve">by </w:t>
      </w:r>
      <w:r w:rsidR="00DB78F0">
        <w:rPr>
          <w:rFonts w:ascii="Arial" w:hAnsi="Arial" w:cs="Arial"/>
        </w:rPr>
        <w:t xml:space="preserve">provider </w:t>
      </w:r>
      <w:r w:rsidRPr="00FA1FE6">
        <w:rPr>
          <w:rFonts w:ascii="Arial" w:hAnsi="Arial" w:cs="Arial"/>
        </w:rPr>
        <w:t xml:space="preserve">location (city, ZIP Code), type (specialty), and </w:t>
      </w:r>
      <w:r w:rsidR="00DB78F0">
        <w:rPr>
          <w:rFonts w:ascii="Arial" w:hAnsi="Arial" w:cs="Arial"/>
        </w:rPr>
        <w:t>UMP P</w:t>
      </w:r>
      <w:r w:rsidRPr="00FA1FE6">
        <w:rPr>
          <w:rFonts w:ascii="Arial" w:hAnsi="Arial" w:cs="Arial"/>
        </w:rPr>
        <w:t>lan/network participation</w:t>
      </w:r>
      <w:r w:rsidR="00B3135B" w:rsidRPr="00FA1FE6">
        <w:rPr>
          <w:rFonts w:ascii="Arial" w:hAnsi="Arial" w:cs="Arial"/>
        </w:rPr>
        <w:t>.</w:t>
      </w:r>
      <w:r w:rsidR="00574195" w:rsidRPr="00FA1FE6">
        <w:rPr>
          <w:rFonts w:ascii="Arial" w:hAnsi="Arial" w:cs="Arial"/>
        </w:rPr>
        <w:t xml:space="preserve"> </w:t>
      </w:r>
      <w:r w:rsidR="00B3135B" w:rsidRPr="00FA1FE6">
        <w:rPr>
          <w:rFonts w:ascii="Arial" w:hAnsi="Arial" w:cs="Arial"/>
        </w:rPr>
        <w:t xml:space="preserve">Searches must indicate </w:t>
      </w:r>
      <w:r w:rsidR="00DB78F0">
        <w:rPr>
          <w:rFonts w:ascii="Arial" w:hAnsi="Arial" w:cs="Arial"/>
        </w:rPr>
        <w:t>if</w:t>
      </w:r>
      <w:r w:rsidR="00DB78F0" w:rsidRPr="00FA1FE6">
        <w:rPr>
          <w:rFonts w:ascii="Arial" w:hAnsi="Arial" w:cs="Arial"/>
        </w:rPr>
        <w:t xml:space="preserve"> </w:t>
      </w:r>
      <w:r w:rsidR="00B3135B" w:rsidRPr="00FA1FE6">
        <w:rPr>
          <w:rFonts w:ascii="Arial" w:hAnsi="Arial" w:cs="Arial"/>
        </w:rPr>
        <w:t>a provider is a</w:t>
      </w:r>
      <w:r w:rsidR="00DB78F0">
        <w:rPr>
          <w:rFonts w:ascii="Arial" w:hAnsi="Arial" w:cs="Arial"/>
        </w:rPr>
        <w:t>n</w:t>
      </w:r>
      <w:r w:rsidR="00B3135B" w:rsidRPr="00FA1FE6">
        <w:rPr>
          <w:rFonts w:ascii="Arial" w:hAnsi="Arial" w:cs="Arial"/>
        </w:rPr>
        <w:t xml:space="preserve"> </w:t>
      </w:r>
      <w:r w:rsidR="00B934BB" w:rsidRPr="00FA1FE6">
        <w:rPr>
          <w:rFonts w:ascii="Arial" w:hAnsi="Arial" w:cs="Arial"/>
        </w:rPr>
        <w:t>ACN</w:t>
      </w:r>
      <w:r w:rsidR="009F3E16" w:rsidRPr="00FA1FE6">
        <w:rPr>
          <w:rFonts w:ascii="Arial" w:hAnsi="Arial" w:cs="Arial"/>
        </w:rPr>
        <w:t xml:space="preserve"> P</w:t>
      </w:r>
      <w:r w:rsidR="00B3135B" w:rsidRPr="00FA1FE6">
        <w:rPr>
          <w:rFonts w:ascii="Arial" w:hAnsi="Arial" w:cs="Arial"/>
        </w:rPr>
        <w:t xml:space="preserve">artner </w:t>
      </w:r>
      <w:r w:rsidR="001E22AA" w:rsidRPr="00FA1FE6">
        <w:rPr>
          <w:rFonts w:ascii="Arial" w:hAnsi="Arial" w:cs="Arial"/>
        </w:rPr>
        <w:t>Provider</w:t>
      </w:r>
      <w:r w:rsidR="00B3135B" w:rsidRPr="00FA1FE6">
        <w:rPr>
          <w:rFonts w:ascii="Arial" w:hAnsi="Arial" w:cs="Arial"/>
        </w:rPr>
        <w:t xml:space="preserve"> or </w:t>
      </w:r>
      <w:r w:rsidR="000A35A8">
        <w:rPr>
          <w:rFonts w:ascii="Arial" w:hAnsi="Arial" w:cs="Arial"/>
        </w:rPr>
        <w:t xml:space="preserve">ACN </w:t>
      </w:r>
      <w:r w:rsidR="009F3E16" w:rsidRPr="00FA1FE6">
        <w:rPr>
          <w:rFonts w:ascii="Arial" w:hAnsi="Arial" w:cs="Arial"/>
        </w:rPr>
        <w:t xml:space="preserve">Ancillary Provider </w:t>
      </w:r>
      <w:r w:rsidR="00B3135B" w:rsidRPr="00FA1FE6">
        <w:rPr>
          <w:rFonts w:ascii="Arial" w:hAnsi="Arial" w:cs="Arial"/>
        </w:rPr>
        <w:t xml:space="preserve">within each </w:t>
      </w:r>
      <w:r w:rsidR="009F3E16" w:rsidRPr="00FA1FE6">
        <w:rPr>
          <w:rFonts w:ascii="Arial" w:hAnsi="Arial" w:cs="Arial"/>
        </w:rPr>
        <w:t xml:space="preserve">ACN </w:t>
      </w:r>
      <w:r w:rsidR="00B3135B" w:rsidRPr="00FA1FE6">
        <w:rPr>
          <w:rFonts w:ascii="Arial" w:hAnsi="Arial" w:cs="Arial"/>
        </w:rPr>
        <w:t>network.</w:t>
      </w:r>
    </w:p>
    <w:p w14:paraId="0B56D415"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Certificates of Coverage, Summaries of Benefits and Coverage, and general benefit information.</w:t>
      </w:r>
    </w:p>
    <w:p w14:paraId="1D12D1DE"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 xml:space="preserve">Links to Washington State or other </w:t>
      </w:r>
      <w:r w:rsidR="00AC1857" w:rsidRPr="00FA1FE6">
        <w:rPr>
          <w:rFonts w:ascii="Arial" w:hAnsi="Arial" w:cs="Arial"/>
        </w:rPr>
        <w:t>HCA</w:t>
      </w:r>
      <w:r w:rsidRPr="00FA1FE6">
        <w:rPr>
          <w:rFonts w:ascii="Arial" w:hAnsi="Arial" w:cs="Arial"/>
        </w:rPr>
        <w:t xml:space="preserve"> vendor websites</w:t>
      </w:r>
      <w:r w:rsidR="002B740D" w:rsidRPr="001E22AA">
        <w:rPr>
          <w:rFonts w:ascii="Arial" w:hAnsi="Arial" w:cs="Arial"/>
        </w:rPr>
        <w:t xml:space="preserve"> </w:t>
      </w:r>
      <w:r w:rsidR="000C79C9" w:rsidRPr="001E22AA">
        <w:rPr>
          <w:rFonts w:ascii="Arial" w:hAnsi="Arial" w:cs="Arial"/>
        </w:rPr>
        <w:t xml:space="preserve">relevant </w:t>
      </w:r>
      <w:r w:rsidR="002B740D" w:rsidRPr="002B740D">
        <w:rPr>
          <w:rFonts w:ascii="Arial" w:hAnsi="Arial" w:cs="Arial"/>
        </w:rPr>
        <w:t xml:space="preserve">to the subject matter of </w:t>
      </w:r>
      <w:r w:rsidR="002B740D">
        <w:rPr>
          <w:rFonts w:ascii="Arial" w:hAnsi="Arial" w:cs="Arial"/>
        </w:rPr>
        <w:t>the</w:t>
      </w:r>
      <w:r w:rsidR="00315825">
        <w:rPr>
          <w:rFonts w:ascii="Arial" w:hAnsi="Arial" w:cs="Arial"/>
        </w:rPr>
        <w:t xml:space="preserve"> </w:t>
      </w:r>
      <w:r w:rsidR="002B740D">
        <w:rPr>
          <w:rFonts w:ascii="Arial" w:hAnsi="Arial" w:cs="Arial"/>
        </w:rPr>
        <w:t>UMP</w:t>
      </w:r>
      <w:r w:rsidR="002B740D" w:rsidRPr="002B740D">
        <w:rPr>
          <w:rFonts w:ascii="Arial" w:hAnsi="Arial" w:cs="Arial"/>
        </w:rPr>
        <w:t xml:space="preserve"> Plans</w:t>
      </w:r>
      <w:r w:rsidRPr="00FA1FE6">
        <w:rPr>
          <w:rFonts w:ascii="Arial" w:hAnsi="Arial" w:cs="Arial"/>
        </w:rPr>
        <w:t>.</w:t>
      </w:r>
    </w:p>
    <w:p w14:paraId="7609F9E0"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Downloadable forms in PDF or Word format.</w:t>
      </w:r>
    </w:p>
    <w:p w14:paraId="77C40A78"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Current Professional Fee Schedule.</w:t>
      </w:r>
    </w:p>
    <w:p w14:paraId="36D2A6CA" w14:textId="77777777" w:rsidR="00AF03CA" w:rsidRPr="00FA1FE6" w:rsidRDefault="00AF03CA" w:rsidP="00BC74AC">
      <w:pPr>
        <w:pStyle w:val="Hardnumberedlist2"/>
        <w:numPr>
          <w:ilvl w:val="0"/>
          <w:numId w:val="217"/>
        </w:numPr>
        <w:spacing w:before="120" w:after="0" w:line="240" w:lineRule="auto"/>
        <w:rPr>
          <w:rFonts w:ascii="Arial" w:hAnsi="Arial" w:cs="Arial"/>
        </w:rPr>
      </w:pPr>
      <w:r w:rsidRPr="00FA1FE6">
        <w:rPr>
          <w:rFonts w:ascii="Arial" w:hAnsi="Arial" w:cs="Arial"/>
        </w:rPr>
        <w:t xml:space="preserve">Tools </w:t>
      </w:r>
      <w:r w:rsidR="00FC660D">
        <w:rPr>
          <w:rFonts w:ascii="Arial" w:hAnsi="Arial" w:cs="Arial"/>
        </w:rPr>
        <w:t xml:space="preserve">that </w:t>
      </w:r>
      <w:r w:rsidR="00FC660D" w:rsidRPr="00FC660D">
        <w:rPr>
          <w:rFonts w:ascii="Arial" w:hAnsi="Arial" w:cs="Arial"/>
        </w:rPr>
        <w:t>empower Members</w:t>
      </w:r>
      <w:r w:rsidR="001E22AA">
        <w:rPr>
          <w:rFonts w:ascii="Arial" w:hAnsi="Arial" w:cs="Arial"/>
        </w:rPr>
        <w:t>,</w:t>
      </w:r>
      <w:r w:rsidR="00FC660D" w:rsidRPr="00FC660D">
        <w:rPr>
          <w:rFonts w:ascii="Arial" w:hAnsi="Arial" w:cs="Arial"/>
        </w:rPr>
        <w:t xml:space="preserve"> </w:t>
      </w:r>
      <w:r w:rsidRPr="00FA1FE6">
        <w:rPr>
          <w:rFonts w:ascii="Arial" w:hAnsi="Arial" w:cs="Arial"/>
        </w:rPr>
        <w:t>such as:</w:t>
      </w:r>
    </w:p>
    <w:p w14:paraId="4A555D56" w14:textId="77777777" w:rsidR="00AF03CA" w:rsidRPr="00FA1FE6" w:rsidRDefault="00AF03CA" w:rsidP="00BC74AC">
      <w:pPr>
        <w:pStyle w:val="Hardnumberedlist3"/>
        <w:numPr>
          <w:ilvl w:val="0"/>
          <w:numId w:val="218"/>
        </w:numPr>
        <w:spacing w:before="120" w:after="0" w:line="240" w:lineRule="auto"/>
        <w:rPr>
          <w:rFonts w:ascii="Arial" w:hAnsi="Arial" w:cs="Arial"/>
        </w:rPr>
      </w:pPr>
      <w:r w:rsidRPr="00FA1FE6">
        <w:rPr>
          <w:rFonts w:ascii="Arial" w:hAnsi="Arial" w:cs="Arial"/>
        </w:rPr>
        <w:t xml:space="preserve">Provider cost </w:t>
      </w:r>
      <w:r w:rsidR="00FC660D" w:rsidRPr="00FC660D">
        <w:rPr>
          <w:rFonts w:ascii="Arial" w:hAnsi="Arial" w:cs="Arial"/>
        </w:rPr>
        <w:t xml:space="preserve">transparency </w:t>
      </w:r>
      <w:r w:rsidRPr="00FA1FE6">
        <w:rPr>
          <w:rFonts w:ascii="Arial" w:hAnsi="Arial" w:cs="Arial"/>
        </w:rPr>
        <w:t>and comparison tool</w:t>
      </w:r>
      <w:r w:rsidR="001E22AA">
        <w:rPr>
          <w:rFonts w:ascii="Arial" w:hAnsi="Arial" w:cs="Arial"/>
        </w:rPr>
        <w:t>s</w:t>
      </w:r>
      <w:r w:rsidRPr="00FA1FE6">
        <w:rPr>
          <w:rFonts w:ascii="Arial" w:hAnsi="Arial" w:cs="Arial"/>
        </w:rPr>
        <w:t>.</w:t>
      </w:r>
    </w:p>
    <w:p w14:paraId="47EA90CC" w14:textId="67265F78" w:rsidR="00FC660D" w:rsidRDefault="001E22AA" w:rsidP="00BC74AC">
      <w:pPr>
        <w:pStyle w:val="Hardnumberedlist3"/>
        <w:numPr>
          <w:ilvl w:val="0"/>
          <w:numId w:val="218"/>
        </w:numPr>
        <w:spacing w:before="120" w:after="0" w:line="240" w:lineRule="auto"/>
        <w:rPr>
          <w:rFonts w:ascii="Arial" w:hAnsi="Arial" w:cs="Arial"/>
        </w:rPr>
      </w:pPr>
      <w:r>
        <w:rPr>
          <w:rFonts w:ascii="Arial" w:hAnsi="Arial" w:cs="Arial"/>
        </w:rPr>
        <w:t xml:space="preserve">A </w:t>
      </w:r>
      <w:r w:rsidR="007302F9">
        <w:rPr>
          <w:rFonts w:ascii="Arial" w:hAnsi="Arial" w:cs="Arial"/>
        </w:rPr>
        <w:t>p</w:t>
      </w:r>
      <w:r w:rsidR="00FC660D" w:rsidRPr="00FC660D">
        <w:rPr>
          <w:rFonts w:ascii="Arial" w:hAnsi="Arial" w:cs="Arial"/>
        </w:rPr>
        <w:t>rovider quality tool</w:t>
      </w:r>
      <w:r>
        <w:rPr>
          <w:rFonts w:ascii="Arial" w:hAnsi="Arial" w:cs="Arial"/>
        </w:rPr>
        <w:t>.</w:t>
      </w:r>
    </w:p>
    <w:p w14:paraId="0CC1B2D0" w14:textId="77777777" w:rsidR="00AF03CA" w:rsidRPr="00FA1FE6" w:rsidRDefault="00FC660D" w:rsidP="00BC74AC">
      <w:pPr>
        <w:pStyle w:val="Hardnumberedlist3"/>
        <w:numPr>
          <w:ilvl w:val="0"/>
          <w:numId w:val="218"/>
        </w:numPr>
        <w:spacing w:before="120" w:after="0" w:line="240" w:lineRule="auto"/>
        <w:rPr>
          <w:rFonts w:ascii="Arial" w:hAnsi="Arial" w:cs="Arial"/>
        </w:rPr>
      </w:pPr>
      <w:r>
        <w:rPr>
          <w:rFonts w:ascii="Arial" w:hAnsi="Arial" w:cs="Arial"/>
        </w:rPr>
        <w:t xml:space="preserve">Informed </w:t>
      </w:r>
      <w:r w:rsidR="000C79C9">
        <w:rPr>
          <w:rFonts w:ascii="Arial" w:hAnsi="Arial" w:cs="Arial"/>
        </w:rPr>
        <w:t>d</w:t>
      </w:r>
      <w:r w:rsidR="00AF03CA" w:rsidRPr="00FA1FE6">
        <w:rPr>
          <w:rFonts w:ascii="Arial" w:hAnsi="Arial" w:cs="Arial"/>
        </w:rPr>
        <w:t>ecision-making tools and education.</w:t>
      </w:r>
    </w:p>
    <w:p w14:paraId="7DF57AB9" w14:textId="77777777" w:rsidR="00AF03CA" w:rsidRPr="00FA1FE6" w:rsidRDefault="00AF03CA" w:rsidP="00BC74AC">
      <w:pPr>
        <w:pStyle w:val="Hardnumberedlist3"/>
        <w:numPr>
          <w:ilvl w:val="0"/>
          <w:numId w:val="218"/>
        </w:numPr>
        <w:spacing w:before="120" w:after="0" w:line="240" w:lineRule="auto"/>
        <w:rPr>
          <w:rFonts w:ascii="Arial" w:hAnsi="Arial" w:cs="Arial"/>
        </w:rPr>
      </w:pPr>
      <w:r w:rsidRPr="00FA1FE6">
        <w:rPr>
          <w:rFonts w:ascii="Arial" w:hAnsi="Arial" w:cs="Arial"/>
        </w:rPr>
        <w:t>Personal health records and tools.</w:t>
      </w:r>
    </w:p>
    <w:p w14:paraId="4D720F01" w14:textId="77777777" w:rsidR="00FC660D" w:rsidRPr="00DA5A71" w:rsidRDefault="00FC660D" w:rsidP="00BC74AC">
      <w:pPr>
        <w:pStyle w:val="Hardnumberedlist3"/>
        <w:numPr>
          <w:ilvl w:val="0"/>
          <w:numId w:val="218"/>
        </w:numPr>
        <w:spacing w:before="120" w:after="0" w:line="240" w:lineRule="auto"/>
        <w:rPr>
          <w:rFonts w:ascii="Arial" w:hAnsi="Arial" w:cs="Arial"/>
        </w:rPr>
      </w:pPr>
      <w:r w:rsidRPr="00DA5A71">
        <w:rPr>
          <w:rFonts w:ascii="Arial" w:hAnsi="Arial" w:cs="Arial"/>
        </w:rPr>
        <w:lastRenderedPageBreak/>
        <w:t>H</w:t>
      </w:r>
      <w:r w:rsidR="00FF2293">
        <w:rPr>
          <w:rFonts w:ascii="Arial" w:hAnsi="Arial" w:cs="Arial"/>
        </w:rPr>
        <w:t>CA-</w:t>
      </w:r>
      <w:r w:rsidR="000C79C9">
        <w:rPr>
          <w:rFonts w:ascii="Arial" w:hAnsi="Arial" w:cs="Arial"/>
        </w:rPr>
        <w:t>c</w:t>
      </w:r>
      <w:r w:rsidRPr="00DA5A71">
        <w:rPr>
          <w:rFonts w:ascii="Arial" w:hAnsi="Arial" w:cs="Arial"/>
        </w:rPr>
        <w:t xml:space="preserve">ertified </w:t>
      </w:r>
      <w:r w:rsidR="00D80DCE">
        <w:rPr>
          <w:rFonts w:ascii="Arial" w:hAnsi="Arial" w:cs="Arial"/>
        </w:rPr>
        <w:t>S</w:t>
      </w:r>
      <w:r w:rsidRPr="00DA5A71">
        <w:rPr>
          <w:rFonts w:ascii="Arial" w:hAnsi="Arial" w:cs="Arial"/>
        </w:rPr>
        <w:t xml:space="preserve">hared </w:t>
      </w:r>
      <w:r w:rsidR="00D80DCE">
        <w:rPr>
          <w:rFonts w:ascii="Arial" w:hAnsi="Arial" w:cs="Arial"/>
        </w:rPr>
        <w:t>D</w:t>
      </w:r>
      <w:r w:rsidRPr="00DA5A71">
        <w:rPr>
          <w:rFonts w:ascii="Arial" w:hAnsi="Arial" w:cs="Arial"/>
        </w:rPr>
        <w:t xml:space="preserve">ecision </w:t>
      </w:r>
      <w:r w:rsidR="00D80DCE">
        <w:rPr>
          <w:rFonts w:ascii="Arial" w:hAnsi="Arial" w:cs="Arial"/>
        </w:rPr>
        <w:t>M</w:t>
      </w:r>
      <w:r w:rsidRPr="00DA5A71">
        <w:rPr>
          <w:rFonts w:ascii="Arial" w:hAnsi="Arial" w:cs="Arial"/>
        </w:rPr>
        <w:t xml:space="preserve">aking tools. </w:t>
      </w:r>
    </w:p>
    <w:p w14:paraId="2BB686AF" w14:textId="77777777" w:rsidR="008F63E3" w:rsidRPr="00FA1FE6" w:rsidRDefault="00AF03CA" w:rsidP="00BC74AC">
      <w:pPr>
        <w:pStyle w:val="Hardnumberedlist3"/>
        <w:numPr>
          <w:ilvl w:val="0"/>
          <w:numId w:val="218"/>
        </w:numPr>
        <w:spacing w:before="120" w:after="0" w:line="240" w:lineRule="auto"/>
        <w:rPr>
          <w:rFonts w:ascii="Arial" w:hAnsi="Arial" w:cs="Arial"/>
        </w:rPr>
      </w:pPr>
      <w:r w:rsidRPr="00FA1FE6">
        <w:rPr>
          <w:rFonts w:ascii="Arial" w:hAnsi="Arial" w:cs="Arial"/>
        </w:rPr>
        <w:t>A list of services (not a</w:t>
      </w:r>
      <w:r w:rsidR="000C79C9">
        <w:rPr>
          <w:rFonts w:ascii="Arial" w:hAnsi="Arial" w:cs="Arial"/>
        </w:rPr>
        <w:t>s a</w:t>
      </w:r>
      <w:r w:rsidRPr="00FA1FE6">
        <w:rPr>
          <w:rFonts w:ascii="Arial" w:hAnsi="Arial" w:cs="Arial"/>
        </w:rPr>
        <w:t xml:space="preserve"> </w:t>
      </w:r>
      <w:r w:rsidR="000C79C9">
        <w:rPr>
          <w:rFonts w:ascii="Arial" w:hAnsi="Arial" w:cs="Arial"/>
        </w:rPr>
        <w:t>hyper</w:t>
      </w:r>
      <w:r w:rsidRPr="00FA1FE6">
        <w:rPr>
          <w:rFonts w:ascii="Arial" w:hAnsi="Arial" w:cs="Arial"/>
        </w:rPr>
        <w:t>link</w:t>
      </w:r>
      <w:r w:rsidR="000C79C9">
        <w:rPr>
          <w:rFonts w:ascii="Arial" w:hAnsi="Arial" w:cs="Arial"/>
        </w:rPr>
        <w:t xml:space="preserve"> to an external website</w:t>
      </w:r>
      <w:r w:rsidRPr="00FA1FE6">
        <w:rPr>
          <w:rFonts w:ascii="Arial" w:hAnsi="Arial" w:cs="Arial"/>
        </w:rPr>
        <w:t>) requiring preauthorization and related standards, coverage criteria, or other information</w:t>
      </w:r>
      <w:r w:rsidR="00FF2293">
        <w:rPr>
          <w:rFonts w:ascii="Arial" w:hAnsi="Arial" w:cs="Arial"/>
        </w:rPr>
        <w:t>,</w:t>
      </w:r>
      <w:r w:rsidRPr="00FA1FE6">
        <w:rPr>
          <w:rFonts w:ascii="Arial" w:hAnsi="Arial" w:cs="Arial"/>
        </w:rPr>
        <w:t xml:space="preserve"> to be updated monthly</w:t>
      </w:r>
      <w:r w:rsidR="00DB15E9" w:rsidRPr="00FA1FE6">
        <w:rPr>
          <w:rFonts w:ascii="Arial" w:hAnsi="Arial" w:cs="Arial"/>
        </w:rPr>
        <w:t xml:space="preserve"> </w:t>
      </w:r>
      <w:r w:rsidRPr="00FA1FE6">
        <w:rPr>
          <w:rFonts w:ascii="Arial" w:hAnsi="Arial" w:cs="Arial"/>
        </w:rPr>
        <w:t xml:space="preserve">in accordance with </w:t>
      </w:r>
      <w:r w:rsidR="00250973" w:rsidRPr="00FA1FE6">
        <w:rPr>
          <w:rFonts w:ascii="Arial" w:hAnsi="Arial" w:cs="Arial"/>
        </w:rPr>
        <w:t>RCW 41.05.074</w:t>
      </w:r>
      <w:r w:rsidR="008E5D44" w:rsidRPr="00FA1FE6">
        <w:rPr>
          <w:rFonts w:ascii="Arial" w:hAnsi="Arial" w:cs="Arial"/>
        </w:rPr>
        <w:t>.</w:t>
      </w:r>
      <w:r w:rsidR="008E5D44" w:rsidRPr="00FA1FE6">
        <w:rPr>
          <w:rFonts w:ascii="Arial" w:hAnsi="Arial" w:cs="Arial"/>
        </w:rPr>
        <w:tab/>
      </w:r>
    </w:p>
    <w:p w14:paraId="1459C1F1" w14:textId="77777777" w:rsidR="009B0795" w:rsidRDefault="00FF2293" w:rsidP="00BC74AC">
      <w:pPr>
        <w:pStyle w:val="Hardnumberedlist3"/>
        <w:numPr>
          <w:ilvl w:val="0"/>
          <w:numId w:val="218"/>
        </w:numPr>
        <w:spacing w:before="120" w:after="0" w:line="240" w:lineRule="auto"/>
        <w:rPr>
          <w:rFonts w:ascii="Arial" w:hAnsi="Arial" w:cs="Arial"/>
        </w:rPr>
      </w:pPr>
      <w:r>
        <w:rPr>
          <w:rFonts w:ascii="Arial" w:hAnsi="Arial" w:cs="Arial"/>
        </w:rPr>
        <w:t>A</w:t>
      </w:r>
      <w:r w:rsidR="00180FE3" w:rsidRPr="00FA1FE6">
        <w:rPr>
          <w:rFonts w:ascii="Arial" w:hAnsi="Arial" w:cs="Arial"/>
        </w:rPr>
        <w:t xml:space="preserve">n </w:t>
      </w:r>
      <w:r w:rsidR="0087082A" w:rsidRPr="00FA1FE6">
        <w:rPr>
          <w:rFonts w:ascii="Arial" w:hAnsi="Arial" w:cs="Arial"/>
        </w:rPr>
        <w:t>online portal</w:t>
      </w:r>
      <w:r>
        <w:rPr>
          <w:rFonts w:ascii="Arial" w:hAnsi="Arial" w:cs="Arial"/>
        </w:rPr>
        <w:t xml:space="preserve"> that allows Members to track their communications.</w:t>
      </w:r>
    </w:p>
    <w:p w14:paraId="5271F046" w14:textId="77777777" w:rsidR="00A0268B" w:rsidRPr="00384F21" w:rsidRDefault="00AF03CA" w:rsidP="00BC74AC">
      <w:pPr>
        <w:pStyle w:val="HardnumberedlistoneLAST"/>
        <w:numPr>
          <w:ilvl w:val="7"/>
          <w:numId w:val="123"/>
        </w:numPr>
        <w:spacing w:before="120" w:after="0"/>
        <w:ind w:left="720"/>
        <w:rPr>
          <w:rFonts w:ascii="Arial" w:hAnsi="Arial" w:cs="Arial"/>
          <w:sz w:val="22"/>
        </w:rPr>
      </w:pPr>
      <w:r w:rsidRPr="00DB78F0">
        <w:rPr>
          <w:rFonts w:ascii="Arial" w:hAnsi="Arial" w:cs="Arial"/>
          <w:sz w:val="22"/>
        </w:rPr>
        <w:t xml:space="preserve">Secure </w:t>
      </w:r>
      <w:r w:rsidR="00A0268B" w:rsidRPr="00384F21">
        <w:rPr>
          <w:rFonts w:ascii="Arial" w:hAnsi="Arial" w:cs="Arial"/>
          <w:sz w:val="22"/>
        </w:rPr>
        <w:t>A</w:t>
      </w:r>
      <w:r w:rsidRPr="00384F21">
        <w:rPr>
          <w:rFonts w:ascii="Arial" w:hAnsi="Arial" w:cs="Arial"/>
          <w:sz w:val="22"/>
        </w:rPr>
        <w:t>ccess (requires secure sign-</w:t>
      </w:r>
      <w:r w:rsidR="00FF2293" w:rsidRPr="00384F21">
        <w:rPr>
          <w:rFonts w:ascii="Arial" w:hAnsi="Arial" w:cs="Arial"/>
          <w:sz w:val="22"/>
        </w:rPr>
        <w:t>o</w:t>
      </w:r>
      <w:r w:rsidRPr="00384F21">
        <w:rPr>
          <w:rFonts w:ascii="Arial" w:hAnsi="Arial" w:cs="Arial"/>
          <w:sz w:val="22"/>
        </w:rPr>
        <w:t>n and pro</w:t>
      </w:r>
      <w:r w:rsidR="008F63E3" w:rsidRPr="00384F21">
        <w:rPr>
          <w:rFonts w:ascii="Arial" w:hAnsi="Arial" w:cs="Arial"/>
          <w:sz w:val="22"/>
        </w:rPr>
        <w:t>tects</w:t>
      </w:r>
      <w:r w:rsidRPr="00384F21">
        <w:rPr>
          <w:rFonts w:ascii="Arial" w:hAnsi="Arial" w:cs="Arial"/>
          <w:sz w:val="22"/>
        </w:rPr>
        <w:t xml:space="preserve"> </w:t>
      </w:r>
      <w:r w:rsidR="006D75A4" w:rsidRPr="00384F21">
        <w:rPr>
          <w:rFonts w:ascii="Arial" w:hAnsi="Arial" w:cs="Arial"/>
          <w:sz w:val="22"/>
        </w:rPr>
        <w:t>Member PHI</w:t>
      </w:r>
      <w:r w:rsidR="000D153C" w:rsidRPr="00384F21">
        <w:rPr>
          <w:rFonts w:ascii="Arial" w:hAnsi="Arial" w:cs="Arial"/>
          <w:sz w:val="22"/>
        </w:rPr>
        <w:t>)</w:t>
      </w:r>
      <w:r w:rsidR="00DB78F0" w:rsidRPr="00384F21">
        <w:rPr>
          <w:rFonts w:ascii="Arial" w:hAnsi="Arial" w:cs="Arial"/>
          <w:sz w:val="22"/>
        </w:rPr>
        <w:t xml:space="preserve">: </w:t>
      </w:r>
      <w:r w:rsidR="00A0268B" w:rsidRPr="00384F21">
        <w:rPr>
          <w:rFonts w:ascii="Arial" w:hAnsi="Arial" w:cs="Arial"/>
          <w:sz w:val="22"/>
        </w:rPr>
        <w:t xml:space="preserve">On a site that requires secure sign-in and provides </w:t>
      </w:r>
      <w:r w:rsidR="00FF2293" w:rsidRPr="00384F21">
        <w:rPr>
          <w:rFonts w:ascii="Arial" w:hAnsi="Arial" w:cs="Arial"/>
          <w:sz w:val="22"/>
        </w:rPr>
        <w:t>PHI</w:t>
      </w:r>
      <w:r w:rsidR="00A0268B" w:rsidRPr="00384F21">
        <w:rPr>
          <w:rFonts w:ascii="Arial" w:hAnsi="Arial" w:cs="Arial"/>
          <w:sz w:val="22"/>
        </w:rPr>
        <w:t xml:space="preserve">, such as services a </w:t>
      </w:r>
      <w:r w:rsidR="00FF2293" w:rsidRPr="00384F21">
        <w:rPr>
          <w:rFonts w:ascii="Arial" w:hAnsi="Arial" w:cs="Arial"/>
          <w:sz w:val="22"/>
        </w:rPr>
        <w:t>M</w:t>
      </w:r>
      <w:r w:rsidR="00A0268B" w:rsidRPr="00384F21">
        <w:rPr>
          <w:rFonts w:ascii="Arial" w:hAnsi="Arial" w:cs="Arial"/>
          <w:sz w:val="22"/>
        </w:rPr>
        <w:t xml:space="preserve">ember has received, </w:t>
      </w:r>
      <w:r w:rsidR="00EF3DF2" w:rsidRPr="00384F21">
        <w:rPr>
          <w:rFonts w:ascii="Arial" w:hAnsi="Arial" w:cs="Arial"/>
          <w:sz w:val="22"/>
        </w:rPr>
        <w:t>Bidder</w:t>
      </w:r>
      <w:r w:rsidR="00A0268B" w:rsidRPr="00384F21">
        <w:rPr>
          <w:rFonts w:ascii="Arial" w:hAnsi="Arial" w:cs="Arial"/>
          <w:sz w:val="22"/>
        </w:rPr>
        <w:t xml:space="preserve"> will provide the following:</w:t>
      </w:r>
    </w:p>
    <w:p w14:paraId="781B9055" w14:textId="77777777" w:rsidR="00AF03CA" w:rsidRPr="00384F21" w:rsidRDefault="00AF03CA" w:rsidP="00BC74AC">
      <w:pPr>
        <w:pStyle w:val="Hardnumberedlist2"/>
        <w:numPr>
          <w:ilvl w:val="0"/>
          <w:numId w:val="219"/>
        </w:numPr>
        <w:spacing w:before="120" w:after="0" w:line="240" w:lineRule="auto"/>
        <w:rPr>
          <w:rFonts w:ascii="Arial" w:hAnsi="Arial" w:cs="Arial"/>
        </w:rPr>
      </w:pPr>
      <w:r w:rsidRPr="00384F21">
        <w:rPr>
          <w:rFonts w:ascii="Arial" w:hAnsi="Arial" w:cs="Arial"/>
        </w:rPr>
        <w:t xml:space="preserve">Sign-in security approach that achieves the </w:t>
      </w:r>
      <w:r w:rsidR="000C79C9" w:rsidRPr="00384F21">
        <w:rPr>
          <w:rFonts w:ascii="Arial" w:hAnsi="Arial" w:cs="Arial"/>
        </w:rPr>
        <w:t xml:space="preserve">OCIO </w:t>
      </w:r>
      <w:r w:rsidRPr="00384F21">
        <w:rPr>
          <w:rFonts w:ascii="Arial" w:hAnsi="Arial" w:cs="Arial"/>
        </w:rPr>
        <w:t>security standard</w:t>
      </w:r>
      <w:r w:rsidR="000C79C9" w:rsidRPr="00384F21">
        <w:rPr>
          <w:rFonts w:ascii="Arial" w:hAnsi="Arial" w:cs="Arial"/>
        </w:rPr>
        <w:t>s</w:t>
      </w:r>
      <w:r w:rsidRPr="00384F21">
        <w:rPr>
          <w:rFonts w:ascii="Arial" w:hAnsi="Arial" w:cs="Arial"/>
        </w:rPr>
        <w:t xml:space="preserve"> </w:t>
      </w:r>
      <w:r w:rsidR="00FF2293" w:rsidRPr="00384F21">
        <w:rPr>
          <w:rFonts w:ascii="Arial" w:hAnsi="Arial" w:cs="Arial"/>
        </w:rPr>
        <w:t xml:space="preserve">(see, Appendix 5) </w:t>
      </w:r>
      <w:r w:rsidRPr="00384F21">
        <w:rPr>
          <w:rFonts w:ascii="Arial" w:hAnsi="Arial" w:cs="Arial"/>
        </w:rPr>
        <w:t xml:space="preserve">and </w:t>
      </w:r>
      <w:r w:rsidR="000C79C9" w:rsidRPr="00384F21">
        <w:rPr>
          <w:rFonts w:ascii="Arial" w:hAnsi="Arial" w:cs="Arial"/>
        </w:rPr>
        <w:t xml:space="preserve">in </w:t>
      </w:r>
      <w:r w:rsidRPr="00384F21">
        <w:rPr>
          <w:rFonts w:ascii="Arial" w:hAnsi="Arial" w:cs="Arial"/>
        </w:rPr>
        <w:t xml:space="preserve">coordination with other vendors that provide </w:t>
      </w:r>
      <w:r w:rsidR="00771A0F" w:rsidRPr="00384F21">
        <w:rPr>
          <w:rFonts w:ascii="Arial" w:hAnsi="Arial" w:cs="Arial"/>
        </w:rPr>
        <w:t>Member</w:t>
      </w:r>
      <w:r w:rsidRPr="00384F21">
        <w:rPr>
          <w:rFonts w:ascii="Arial" w:hAnsi="Arial" w:cs="Arial"/>
        </w:rPr>
        <w:t xml:space="preserve"> online services to ensure a single sign-on across sites.</w:t>
      </w:r>
    </w:p>
    <w:p w14:paraId="547D0417" w14:textId="77777777" w:rsidR="00134BA5" w:rsidRPr="00384F21" w:rsidRDefault="00134BA5" w:rsidP="00BC74AC">
      <w:pPr>
        <w:pStyle w:val="Hardnumberedlist2"/>
        <w:numPr>
          <w:ilvl w:val="0"/>
          <w:numId w:val="219"/>
        </w:numPr>
        <w:spacing w:before="120" w:after="0" w:line="240" w:lineRule="auto"/>
        <w:rPr>
          <w:rFonts w:ascii="Arial" w:hAnsi="Arial" w:cs="Arial"/>
        </w:rPr>
      </w:pPr>
      <w:r w:rsidRPr="00384F21">
        <w:rPr>
          <w:rFonts w:ascii="Arial" w:hAnsi="Arial" w:cs="Arial"/>
        </w:rPr>
        <w:t xml:space="preserve">Ability for Members to login from </w:t>
      </w:r>
      <w:r w:rsidR="00F51EF5" w:rsidRPr="00384F21">
        <w:rPr>
          <w:rFonts w:ascii="Arial" w:hAnsi="Arial" w:cs="Arial"/>
        </w:rPr>
        <w:t xml:space="preserve">the </w:t>
      </w:r>
      <w:r w:rsidR="00942EB8" w:rsidRPr="00384F21">
        <w:rPr>
          <w:rFonts w:ascii="Arial" w:hAnsi="Arial" w:cs="Arial"/>
        </w:rPr>
        <w:t xml:space="preserve">Bidder’s </w:t>
      </w:r>
      <w:r w:rsidR="00F51EF5" w:rsidRPr="00384F21">
        <w:rPr>
          <w:rFonts w:ascii="Arial" w:hAnsi="Arial" w:cs="Arial"/>
        </w:rPr>
        <w:t>UMP-specific website</w:t>
      </w:r>
      <w:r w:rsidRPr="00384F21">
        <w:rPr>
          <w:rFonts w:ascii="Arial" w:hAnsi="Arial" w:cs="Arial"/>
        </w:rPr>
        <w:t>.</w:t>
      </w:r>
    </w:p>
    <w:p w14:paraId="5B12BFE5" w14:textId="77777777" w:rsidR="00AF03CA" w:rsidRPr="00384F21" w:rsidRDefault="00AF03CA" w:rsidP="00BC74AC">
      <w:pPr>
        <w:pStyle w:val="Hardnumberedlist2"/>
        <w:numPr>
          <w:ilvl w:val="0"/>
          <w:numId w:val="219"/>
        </w:numPr>
        <w:spacing w:before="120" w:after="0" w:line="240" w:lineRule="auto"/>
        <w:rPr>
          <w:rFonts w:ascii="Arial" w:hAnsi="Arial" w:cs="Arial"/>
        </w:rPr>
      </w:pPr>
      <w:r w:rsidRPr="00384F21">
        <w:rPr>
          <w:rFonts w:ascii="Arial" w:hAnsi="Arial" w:cs="Arial"/>
        </w:rPr>
        <w:t xml:space="preserve">Personal and family </w:t>
      </w:r>
      <w:r w:rsidR="00483C57" w:rsidRPr="00384F21">
        <w:rPr>
          <w:rFonts w:ascii="Arial" w:hAnsi="Arial" w:cs="Arial"/>
        </w:rPr>
        <w:t>Claim</w:t>
      </w:r>
      <w:r w:rsidRPr="00384F21">
        <w:rPr>
          <w:rFonts w:ascii="Arial" w:hAnsi="Arial" w:cs="Arial"/>
        </w:rPr>
        <w:t>s history</w:t>
      </w:r>
      <w:r w:rsidR="00F270CF" w:rsidRPr="00384F21">
        <w:rPr>
          <w:rFonts w:ascii="Arial" w:hAnsi="Arial" w:cs="Arial"/>
        </w:rPr>
        <w:t xml:space="preserve"> </w:t>
      </w:r>
      <w:r w:rsidR="00745821" w:rsidRPr="00384F21">
        <w:rPr>
          <w:rFonts w:ascii="Arial" w:hAnsi="Arial" w:cs="Arial"/>
        </w:rPr>
        <w:t xml:space="preserve">that complies with </w:t>
      </w:r>
      <w:r w:rsidR="00F270CF" w:rsidRPr="00384F21">
        <w:rPr>
          <w:rFonts w:ascii="Arial" w:hAnsi="Arial" w:cs="Arial"/>
        </w:rPr>
        <w:t>HIPAA</w:t>
      </w:r>
      <w:r w:rsidR="00872FC2" w:rsidRPr="00384F21">
        <w:rPr>
          <w:rFonts w:ascii="Arial" w:hAnsi="Arial" w:cs="Arial"/>
        </w:rPr>
        <w:t xml:space="preserve"> </w:t>
      </w:r>
      <w:r w:rsidR="00745821" w:rsidRPr="00384F21">
        <w:rPr>
          <w:rFonts w:ascii="Arial" w:hAnsi="Arial" w:cs="Arial"/>
        </w:rPr>
        <w:t xml:space="preserve">privacy requirements </w:t>
      </w:r>
      <w:r w:rsidR="00872FC2" w:rsidRPr="00384F21">
        <w:rPr>
          <w:rFonts w:ascii="Arial" w:hAnsi="Arial" w:cs="Arial"/>
        </w:rPr>
        <w:t>(</w:t>
      </w:r>
      <w:r w:rsidR="00745821" w:rsidRPr="00384F21">
        <w:rPr>
          <w:rFonts w:ascii="Arial" w:hAnsi="Arial" w:cs="Arial"/>
        </w:rPr>
        <w:t xml:space="preserve">e.g., </w:t>
      </w:r>
      <w:r w:rsidR="00872FC2" w:rsidRPr="00384F21">
        <w:rPr>
          <w:rFonts w:ascii="Arial" w:hAnsi="Arial" w:cs="Arial"/>
        </w:rPr>
        <w:t xml:space="preserve">some family members may need to be masked on diagnosis or age related </w:t>
      </w:r>
      <w:r w:rsidR="00483C57" w:rsidRPr="00384F21">
        <w:rPr>
          <w:rFonts w:ascii="Arial" w:hAnsi="Arial" w:cs="Arial"/>
        </w:rPr>
        <w:t>Claim</w:t>
      </w:r>
      <w:r w:rsidR="00872FC2" w:rsidRPr="00384F21">
        <w:rPr>
          <w:rFonts w:ascii="Arial" w:hAnsi="Arial" w:cs="Arial"/>
        </w:rPr>
        <w:t>s)</w:t>
      </w:r>
      <w:r w:rsidRPr="00384F21">
        <w:rPr>
          <w:rFonts w:ascii="Arial" w:hAnsi="Arial" w:cs="Arial"/>
        </w:rPr>
        <w:t>, accumulator status, deductible status, and out-of-pocket maximum status.</w:t>
      </w:r>
    </w:p>
    <w:p w14:paraId="7958905A" w14:textId="77777777" w:rsidR="00AF03CA" w:rsidRPr="00384F21" w:rsidRDefault="00AF03CA" w:rsidP="00BC74AC">
      <w:pPr>
        <w:pStyle w:val="Hardnumberedlist2"/>
        <w:numPr>
          <w:ilvl w:val="0"/>
          <w:numId w:val="219"/>
        </w:numPr>
        <w:spacing w:before="120" w:after="0" w:line="240" w:lineRule="auto"/>
        <w:rPr>
          <w:rFonts w:ascii="Arial" w:hAnsi="Arial" w:cs="Arial"/>
        </w:rPr>
      </w:pPr>
      <w:r w:rsidRPr="00384F21">
        <w:rPr>
          <w:rFonts w:ascii="Arial" w:hAnsi="Arial" w:cs="Arial"/>
        </w:rPr>
        <w:t xml:space="preserve">Secure email to and from customer services with next </w:t>
      </w:r>
      <w:r w:rsidR="00D03177" w:rsidRPr="00384F21">
        <w:rPr>
          <w:rFonts w:ascii="Arial" w:hAnsi="Arial" w:cs="Arial"/>
        </w:rPr>
        <w:t>Business Day</w:t>
      </w:r>
      <w:r w:rsidRPr="00384F21">
        <w:rPr>
          <w:rFonts w:ascii="Arial" w:hAnsi="Arial" w:cs="Arial"/>
        </w:rPr>
        <w:t xml:space="preserve"> response.</w:t>
      </w:r>
    </w:p>
    <w:p w14:paraId="55A6B691" w14:textId="77777777" w:rsidR="00AF03CA" w:rsidRPr="00384F21" w:rsidRDefault="00AF03CA" w:rsidP="00BC74AC">
      <w:pPr>
        <w:pStyle w:val="Hardnumberedlist2"/>
        <w:numPr>
          <w:ilvl w:val="0"/>
          <w:numId w:val="219"/>
        </w:numPr>
        <w:spacing w:before="120" w:after="0" w:line="240" w:lineRule="auto"/>
        <w:rPr>
          <w:rFonts w:ascii="Arial" w:hAnsi="Arial" w:cs="Arial"/>
        </w:rPr>
      </w:pPr>
      <w:r w:rsidRPr="00384F21">
        <w:rPr>
          <w:rFonts w:ascii="Arial" w:hAnsi="Arial" w:cs="Arial"/>
        </w:rPr>
        <w:t xml:space="preserve">Ability to administer incentives </w:t>
      </w:r>
      <w:r w:rsidR="00745821" w:rsidRPr="00384F21">
        <w:rPr>
          <w:rFonts w:ascii="Arial" w:hAnsi="Arial" w:cs="Arial"/>
        </w:rPr>
        <w:t>via</w:t>
      </w:r>
      <w:r w:rsidRPr="00384F21">
        <w:rPr>
          <w:rFonts w:ascii="Arial" w:hAnsi="Arial" w:cs="Arial"/>
        </w:rPr>
        <w:t xml:space="preserve"> online account</w:t>
      </w:r>
      <w:r w:rsidR="00745821" w:rsidRPr="00384F21">
        <w:rPr>
          <w:rFonts w:ascii="Arial" w:hAnsi="Arial" w:cs="Arial"/>
        </w:rPr>
        <w:t>s</w:t>
      </w:r>
      <w:r w:rsidRPr="00384F21">
        <w:rPr>
          <w:rFonts w:ascii="Arial" w:hAnsi="Arial" w:cs="Arial"/>
        </w:rPr>
        <w:t>.</w:t>
      </w:r>
    </w:p>
    <w:p w14:paraId="77B6CBD6" w14:textId="77777777" w:rsidR="004D4303" w:rsidRPr="00384F21" w:rsidRDefault="004D4303" w:rsidP="00BC74AC">
      <w:pPr>
        <w:pStyle w:val="HardnumberedlistoneLAST"/>
        <w:numPr>
          <w:ilvl w:val="7"/>
          <w:numId w:val="123"/>
        </w:numPr>
        <w:spacing w:before="120" w:after="0"/>
        <w:ind w:left="720"/>
        <w:rPr>
          <w:rFonts w:ascii="Arial" w:hAnsi="Arial" w:cs="Arial"/>
        </w:rPr>
      </w:pPr>
      <w:r w:rsidRPr="00384F21">
        <w:rPr>
          <w:rFonts w:ascii="Arial" w:hAnsi="Arial" w:cs="Arial"/>
          <w:sz w:val="22"/>
        </w:rPr>
        <w:t>Confirm the Bidder can meet all requirements listed above, and list any requirement that cannot be met</w:t>
      </w:r>
      <w:r w:rsidRPr="00384F21">
        <w:rPr>
          <w:rFonts w:ascii="Arial" w:hAnsi="Arial" w:cs="Arial"/>
        </w:rPr>
        <w:t>.</w:t>
      </w:r>
    </w:p>
    <w:p w14:paraId="3AB6D7EA" w14:textId="77777777" w:rsidR="00AF03CA" w:rsidRPr="00384F21" w:rsidRDefault="008C3562" w:rsidP="00384F21">
      <w:pPr>
        <w:pStyle w:val="Heading4"/>
        <w:spacing w:before="120"/>
      </w:pPr>
      <w:r w:rsidRPr="00384F21">
        <w:t xml:space="preserve">Required Accompanying </w:t>
      </w:r>
      <w:r w:rsidR="00384F21">
        <w:t>Documents</w:t>
      </w:r>
    </w:p>
    <w:p w14:paraId="1385F990" w14:textId="4629738F" w:rsidR="00AF03CA" w:rsidRPr="00384F21" w:rsidRDefault="00AF03CA" w:rsidP="00BC74AC">
      <w:pPr>
        <w:pStyle w:val="Hardnumberedlistone"/>
        <w:numPr>
          <w:ilvl w:val="0"/>
          <w:numId w:val="124"/>
        </w:numPr>
        <w:spacing w:before="120" w:after="0"/>
        <w:ind w:left="720"/>
        <w:rPr>
          <w:rFonts w:ascii="Arial" w:hAnsi="Arial" w:cs="Arial"/>
          <w:sz w:val="22"/>
        </w:rPr>
      </w:pPr>
      <w:r w:rsidRPr="00384F21">
        <w:rPr>
          <w:rFonts w:ascii="Arial" w:hAnsi="Arial" w:cs="Arial"/>
          <w:sz w:val="22"/>
        </w:rPr>
        <w:t xml:space="preserve">Provide links to both </w:t>
      </w:r>
      <w:r w:rsidR="00745821" w:rsidRPr="00384F21">
        <w:rPr>
          <w:rFonts w:ascii="Arial" w:hAnsi="Arial" w:cs="Arial"/>
          <w:sz w:val="22"/>
        </w:rPr>
        <w:t xml:space="preserve">Bidder’s </w:t>
      </w:r>
      <w:r w:rsidRPr="00384F21">
        <w:rPr>
          <w:rFonts w:ascii="Arial" w:hAnsi="Arial" w:cs="Arial"/>
          <w:sz w:val="22"/>
        </w:rPr>
        <w:t>non-secure and secure site</w:t>
      </w:r>
      <w:r w:rsidR="00745821" w:rsidRPr="00384F21">
        <w:rPr>
          <w:rFonts w:ascii="Arial" w:hAnsi="Arial" w:cs="Arial"/>
          <w:sz w:val="22"/>
        </w:rPr>
        <w:t>, and</w:t>
      </w:r>
      <w:r w:rsidRPr="00384F21">
        <w:rPr>
          <w:rFonts w:ascii="Arial" w:hAnsi="Arial" w:cs="Arial"/>
          <w:sz w:val="22"/>
        </w:rPr>
        <w:t xml:space="preserve"> identify what level of customization is available</w:t>
      </w:r>
      <w:r w:rsidR="00745821" w:rsidRPr="00384F21">
        <w:rPr>
          <w:rFonts w:ascii="Arial" w:hAnsi="Arial" w:cs="Arial"/>
          <w:sz w:val="22"/>
        </w:rPr>
        <w:t xml:space="preserve"> for both</w:t>
      </w:r>
      <w:r w:rsidRPr="00384F21">
        <w:rPr>
          <w:rFonts w:ascii="Arial" w:hAnsi="Arial" w:cs="Arial"/>
          <w:sz w:val="22"/>
        </w:rPr>
        <w:t xml:space="preserve">. </w:t>
      </w:r>
    </w:p>
    <w:p w14:paraId="15C3BCB7" w14:textId="77777777" w:rsidR="00AF03CA" w:rsidRPr="00FA1FE6" w:rsidRDefault="00AF03CA" w:rsidP="00BC74AC">
      <w:pPr>
        <w:pStyle w:val="HardnumberedlistoneLAST"/>
        <w:numPr>
          <w:ilvl w:val="0"/>
          <w:numId w:val="124"/>
        </w:numPr>
        <w:spacing w:before="120" w:after="0"/>
        <w:ind w:left="720"/>
        <w:rPr>
          <w:rFonts w:ascii="Arial" w:hAnsi="Arial" w:cs="Arial"/>
          <w:sz w:val="22"/>
        </w:rPr>
      </w:pPr>
      <w:r w:rsidRPr="00384F21">
        <w:rPr>
          <w:rFonts w:ascii="Arial" w:hAnsi="Arial" w:cs="Arial"/>
          <w:sz w:val="22"/>
        </w:rPr>
        <w:t xml:space="preserve">Provide links to an online provider directory and show what is available for customization </w:t>
      </w:r>
      <w:r w:rsidR="00BF3D66" w:rsidRPr="00384F21">
        <w:rPr>
          <w:rFonts w:ascii="Arial" w:hAnsi="Arial" w:cs="Arial"/>
          <w:sz w:val="22"/>
        </w:rPr>
        <w:t>beyond what</w:t>
      </w:r>
      <w:r w:rsidR="00BF3D66" w:rsidRPr="00FA1FE6">
        <w:rPr>
          <w:rFonts w:ascii="Arial" w:hAnsi="Arial" w:cs="Arial"/>
          <w:sz w:val="22"/>
        </w:rPr>
        <w:t xml:space="preserve"> is described above </w:t>
      </w:r>
      <w:r w:rsidRPr="00FA1FE6">
        <w:rPr>
          <w:rFonts w:ascii="Arial" w:hAnsi="Arial" w:cs="Arial"/>
          <w:sz w:val="22"/>
        </w:rPr>
        <w:t>(and indicate if there are additional fees for customization).</w:t>
      </w:r>
    </w:p>
    <w:p w14:paraId="112B8330" w14:textId="77777777" w:rsidR="007C3C65" w:rsidRPr="00B54C8B" w:rsidRDefault="007C3C65" w:rsidP="00BC74AC">
      <w:pPr>
        <w:pStyle w:val="HardnumberedlistoneLAST"/>
        <w:numPr>
          <w:ilvl w:val="0"/>
          <w:numId w:val="124"/>
        </w:numPr>
        <w:spacing w:before="120" w:after="0"/>
        <w:ind w:left="720"/>
        <w:rPr>
          <w:rFonts w:ascii="Arial" w:hAnsi="Arial" w:cs="Arial"/>
          <w:sz w:val="22"/>
        </w:rPr>
      </w:pPr>
      <w:r w:rsidRPr="00FA1FE6">
        <w:rPr>
          <w:rFonts w:ascii="Arial" w:hAnsi="Arial" w:cs="Arial"/>
          <w:sz w:val="22"/>
        </w:rPr>
        <w:t xml:space="preserve">Provide links to </w:t>
      </w:r>
      <w:r w:rsidRPr="00F61862">
        <w:rPr>
          <w:rFonts w:ascii="Arial" w:hAnsi="Arial" w:cs="Arial"/>
          <w:sz w:val="22"/>
        </w:rPr>
        <w:t xml:space="preserve">medical policies for </w:t>
      </w:r>
      <w:r w:rsidR="00745821">
        <w:rPr>
          <w:rFonts w:ascii="Arial" w:hAnsi="Arial" w:cs="Arial"/>
          <w:sz w:val="22"/>
        </w:rPr>
        <w:t xml:space="preserve">Bidder’s </w:t>
      </w:r>
      <w:r w:rsidR="000B24F5" w:rsidRPr="004647B1">
        <w:rPr>
          <w:rFonts w:ascii="Arial" w:hAnsi="Arial" w:cs="Arial"/>
          <w:sz w:val="22"/>
        </w:rPr>
        <w:t>B</w:t>
      </w:r>
      <w:r w:rsidR="00942C08" w:rsidRPr="004647B1">
        <w:rPr>
          <w:rFonts w:ascii="Arial" w:hAnsi="Arial" w:cs="Arial"/>
          <w:sz w:val="22"/>
        </w:rPr>
        <w:t>ook-of</w:t>
      </w:r>
      <w:r w:rsidR="000B24F5" w:rsidRPr="004647B1">
        <w:rPr>
          <w:rFonts w:ascii="Arial" w:hAnsi="Arial" w:cs="Arial"/>
          <w:sz w:val="22"/>
        </w:rPr>
        <w:t>-B</w:t>
      </w:r>
      <w:r w:rsidR="00942C08" w:rsidRPr="004647B1">
        <w:rPr>
          <w:rFonts w:ascii="Arial" w:hAnsi="Arial" w:cs="Arial"/>
          <w:sz w:val="22"/>
        </w:rPr>
        <w:t>usiness</w:t>
      </w:r>
      <w:r w:rsidRPr="00B54C8B">
        <w:rPr>
          <w:rFonts w:ascii="Arial" w:hAnsi="Arial" w:cs="Arial"/>
          <w:sz w:val="22"/>
        </w:rPr>
        <w:t xml:space="preserve">. </w:t>
      </w:r>
    </w:p>
    <w:p w14:paraId="4D547F96" w14:textId="77777777" w:rsidR="000508D8" w:rsidRDefault="000508D8" w:rsidP="00BC74AC">
      <w:pPr>
        <w:pStyle w:val="HardnumberedlistoneLAST"/>
        <w:numPr>
          <w:ilvl w:val="0"/>
          <w:numId w:val="124"/>
        </w:numPr>
        <w:spacing w:before="120" w:after="0"/>
        <w:ind w:left="720"/>
        <w:rPr>
          <w:rFonts w:ascii="Arial" w:hAnsi="Arial" w:cs="Arial"/>
          <w:sz w:val="22"/>
        </w:rPr>
      </w:pPr>
      <w:r w:rsidRPr="0051373C">
        <w:rPr>
          <w:rFonts w:ascii="Arial" w:hAnsi="Arial" w:cs="Arial"/>
          <w:sz w:val="22"/>
        </w:rPr>
        <w:t xml:space="preserve">Provide </w:t>
      </w:r>
      <w:r w:rsidR="00745821">
        <w:rPr>
          <w:rFonts w:ascii="Arial" w:hAnsi="Arial" w:cs="Arial"/>
          <w:sz w:val="22"/>
        </w:rPr>
        <w:t xml:space="preserve">the Bidder’s </w:t>
      </w:r>
      <w:r w:rsidRPr="0051373C">
        <w:rPr>
          <w:rFonts w:ascii="Arial" w:hAnsi="Arial" w:cs="Arial"/>
          <w:sz w:val="22"/>
        </w:rPr>
        <w:t>Americans with Disabilities Act (ADA) po</w:t>
      </w:r>
      <w:r w:rsidRPr="00FA1FE6">
        <w:rPr>
          <w:rFonts w:ascii="Arial" w:hAnsi="Arial" w:cs="Arial"/>
          <w:sz w:val="22"/>
        </w:rPr>
        <w:t>licy</w:t>
      </w:r>
      <w:r w:rsidR="004647B1">
        <w:rPr>
          <w:rFonts w:ascii="Arial" w:hAnsi="Arial" w:cs="Arial"/>
          <w:sz w:val="22"/>
        </w:rPr>
        <w:t xml:space="preserve"> regarding the provision of online services</w:t>
      </w:r>
      <w:r w:rsidRPr="00FA1FE6">
        <w:rPr>
          <w:rFonts w:ascii="Arial" w:hAnsi="Arial" w:cs="Arial"/>
          <w:sz w:val="22"/>
        </w:rPr>
        <w:t>.</w:t>
      </w:r>
    </w:p>
    <w:p w14:paraId="3DAF6B58" w14:textId="77777777" w:rsidR="00AF03CA" w:rsidRPr="00FA1FE6" w:rsidRDefault="00AF03CA" w:rsidP="00384F21">
      <w:pPr>
        <w:pStyle w:val="Heading4"/>
        <w:spacing w:before="120"/>
      </w:pPr>
      <w:r w:rsidRPr="00FA1FE6">
        <w:t>Evaluation and Scoring Insight</w:t>
      </w:r>
    </w:p>
    <w:p w14:paraId="0DB5DE3F" w14:textId="77777777" w:rsidR="00B74E3F" w:rsidRDefault="00745821" w:rsidP="00384F21">
      <w:pPr>
        <w:pStyle w:val="BodyTextRFP"/>
        <w:spacing w:before="120" w:after="0" w:line="240" w:lineRule="auto"/>
        <w:rPr>
          <w:rFonts w:ascii="Arial" w:hAnsi="Arial" w:cs="Arial"/>
        </w:rPr>
      </w:pPr>
      <w:r>
        <w:rPr>
          <w:rFonts w:ascii="Arial" w:hAnsi="Arial" w:cs="Arial"/>
        </w:rPr>
        <w:t>P</w:t>
      </w:r>
      <w:r w:rsidR="00AF03CA" w:rsidRPr="00FA1FE6">
        <w:rPr>
          <w:rFonts w:ascii="Arial" w:hAnsi="Arial" w:cs="Arial"/>
        </w:rPr>
        <w:t xml:space="preserve">reference will be given to </w:t>
      </w:r>
      <w:r w:rsidR="00AC1857" w:rsidRPr="00FA1FE6">
        <w:rPr>
          <w:rFonts w:ascii="Arial" w:hAnsi="Arial" w:cs="Arial"/>
        </w:rPr>
        <w:t>Bidder</w:t>
      </w:r>
      <w:r w:rsidR="00AF03CA" w:rsidRPr="00FA1FE6">
        <w:rPr>
          <w:rFonts w:ascii="Arial" w:hAnsi="Arial" w:cs="Arial"/>
        </w:rPr>
        <w:t>s whose web-based products meet</w:t>
      </w:r>
      <w:r w:rsidR="00AC1857" w:rsidRPr="00FA1FE6">
        <w:rPr>
          <w:rFonts w:ascii="Arial" w:hAnsi="Arial" w:cs="Arial"/>
        </w:rPr>
        <w:t xml:space="preserve"> </w:t>
      </w:r>
      <w:r>
        <w:rPr>
          <w:rFonts w:ascii="Arial" w:hAnsi="Arial" w:cs="Arial"/>
        </w:rPr>
        <w:t xml:space="preserve">Washington </w:t>
      </w:r>
      <w:r w:rsidR="004647B1">
        <w:rPr>
          <w:rFonts w:ascii="Arial" w:hAnsi="Arial" w:cs="Arial"/>
        </w:rPr>
        <w:t>S</w:t>
      </w:r>
      <w:r w:rsidR="00AF03CA" w:rsidRPr="00FA1FE6">
        <w:rPr>
          <w:rFonts w:ascii="Arial" w:hAnsi="Arial" w:cs="Arial"/>
        </w:rPr>
        <w:t xml:space="preserve">tate security requirements and promote </w:t>
      </w:r>
      <w:r w:rsidR="00771A0F" w:rsidRPr="00FA1FE6">
        <w:rPr>
          <w:rFonts w:ascii="Arial" w:hAnsi="Arial" w:cs="Arial"/>
        </w:rPr>
        <w:t>Member</w:t>
      </w:r>
      <w:r w:rsidR="00AF03CA" w:rsidRPr="00FA1FE6">
        <w:rPr>
          <w:rFonts w:ascii="Arial" w:hAnsi="Arial" w:cs="Arial"/>
        </w:rPr>
        <w:t xml:space="preserve"> engagement and empowerment using transparency, </w:t>
      </w:r>
      <w:r w:rsidR="00E91409" w:rsidRPr="00FA1FE6">
        <w:rPr>
          <w:rFonts w:ascii="Arial" w:hAnsi="Arial" w:cs="Arial"/>
        </w:rPr>
        <w:t xml:space="preserve">price </w:t>
      </w:r>
      <w:r w:rsidR="00AF03CA" w:rsidRPr="00FA1FE6">
        <w:rPr>
          <w:rFonts w:ascii="Arial" w:hAnsi="Arial" w:cs="Arial"/>
        </w:rPr>
        <w:t>tools, patient decision aids, etc.</w:t>
      </w:r>
    </w:p>
    <w:p w14:paraId="151BD11C" w14:textId="77777777" w:rsidR="00AB5B4C" w:rsidRPr="00652AB7" w:rsidRDefault="003F750B" w:rsidP="00384F21">
      <w:pPr>
        <w:pStyle w:val="Heading4"/>
        <w:spacing w:before="120"/>
        <w:rPr>
          <w:rStyle w:val="Boldserif"/>
          <w:rFonts w:ascii="Arial" w:hAnsi="Arial"/>
          <w:b/>
          <w:sz w:val="22"/>
        </w:rPr>
      </w:pPr>
      <w:r>
        <w:rPr>
          <w:rStyle w:val="Boldserif"/>
          <w:rFonts w:ascii="Arial" w:hAnsi="Arial"/>
          <w:b/>
          <w:sz w:val="22"/>
        </w:rPr>
        <w:t>Bidder Response</w:t>
      </w:r>
    </w:p>
    <w:p w14:paraId="6731D7D1" w14:textId="07F7AB73" w:rsidR="00AB5B4C" w:rsidRPr="00FA1FE6" w:rsidRDefault="0025272E" w:rsidP="00384F2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AB5B4C" w:rsidRPr="00FA1FE6">
        <w:rPr>
          <w:rStyle w:val="Boldserif"/>
          <w:rFonts w:ascii="Arial" w:hAnsi="Arial" w:cs="Arial"/>
          <w:b w:val="0"/>
          <w:sz w:val="22"/>
        </w:rPr>
        <w:t xml:space="preserve"> to exceed </w:t>
      </w:r>
      <w:r w:rsidR="00694615">
        <w:rPr>
          <w:rStyle w:val="Boldserif"/>
          <w:rFonts w:ascii="Arial" w:hAnsi="Arial" w:cs="Arial"/>
          <w:b w:val="0"/>
          <w:sz w:val="22"/>
        </w:rPr>
        <w:t xml:space="preserve">eight </w:t>
      </w:r>
      <w:r w:rsidR="003F750B">
        <w:rPr>
          <w:rStyle w:val="Boldserif"/>
          <w:rFonts w:ascii="Arial" w:hAnsi="Arial" w:cs="Arial"/>
          <w:b w:val="0"/>
          <w:sz w:val="22"/>
        </w:rPr>
        <w:t>(</w:t>
      </w:r>
      <w:r w:rsidR="00694615">
        <w:rPr>
          <w:rStyle w:val="Boldserif"/>
          <w:rFonts w:ascii="Arial" w:hAnsi="Arial" w:cs="Arial"/>
          <w:b w:val="0"/>
          <w:sz w:val="22"/>
        </w:rPr>
        <w:t>8</w:t>
      </w:r>
      <w:r w:rsidR="00DF3531">
        <w:rPr>
          <w:rStyle w:val="Boldserif"/>
          <w:rFonts w:ascii="Arial" w:hAnsi="Arial" w:cs="Arial"/>
          <w:b w:val="0"/>
          <w:sz w:val="22"/>
        </w:rPr>
        <w:t>)</w:t>
      </w:r>
      <w:r w:rsidRPr="00FA1FE6">
        <w:rPr>
          <w:rStyle w:val="Boldserif"/>
          <w:rFonts w:ascii="Arial" w:hAnsi="Arial" w:cs="Arial"/>
          <w:b w:val="0"/>
          <w:sz w:val="22"/>
        </w:rPr>
        <w:t xml:space="preserve"> </w:t>
      </w:r>
      <w:r w:rsidR="00AB5B4C" w:rsidRPr="00FA1FE6">
        <w:rPr>
          <w:rStyle w:val="Boldserif"/>
          <w:rFonts w:ascii="Arial" w:hAnsi="Arial" w:cs="Arial"/>
          <w:b w:val="0"/>
          <w:sz w:val="22"/>
        </w:rPr>
        <w:t>pages, excluding Required Accompanying Documents.</w:t>
      </w:r>
    </w:p>
    <w:p w14:paraId="7E31530D" w14:textId="77777777" w:rsidR="00B243CD" w:rsidRDefault="00B243CD" w:rsidP="00507AD1">
      <w:pPr>
        <w:pStyle w:val="Bulletonelast"/>
        <w:spacing w:line="240" w:lineRule="auto"/>
        <w:rPr>
          <w:rStyle w:val="Boldserif"/>
          <w:rFonts w:ascii="Arial" w:hAnsi="Arial" w:cs="Arial"/>
          <w:b w:val="0"/>
          <w:sz w:val="22"/>
        </w:rPr>
      </w:pPr>
    </w:p>
    <w:p w14:paraId="454C09AA" w14:textId="77777777" w:rsidR="00235E1A" w:rsidRPr="00FA1FE6" w:rsidRDefault="0098094A" w:rsidP="00507AD1">
      <w:pPr>
        <w:pStyle w:val="Heading2"/>
        <w:spacing w:line="240" w:lineRule="auto"/>
      </w:pPr>
      <w:bookmarkStart w:id="476" w:name="_Toc215453379"/>
      <w:bookmarkStart w:id="477" w:name="_Toc450142660"/>
      <w:bookmarkStart w:id="478" w:name="_Toc215453380"/>
      <w:bookmarkStart w:id="479" w:name="_Toc450142661"/>
      <w:bookmarkStart w:id="480" w:name="_Toc452647249"/>
      <w:bookmarkStart w:id="481" w:name="_Toc467500317"/>
      <w:bookmarkEnd w:id="476"/>
      <w:bookmarkEnd w:id="477"/>
      <w:r w:rsidRPr="00FA1FE6">
        <w:t xml:space="preserve">Exhibit </w:t>
      </w:r>
      <w:r w:rsidR="00456501" w:rsidRPr="00FA1FE6">
        <w:t>3</w:t>
      </w:r>
      <w:r w:rsidR="00CB153C" w:rsidRPr="00FA1FE6">
        <w:t>.</w:t>
      </w:r>
      <w:r w:rsidR="00775928" w:rsidRPr="00FA1FE6">
        <w:t>1</w:t>
      </w:r>
      <w:r w:rsidR="00775928">
        <w:t>4</w:t>
      </w:r>
      <w:r w:rsidR="007E6E06" w:rsidRPr="00FA1FE6">
        <w:tab/>
      </w:r>
      <w:r w:rsidRPr="00FA1FE6">
        <w:t>Conversion Offering</w:t>
      </w:r>
      <w:bookmarkEnd w:id="478"/>
      <w:bookmarkEnd w:id="479"/>
      <w:bookmarkEnd w:id="480"/>
      <w:bookmarkEnd w:id="481"/>
    </w:p>
    <w:p w14:paraId="111BA6FC" w14:textId="77777777" w:rsidR="000E32EF" w:rsidRPr="00FA1FE6" w:rsidRDefault="000E32EF" w:rsidP="00384F21">
      <w:pPr>
        <w:pStyle w:val="Heading4"/>
        <w:spacing w:before="120"/>
      </w:pPr>
      <w:r w:rsidRPr="00FA1FE6">
        <w:t>Overview</w:t>
      </w:r>
    </w:p>
    <w:p w14:paraId="6CE1DE6C" w14:textId="177AB5E6" w:rsidR="005819FE" w:rsidRPr="00FA1FE6" w:rsidRDefault="000E4CF7" w:rsidP="00384F21">
      <w:pPr>
        <w:pStyle w:val="BodyTextRFP"/>
        <w:spacing w:before="120" w:after="0" w:line="240" w:lineRule="auto"/>
        <w:rPr>
          <w:rFonts w:ascii="Arial" w:hAnsi="Arial" w:cs="Arial"/>
        </w:rPr>
      </w:pPr>
      <w:r w:rsidRPr="00FA1FE6">
        <w:rPr>
          <w:rFonts w:ascii="Arial" w:hAnsi="Arial" w:cs="Arial"/>
        </w:rPr>
        <w:t xml:space="preserve">For </w:t>
      </w:r>
      <w:r w:rsidR="00341CF3">
        <w:rPr>
          <w:rFonts w:ascii="Arial" w:hAnsi="Arial" w:cs="Arial"/>
        </w:rPr>
        <w:t>Members</w:t>
      </w:r>
      <w:r w:rsidR="00341CF3" w:rsidRPr="00FA1FE6">
        <w:rPr>
          <w:rFonts w:ascii="Arial" w:hAnsi="Arial" w:cs="Arial"/>
        </w:rPr>
        <w:t xml:space="preserve"> </w:t>
      </w:r>
      <w:r w:rsidRPr="00FA1FE6">
        <w:rPr>
          <w:rFonts w:ascii="Arial" w:hAnsi="Arial" w:cs="Arial"/>
        </w:rPr>
        <w:t>terminating PEBB coverage that are not entitled to Medicare or other group coverage, t</w:t>
      </w:r>
      <w:r w:rsidR="00AC1857" w:rsidRPr="00FA1FE6">
        <w:rPr>
          <w:rFonts w:ascii="Arial" w:hAnsi="Arial" w:cs="Arial"/>
        </w:rPr>
        <w:t>he HCA</w:t>
      </w:r>
      <w:r w:rsidR="005819FE" w:rsidRPr="00FA1FE6">
        <w:rPr>
          <w:rFonts w:ascii="Arial" w:hAnsi="Arial" w:cs="Arial"/>
        </w:rPr>
        <w:t xml:space="preserve"> requires </w:t>
      </w:r>
      <w:r w:rsidRPr="00FA1FE6">
        <w:rPr>
          <w:rFonts w:ascii="Arial" w:hAnsi="Arial" w:cs="Arial"/>
        </w:rPr>
        <w:t xml:space="preserve">the </w:t>
      </w:r>
      <w:r w:rsidR="005819FE" w:rsidRPr="00FA1FE6">
        <w:rPr>
          <w:rFonts w:ascii="Arial" w:hAnsi="Arial" w:cs="Arial"/>
        </w:rPr>
        <w:t xml:space="preserve">offering of a standard Conversion policy that provides benefits for hospital or </w:t>
      </w:r>
      <w:r w:rsidR="005819FE" w:rsidRPr="00FA1FE6">
        <w:rPr>
          <w:rFonts w:ascii="Arial" w:hAnsi="Arial" w:cs="Arial"/>
        </w:rPr>
        <w:lastRenderedPageBreak/>
        <w:t>medical care</w:t>
      </w:r>
      <w:r w:rsidR="0094454F">
        <w:rPr>
          <w:rFonts w:ascii="Arial" w:hAnsi="Arial" w:cs="Arial"/>
        </w:rPr>
        <w:t xml:space="preserve"> (</w:t>
      </w:r>
      <w:r w:rsidRPr="00FA1FE6">
        <w:rPr>
          <w:rFonts w:ascii="Arial" w:hAnsi="Arial" w:cs="Arial"/>
        </w:rPr>
        <w:t>Conversion Plan)</w:t>
      </w:r>
      <w:r w:rsidR="00EA4F11" w:rsidRPr="00FA1FE6">
        <w:rPr>
          <w:rFonts w:ascii="Arial" w:hAnsi="Arial" w:cs="Arial"/>
        </w:rPr>
        <w:t xml:space="preserve"> if the </w:t>
      </w:r>
      <w:r w:rsidR="0094454F">
        <w:rPr>
          <w:rFonts w:ascii="Arial" w:hAnsi="Arial" w:cs="Arial"/>
        </w:rPr>
        <w:t>Subscriber</w:t>
      </w:r>
      <w:r w:rsidR="0094454F" w:rsidRPr="00FA1FE6">
        <w:rPr>
          <w:rFonts w:ascii="Arial" w:hAnsi="Arial" w:cs="Arial"/>
        </w:rPr>
        <w:t xml:space="preserve"> </w:t>
      </w:r>
      <w:r w:rsidR="00EA4F11" w:rsidRPr="00FA1FE6">
        <w:rPr>
          <w:rFonts w:ascii="Arial" w:hAnsi="Arial" w:cs="Arial"/>
        </w:rPr>
        <w:t>resides in a state that mandates a Conversion Plan offering.</w:t>
      </w:r>
    </w:p>
    <w:p w14:paraId="301EBD03" w14:textId="59A0F3E6" w:rsidR="005819FE" w:rsidRPr="00FA1FE6" w:rsidRDefault="005819FE" w:rsidP="00384F21">
      <w:pPr>
        <w:pStyle w:val="BodyTextRFP"/>
        <w:spacing w:before="120" w:after="0" w:line="240" w:lineRule="auto"/>
        <w:rPr>
          <w:rFonts w:ascii="Arial" w:hAnsi="Arial" w:cs="Arial"/>
        </w:rPr>
      </w:pPr>
      <w:r w:rsidRPr="00FA1FE6">
        <w:rPr>
          <w:rFonts w:ascii="Arial" w:hAnsi="Arial" w:cs="Arial"/>
        </w:rPr>
        <w:t xml:space="preserve">If the terminating </w:t>
      </w:r>
      <w:r w:rsidR="00341CF3">
        <w:rPr>
          <w:rFonts w:ascii="Arial" w:hAnsi="Arial" w:cs="Arial"/>
        </w:rPr>
        <w:t xml:space="preserve">Member </w:t>
      </w:r>
      <w:r w:rsidRPr="00FA1FE6">
        <w:rPr>
          <w:rFonts w:ascii="Arial" w:hAnsi="Arial" w:cs="Arial"/>
        </w:rPr>
        <w:t>does not reside in a state with a mandated Conversion Plan offering, an individual health policy must be offered without any waiting period or proof of insurability.</w:t>
      </w:r>
    </w:p>
    <w:p w14:paraId="2645E599" w14:textId="08A48EFB" w:rsidR="005819FE" w:rsidRPr="00FA1FE6" w:rsidRDefault="00EE3A75" w:rsidP="00384F21">
      <w:pPr>
        <w:pStyle w:val="BodyTextRFP"/>
        <w:spacing w:before="120" w:after="0" w:line="240" w:lineRule="auto"/>
        <w:rPr>
          <w:rFonts w:ascii="Arial" w:hAnsi="Arial" w:cs="Arial"/>
        </w:rPr>
      </w:pPr>
      <w:r>
        <w:rPr>
          <w:rFonts w:ascii="Arial" w:hAnsi="Arial" w:cs="Arial"/>
        </w:rPr>
        <w:t>The Bidder should i</w:t>
      </w:r>
      <w:r w:rsidR="005819FE" w:rsidRPr="00FA1FE6">
        <w:rPr>
          <w:rFonts w:ascii="Arial" w:hAnsi="Arial" w:cs="Arial"/>
        </w:rPr>
        <w:t xml:space="preserve">nclude in </w:t>
      </w:r>
      <w:r w:rsidR="0094454F">
        <w:rPr>
          <w:rStyle w:val="Pageref"/>
          <w:rFonts w:ascii="Arial" w:hAnsi="Arial" w:cs="Arial"/>
          <w:color w:val="auto"/>
        </w:rPr>
        <w:t>Appendix 6, Attachment 2</w:t>
      </w:r>
      <w:r w:rsidR="00247EA9">
        <w:rPr>
          <w:rStyle w:val="Pageref"/>
          <w:rFonts w:ascii="Arial" w:hAnsi="Arial" w:cs="Arial"/>
          <w:color w:val="auto"/>
        </w:rPr>
        <w:t>7</w:t>
      </w:r>
      <w:r w:rsidR="005819FE" w:rsidRPr="00FA1FE6">
        <w:rPr>
          <w:rFonts w:ascii="Arial" w:hAnsi="Arial" w:cs="Arial"/>
        </w:rPr>
        <w:t xml:space="preserve">, </w:t>
      </w:r>
      <w:r w:rsidR="002C2B16" w:rsidRPr="00FA1FE6">
        <w:rPr>
          <w:rFonts w:ascii="Arial" w:hAnsi="Arial" w:cs="Arial"/>
        </w:rPr>
        <w:t xml:space="preserve">any </w:t>
      </w:r>
      <w:r>
        <w:rPr>
          <w:rFonts w:ascii="Arial" w:hAnsi="Arial" w:cs="Arial"/>
        </w:rPr>
        <w:t xml:space="preserve">one-time </w:t>
      </w:r>
      <w:r w:rsidR="0094454F">
        <w:rPr>
          <w:rFonts w:ascii="Arial" w:hAnsi="Arial" w:cs="Arial"/>
        </w:rPr>
        <w:t>conversion fees</w:t>
      </w:r>
      <w:r w:rsidR="000A35A8" w:rsidRPr="00FA1FE6">
        <w:rPr>
          <w:rFonts w:ascii="Arial" w:hAnsi="Arial" w:cs="Arial"/>
        </w:rPr>
        <w:t xml:space="preserve"> </w:t>
      </w:r>
      <w:r>
        <w:rPr>
          <w:rFonts w:ascii="Arial" w:hAnsi="Arial" w:cs="Arial"/>
        </w:rPr>
        <w:t xml:space="preserve">or costs </w:t>
      </w:r>
      <w:r w:rsidR="005819FE" w:rsidRPr="00FA1FE6">
        <w:rPr>
          <w:rFonts w:ascii="Arial" w:hAnsi="Arial" w:cs="Arial"/>
        </w:rPr>
        <w:t>to transition terminating</w:t>
      </w:r>
      <w:r w:rsidR="0094454F">
        <w:rPr>
          <w:rFonts w:ascii="Arial" w:hAnsi="Arial" w:cs="Arial"/>
        </w:rPr>
        <w:t xml:space="preserve"> </w:t>
      </w:r>
      <w:r w:rsidR="00341CF3">
        <w:rPr>
          <w:rFonts w:ascii="Arial" w:hAnsi="Arial" w:cs="Arial"/>
        </w:rPr>
        <w:t>Members</w:t>
      </w:r>
      <w:r w:rsidR="009B775E" w:rsidRPr="00FA1FE6">
        <w:rPr>
          <w:rFonts w:ascii="Arial" w:hAnsi="Arial" w:cs="Arial"/>
        </w:rPr>
        <w:t xml:space="preserve">. </w:t>
      </w:r>
      <w:r w:rsidR="00574195" w:rsidRPr="00FA1FE6">
        <w:rPr>
          <w:rFonts w:ascii="Arial" w:hAnsi="Arial" w:cs="Arial"/>
        </w:rPr>
        <w:t xml:space="preserve"> </w:t>
      </w:r>
      <w:r w:rsidR="005819FE" w:rsidRPr="00FA1FE6">
        <w:rPr>
          <w:rFonts w:ascii="Arial" w:hAnsi="Arial" w:cs="Arial"/>
        </w:rPr>
        <w:t xml:space="preserve">All other costs and premiums to continue individual coverage </w:t>
      </w:r>
      <w:r>
        <w:rPr>
          <w:rFonts w:ascii="Arial" w:hAnsi="Arial" w:cs="Arial"/>
        </w:rPr>
        <w:t>will</w:t>
      </w:r>
      <w:r w:rsidR="005819FE" w:rsidRPr="00FA1FE6">
        <w:rPr>
          <w:rFonts w:ascii="Arial" w:hAnsi="Arial" w:cs="Arial"/>
        </w:rPr>
        <w:t xml:space="preserve"> be billed to the </w:t>
      </w:r>
      <w:r w:rsidR="00341CF3">
        <w:rPr>
          <w:rFonts w:ascii="Arial" w:hAnsi="Arial" w:cs="Arial"/>
        </w:rPr>
        <w:t>Member</w:t>
      </w:r>
      <w:r w:rsidR="00AC1857" w:rsidRPr="00FA1FE6">
        <w:rPr>
          <w:rFonts w:ascii="Arial" w:hAnsi="Arial" w:cs="Arial"/>
        </w:rPr>
        <w:t>.</w:t>
      </w:r>
      <w:r w:rsidR="00574195" w:rsidRPr="00FA1FE6">
        <w:rPr>
          <w:rFonts w:ascii="Arial" w:hAnsi="Arial" w:cs="Arial"/>
        </w:rPr>
        <w:t xml:space="preserve"> </w:t>
      </w:r>
      <w:r w:rsidR="00AC1857" w:rsidRPr="00FA1FE6">
        <w:rPr>
          <w:rFonts w:ascii="Arial" w:hAnsi="Arial" w:cs="Arial"/>
        </w:rPr>
        <w:t>The HCA</w:t>
      </w:r>
      <w:r w:rsidR="005819FE" w:rsidRPr="00FA1FE6">
        <w:rPr>
          <w:rFonts w:ascii="Arial" w:hAnsi="Arial" w:cs="Arial"/>
        </w:rPr>
        <w:t xml:space="preserve"> has no further responsibility f</w:t>
      </w:r>
      <w:r w:rsidR="00FC4945" w:rsidRPr="00FA1FE6">
        <w:rPr>
          <w:rFonts w:ascii="Arial" w:hAnsi="Arial" w:cs="Arial"/>
        </w:rPr>
        <w:t>or these individuals</w:t>
      </w:r>
      <w:r w:rsidR="005819FE" w:rsidRPr="00FA1FE6">
        <w:rPr>
          <w:rFonts w:ascii="Arial" w:hAnsi="Arial" w:cs="Arial"/>
        </w:rPr>
        <w:t>.</w:t>
      </w:r>
      <w:r w:rsidR="008779C3" w:rsidRPr="00FA1FE6">
        <w:rPr>
          <w:rFonts w:ascii="Arial" w:hAnsi="Arial" w:cs="Arial"/>
        </w:rPr>
        <w:t xml:space="preserve"> </w:t>
      </w:r>
      <w:r w:rsidR="00D20BE0" w:rsidRPr="00FA1FE6">
        <w:rPr>
          <w:rFonts w:ascii="Arial" w:hAnsi="Arial" w:cs="Arial"/>
        </w:rPr>
        <w:t xml:space="preserve">In addition to the </w:t>
      </w:r>
      <w:r>
        <w:rPr>
          <w:rFonts w:ascii="Arial" w:hAnsi="Arial" w:cs="Arial"/>
        </w:rPr>
        <w:t>C</w:t>
      </w:r>
      <w:r w:rsidR="00D20BE0" w:rsidRPr="00FA1FE6">
        <w:rPr>
          <w:rFonts w:ascii="Arial" w:hAnsi="Arial" w:cs="Arial"/>
        </w:rPr>
        <w:t xml:space="preserve">onversion </w:t>
      </w:r>
      <w:r>
        <w:rPr>
          <w:rFonts w:ascii="Arial" w:hAnsi="Arial" w:cs="Arial"/>
        </w:rPr>
        <w:t xml:space="preserve">Plan </w:t>
      </w:r>
      <w:r w:rsidR="00D20BE0" w:rsidRPr="00FA1FE6">
        <w:rPr>
          <w:rFonts w:ascii="Arial" w:hAnsi="Arial" w:cs="Arial"/>
        </w:rPr>
        <w:t xml:space="preserve">offering, the </w:t>
      </w:r>
      <w:r w:rsidR="0094454F">
        <w:rPr>
          <w:rFonts w:ascii="Arial" w:hAnsi="Arial" w:cs="Arial"/>
        </w:rPr>
        <w:t>ASB</w:t>
      </w:r>
      <w:r w:rsidR="00D20BE0" w:rsidRPr="00FA1FE6">
        <w:rPr>
          <w:rFonts w:ascii="Arial" w:hAnsi="Arial" w:cs="Arial"/>
        </w:rPr>
        <w:t xml:space="preserve"> may also offer the W</w:t>
      </w:r>
      <w:r w:rsidR="00EB0063" w:rsidRPr="00FA1FE6">
        <w:rPr>
          <w:rFonts w:ascii="Arial" w:hAnsi="Arial" w:cs="Arial"/>
        </w:rPr>
        <w:t>ashington</w:t>
      </w:r>
      <w:r w:rsidR="00153219" w:rsidRPr="00FA1FE6">
        <w:rPr>
          <w:rFonts w:ascii="Arial" w:hAnsi="Arial" w:cs="Arial"/>
        </w:rPr>
        <w:t xml:space="preserve"> State</w:t>
      </w:r>
      <w:r w:rsidR="00D20BE0" w:rsidRPr="00FA1FE6">
        <w:rPr>
          <w:rFonts w:ascii="Arial" w:hAnsi="Arial" w:cs="Arial"/>
        </w:rPr>
        <w:t xml:space="preserve"> </w:t>
      </w:r>
      <w:r w:rsidR="00EB0063" w:rsidRPr="00FA1FE6">
        <w:rPr>
          <w:rFonts w:ascii="Arial" w:hAnsi="Arial" w:cs="Arial"/>
        </w:rPr>
        <w:t>H</w:t>
      </w:r>
      <w:r w:rsidR="00D20BE0" w:rsidRPr="00FA1FE6">
        <w:rPr>
          <w:rFonts w:ascii="Arial" w:hAnsi="Arial" w:cs="Arial"/>
        </w:rPr>
        <w:t>ealth</w:t>
      </w:r>
      <w:r w:rsidR="00EB0063" w:rsidRPr="00FA1FE6">
        <w:rPr>
          <w:rFonts w:ascii="Arial" w:hAnsi="Arial" w:cs="Arial"/>
        </w:rPr>
        <w:t xml:space="preserve"> Benefit</w:t>
      </w:r>
      <w:r w:rsidR="00D20BE0" w:rsidRPr="00FA1FE6">
        <w:rPr>
          <w:rFonts w:ascii="Arial" w:hAnsi="Arial" w:cs="Arial"/>
        </w:rPr>
        <w:t xml:space="preserve"> </w:t>
      </w:r>
      <w:r w:rsidR="00EB0063" w:rsidRPr="00FA1FE6">
        <w:rPr>
          <w:rFonts w:ascii="Arial" w:hAnsi="Arial" w:cs="Arial"/>
        </w:rPr>
        <w:t>E</w:t>
      </w:r>
      <w:r w:rsidR="00D20BE0" w:rsidRPr="00FA1FE6">
        <w:rPr>
          <w:rFonts w:ascii="Arial" w:hAnsi="Arial" w:cs="Arial"/>
        </w:rPr>
        <w:t xml:space="preserve">xchange </w:t>
      </w:r>
      <w:r w:rsidR="00EB0063" w:rsidRPr="00FA1FE6">
        <w:rPr>
          <w:rFonts w:ascii="Arial" w:hAnsi="Arial" w:cs="Arial"/>
        </w:rPr>
        <w:t xml:space="preserve">(HBE) </w:t>
      </w:r>
      <w:r w:rsidR="00D20BE0" w:rsidRPr="00FA1FE6">
        <w:rPr>
          <w:rFonts w:ascii="Arial" w:hAnsi="Arial" w:cs="Arial"/>
        </w:rPr>
        <w:t>as a possible alter</w:t>
      </w:r>
      <w:r w:rsidR="00130FCC" w:rsidRPr="00FA1FE6">
        <w:rPr>
          <w:rFonts w:ascii="Arial" w:hAnsi="Arial" w:cs="Arial"/>
        </w:rPr>
        <w:t>n</w:t>
      </w:r>
      <w:r w:rsidR="00D20BE0" w:rsidRPr="00FA1FE6">
        <w:rPr>
          <w:rFonts w:ascii="Arial" w:hAnsi="Arial" w:cs="Arial"/>
        </w:rPr>
        <w:t xml:space="preserve">ative to </w:t>
      </w:r>
      <w:r w:rsidR="00341CF3">
        <w:rPr>
          <w:rFonts w:ascii="Arial" w:hAnsi="Arial" w:cs="Arial"/>
        </w:rPr>
        <w:t>Members</w:t>
      </w:r>
      <w:r w:rsidR="00D20BE0" w:rsidRPr="00FA1FE6">
        <w:rPr>
          <w:rFonts w:ascii="Arial" w:hAnsi="Arial" w:cs="Arial"/>
        </w:rPr>
        <w:t>.</w:t>
      </w:r>
    </w:p>
    <w:p w14:paraId="6285D953" w14:textId="77777777" w:rsidR="00235E1A" w:rsidRPr="00FA1FE6" w:rsidRDefault="00235E1A" w:rsidP="00384F21">
      <w:pPr>
        <w:pStyle w:val="Heading4"/>
        <w:spacing w:before="120"/>
      </w:pPr>
      <w:r w:rsidRPr="00FA1FE6">
        <w:t>Specific Instructions</w:t>
      </w:r>
    </w:p>
    <w:p w14:paraId="43EF2E94" w14:textId="77777777" w:rsidR="00DA1DDE" w:rsidRDefault="00323B87" w:rsidP="00384F2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Pr>
          <w:rFonts w:cs="Arial"/>
        </w:rPr>
        <w:t>.</w:t>
      </w:r>
    </w:p>
    <w:p w14:paraId="49DAAD0C" w14:textId="77777777" w:rsidR="00861C18" w:rsidRPr="00FA1FE6" w:rsidRDefault="00861C18" w:rsidP="00384F21">
      <w:pPr>
        <w:spacing w:before="120" w:after="0" w:line="240" w:lineRule="auto"/>
        <w:rPr>
          <w:rFonts w:cs="Arial"/>
        </w:rPr>
      </w:pPr>
    </w:p>
    <w:p w14:paraId="652D718F" w14:textId="77777777" w:rsidR="00235E1A" w:rsidRPr="00FA1FE6" w:rsidRDefault="004168AE" w:rsidP="00384F21">
      <w:pPr>
        <w:pStyle w:val="Heading4"/>
        <w:spacing w:before="120"/>
      </w:pPr>
      <w:r w:rsidRPr="00FA1FE6">
        <w:t>Key Elements to Be Addressed</w:t>
      </w:r>
    </w:p>
    <w:p w14:paraId="1B6A70BD" w14:textId="77777777" w:rsidR="00235E1A" w:rsidRPr="00FA1FE6" w:rsidRDefault="00235E1A" w:rsidP="00384F21">
      <w:pPr>
        <w:pStyle w:val="Bodybulletleadin"/>
        <w:spacing w:before="120" w:after="0" w:line="240" w:lineRule="auto"/>
        <w:rPr>
          <w:rFonts w:ascii="Arial" w:hAnsi="Arial" w:cs="Arial"/>
        </w:rPr>
      </w:pPr>
      <w:r w:rsidRPr="00FA1FE6">
        <w:rPr>
          <w:rFonts w:ascii="Arial" w:hAnsi="Arial" w:cs="Arial"/>
        </w:rPr>
        <w:t>Provide a brief narrative which addresses:</w:t>
      </w:r>
    </w:p>
    <w:p w14:paraId="5D73CAD1" w14:textId="2C0DD7F5" w:rsidR="00FC4945" w:rsidRPr="00FA1FE6" w:rsidRDefault="00FC4945" w:rsidP="00BC74AC">
      <w:pPr>
        <w:pStyle w:val="Bulletone"/>
        <w:numPr>
          <w:ilvl w:val="0"/>
          <w:numId w:val="48"/>
        </w:numPr>
        <w:spacing w:before="120" w:after="0" w:line="240" w:lineRule="auto"/>
        <w:rPr>
          <w:rFonts w:ascii="Arial" w:hAnsi="Arial" w:cs="Arial"/>
        </w:rPr>
      </w:pPr>
      <w:r w:rsidRPr="00FA1FE6">
        <w:rPr>
          <w:rFonts w:ascii="Arial" w:hAnsi="Arial" w:cs="Arial"/>
        </w:rPr>
        <w:t xml:space="preserve">The one-time fee for each </w:t>
      </w:r>
      <w:r w:rsidR="00341CF3">
        <w:rPr>
          <w:rFonts w:ascii="Arial" w:hAnsi="Arial" w:cs="Arial"/>
        </w:rPr>
        <w:t>member</w:t>
      </w:r>
      <w:r w:rsidR="00341CF3" w:rsidRPr="00FA1FE6">
        <w:rPr>
          <w:rFonts w:ascii="Arial" w:hAnsi="Arial" w:cs="Arial"/>
        </w:rPr>
        <w:t xml:space="preserve"> </w:t>
      </w:r>
      <w:r w:rsidRPr="00FA1FE6">
        <w:rPr>
          <w:rFonts w:ascii="Arial" w:hAnsi="Arial" w:cs="Arial"/>
        </w:rPr>
        <w:t xml:space="preserve">moving to a </w:t>
      </w:r>
      <w:r w:rsidR="009C29DD" w:rsidRPr="00FA1FE6">
        <w:rPr>
          <w:rFonts w:ascii="Arial" w:hAnsi="Arial" w:cs="Arial"/>
        </w:rPr>
        <w:t>C</w:t>
      </w:r>
      <w:r w:rsidRPr="00FA1FE6">
        <w:rPr>
          <w:rFonts w:ascii="Arial" w:hAnsi="Arial" w:cs="Arial"/>
        </w:rPr>
        <w:t xml:space="preserve">onversion </w:t>
      </w:r>
      <w:r w:rsidR="009C29DD" w:rsidRPr="00FA1FE6">
        <w:rPr>
          <w:rFonts w:ascii="Arial" w:hAnsi="Arial" w:cs="Arial"/>
        </w:rPr>
        <w:t>Plan</w:t>
      </w:r>
      <w:r w:rsidR="00BC0B83">
        <w:rPr>
          <w:rFonts w:ascii="Arial" w:hAnsi="Arial" w:cs="Arial"/>
        </w:rPr>
        <w:t>, if any</w:t>
      </w:r>
      <w:r w:rsidRPr="00FA1FE6">
        <w:rPr>
          <w:rFonts w:ascii="Arial" w:hAnsi="Arial" w:cs="Arial"/>
        </w:rPr>
        <w:t>.</w:t>
      </w:r>
    </w:p>
    <w:p w14:paraId="3E388AB1" w14:textId="77777777" w:rsidR="00FC4945" w:rsidRPr="00FA1FE6" w:rsidRDefault="0094454F" w:rsidP="00BC74AC">
      <w:pPr>
        <w:pStyle w:val="Bulletone"/>
        <w:numPr>
          <w:ilvl w:val="0"/>
          <w:numId w:val="48"/>
        </w:numPr>
        <w:spacing w:before="120" w:after="0" w:line="240" w:lineRule="auto"/>
        <w:rPr>
          <w:rFonts w:ascii="Arial" w:hAnsi="Arial" w:cs="Arial"/>
        </w:rPr>
      </w:pPr>
      <w:r>
        <w:rPr>
          <w:rFonts w:ascii="Arial" w:hAnsi="Arial" w:cs="Arial"/>
        </w:rPr>
        <w:t xml:space="preserve">The </w:t>
      </w:r>
      <w:r w:rsidR="00BC0B83">
        <w:rPr>
          <w:rFonts w:ascii="Arial" w:hAnsi="Arial" w:cs="Arial"/>
        </w:rPr>
        <w:t>Bidder’s</w:t>
      </w:r>
      <w:r w:rsidR="00BC0B83" w:rsidRPr="00FA1FE6">
        <w:rPr>
          <w:rFonts w:ascii="Arial" w:hAnsi="Arial" w:cs="Arial"/>
        </w:rPr>
        <w:t xml:space="preserve"> </w:t>
      </w:r>
      <w:r w:rsidR="00FC4945" w:rsidRPr="00FA1FE6">
        <w:rPr>
          <w:rFonts w:ascii="Arial" w:hAnsi="Arial" w:cs="Arial"/>
        </w:rPr>
        <w:t xml:space="preserve">existing standard </w:t>
      </w:r>
      <w:r w:rsidR="009C29DD" w:rsidRPr="00FA1FE6">
        <w:rPr>
          <w:rFonts w:ascii="Arial" w:hAnsi="Arial" w:cs="Arial"/>
        </w:rPr>
        <w:t>C</w:t>
      </w:r>
      <w:r w:rsidR="00FC4945" w:rsidRPr="00FA1FE6">
        <w:rPr>
          <w:rFonts w:ascii="Arial" w:hAnsi="Arial" w:cs="Arial"/>
        </w:rPr>
        <w:t xml:space="preserve">onversion </w:t>
      </w:r>
      <w:r w:rsidR="00341CF3">
        <w:rPr>
          <w:rFonts w:ascii="Arial" w:hAnsi="Arial" w:cs="Arial"/>
        </w:rPr>
        <w:t xml:space="preserve">or individual </w:t>
      </w:r>
      <w:r w:rsidR="009C29DD" w:rsidRPr="00FA1FE6">
        <w:rPr>
          <w:rFonts w:ascii="Arial" w:hAnsi="Arial" w:cs="Arial"/>
        </w:rPr>
        <w:t xml:space="preserve">Plan </w:t>
      </w:r>
      <w:r w:rsidR="00FC4945" w:rsidRPr="00FA1FE6">
        <w:rPr>
          <w:rFonts w:ascii="Arial" w:hAnsi="Arial" w:cs="Arial"/>
        </w:rPr>
        <w:t>which would be offered to Washington residents.</w:t>
      </w:r>
    </w:p>
    <w:p w14:paraId="1A2D8F2E" w14:textId="77777777" w:rsidR="00464D77" w:rsidRPr="0094454F" w:rsidRDefault="00FC4945" w:rsidP="00BC74AC">
      <w:pPr>
        <w:pStyle w:val="Bulletone"/>
        <w:numPr>
          <w:ilvl w:val="0"/>
          <w:numId w:val="48"/>
        </w:numPr>
        <w:spacing w:before="120" w:after="0" w:line="240" w:lineRule="auto"/>
        <w:rPr>
          <w:rFonts w:ascii="Arial" w:hAnsi="Arial" w:cs="Arial"/>
        </w:rPr>
      </w:pPr>
      <w:r w:rsidRPr="00FA1FE6">
        <w:rPr>
          <w:rFonts w:ascii="Arial" w:hAnsi="Arial" w:cs="Arial"/>
        </w:rPr>
        <w:t xml:space="preserve">Existing standard </w:t>
      </w:r>
      <w:r w:rsidR="009C29DD" w:rsidRPr="00FA1FE6">
        <w:rPr>
          <w:rFonts w:ascii="Arial" w:hAnsi="Arial" w:cs="Arial"/>
        </w:rPr>
        <w:t xml:space="preserve">Conversion Plans </w:t>
      </w:r>
      <w:r w:rsidRPr="00FA1FE6">
        <w:rPr>
          <w:rFonts w:ascii="Arial" w:hAnsi="Arial" w:cs="Arial"/>
        </w:rPr>
        <w:t>or other individual policies which would be available to subscribers residing in other states, where required.</w:t>
      </w:r>
    </w:p>
    <w:p w14:paraId="60DA9A3F" w14:textId="77777777" w:rsidR="00235E1A" w:rsidRPr="00FA1FE6" w:rsidRDefault="00726599" w:rsidP="00384F21">
      <w:pPr>
        <w:pStyle w:val="Heading4"/>
        <w:spacing w:before="120"/>
      </w:pPr>
      <w:r w:rsidRPr="00FA1FE6">
        <w:t>Req</w:t>
      </w:r>
      <w:r w:rsidR="00384F21">
        <w:t>uired Accompanying Documents</w:t>
      </w:r>
    </w:p>
    <w:p w14:paraId="3D5C481E" w14:textId="77777777" w:rsidR="00135159" w:rsidRPr="00FA1FE6" w:rsidRDefault="00861C18" w:rsidP="00BC74AC">
      <w:pPr>
        <w:pStyle w:val="BodyTextRFP"/>
        <w:numPr>
          <w:ilvl w:val="0"/>
          <w:numId w:val="153"/>
        </w:numPr>
        <w:spacing w:before="120" w:after="0" w:line="240" w:lineRule="auto"/>
        <w:ind w:left="1080"/>
        <w:rPr>
          <w:rFonts w:ascii="Arial" w:hAnsi="Arial" w:cs="Arial"/>
        </w:rPr>
      </w:pPr>
      <w:r w:rsidRPr="00FA1FE6">
        <w:rPr>
          <w:rFonts w:ascii="Arial" w:hAnsi="Arial" w:cs="Arial"/>
        </w:rPr>
        <w:t xml:space="preserve">Summary of Benefits </w:t>
      </w:r>
      <w:r w:rsidR="00E54479" w:rsidRPr="00FA1FE6">
        <w:rPr>
          <w:rFonts w:ascii="Arial" w:hAnsi="Arial" w:cs="Arial"/>
        </w:rPr>
        <w:t xml:space="preserve">and </w:t>
      </w:r>
      <w:r w:rsidRPr="00FA1FE6">
        <w:rPr>
          <w:rFonts w:ascii="Arial" w:hAnsi="Arial" w:cs="Arial"/>
        </w:rPr>
        <w:t xml:space="preserve">Coverage (SBC) that </w:t>
      </w:r>
      <w:r w:rsidR="00BC0B83">
        <w:rPr>
          <w:rFonts w:ascii="Arial" w:hAnsi="Arial" w:cs="Arial"/>
        </w:rPr>
        <w:t>is</w:t>
      </w:r>
      <w:r w:rsidR="00BC0B83" w:rsidRPr="00FA1FE6">
        <w:rPr>
          <w:rFonts w:ascii="Arial" w:hAnsi="Arial" w:cs="Arial"/>
        </w:rPr>
        <w:t xml:space="preserve"> </w:t>
      </w:r>
      <w:r w:rsidRPr="00FA1FE6">
        <w:rPr>
          <w:rFonts w:ascii="Arial" w:hAnsi="Arial" w:cs="Arial"/>
        </w:rPr>
        <w:t xml:space="preserve">similar to </w:t>
      </w:r>
      <w:r w:rsidR="00E54479" w:rsidRPr="00FA1FE6">
        <w:rPr>
          <w:rFonts w:ascii="Arial" w:hAnsi="Arial" w:cs="Arial"/>
        </w:rPr>
        <w:t xml:space="preserve">current </w:t>
      </w:r>
      <w:r w:rsidRPr="00FA1FE6">
        <w:rPr>
          <w:rFonts w:ascii="Arial" w:hAnsi="Arial" w:cs="Arial"/>
        </w:rPr>
        <w:t xml:space="preserve">UMP offerings, </w:t>
      </w:r>
      <w:r w:rsidR="00E54479" w:rsidRPr="00FA1FE6">
        <w:rPr>
          <w:rFonts w:ascii="Arial" w:hAnsi="Arial" w:cs="Arial"/>
        </w:rPr>
        <w:t xml:space="preserve">with </w:t>
      </w:r>
      <w:r w:rsidRPr="00FA1FE6">
        <w:rPr>
          <w:rFonts w:ascii="Arial" w:hAnsi="Arial" w:cs="Arial"/>
        </w:rPr>
        <w:t>indication of network difference between Conversion plans and UMP</w:t>
      </w:r>
      <w:r w:rsidR="00BC0B83">
        <w:rPr>
          <w:rFonts w:ascii="Arial" w:hAnsi="Arial" w:cs="Arial"/>
        </w:rPr>
        <w:t xml:space="preserve"> Plans</w:t>
      </w:r>
      <w:r w:rsidRPr="00FA1FE6">
        <w:rPr>
          <w:rFonts w:ascii="Arial" w:hAnsi="Arial" w:cs="Arial"/>
        </w:rPr>
        <w:t xml:space="preserve">.  </w:t>
      </w:r>
    </w:p>
    <w:p w14:paraId="18476996" w14:textId="77777777" w:rsidR="00235E1A" w:rsidRPr="00FA1FE6" w:rsidRDefault="00BC0B83" w:rsidP="00BC74AC">
      <w:pPr>
        <w:pStyle w:val="BodyTextRFP"/>
        <w:numPr>
          <w:ilvl w:val="0"/>
          <w:numId w:val="153"/>
        </w:numPr>
        <w:spacing w:before="120" w:after="0" w:line="240" w:lineRule="auto"/>
        <w:ind w:left="1080"/>
        <w:rPr>
          <w:rFonts w:ascii="Arial" w:hAnsi="Arial" w:cs="Arial"/>
        </w:rPr>
      </w:pPr>
      <w:r>
        <w:rPr>
          <w:rFonts w:ascii="Arial" w:hAnsi="Arial" w:cs="Arial"/>
        </w:rPr>
        <w:t>S</w:t>
      </w:r>
      <w:r w:rsidR="00861C18" w:rsidRPr="00FA1FE6">
        <w:rPr>
          <w:rFonts w:ascii="Arial" w:hAnsi="Arial" w:cs="Arial"/>
        </w:rPr>
        <w:t xml:space="preserve">ample Conversion </w:t>
      </w:r>
      <w:r>
        <w:rPr>
          <w:rFonts w:ascii="Arial" w:hAnsi="Arial" w:cs="Arial"/>
        </w:rPr>
        <w:t>Plan</w:t>
      </w:r>
      <w:r w:rsidR="00D80DCE">
        <w:rPr>
          <w:rFonts w:ascii="Arial" w:hAnsi="Arial" w:cs="Arial"/>
        </w:rPr>
        <w:t xml:space="preserve"> and m</w:t>
      </w:r>
      <w:r w:rsidR="00861C18" w:rsidRPr="00FA1FE6">
        <w:rPr>
          <w:rFonts w:ascii="Arial" w:hAnsi="Arial" w:cs="Arial"/>
        </w:rPr>
        <w:t>ember communications.</w:t>
      </w:r>
    </w:p>
    <w:p w14:paraId="06AA6C4C" w14:textId="77777777" w:rsidR="00235E1A" w:rsidRPr="00FA1FE6" w:rsidRDefault="00235E1A" w:rsidP="00384F21">
      <w:pPr>
        <w:pStyle w:val="Heading4"/>
        <w:spacing w:before="120"/>
      </w:pPr>
      <w:r w:rsidRPr="00FA1FE6">
        <w:t>Evaluation and Scoring Insight</w:t>
      </w:r>
    </w:p>
    <w:p w14:paraId="53095A0D" w14:textId="77777777" w:rsidR="00235E1A" w:rsidRPr="00FA1FE6" w:rsidRDefault="00BC0B83" w:rsidP="00384F21">
      <w:pPr>
        <w:pStyle w:val="BodyTextRFP"/>
        <w:spacing w:before="120" w:after="0" w:line="240" w:lineRule="auto"/>
        <w:rPr>
          <w:rFonts w:ascii="Arial" w:hAnsi="Arial" w:cs="Arial"/>
        </w:rPr>
      </w:pPr>
      <w:r>
        <w:rPr>
          <w:rFonts w:ascii="Arial" w:hAnsi="Arial" w:cs="Arial"/>
        </w:rPr>
        <w:t>Preference</w:t>
      </w:r>
      <w:r w:rsidR="00235E1A" w:rsidRPr="00FA1FE6">
        <w:rPr>
          <w:rFonts w:ascii="Arial" w:hAnsi="Arial" w:cs="Arial"/>
        </w:rPr>
        <w:t xml:space="preserve"> will be given to </w:t>
      </w:r>
      <w:r>
        <w:rPr>
          <w:rFonts w:ascii="Arial" w:hAnsi="Arial" w:cs="Arial"/>
        </w:rPr>
        <w:t>Bidders</w:t>
      </w:r>
      <w:r w:rsidR="00235E1A" w:rsidRPr="00FA1FE6">
        <w:rPr>
          <w:rFonts w:ascii="Arial" w:hAnsi="Arial" w:cs="Arial"/>
        </w:rPr>
        <w:t xml:space="preserve"> who address </w:t>
      </w:r>
      <w:r>
        <w:rPr>
          <w:rFonts w:ascii="Arial" w:hAnsi="Arial" w:cs="Arial"/>
        </w:rPr>
        <w:t>all Key E</w:t>
      </w:r>
      <w:r w:rsidR="00235E1A" w:rsidRPr="00FA1FE6">
        <w:rPr>
          <w:rFonts w:ascii="Arial" w:hAnsi="Arial" w:cs="Arial"/>
        </w:rPr>
        <w:t xml:space="preserve">lements and offers </w:t>
      </w:r>
      <w:r w:rsidR="009C29DD" w:rsidRPr="00FA1FE6">
        <w:rPr>
          <w:rFonts w:ascii="Arial" w:hAnsi="Arial" w:cs="Arial"/>
        </w:rPr>
        <w:t xml:space="preserve">the lowest </w:t>
      </w:r>
      <w:r w:rsidR="00341CF3">
        <w:rPr>
          <w:rFonts w:ascii="Arial" w:hAnsi="Arial" w:cs="Arial"/>
        </w:rPr>
        <w:t xml:space="preserve">administrative </w:t>
      </w:r>
      <w:r w:rsidR="00EA4F11" w:rsidRPr="00FA1FE6">
        <w:rPr>
          <w:rFonts w:ascii="Arial" w:hAnsi="Arial" w:cs="Arial"/>
        </w:rPr>
        <w:t xml:space="preserve">fee for transition to a </w:t>
      </w:r>
      <w:r>
        <w:rPr>
          <w:rFonts w:ascii="Arial" w:hAnsi="Arial" w:cs="Arial"/>
        </w:rPr>
        <w:t>C</w:t>
      </w:r>
      <w:r w:rsidR="009C29DD" w:rsidRPr="00FA1FE6">
        <w:rPr>
          <w:rFonts w:ascii="Arial" w:hAnsi="Arial" w:cs="Arial"/>
        </w:rPr>
        <w:t xml:space="preserve">onversion </w:t>
      </w:r>
      <w:r>
        <w:rPr>
          <w:rFonts w:ascii="Arial" w:hAnsi="Arial" w:cs="Arial"/>
        </w:rPr>
        <w:t>P</w:t>
      </w:r>
      <w:r w:rsidR="00EA4F11" w:rsidRPr="00FA1FE6">
        <w:rPr>
          <w:rFonts w:ascii="Arial" w:hAnsi="Arial" w:cs="Arial"/>
        </w:rPr>
        <w:t>lan</w:t>
      </w:r>
      <w:r w:rsidR="00235E1A" w:rsidRPr="00FA1FE6">
        <w:rPr>
          <w:rFonts w:ascii="Arial" w:hAnsi="Arial" w:cs="Arial"/>
        </w:rPr>
        <w:t>.</w:t>
      </w:r>
    </w:p>
    <w:p w14:paraId="28D098A3" w14:textId="77777777" w:rsidR="00AB5B4C" w:rsidRPr="004439A1" w:rsidRDefault="00652AB7" w:rsidP="00384F21">
      <w:pPr>
        <w:pStyle w:val="Heading4"/>
        <w:spacing w:before="120"/>
        <w:rPr>
          <w:rStyle w:val="Boldserif"/>
          <w:rFonts w:ascii="Arial" w:hAnsi="Arial"/>
          <w:b/>
          <w:sz w:val="22"/>
        </w:rPr>
      </w:pPr>
      <w:r>
        <w:rPr>
          <w:rStyle w:val="Boldserif"/>
          <w:rFonts w:ascii="Arial" w:hAnsi="Arial"/>
          <w:b/>
          <w:sz w:val="22"/>
        </w:rPr>
        <w:t>Bidder Response</w:t>
      </w:r>
      <w:r w:rsidR="00AB5B4C" w:rsidRPr="004439A1">
        <w:rPr>
          <w:rStyle w:val="Boldserif"/>
          <w:rFonts w:ascii="Arial" w:hAnsi="Arial"/>
          <w:b/>
          <w:sz w:val="22"/>
        </w:rPr>
        <w:t xml:space="preserve">  </w:t>
      </w:r>
    </w:p>
    <w:p w14:paraId="657C7EFA" w14:textId="70B20113" w:rsidR="000840CF" w:rsidRDefault="0025272E" w:rsidP="00384F2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Not</w:t>
      </w:r>
      <w:r w:rsidR="00AB5B4C" w:rsidRPr="00FA1FE6">
        <w:rPr>
          <w:rStyle w:val="Boldserif"/>
          <w:rFonts w:ascii="Arial" w:hAnsi="Arial" w:cs="Arial"/>
          <w:b w:val="0"/>
          <w:sz w:val="22"/>
        </w:rPr>
        <w:t xml:space="preserve"> to exceed </w:t>
      </w:r>
      <w:r w:rsidR="00694615">
        <w:rPr>
          <w:rStyle w:val="Boldserif"/>
          <w:rFonts w:ascii="Arial" w:hAnsi="Arial" w:cs="Arial"/>
          <w:b w:val="0"/>
          <w:sz w:val="22"/>
        </w:rPr>
        <w:t xml:space="preserve">two </w:t>
      </w:r>
      <w:r w:rsidR="00DF3531">
        <w:rPr>
          <w:rStyle w:val="Boldserif"/>
          <w:rFonts w:ascii="Arial" w:hAnsi="Arial" w:cs="Arial"/>
          <w:b w:val="0"/>
          <w:sz w:val="22"/>
        </w:rPr>
        <w:t>(</w:t>
      </w:r>
      <w:r w:rsidR="00694615">
        <w:rPr>
          <w:rStyle w:val="Boldserif"/>
          <w:rFonts w:ascii="Arial" w:hAnsi="Arial" w:cs="Arial"/>
          <w:b w:val="0"/>
          <w:sz w:val="22"/>
        </w:rPr>
        <w:t>2</w:t>
      </w:r>
      <w:r w:rsidR="00DF3531">
        <w:rPr>
          <w:rStyle w:val="Boldserif"/>
          <w:rFonts w:ascii="Arial" w:hAnsi="Arial" w:cs="Arial"/>
          <w:b w:val="0"/>
          <w:sz w:val="22"/>
        </w:rPr>
        <w:t>)</w:t>
      </w:r>
      <w:r w:rsidR="00AB5B4C" w:rsidRPr="00FA1FE6">
        <w:rPr>
          <w:rStyle w:val="Boldserif"/>
          <w:rFonts w:ascii="Arial" w:hAnsi="Arial" w:cs="Arial"/>
          <w:b w:val="0"/>
          <w:sz w:val="22"/>
        </w:rPr>
        <w:t xml:space="preserve"> page</w:t>
      </w:r>
      <w:r w:rsidR="00694615">
        <w:rPr>
          <w:rStyle w:val="Boldserif"/>
          <w:rFonts w:ascii="Arial" w:hAnsi="Arial" w:cs="Arial"/>
          <w:b w:val="0"/>
          <w:sz w:val="22"/>
        </w:rPr>
        <w:t>s</w:t>
      </w:r>
      <w:r w:rsidR="00AB5B4C" w:rsidRPr="00FA1FE6">
        <w:rPr>
          <w:rStyle w:val="Boldserif"/>
          <w:rFonts w:ascii="Arial" w:hAnsi="Arial" w:cs="Arial"/>
          <w:b w:val="0"/>
          <w:sz w:val="22"/>
        </w:rPr>
        <w:t>, excluding Required Accompanying Documents.</w:t>
      </w:r>
    </w:p>
    <w:p w14:paraId="74202DE2" w14:textId="77777777" w:rsidR="00235E1A" w:rsidRPr="00FA1FE6" w:rsidRDefault="00AE44CD" w:rsidP="00507AD1">
      <w:pPr>
        <w:pStyle w:val="Heading2"/>
        <w:spacing w:line="240" w:lineRule="auto"/>
      </w:pPr>
      <w:bookmarkStart w:id="482" w:name="_Toc452647250"/>
      <w:bookmarkStart w:id="483" w:name="_Toc450142662"/>
      <w:bookmarkStart w:id="484" w:name="_Toc467500318"/>
      <w:r w:rsidRPr="00FA1FE6">
        <w:t xml:space="preserve">Exhibit </w:t>
      </w:r>
      <w:r w:rsidR="00456501" w:rsidRPr="00FA1FE6">
        <w:t>3</w:t>
      </w:r>
      <w:r w:rsidRPr="00FA1FE6">
        <w:t>.</w:t>
      </w:r>
      <w:r w:rsidR="00775928" w:rsidRPr="00FA1FE6">
        <w:t>1</w:t>
      </w:r>
      <w:r w:rsidR="00775928">
        <w:t>5</w:t>
      </w:r>
      <w:r w:rsidR="007E6E06" w:rsidRPr="00FA1FE6">
        <w:tab/>
      </w:r>
      <w:r w:rsidRPr="00FA1FE6">
        <w:t>Implementation Plan</w:t>
      </w:r>
      <w:bookmarkEnd w:id="482"/>
      <w:bookmarkEnd w:id="483"/>
      <w:bookmarkEnd w:id="484"/>
    </w:p>
    <w:p w14:paraId="118D3AFA" w14:textId="77777777" w:rsidR="00A27F05" w:rsidRPr="00FA1FE6" w:rsidRDefault="00A27F05" w:rsidP="00384F21">
      <w:pPr>
        <w:pStyle w:val="Heading4"/>
        <w:spacing w:before="120"/>
      </w:pPr>
      <w:r w:rsidRPr="00FA1FE6">
        <w:t>Overview</w:t>
      </w:r>
    </w:p>
    <w:p w14:paraId="721C56AB" w14:textId="77777777" w:rsidR="00A27F05" w:rsidRPr="00FA1FE6" w:rsidRDefault="00A27F05" w:rsidP="00384F21">
      <w:pPr>
        <w:spacing w:before="120" w:after="0" w:line="240" w:lineRule="auto"/>
        <w:rPr>
          <w:rFonts w:cs="Arial"/>
        </w:rPr>
      </w:pPr>
      <w:r w:rsidRPr="00FA1FE6">
        <w:rPr>
          <w:rFonts w:cs="Arial"/>
        </w:rPr>
        <w:t xml:space="preserve">The HCA desires a timely and accurate transition from the incumbent </w:t>
      </w:r>
      <w:r w:rsidR="00BC0B83">
        <w:rPr>
          <w:rFonts w:cs="Arial"/>
        </w:rPr>
        <w:t>TPA</w:t>
      </w:r>
      <w:r w:rsidR="00BC0B83" w:rsidRPr="00FA1FE6">
        <w:rPr>
          <w:rFonts w:cs="Arial"/>
        </w:rPr>
        <w:t xml:space="preserve"> </w:t>
      </w:r>
      <w:r w:rsidRPr="00FA1FE6">
        <w:rPr>
          <w:rFonts w:cs="Arial"/>
        </w:rPr>
        <w:t xml:space="preserve">to the ASB. A successful transition requires a comprehensive and detailed implementation plan </w:t>
      </w:r>
      <w:r w:rsidR="00BC0B83">
        <w:rPr>
          <w:rFonts w:cs="Arial"/>
        </w:rPr>
        <w:t xml:space="preserve">that </w:t>
      </w:r>
      <w:r w:rsidRPr="00FA1FE6">
        <w:rPr>
          <w:rFonts w:cs="Arial"/>
        </w:rPr>
        <w:t>address</w:t>
      </w:r>
      <w:r w:rsidR="00BC0B83">
        <w:rPr>
          <w:rFonts w:cs="Arial"/>
        </w:rPr>
        <w:t>es</w:t>
      </w:r>
      <w:r w:rsidRPr="00FA1FE6">
        <w:rPr>
          <w:rFonts w:cs="Arial"/>
        </w:rPr>
        <w:t xml:space="preserve"> each contract area and all related issues to ensure the ASB is fully operational prior to January</w:t>
      </w:r>
      <w:r w:rsidR="00BC0B83">
        <w:rPr>
          <w:rFonts w:cs="Arial"/>
        </w:rPr>
        <w:t xml:space="preserve"> 1, </w:t>
      </w:r>
      <w:r w:rsidRPr="00FA1FE6">
        <w:rPr>
          <w:rFonts w:cs="Arial"/>
        </w:rPr>
        <w:t xml:space="preserve">2020. In </w:t>
      </w:r>
      <w:r w:rsidRPr="00FA1FE6">
        <w:rPr>
          <w:rFonts w:cs="Arial"/>
        </w:rPr>
        <w:lastRenderedPageBreak/>
        <w:t xml:space="preserve">addition, the HCA desires an ASB who has experience effectively managing a change of this magnitude. Specifically, the HCA </w:t>
      </w:r>
      <w:r w:rsidR="00BC0B83">
        <w:rPr>
          <w:rFonts w:cs="Arial"/>
        </w:rPr>
        <w:t>is seeking</w:t>
      </w:r>
      <w:r w:rsidR="00BC0B83" w:rsidRPr="00FA1FE6">
        <w:rPr>
          <w:rFonts w:cs="Arial"/>
        </w:rPr>
        <w:t xml:space="preserve"> </w:t>
      </w:r>
      <w:r w:rsidRPr="00FA1FE6">
        <w:rPr>
          <w:rFonts w:cs="Arial"/>
        </w:rPr>
        <w:t xml:space="preserve">an ASB who will work with the UMP network </w:t>
      </w:r>
      <w:r w:rsidR="00BC0B83">
        <w:rPr>
          <w:rFonts w:cs="Arial"/>
        </w:rPr>
        <w:t>p</w:t>
      </w:r>
      <w:r w:rsidRPr="00FA1FE6">
        <w:rPr>
          <w:rFonts w:cs="Arial"/>
        </w:rPr>
        <w:t xml:space="preserve">roviders; other </w:t>
      </w:r>
      <w:r w:rsidR="00BC0B83">
        <w:rPr>
          <w:rFonts w:cs="Arial"/>
        </w:rPr>
        <w:t>p</w:t>
      </w:r>
      <w:r w:rsidRPr="00FA1FE6">
        <w:rPr>
          <w:rFonts w:cs="Arial"/>
        </w:rPr>
        <w:t xml:space="preserve">roviders, including the ASB’s network; and the Members to ensure a positive outcome. </w:t>
      </w:r>
    </w:p>
    <w:p w14:paraId="4435D3C2" w14:textId="77777777" w:rsidR="00A27F05" w:rsidRDefault="0020665D" w:rsidP="00384F21">
      <w:pPr>
        <w:spacing w:before="120" w:after="0" w:line="240" w:lineRule="auto"/>
        <w:rPr>
          <w:rFonts w:cs="Arial"/>
        </w:rPr>
      </w:pPr>
      <w:r>
        <w:rPr>
          <w:rFonts w:cs="Arial"/>
        </w:rPr>
        <w:t>As part of implementation, t</w:t>
      </w:r>
      <w:r w:rsidR="00BC0B83">
        <w:rPr>
          <w:rFonts w:cs="Arial"/>
        </w:rPr>
        <w:t xml:space="preserve">he </w:t>
      </w:r>
      <w:r w:rsidR="00A27F05" w:rsidRPr="00FA1FE6">
        <w:rPr>
          <w:rFonts w:cs="Arial"/>
        </w:rPr>
        <w:t xml:space="preserve">HCA will conduct a readiness </w:t>
      </w:r>
      <w:r>
        <w:rPr>
          <w:rFonts w:cs="Arial"/>
        </w:rPr>
        <w:t xml:space="preserve">assessment </w:t>
      </w:r>
      <w:r w:rsidR="00A27F05" w:rsidRPr="00FA1FE6">
        <w:rPr>
          <w:rFonts w:cs="Arial"/>
        </w:rPr>
        <w:t>of the ASB’s operations</w:t>
      </w:r>
      <w:r>
        <w:rPr>
          <w:rFonts w:cs="Arial"/>
        </w:rPr>
        <w:t>, the</w:t>
      </w:r>
      <w:r w:rsidR="00A27F05" w:rsidRPr="00FA1FE6">
        <w:rPr>
          <w:rFonts w:cs="Arial"/>
        </w:rPr>
        <w:t xml:space="preserve"> timeframe </w:t>
      </w:r>
      <w:r w:rsidR="008D3C13">
        <w:rPr>
          <w:rFonts w:cs="Arial"/>
        </w:rPr>
        <w:t xml:space="preserve">to be </w:t>
      </w:r>
      <w:r w:rsidR="00A27F05" w:rsidRPr="00FA1FE6">
        <w:rPr>
          <w:rFonts w:cs="Arial"/>
        </w:rPr>
        <w:t>agreed upon between the HCA and the ASB.</w:t>
      </w:r>
    </w:p>
    <w:p w14:paraId="60099A35" w14:textId="77777777" w:rsidR="00A27F05" w:rsidRPr="00FA1FE6" w:rsidRDefault="00A27F05" w:rsidP="00384F21">
      <w:pPr>
        <w:pStyle w:val="Heading4"/>
        <w:spacing w:before="120"/>
      </w:pPr>
      <w:r w:rsidRPr="00FA1FE6">
        <w:t>Specific Instructions</w:t>
      </w:r>
    </w:p>
    <w:p w14:paraId="6B6DD033" w14:textId="77777777" w:rsidR="00DA1DDE" w:rsidRDefault="00323B87" w:rsidP="00384F2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9B0590" w:rsidRPr="008C5FCE">
        <w:rPr>
          <w:rFonts w:cs="Arial"/>
        </w:rPr>
        <w:t>.</w:t>
      </w:r>
    </w:p>
    <w:p w14:paraId="6ED91269" w14:textId="77777777" w:rsidR="00A27F05" w:rsidRPr="00FA1FE6" w:rsidRDefault="004168AE" w:rsidP="00384F21">
      <w:pPr>
        <w:pStyle w:val="Heading4"/>
        <w:spacing w:before="120"/>
      </w:pPr>
      <w:r w:rsidRPr="00FA1FE6">
        <w:t>Key Elements to Be Addressed</w:t>
      </w:r>
    </w:p>
    <w:p w14:paraId="18A436EA" w14:textId="77777777" w:rsidR="00A27F05" w:rsidRPr="00FA1FE6" w:rsidRDefault="00A27F05" w:rsidP="00384F21">
      <w:pPr>
        <w:spacing w:before="120" w:after="0" w:line="240" w:lineRule="auto"/>
        <w:rPr>
          <w:rFonts w:cs="Arial"/>
        </w:rPr>
      </w:pPr>
      <w:r w:rsidRPr="00FA1FE6">
        <w:rPr>
          <w:rFonts w:cs="Arial"/>
        </w:rPr>
        <w:t>The HCA desires a comprehensive implementation plan for the time period from January</w:t>
      </w:r>
      <w:r w:rsidR="0020665D">
        <w:rPr>
          <w:rFonts w:cs="Arial"/>
        </w:rPr>
        <w:t xml:space="preserve"> </w:t>
      </w:r>
      <w:r w:rsidRPr="00FA1FE6">
        <w:rPr>
          <w:rFonts w:cs="Arial"/>
        </w:rPr>
        <w:t>1,</w:t>
      </w:r>
      <w:r w:rsidR="0020665D">
        <w:rPr>
          <w:rFonts w:cs="Arial"/>
        </w:rPr>
        <w:t xml:space="preserve"> </w:t>
      </w:r>
      <w:r w:rsidRPr="00FA1FE6">
        <w:rPr>
          <w:rFonts w:cs="Arial"/>
        </w:rPr>
        <w:t>2018 through December</w:t>
      </w:r>
      <w:r w:rsidR="00A0268B">
        <w:rPr>
          <w:rFonts w:cs="Arial"/>
        </w:rPr>
        <w:t xml:space="preserve"> </w:t>
      </w:r>
      <w:r w:rsidRPr="00FA1FE6">
        <w:rPr>
          <w:rFonts w:cs="Arial"/>
        </w:rPr>
        <w:t>31,</w:t>
      </w:r>
      <w:r w:rsidR="00651618">
        <w:rPr>
          <w:rFonts w:cs="Arial"/>
        </w:rPr>
        <w:t xml:space="preserve"> </w:t>
      </w:r>
      <w:r w:rsidRPr="00FA1FE6">
        <w:rPr>
          <w:rFonts w:cs="Arial"/>
        </w:rPr>
        <w:t xml:space="preserve">2019. Below is a description of the work that must be included in </w:t>
      </w:r>
      <w:r w:rsidR="0020665D">
        <w:rPr>
          <w:rFonts w:cs="Arial"/>
        </w:rPr>
        <w:t>the Bidder’s</w:t>
      </w:r>
      <w:r w:rsidR="0020665D" w:rsidRPr="00FA1FE6">
        <w:rPr>
          <w:rFonts w:cs="Arial"/>
        </w:rPr>
        <w:t xml:space="preserve"> </w:t>
      </w:r>
      <w:r w:rsidRPr="00FA1FE6">
        <w:rPr>
          <w:rFonts w:cs="Arial"/>
        </w:rPr>
        <w:t xml:space="preserve">implementation plan as well as expected milestone deadlines for completion of the different phases. Please provide a detailed implementation plan that addresses all key operational areas </w:t>
      </w:r>
      <w:r w:rsidRPr="008D3C13">
        <w:rPr>
          <w:rFonts w:cs="Arial"/>
        </w:rPr>
        <w:t>(</w:t>
      </w:r>
      <w:r w:rsidR="008D3C13">
        <w:rPr>
          <w:rFonts w:cs="Arial"/>
        </w:rPr>
        <w:t xml:space="preserve">see, </w:t>
      </w:r>
      <w:r w:rsidRPr="008D3C13">
        <w:rPr>
          <w:rFonts w:cs="Arial"/>
        </w:rPr>
        <w:t xml:space="preserve">Appendix </w:t>
      </w:r>
      <w:r w:rsidR="008D3C13">
        <w:rPr>
          <w:rFonts w:cs="Arial"/>
        </w:rPr>
        <w:t>3</w:t>
      </w:r>
      <w:r w:rsidRPr="00FA1FE6">
        <w:rPr>
          <w:rFonts w:cs="Arial"/>
        </w:rPr>
        <w:t>).</w:t>
      </w:r>
    </w:p>
    <w:p w14:paraId="6EDB70B8" w14:textId="77777777" w:rsidR="00A27F05" w:rsidRPr="00FA1FE6" w:rsidRDefault="00A27F05" w:rsidP="00BC74AC">
      <w:pPr>
        <w:numPr>
          <w:ilvl w:val="0"/>
          <w:numId w:val="81"/>
        </w:numPr>
        <w:spacing w:before="120" w:after="0" w:line="240" w:lineRule="auto"/>
        <w:rPr>
          <w:rFonts w:cs="Arial"/>
          <w:u w:color="000080"/>
        </w:rPr>
      </w:pPr>
      <w:r w:rsidRPr="00FA1FE6">
        <w:rPr>
          <w:rFonts w:cs="Arial"/>
          <w:u w:color="000080"/>
        </w:rPr>
        <w:t xml:space="preserve">Describe the structure of </w:t>
      </w:r>
      <w:r w:rsidR="0020665D">
        <w:rPr>
          <w:rFonts w:cs="Arial"/>
          <w:u w:color="000080"/>
        </w:rPr>
        <w:t>Bidder’s</w:t>
      </w:r>
      <w:r w:rsidR="0020665D" w:rsidRPr="00FA1FE6">
        <w:rPr>
          <w:rFonts w:cs="Arial"/>
          <w:u w:color="000080"/>
        </w:rPr>
        <w:t xml:space="preserve"> </w:t>
      </w:r>
      <w:r w:rsidRPr="00FA1FE6">
        <w:rPr>
          <w:rFonts w:cs="Arial"/>
          <w:u w:color="000080"/>
        </w:rPr>
        <w:t>implementation team:</w:t>
      </w:r>
    </w:p>
    <w:p w14:paraId="73802825" w14:textId="77777777" w:rsidR="00A27F05" w:rsidRPr="00FA1FE6" w:rsidRDefault="00A27F05" w:rsidP="00BC74AC">
      <w:pPr>
        <w:numPr>
          <w:ilvl w:val="1"/>
          <w:numId w:val="82"/>
        </w:numPr>
        <w:spacing w:before="120" w:after="0" w:line="240" w:lineRule="auto"/>
        <w:rPr>
          <w:rFonts w:cs="Arial"/>
          <w:u w:color="000080"/>
        </w:rPr>
      </w:pPr>
      <w:r w:rsidRPr="00FA1FE6">
        <w:rPr>
          <w:rFonts w:cs="Arial"/>
          <w:u w:color="000080"/>
        </w:rPr>
        <w:t>Roles</w:t>
      </w:r>
      <w:r w:rsidR="00420229">
        <w:rPr>
          <w:rFonts w:cs="Arial"/>
          <w:u w:color="000080"/>
        </w:rPr>
        <w:t>,</w:t>
      </w:r>
      <w:r w:rsidRPr="00FA1FE6">
        <w:rPr>
          <w:rFonts w:cs="Arial"/>
          <w:u w:color="000080"/>
        </w:rPr>
        <w:t xml:space="preserve"> responsibilities</w:t>
      </w:r>
      <w:r w:rsidR="00420229">
        <w:rPr>
          <w:rFonts w:cs="Arial"/>
          <w:u w:color="000080"/>
        </w:rPr>
        <w:t>,</w:t>
      </w:r>
      <w:r w:rsidRPr="00FA1FE6">
        <w:rPr>
          <w:rFonts w:cs="Arial"/>
          <w:u w:color="000080"/>
        </w:rPr>
        <w:t xml:space="preserve"> and experience level of team members.</w:t>
      </w:r>
    </w:p>
    <w:p w14:paraId="16910376" w14:textId="77777777" w:rsidR="00A27F05" w:rsidRPr="00FA1FE6" w:rsidRDefault="00A27F05" w:rsidP="00BC74AC">
      <w:pPr>
        <w:numPr>
          <w:ilvl w:val="1"/>
          <w:numId w:val="82"/>
        </w:numPr>
        <w:spacing w:before="120" w:after="0" w:line="240" w:lineRule="auto"/>
        <w:rPr>
          <w:rFonts w:cs="Arial"/>
          <w:u w:color="000080"/>
        </w:rPr>
      </w:pPr>
      <w:r w:rsidRPr="00FA1FE6">
        <w:rPr>
          <w:rFonts w:cs="Arial"/>
          <w:u w:color="000080"/>
        </w:rPr>
        <w:t xml:space="preserve">Staffing plan for implementation team </w:t>
      </w:r>
      <w:r w:rsidR="00420229">
        <w:rPr>
          <w:rFonts w:cs="Arial"/>
          <w:u w:color="000080"/>
        </w:rPr>
        <w:t>and</w:t>
      </w:r>
      <w:r w:rsidRPr="00FA1FE6">
        <w:rPr>
          <w:rFonts w:cs="Arial"/>
          <w:u w:color="000080"/>
        </w:rPr>
        <w:t xml:space="preserve"> key account team members listed in </w:t>
      </w:r>
      <w:r w:rsidRPr="00420229">
        <w:rPr>
          <w:rFonts w:cs="Arial"/>
        </w:rPr>
        <w:t xml:space="preserve">Exhibit </w:t>
      </w:r>
      <w:r w:rsidR="00420229" w:rsidRPr="00420229">
        <w:rPr>
          <w:rFonts w:cs="Arial"/>
        </w:rPr>
        <w:t>3.8.1</w:t>
      </w:r>
      <w:r w:rsidRPr="00FA1FE6">
        <w:rPr>
          <w:rFonts w:cs="Arial"/>
          <w:u w:color="000080"/>
        </w:rPr>
        <w:t>. All must be active on the account during the RFP evaluation phase, including oral presentations.</w:t>
      </w:r>
    </w:p>
    <w:p w14:paraId="543E8E9F" w14:textId="77777777" w:rsidR="00A27F05" w:rsidRPr="00FA1FE6" w:rsidRDefault="007B0166" w:rsidP="00BC74AC">
      <w:pPr>
        <w:numPr>
          <w:ilvl w:val="0"/>
          <w:numId w:val="81"/>
        </w:numPr>
        <w:spacing w:before="120" w:after="0" w:line="240" w:lineRule="auto"/>
        <w:rPr>
          <w:rFonts w:cs="Arial"/>
        </w:rPr>
      </w:pPr>
      <w:r>
        <w:rPr>
          <w:rFonts w:cs="Arial"/>
        </w:rPr>
        <w:t>Provide</w:t>
      </w:r>
      <w:r w:rsidR="00420229">
        <w:rPr>
          <w:rFonts w:cs="Arial"/>
        </w:rPr>
        <w:t xml:space="preserve"> a d</w:t>
      </w:r>
      <w:r w:rsidR="00A27F05" w:rsidRPr="00FA1FE6">
        <w:rPr>
          <w:rFonts w:cs="Arial"/>
        </w:rPr>
        <w:t>etailed project management implementation plan, including assigned staff and other resources, project management support, work breakdown structures, contingencies, strategies, and tactics.</w:t>
      </w:r>
    </w:p>
    <w:p w14:paraId="7EF251E9" w14:textId="77777777" w:rsidR="00A27F05" w:rsidRPr="00FA1FE6" w:rsidRDefault="00420229" w:rsidP="00BC74AC">
      <w:pPr>
        <w:numPr>
          <w:ilvl w:val="0"/>
          <w:numId w:val="81"/>
        </w:numPr>
        <w:spacing w:before="120" w:after="0" w:line="240" w:lineRule="auto"/>
        <w:rPr>
          <w:rFonts w:cs="Arial"/>
          <w:u w:color="000080"/>
        </w:rPr>
      </w:pPr>
      <w:r>
        <w:rPr>
          <w:rFonts w:cs="Arial"/>
          <w:u w:color="000080"/>
        </w:rPr>
        <w:t>Provide an i</w:t>
      </w:r>
      <w:r w:rsidR="00A27F05" w:rsidRPr="00FA1FE6">
        <w:rPr>
          <w:rFonts w:cs="Arial"/>
          <w:u w:color="000080"/>
        </w:rPr>
        <w:t xml:space="preserve">mplementation plan </w:t>
      </w:r>
      <w:r>
        <w:rPr>
          <w:rFonts w:cs="Arial"/>
          <w:u w:color="000080"/>
        </w:rPr>
        <w:t xml:space="preserve">that </w:t>
      </w:r>
      <w:r w:rsidR="00A27F05" w:rsidRPr="00FA1FE6">
        <w:rPr>
          <w:rFonts w:cs="Arial"/>
          <w:u w:color="000080"/>
        </w:rPr>
        <w:t>address</w:t>
      </w:r>
      <w:r>
        <w:rPr>
          <w:rFonts w:cs="Arial"/>
          <w:u w:color="000080"/>
        </w:rPr>
        <w:t>es</w:t>
      </w:r>
      <w:r w:rsidR="00A27F05" w:rsidRPr="00FA1FE6">
        <w:rPr>
          <w:rFonts w:cs="Arial"/>
          <w:u w:color="000080"/>
        </w:rPr>
        <w:t xml:space="preserve"> the following key areas and meet</w:t>
      </w:r>
      <w:r>
        <w:rPr>
          <w:rFonts w:cs="Arial"/>
          <w:u w:color="000080"/>
        </w:rPr>
        <w:t>s</w:t>
      </w:r>
      <w:r w:rsidR="00A27F05" w:rsidRPr="00FA1FE6">
        <w:rPr>
          <w:rFonts w:cs="Arial"/>
          <w:u w:color="000080"/>
        </w:rPr>
        <w:t xml:space="preserve"> the </w:t>
      </w:r>
      <w:r>
        <w:rPr>
          <w:rFonts w:cs="Arial"/>
          <w:u w:color="000080"/>
        </w:rPr>
        <w:t xml:space="preserve">key milestone due </w:t>
      </w:r>
      <w:r w:rsidR="00A27F05" w:rsidRPr="00FA1FE6">
        <w:rPr>
          <w:rFonts w:cs="Arial"/>
          <w:u w:color="000080"/>
        </w:rPr>
        <w:t>dates</w:t>
      </w:r>
      <w:r>
        <w:rPr>
          <w:rFonts w:cs="Arial"/>
          <w:u w:color="000080"/>
        </w:rPr>
        <w:t xml:space="preserve"> listed below</w:t>
      </w:r>
      <w:r w:rsidR="00A27F05" w:rsidRPr="00FA1FE6">
        <w:rPr>
          <w:rFonts w:cs="Arial"/>
          <w:u w:color="000080"/>
        </w:rPr>
        <w:t>.</w:t>
      </w:r>
    </w:p>
    <w:p w14:paraId="313D43EB" w14:textId="77777777" w:rsidR="00A27F05" w:rsidRPr="00FA1FE6" w:rsidRDefault="00D36F7A" w:rsidP="00BC74AC">
      <w:pPr>
        <w:numPr>
          <w:ilvl w:val="0"/>
          <w:numId w:val="36"/>
        </w:numPr>
        <w:spacing w:before="120" w:after="0" w:line="240" w:lineRule="auto"/>
        <w:ind w:left="1440"/>
        <w:rPr>
          <w:rFonts w:cs="Arial"/>
        </w:rPr>
      </w:pPr>
      <w:r>
        <w:rPr>
          <w:rFonts w:cs="Arial"/>
        </w:rPr>
        <w:t>On</w:t>
      </w:r>
      <w:r w:rsidRPr="00FA1FE6">
        <w:rPr>
          <w:rFonts w:cs="Arial"/>
        </w:rPr>
        <w:t xml:space="preserve"> </w:t>
      </w:r>
      <w:r w:rsidR="00A27F05" w:rsidRPr="00FA1FE6">
        <w:rPr>
          <w:rFonts w:cs="Arial"/>
        </w:rPr>
        <w:t>January 1, 201</w:t>
      </w:r>
      <w:r>
        <w:rPr>
          <w:rFonts w:cs="Arial"/>
        </w:rPr>
        <w:t>8</w:t>
      </w:r>
      <w:r w:rsidR="00A27F05" w:rsidRPr="00FA1FE6">
        <w:rPr>
          <w:rFonts w:cs="Arial"/>
        </w:rPr>
        <w:t xml:space="preserve">, start OCIO Design Review process for </w:t>
      </w:r>
      <w:r w:rsidR="0027443F">
        <w:rPr>
          <w:rFonts w:cs="Arial"/>
        </w:rPr>
        <w:t>the Bidder’s</w:t>
      </w:r>
      <w:r w:rsidR="0027443F" w:rsidRPr="00FA1FE6">
        <w:rPr>
          <w:rFonts w:cs="Arial"/>
        </w:rPr>
        <w:t xml:space="preserve"> </w:t>
      </w:r>
      <w:r w:rsidR="00A27F05" w:rsidRPr="00FA1FE6">
        <w:rPr>
          <w:rFonts w:cs="Arial"/>
        </w:rPr>
        <w:t>technical implementation (</w:t>
      </w:r>
      <w:r w:rsidR="00A27F05" w:rsidRPr="009E6F4F">
        <w:rPr>
          <w:rFonts w:cs="Arial"/>
        </w:rPr>
        <w:t xml:space="preserve">For more information, </w:t>
      </w:r>
      <w:r w:rsidR="00A27F05" w:rsidRPr="006F7B77">
        <w:rPr>
          <w:rFonts w:cs="Arial"/>
        </w:rPr>
        <w:t xml:space="preserve">see </w:t>
      </w:r>
      <w:r w:rsidR="009E6F4F" w:rsidRPr="006F7B77">
        <w:rPr>
          <w:rFonts w:cs="Arial"/>
        </w:rPr>
        <w:t>Appendix 5, Attachment 7</w:t>
      </w:r>
      <w:r w:rsidR="00A27F05" w:rsidRPr="006F7B77">
        <w:rPr>
          <w:rFonts w:cs="Arial"/>
        </w:rPr>
        <w:t>).</w:t>
      </w:r>
    </w:p>
    <w:p w14:paraId="166353FB" w14:textId="77777777" w:rsidR="00A27F05" w:rsidRPr="00FA1FE6" w:rsidRDefault="00A27F05" w:rsidP="00BC74AC">
      <w:pPr>
        <w:numPr>
          <w:ilvl w:val="0"/>
          <w:numId w:val="36"/>
        </w:numPr>
        <w:spacing w:before="120" w:after="0" w:line="240" w:lineRule="auto"/>
        <w:ind w:left="1440"/>
        <w:rPr>
          <w:rFonts w:cs="Arial"/>
        </w:rPr>
      </w:pPr>
      <w:r w:rsidRPr="00FA1FE6">
        <w:rPr>
          <w:rFonts w:cs="Arial"/>
        </w:rPr>
        <w:t>By April</w:t>
      </w:r>
      <w:r w:rsidR="00D035C1">
        <w:rPr>
          <w:rFonts w:cs="Arial"/>
        </w:rPr>
        <w:t xml:space="preserve"> </w:t>
      </w:r>
      <w:r w:rsidRPr="00FA1FE6">
        <w:rPr>
          <w:rFonts w:cs="Arial"/>
        </w:rPr>
        <w:t>1,</w:t>
      </w:r>
      <w:r w:rsidR="00D035C1">
        <w:rPr>
          <w:rFonts w:cs="Arial"/>
        </w:rPr>
        <w:t xml:space="preserve"> </w:t>
      </w:r>
      <w:r w:rsidRPr="00FA1FE6">
        <w:rPr>
          <w:rFonts w:cs="Arial"/>
        </w:rPr>
        <w:t>2019</w:t>
      </w:r>
      <w:r w:rsidR="00CC20E1">
        <w:rPr>
          <w:rFonts w:cs="Arial"/>
        </w:rPr>
        <w:t>, ensure that the following will be</w:t>
      </w:r>
      <w:r w:rsidRPr="00FA1FE6">
        <w:rPr>
          <w:rFonts w:cs="Arial"/>
        </w:rPr>
        <w:t xml:space="preserve"> fully tested</w:t>
      </w:r>
      <w:r w:rsidR="00CC20E1">
        <w:rPr>
          <w:rFonts w:cs="Arial"/>
        </w:rPr>
        <w:t>, accepted,</w:t>
      </w:r>
      <w:r w:rsidRPr="00FA1FE6">
        <w:rPr>
          <w:rFonts w:cs="Arial"/>
        </w:rPr>
        <w:t xml:space="preserve"> and operational:</w:t>
      </w:r>
    </w:p>
    <w:p w14:paraId="7B999434" w14:textId="77777777" w:rsidR="00A27F05" w:rsidRPr="00FA1FE6" w:rsidRDefault="00A27F05" w:rsidP="00BC74AC">
      <w:pPr>
        <w:numPr>
          <w:ilvl w:val="1"/>
          <w:numId w:val="83"/>
        </w:numPr>
        <w:spacing w:before="120" w:after="0" w:line="240" w:lineRule="auto"/>
        <w:rPr>
          <w:rFonts w:cs="Arial"/>
        </w:rPr>
      </w:pPr>
      <w:r w:rsidRPr="00FA1FE6">
        <w:rPr>
          <w:rFonts w:cs="Arial"/>
        </w:rPr>
        <w:t>Eligibility systems, including the ability to accurately accept and load the HCA’s eligibility file.</w:t>
      </w:r>
    </w:p>
    <w:p w14:paraId="4DD78ECB" w14:textId="77777777" w:rsidR="00A27F05" w:rsidRPr="00FA1FE6" w:rsidRDefault="00A27F05" w:rsidP="00BC74AC">
      <w:pPr>
        <w:numPr>
          <w:ilvl w:val="1"/>
          <w:numId w:val="83"/>
        </w:numPr>
        <w:spacing w:before="120" w:after="0" w:line="240" w:lineRule="auto"/>
        <w:rPr>
          <w:rFonts w:cs="Arial"/>
        </w:rPr>
      </w:pPr>
      <w:r w:rsidRPr="00FA1FE6">
        <w:rPr>
          <w:rFonts w:cs="Arial"/>
        </w:rPr>
        <w:t>All required data transfers</w:t>
      </w:r>
      <w:r w:rsidR="00CC20E1">
        <w:rPr>
          <w:rFonts w:cs="Arial"/>
        </w:rPr>
        <w:t xml:space="preserve"> and</w:t>
      </w:r>
      <w:r w:rsidR="00D36F7A">
        <w:rPr>
          <w:rFonts w:cs="Arial"/>
        </w:rPr>
        <w:t>/</w:t>
      </w:r>
      <w:r w:rsidR="00CC20E1">
        <w:rPr>
          <w:rFonts w:cs="Arial"/>
        </w:rPr>
        <w:t xml:space="preserve">or </w:t>
      </w:r>
      <w:r w:rsidR="00D36F7A">
        <w:rPr>
          <w:rFonts w:cs="Arial"/>
        </w:rPr>
        <w:t>integrations</w:t>
      </w:r>
      <w:r w:rsidRPr="00FA1FE6">
        <w:rPr>
          <w:rFonts w:cs="Arial"/>
        </w:rPr>
        <w:t xml:space="preserve"> with other HCA vendors including but not limited to the </w:t>
      </w:r>
      <w:r w:rsidR="009E6F4F">
        <w:rPr>
          <w:rFonts w:cs="Arial"/>
        </w:rPr>
        <w:t xml:space="preserve">UMP </w:t>
      </w:r>
      <w:r w:rsidRPr="00FA1FE6">
        <w:rPr>
          <w:rFonts w:cs="Arial"/>
        </w:rPr>
        <w:t>PBM.</w:t>
      </w:r>
    </w:p>
    <w:p w14:paraId="618DDDFB" w14:textId="77777777" w:rsidR="00D36F7A" w:rsidRPr="00D36F7A" w:rsidRDefault="00A27F05" w:rsidP="00BC74AC">
      <w:pPr>
        <w:numPr>
          <w:ilvl w:val="1"/>
          <w:numId w:val="83"/>
        </w:numPr>
        <w:spacing w:before="120" w:after="0" w:line="240" w:lineRule="auto"/>
        <w:rPr>
          <w:rFonts w:cs="Arial"/>
        </w:rPr>
      </w:pPr>
      <w:r w:rsidRPr="00FA1FE6">
        <w:rPr>
          <w:rFonts w:cs="Arial"/>
        </w:rPr>
        <w:t>Transition of care process</w:t>
      </w:r>
      <w:r w:rsidR="009E6F4F">
        <w:rPr>
          <w:rFonts w:cs="Arial"/>
        </w:rPr>
        <w:t>es</w:t>
      </w:r>
      <w:r w:rsidRPr="00FA1FE6">
        <w:rPr>
          <w:rFonts w:cs="Arial"/>
        </w:rPr>
        <w:t xml:space="preserve"> for Members receiving treatment for life-threatening </w:t>
      </w:r>
      <w:r w:rsidR="009E6F4F">
        <w:rPr>
          <w:rFonts w:cs="Arial"/>
        </w:rPr>
        <w:t>or certain other conditions,</w:t>
      </w:r>
      <w:r w:rsidRPr="00FA1FE6">
        <w:rPr>
          <w:rFonts w:cs="Arial"/>
        </w:rPr>
        <w:t xml:space="preserve"> such as pregnancy</w:t>
      </w:r>
      <w:r w:rsidR="00D36F7A">
        <w:rPr>
          <w:rFonts w:cs="Arial"/>
        </w:rPr>
        <w:t>.</w:t>
      </w:r>
    </w:p>
    <w:p w14:paraId="1A89D707" w14:textId="77777777" w:rsidR="00A27F05" w:rsidRPr="00FA1FE6" w:rsidRDefault="00D36F7A" w:rsidP="00BC74AC">
      <w:pPr>
        <w:numPr>
          <w:ilvl w:val="1"/>
          <w:numId w:val="83"/>
        </w:numPr>
        <w:spacing w:before="120" w:after="0" w:line="240" w:lineRule="auto"/>
        <w:rPr>
          <w:rFonts w:cs="Arial"/>
          <w:u w:color="000080"/>
        </w:rPr>
      </w:pPr>
      <w:r w:rsidRPr="00D36F7A">
        <w:rPr>
          <w:rFonts w:cs="Arial"/>
        </w:rPr>
        <w:t xml:space="preserve">A formal written fraud </w:t>
      </w:r>
      <w:r>
        <w:rPr>
          <w:rFonts w:cs="Arial"/>
        </w:rPr>
        <w:t>and</w:t>
      </w:r>
      <w:r w:rsidRPr="00D36F7A">
        <w:rPr>
          <w:rFonts w:cs="Arial"/>
        </w:rPr>
        <w:t xml:space="preserve"> abuse plan </w:t>
      </w:r>
      <w:r w:rsidR="009E6F4F">
        <w:rPr>
          <w:rFonts w:cs="Arial"/>
        </w:rPr>
        <w:t>for all UMP Plans that outlines</w:t>
      </w:r>
      <w:r w:rsidRPr="00D36F7A">
        <w:rPr>
          <w:rFonts w:cs="Arial"/>
        </w:rPr>
        <w:t xml:space="preserve"> related procedures, activities, reporting and staffing</w:t>
      </w:r>
      <w:r w:rsidR="00A27F05" w:rsidRPr="00FA1FE6">
        <w:rPr>
          <w:rFonts w:cs="Arial"/>
        </w:rPr>
        <w:t>.</w:t>
      </w:r>
    </w:p>
    <w:p w14:paraId="350AF026" w14:textId="77E01DFA" w:rsidR="00A27F05" w:rsidRPr="00FA1FE6" w:rsidRDefault="00D36F7A" w:rsidP="00BC74AC">
      <w:pPr>
        <w:numPr>
          <w:ilvl w:val="1"/>
          <w:numId w:val="83"/>
        </w:numPr>
        <w:spacing w:before="120" w:after="0" w:line="240" w:lineRule="auto"/>
        <w:rPr>
          <w:rFonts w:cs="Arial"/>
        </w:rPr>
      </w:pPr>
      <w:r w:rsidRPr="0048364C">
        <w:rPr>
          <w:rFonts w:cs="Arial"/>
        </w:rPr>
        <w:lastRenderedPageBreak/>
        <w:t>C</w:t>
      </w:r>
      <w:r w:rsidR="00A27F05" w:rsidRPr="0048364C">
        <w:rPr>
          <w:rFonts w:cs="Arial"/>
        </w:rPr>
        <w:t xml:space="preserve">omplete a successful recruitment of key professional </w:t>
      </w:r>
      <w:r w:rsidR="009E6F4F" w:rsidRPr="0048364C">
        <w:rPr>
          <w:rFonts w:cs="Arial"/>
        </w:rPr>
        <w:t>p</w:t>
      </w:r>
      <w:r w:rsidR="00A27F05" w:rsidRPr="0048364C">
        <w:rPr>
          <w:rFonts w:cs="Arial"/>
        </w:rPr>
        <w:t xml:space="preserve">roviders who will be identified as needed </w:t>
      </w:r>
      <w:r w:rsidR="009E6F4F" w:rsidRPr="0048364C">
        <w:rPr>
          <w:rFonts w:cs="Arial"/>
        </w:rPr>
        <w:t>p</w:t>
      </w:r>
      <w:r w:rsidR="00A27F05" w:rsidRPr="0048364C">
        <w:rPr>
          <w:rFonts w:cs="Arial"/>
        </w:rPr>
        <w:t xml:space="preserve">roviders based on the match between the </w:t>
      </w:r>
      <w:r w:rsidR="00F70F1C">
        <w:rPr>
          <w:rFonts w:cs="Arial"/>
        </w:rPr>
        <w:t>current</w:t>
      </w:r>
      <w:r w:rsidR="00F70F1C" w:rsidRPr="0048364C">
        <w:rPr>
          <w:rFonts w:cs="Arial"/>
        </w:rPr>
        <w:t xml:space="preserve"> </w:t>
      </w:r>
      <w:r w:rsidR="009E6F4F" w:rsidRPr="0048364C">
        <w:rPr>
          <w:rFonts w:cs="Arial"/>
        </w:rPr>
        <w:t>p</w:t>
      </w:r>
      <w:r w:rsidR="00A27F05" w:rsidRPr="0048364C">
        <w:rPr>
          <w:rFonts w:cs="Arial"/>
        </w:rPr>
        <w:t xml:space="preserve">rovider network and the </w:t>
      </w:r>
      <w:r w:rsidR="001D7E48" w:rsidRPr="0048364C">
        <w:rPr>
          <w:rFonts w:cs="Arial"/>
        </w:rPr>
        <w:t>Bidder’s</w:t>
      </w:r>
      <w:r w:rsidR="00A27F05" w:rsidRPr="0048364C">
        <w:rPr>
          <w:rFonts w:cs="Arial"/>
        </w:rPr>
        <w:t xml:space="preserve"> </w:t>
      </w:r>
      <w:r w:rsidR="009E6F4F" w:rsidRPr="0048364C">
        <w:rPr>
          <w:rFonts w:cs="Arial"/>
        </w:rPr>
        <w:t>p</w:t>
      </w:r>
      <w:r w:rsidR="00A27F05" w:rsidRPr="0048364C">
        <w:rPr>
          <w:rFonts w:cs="Arial"/>
        </w:rPr>
        <w:t>rovider network</w:t>
      </w:r>
      <w:r w:rsidR="001B6529">
        <w:rPr>
          <w:rFonts w:cs="Arial"/>
        </w:rPr>
        <w:t xml:space="preserve"> as indicated by Bidder’s response to Exhibit 4.4</w:t>
      </w:r>
      <w:r w:rsidR="00FD587F">
        <w:rPr>
          <w:rFonts w:cs="Arial"/>
        </w:rPr>
        <w:t xml:space="preserve"> regarding disruption analysis</w:t>
      </w:r>
      <w:r w:rsidR="00A27F05" w:rsidRPr="0048364C">
        <w:rPr>
          <w:rFonts w:cs="Arial"/>
        </w:rPr>
        <w:t>.</w:t>
      </w:r>
    </w:p>
    <w:p w14:paraId="7FABBC04" w14:textId="77777777" w:rsidR="00A27F05" w:rsidRPr="00FA1FE6" w:rsidRDefault="00A27F05" w:rsidP="00BC74AC">
      <w:pPr>
        <w:numPr>
          <w:ilvl w:val="0"/>
          <w:numId w:val="36"/>
        </w:numPr>
        <w:spacing w:before="120" w:after="0" w:line="240" w:lineRule="auto"/>
        <w:ind w:left="1440"/>
        <w:rPr>
          <w:rFonts w:eastAsia="Times New Roman" w:cs="Arial"/>
        </w:rPr>
      </w:pPr>
      <w:r w:rsidRPr="00FA1FE6">
        <w:rPr>
          <w:rFonts w:eastAsia="Times New Roman" w:cs="Arial"/>
        </w:rPr>
        <w:t xml:space="preserve">By </w:t>
      </w:r>
      <w:r w:rsidRPr="00FA1FE6">
        <w:rPr>
          <w:rFonts w:cs="Arial"/>
        </w:rPr>
        <w:t>June</w:t>
      </w:r>
      <w:r w:rsidR="00436DFC">
        <w:rPr>
          <w:rFonts w:cs="Arial"/>
        </w:rPr>
        <w:t xml:space="preserve"> </w:t>
      </w:r>
      <w:r w:rsidR="00D36F7A">
        <w:rPr>
          <w:rFonts w:cs="Arial"/>
        </w:rPr>
        <w:t>1</w:t>
      </w:r>
      <w:r w:rsidRPr="00FA1FE6">
        <w:rPr>
          <w:rFonts w:cs="Arial"/>
        </w:rPr>
        <w:t>,</w:t>
      </w:r>
      <w:r w:rsidR="00436DFC">
        <w:rPr>
          <w:rFonts w:cs="Arial"/>
        </w:rPr>
        <w:t xml:space="preserve"> </w:t>
      </w:r>
      <w:r w:rsidRPr="00FA1FE6">
        <w:rPr>
          <w:rFonts w:cs="Arial"/>
        </w:rPr>
        <w:t>2019</w:t>
      </w:r>
      <w:r w:rsidR="00D36F7A">
        <w:rPr>
          <w:rFonts w:cs="Arial"/>
        </w:rPr>
        <w:t>,</w:t>
      </w:r>
      <w:r w:rsidRPr="00FA1FE6">
        <w:rPr>
          <w:rFonts w:eastAsia="Times New Roman" w:cs="Arial"/>
        </w:rPr>
        <w:t xml:space="preserve"> build and </w:t>
      </w:r>
      <w:r w:rsidR="00D36F7A">
        <w:rPr>
          <w:rFonts w:eastAsia="Times New Roman" w:cs="Arial"/>
        </w:rPr>
        <w:t xml:space="preserve">successfully </w:t>
      </w:r>
      <w:r w:rsidRPr="00FA1FE6">
        <w:rPr>
          <w:rFonts w:eastAsia="Times New Roman" w:cs="Arial"/>
        </w:rPr>
        <w:t xml:space="preserve">transfer a </w:t>
      </w:r>
      <w:r w:rsidR="001D44F3">
        <w:rPr>
          <w:rFonts w:eastAsia="Times New Roman" w:cs="Arial"/>
        </w:rPr>
        <w:t xml:space="preserve">test data file </w:t>
      </w:r>
      <w:r w:rsidRPr="00FA1FE6">
        <w:rPr>
          <w:rFonts w:eastAsia="Times New Roman" w:cs="Arial"/>
        </w:rPr>
        <w:t xml:space="preserve">to the HCA’s data warehouse vendor. </w:t>
      </w:r>
    </w:p>
    <w:p w14:paraId="7A58D9F7" w14:textId="77777777" w:rsidR="00D36F7A" w:rsidRDefault="00D36F7A" w:rsidP="00BC74AC">
      <w:pPr>
        <w:numPr>
          <w:ilvl w:val="0"/>
          <w:numId w:val="36"/>
        </w:numPr>
        <w:spacing w:before="120" w:after="0" w:line="240" w:lineRule="auto"/>
        <w:ind w:left="1440"/>
        <w:rPr>
          <w:rFonts w:eastAsia="Times New Roman" w:cs="Arial"/>
        </w:rPr>
      </w:pPr>
      <w:r>
        <w:rPr>
          <w:rFonts w:eastAsia="Times New Roman" w:cs="Arial"/>
        </w:rPr>
        <w:t xml:space="preserve">By July 1, 2019, </w:t>
      </w:r>
      <w:r w:rsidR="009E6F4F">
        <w:rPr>
          <w:rFonts w:eastAsia="Times New Roman" w:cs="Arial"/>
        </w:rPr>
        <w:t xml:space="preserve">ensure </w:t>
      </w:r>
      <w:r>
        <w:rPr>
          <w:rFonts w:eastAsia="Times New Roman" w:cs="Arial"/>
        </w:rPr>
        <w:t xml:space="preserve">the </w:t>
      </w:r>
      <w:r w:rsidRPr="00D36F7A">
        <w:rPr>
          <w:rFonts w:eastAsia="Times New Roman" w:cs="Arial"/>
        </w:rPr>
        <w:t xml:space="preserve">Claims adjudication (benefits and plan provisions) system </w:t>
      </w:r>
      <w:r w:rsidR="009E6F4F">
        <w:rPr>
          <w:rFonts w:eastAsia="Times New Roman" w:cs="Arial"/>
        </w:rPr>
        <w:t xml:space="preserve">is </w:t>
      </w:r>
      <w:r w:rsidRPr="00D36F7A">
        <w:rPr>
          <w:rFonts w:eastAsia="Times New Roman" w:cs="Arial"/>
        </w:rPr>
        <w:t>fully operational</w:t>
      </w:r>
      <w:r>
        <w:rPr>
          <w:rFonts w:eastAsia="Times New Roman" w:cs="Arial"/>
        </w:rPr>
        <w:t>.</w:t>
      </w:r>
    </w:p>
    <w:p w14:paraId="3DAEC3F4" w14:textId="77777777" w:rsidR="00A27F05" w:rsidRPr="00FA1FE6" w:rsidRDefault="00A27F05" w:rsidP="00BC74AC">
      <w:pPr>
        <w:numPr>
          <w:ilvl w:val="0"/>
          <w:numId w:val="36"/>
        </w:numPr>
        <w:spacing w:before="120" w:after="0" w:line="240" w:lineRule="auto"/>
        <w:ind w:left="1440"/>
        <w:rPr>
          <w:rFonts w:eastAsia="Times New Roman" w:cs="Arial"/>
        </w:rPr>
      </w:pPr>
      <w:r w:rsidRPr="00FA1FE6">
        <w:rPr>
          <w:rFonts w:eastAsia="Times New Roman" w:cs="Arial"/>
        </w:rPr>
        <w:t xml:space="preserve">By </w:t>
      </w:r>
      <w:r w:rsidRPr="00FA1FE6">
        <w:rPr>
          <w:rFonts w:cs="Arial"/>
        </w:rPr>
        <w:t>July</w:t>
      </w:r>
      <w:r w:rsidR="00436DFC">
        <w:rPr>
          <w:rFonts w:cs="Arial"/>
        </w:rPr>
        <w:t xml:space="preserve"> </w:t>
      </w:r>
      <w:r w:rsidRPr="00FA1FE6">
        <w:rPr>
          <w:rFonts w:cs="Arial"/>
        </w:rPr>
        <w:t>15,</w:t>
      </w:r>
      <w:r w:rsidR="00436DFC">
        <w:rPr>
          <w:rFonts w:cs="Arial"/>
        </w:rPr>
        <w:t xml:space="preserve"> </w:t>
      </w:r>
      <w:r w:rsidRPr="00FA1FE6">
        <w:rPr>
          <w:rFonts w:cs="Arial"/>
        </w:rPr>
        <w:t>2019</w:t>
      </w:r>
      <w:r w:rsidRPr="00FA1FE6">
        <w:rPr>
          <w:rFonts w:eastAsia="Times New Roman" w:cs="Arial"/>
        </w:rPr>
        <w:t xml:space="preserve"> finalize:</w:t>
      </w:r>
    </w:p>
    <w:p w14:paraId="74A03EC8" w14:textId="77777777" w:rsidR="00244B9C" w:rsidRDefault="00244B9C" w:rsidP="00BC74AC">
      <w:pPr>
        <w:numPr>
          <w:ilvl w:val="1"/>
          <w:numId w:val="84"/>
        </w:numPr>
        <w:tabs>
          <w:tab w:val="left" w:pos="630"/>
        </w:tabs>
        <w:spacing w:before="120" w:after="0" w:line="240" w:lineRule="auto"/>
        <w:rPr>
          <w:rFonts w:cs="Arial"/>
        </w:rPr>
      </w:pPr>
      <w:r w:rsidRPr="00820105">
        <w:rPr>
          <w:rFonts w:cs="Arial"/>
        </w:rPr>
        <w:t>Programming of PEBB benefits and Plan provisions</w:t>
      </w:r>
      <w:r w:rsidR="0048364C">
        <w:rPr>
          <w:rFonts w:cs="Arial"/>
        </w:rPr>
        <w:t>.</w:t>
      </w:r>
    </w:p>
    <w:p w14:paraId="42956203" w14:textId="77777777" w:rsidR="00A27F05" w:rsidRPr="00FA1FE6" w:rsidRDefault="001D7E48" w:rsidP="00BC74AC">
      <w:pPr>
        <w:numPr>
          <w:ilvl w:val="1"/>
          <w:numId w:val="84"/>
        </w:numPr>
        <w:tabs>
          <w:tab w:val="left" w:pos="630"/>
        </w:tabs>
        <w:spacing w:before="120" w:after="0" w:line="240" w:lineRule="auto"/>
        <w:rPr>
          <w:rFonts w:cs="Arial"/>
        </w:rPr>
      </w:pPr>
      <w:r w:rsidRPr="00FA1FE6">
        <w:rPr>
          <w:rFonts w:cs="Arial"/>
        </w:rPr>
        <w:t xml:space="preserve">All </w:t>
      </w:r>
      <w:r w:rsidR="00E81CA9">
        <w:rPr>
          <w:rFonts w:cs="Arial"/>
        </w:rPr>
        <w:t xml:space="preserve">UMP Plus </w:t>
      </w:r>
      <w:r w:rsidRPr="00FA1FE6">
        <w:rPr>
          <w:rFonts w:cs="Arial"/>
        </w:rPr>
        <w:t>ACN</w:t>
      </w:r>
      <w:r w:rsidR="00E81CA9">
        <w:rPr>
          <w:rFonts w:cs="Arial"/>
        </w:rPr>
        <w:t>s</w:t>
      </w:r>
      <w:r w:rsidRPr="00FA1FE6">
        <w:rPr>
          <w:rFonts w:cs="Arial"/>
        </w:rPr>
        <w:t xml:space="preserve"> </w:t>
      </w:r>
      <w:r w:rsidR="009E6F4F">
        <w:rPr>
          <w:rFonts w:cs="Arial"/>
        </w:rPr>
        <w:t xml:space="preserve">are </w:t>
      </w:r>
      <w:r w:rsidRPr="00FA1FE6">
        <w:rPr>
          <w:rFonts w:cs="Arial"/>
        </w:rPr>
        <w:t>o</w:t>
      </w:r>
      <w:r w:rsidR="00A27F05" w:rsidRPr="00FA1FE6">
        <w:rPr>
          <w:rFonts w:cs="Arial"/>
        </w:rPr>
        <w:t xml:space="preserve">perational and </w:t>
      </w:r>
      <w:r w:rsidRPr="00FA1FE6">
        <w:rPr>
          <w:rFonts w:cs="Arial"/>
        </w:rPr>
        <w:t>t</w:t>
      </w:r>
      <w:r w:rsidR="00A27F05" w:rsidRPr="00FA1FE6">
        <w:rPr>
          <w:rFonts w:cs="Arial"/>
        </w:rPr>
        <w:t xml:space="preserve">echnical </w:t>
      </w:r>
      <w:r w:rsidR="009E6F4F">
        <w:rPr>
          <w:rFonts w:cs="Arial"/>
        </w:rPr>
        <w:t>Key</w:t>
      </w:r>
      <w:r w:rsidR="009E6F4F" w:rsidRPr="00FA1FE6">
        <w:rPr>
          <w:rFonts w:cs="Arial"/>
        </w:rPr>
        <w:t xml:space="preserve"> </w:t>
      </w:r>
      <w:r w:rsidR="00A27F05" w:rsidRPr="00FA1FE6">
        <w:rPr>
          <w:rFonts w:cs="Arial"/>
        </w:rPr>
        <w:t xml:space="preserve">Elements </w:t>
      </w:r>
      <w:r w:rsidR="00A27F05" w:rsidRPr="00D80DCE">
        <w:rPr>
          <w:rFonts w:cs="Arial"/>
        </w:rPr>
        <w:t>from Exhibit 3.</w:t>
      </w:r>
      <w:r w:rsidR="00D80DCE">
        <w:rPr>
          <w:rFonts w:cs="Arial"/>
        </w:rPr>
        <w:t>6</w:t>
      </w:r>
      <w:r w:rsidR="00A27F05" w:rsidRPr="00FA1FE6">
        <w:rPr>
          <w:rFonts w:cs="Arial"/>
        </w:rPr>
        <w:t xml:space="preserve"> are operational. </w:t>
      </w:r>
    </w:p>
    <w:p w14:paraId="77DDE188" w14:textId="77777777" w:rsidR="00F44E1E" w:rsidRPr="00FA1FE6" w:rsidRDefault="00F44E1E" w:rsidP="00BC74AC">
      <w:pPr>
        <w:numPr>
          <w:ilvl w:val="1"/>
          <w:numId w:val="84"/>
        </w:numPr>
        <w:tabs>
          <w:tab w:val="left" w:pos="630"/>
        </w:tabs>
        <w:spacing w:before="120" w:after="0" w:line="240" w:lineRule="auto"/>
        <w:rPr>
          <w:rFonts w:cs="Arial"/>
        </w:rPr>
      </w:pPr>
      <w:r w:rsidRPr="00FA1FE6">
        <w:rPr>
          <w:rFonts w:cs="Arial"/>
        </w:rPr>
        <w:t xml:space="preserve">All </w:t>
      </w:r>
      <w:r w:rsidR="009E6F4F">
        <w:rPr>
          <w:rFonts w:cs="Arial"/>
        </w:rPr>
        <w:t>Key</w:t>
      </w:r>
      <w:r w:rsidR="009E6F4F" w:rsidRPr="00FA1FE6">
        <w:rPr>
          <w:rFonts w:cs="Arial"/>
        </w:rPr>
        <w:t xml:space="preserve"> </w:t>
      </w:r>
      <w:r w:rsidRPr="00FA1FE6">
        <w:rPr>
          <w:rFonts w:cs="Arial"/>
        </w:rPr>
        <w:t>Elements necessary to implement SmartHealth are operational.</w:t>
      </w:r>
    </w:p>
    <w:p w14:paraId="16221372" w14:textId="77777777" w:rsidR="00A27F05" w:rsidRPr="00FA1FE6" w:rsidRDefault="00BC4F72" w:rsidP="00BC74AC">
      <w:pPr>
        <w:numPr>
          <w:ilvl w:val="1"/>
          <w:numId w:val="84"/>
        </w:numPr>
        <w:spacing w:before="120" w:after="0" w:line="240" w:lineRule="auto"/>
        <w:rPr>
          <w:rFonts w:cs="Arial"/>
        </w:rPr>
      </w:pPr>
      <w:r>
        <w:rPr>
          <w:rFonts w:eastAsia="Times New Roman" w:cs="Arial"/>
        </w:rPr>
        <w:t>Completed</w:t>
      </w:r>
      <w:r w:rsidR="0048364C">
        <w:rPr>
          <w:rFonts w:eastAsia="Times New Roman" w:cs="Arial"/>
        </w:rPr>
        <w:t xml:space="preserve"> </w:t>
      </w:r>
      <w:r>
        <w:rPr>
          <w:rFonts w:eastAsia="Times New Roman" w:cs="Arial"/>
        </w:rPr>
        <w:t xml:space="preserve">HCA </w:t>
      </w:r>
      <w:r w:rsidR="0048364C">
        <w:rPr>
          <w:rFonts w:eastAsia="Times New Roman" w:cs="Arial"/>
        </w:rPr>
        <w:t>c</w:t>
      </w:r>
      <w:r w:rsidR="00A27F05" w:rsidRPr="00FA1FE6">
        <w:rPr>
          <w:rFonts w:cs="Arial"/>
        </w:rPr>
        <w:t xml:space="preserve">linical </w:t>
      </w:r>
      <w:r w:rsidR="0048364C">
        <w:rPr>
          <w:rFonts w:cs="Arial"/>
        </w:rPr>
        <w:t>a</w:t>
      </w:r>
      <w:r w:rsidR="00A27F05" w:rsidRPr="00FA1FE6">
        <w:rPr>
          <w:rFonts w:cs="Arial"/>
        </w:rPr>
        <w:t>udit</w:t>
      </w:r>
      <w:r>
        <w:rPr>
          <w:rFonts w:cs="Arial"/>
        </w:rPr>
        <w:t xml:space="preserve">. </w:t>
      </w:r>
      <w:r w:rsidR="00483C57">
        <w:rPr>
          <w:rFonts w:cs="Arial"/>
        </w:rPr>
        <w:t>Clinical Management</w:t>
      </w:r>
      <w:r w:rsidR="00A27F05" w:rsidRPr="00FA1FE6">
        <w:rPr>
          <w:rFonts w:cs="Arial"/>
        </w:rPr>
        <w:t xml:space="preserve"> programs are essential to ensure that the HCA is receiving the expected value and outcomes from </w:t>
      </w:r>
      <w:r w:rsidR="001C7686">
        <w:rPr>
          <w:rFonts w:cs="Arial"/>
        </w:rPr>
        <w:t xml:space="preserve">the </w:t>
      </w:r>
      <w:r>
        <w:rPr>
          <w:rFonts w:cs="Arial"/>
        </w:rPr>
        <w:t>ASB</w:t>
      </w:r>
      <w:r w:rsidR="00A27F05" w:rsidRPr="00FA1FE6">
        <w:rPr>
          <w:rFonts w:cs="Arial"/>
        </w:rPr>
        <w:t xml:space="preserve">. </w:t>
      </w:r>
      <w:r>
        <w:rPr>
          <w:rFonts w:cs="Arial"/>
        </w:rPr>
        <w:t>The</w:t>
      </w:r>
      <w:r w:rsidR="00A27F05" w:rsidRPr="00FA1FE6">
        <w:rPr>
          <w:rFonts w:cs="Arial"/>
        </w:rPr>
        <w:t xml:space="preserve"> </w:t>
      </w:r>
      <w:r w:rsidR="00483C57">
        <w:rPr>
          <w:rFonts w:cs="Arial"/>
        </w:rPr>
        <w:t>Clinical Management</w:t>
      </w:r>
      <w:r w:rsidR="00A27F05" w:rsidRPr="00FA1FE6">
        <w:rPr>
          <w:rFonts w:cs="Arial"/>
        </w:rPr>
        <w:t xml:space="preserve"> audit may be completed by an HCA appointed third party.</w:t>
      </w:r>
    </w:p>
    <w:p w14:paraId="3450CBC4" w14:textId="77777777" w:rsidR="00A27F05" w:rsidRPr="00FA1FE6" w:rsidRDefault="00A27F05" w:rsidP="00BC74AC">
      <w:pPr>
        <w:numPr>
          <w:ilvl w:val="0"/>
          <w:numId w:val="36"/>
        </w:numPr>
        <w:spacing w:before="120" w:after="0" w:line="240" w:lineRule="auto"/>
        <w:ind w:left="1440"/>
        <w:rPr>
          <w:rFonts w:eastAsia="Times New Roman" w:cs="Arial"/>
        </w:rPr>
      </w:pPr>
      <w:r w:rsidRPr="00FA1FE6">
        <w:rPr>
          <w:rFonts w:eastAsia="Times New Roman" w:cs="Arial"/>
        </w:rPr>
        <w:t xml:space="preserve">By </w:t>
      </w:r>
      <w:r w:rsidRPr="00FA1FE6">
        <w:rPr>
          <w:rFonts w:cs="Arial"/>
        </w:rPr>
        <w:t>August</w:t>
      </w:r>
      <w:r w:rsidR="000A3C9D" w:rsidRPr="00FA1FE6">
        <w:rPr>
          <w:rFonts w:cs="Arial"/>
        </w:rPr>
        <w:t xml:space="preserve"> </w:t>
      </w:r>
      <w:r w:rsidRPr="00FA1FE6">
        <w:rPr>
          <w:rFonts w:cs="Arial"/>
        </w:rPr>
        <w:t>1,</w:t>
      </w:r>
      <w:r w:rsidR="000A3C9D" w:rsidRPr="00FA1FE6">
        <w:rPr>
          <w:rFonts w:cs="Arial"/>
        </w:rPr>
        <w:t xml:space="preserve"> </w:t>
      </w:r>
      <w:r w:rsidRPr="00FA1FE6">
        <w:rPr>
          <w:rFonts w:cs="Arial"/>
        </w:rPr>
        <w:t>2019</w:t>
      </w:r>
      <w:r w:rsidR="00BC4F72">
        <w:rPr>
          <w:rFonts w:cs="Arial"/>
        </w:rPr>
        <w:t>, submit:</w:t>
      </w:r>
      <w:r w:rsidRPr="00FA1FE6">
        <w:rPr>
          <w:rFonts w:eastAsia="Times New Roman" w:cs="Arial"/>
        </w:rPr>
        <w:t xml:space="preserve"> </w:t>
      </w:r>
    </w:p>
    <w:p w14:paraId="1AA5DF65" w14:textId="77777777" w:rsidR="00A27F05" w:rsidRPr="00FA1FE6" w:rsidRDefault="00A27F05" w:rsidP="00BC74AC">
      <w:pPr>
        <w:numPr>
          <w:ilvl w:val="1"/>
          <w:numId w:val="85"/>
        </w:numPr>
        <w:spacing w:before="120" w:after="0" w:line="240" w:lineRule="auto"/>
        <w:rPr>
          <w:rFonts w:cs="Arial"/>
        </w:rPr>
      </w:pPr>
      <w:r w:rsidRPr="00FA1FE6">
        <w:rPr>
          <w:rFonts w:cs="Arial"/>
        </w:rPr>
        <w:t>Identifi</w:t>
      </w:r>
      <w:r w:rsidR="00BC4F72">
        <w:rPr>
          <w:rFonts w:cs="Arial"/>
        </w:rPr>
        <w:t xml:space="preserve">cation of </w:t>
      </w:r>
      <w:r w:rsidRPr="00FA1FE6">
        <w:rPr>
          <w:rFonts w:cs="Arial"/>
        </w:rPr>
        <w:t>key knowledgeable staff to support and attend benefit fairs.</w:t>
      </w:r>
    </w:p>
    <w:p w14:paraId="6877DA37" w14:textId="77777777" w:rsidR="00A27F05" w:rsidRPr="00FA1FE6" w:rsidRDefault="00BC4F72" w:rsidP="00BC74AC">
      <w:pPr>
        <w:numPr>
          <w:ilvl w:val="1"/>
          <w:numId w:val="85"/>
        </w:numPr>
        <w:spacing w:before="120" w:after="0" w:line="240" w:lineRule="auto"/>
        <w:rPr>
          <w:rFonts w:cs="Arial"/>
        </w:rPr>
      </w:pPr>
      <w:r>
        <w:rPr>
          <w:rFonts w:cs="Arial"/>
        </w:rPr>
        <w:t>D</w:t>
      </w:r>
      <w:r w:rsidR="00A27F05" w:rsidRPr="00FA1FE6">
        <w:rPr>
          <w:rFonts w:cs="Arial"/>
        </w:rPr>
        <w:t xml:space="preserve">etailed project disaster plans for customer service and </w:t>
      </w:r>
      <w:r w:rsidR="00483C57">
        <w:rPr>
          <w:rFonts w:cs="Arial"/>
        </w:rPr>
        <w:t>Claim</w:t>
      </w:r>
      <w:r w:rsidR="00A27F05" w:rsidRPr="00FA1FE6">
        <w:rPr>
          <w:rFonts w:cs="Arial"/>
        </w:rPr>
        <w:t xml:space="preserve">s adjudication. </w:t>
      </w:r>
    </w:p>
    <w:p w14:paraId="58FB567B" w14:textId="77777777" w:rsidR="00E81CA9" w:rsidRDefault="00BC4F72" w:rsidP="00BC74AC">
      <w:pPr>
        <w:numPr>
          <w:ilvl w:val="1"/>
          <w:numId w:val="85"/>
        </w:numPr>
        <w:spacing w:before="120" w:after="0" w:line="240" w:lineRule="auto"/>
        <w:rPr>
          <w:rFonts w:cs="Arial"/>
        </w:rPr>
      </w:pPr>
      <w:r>
        <w:rPr>
          <w:rFonts w:cs="Arial"/>
        </w:rPr>
        <w:t>A c</w:t>
      </w:r>
      <w:r w:rsidR="00A27F05" w:rsidRPr="00FA1FE6">
        <w:rPr>
          <w:rFonts w:cs="Arial"/>
        </w:rPr>
        <w:t xml:space="preserve">hange management plan that addresses the impact of network changes on both the </w:t>
      </w:r>
      <w:r w:rsidR="001C7686">
        <w:rPr>
          <w:rFonts w:cs="Arial"/>
        </w:rPr>
        <w:t>p</w:t>
      </w:r>
      <w:r w:rsidR="00A27F05" w:rsidRPr="00FA1FE6">
        <w:rPr>
          <w:rFonts w:cs="Arial"/>
        </w:rPr>
        <w:t>rovider and Member community</w:t>
      </w:r>
      <w:r w:rsidR="00E81CA9">
        <w:rPr>
          <w:rFonts w:cs="Arial"/>
        </w:rPr>
        <w:t>.</w:t>
      </w:r>
    </w:p>
    <w:p w14:paraId="3D31991B" w14:textId="77777777" w:rsidR="00E81CA9" w:rsidRPr="00E81CA9" w:rsidRDefault="001C7686" w:rsidP="00BC74AC">
      <w:pPr>
        <w:numPr>
          <w:ilvl w:val="1"/>
          <w:numId w:val="85"/>
        </w:numPr>
        <w:spacing w:before="120" w:after="0" w:line="240" w:lineRule="auto"/>
        <w:rPr>
          <w:rFonts w:cs="Arial"/>
        </w:rPr>
      </w:pPr>
      <w:r>
        <w:rPr>
          <w:rFonts w:cs="Arial"/>
        </w:rPr>
        <w:t>A completed Claims Payment Audit that adheres to the following:</w:t>
      </w:r>
    </w:p>
    <w:p w14:paraId="32CB7448" w14:textId="77777777" w:rsidR="00E81CA9" w:rsidRPr="00E81CA9" w:rsidRDefault="00BC4F72" w:rsidP="00BC74AC">
      <w:pPr>
        <w:pStyle w:val="ListParagraph"/>
        <w:numPr>
          <w:ilvl w:val="0"/>
          <w:numId w:val="145"/>
        </w:numPr>
        <w:spacing w:before="120" w:after="0" w:line="240" w:lineRule="auto"/>
        <w:contextualSpacing w:val="0"/>
        <w:rPr>
          <w:rFonts w:cs="Arial"/>
        </w:rPr>
      </w:pPr>
      <w:r>
        <w:rPr>
          <w:rFonts w:cs="Arial"/>
        </w:rPr>
        <w:t>A</w:t>
      </w:r>
      <w:r w:rsidR="00E81CA9" w:rsidRPr="00E81CA9">
        <w:rPr>
          <w:rFonts w:cs="Arial"/>
        </w:rPr>
        <w:t xml:space="preserve"> professional audit of sample Claims after the ASB completes </w:t>
      </w:r>
      <w:r>
        <w:rPr>
          <w:rFonts w:cs="Arial"/>
        </w:rPr>
        <w:t>its</w:t>
      </w:r>
      <w:r w:rsidR="00E81CA9" w:rsidRPr="00E81CA9">
        <w:rPr>
          <w:rFonts w:cs="Arial"/>
        </w:rPr>
        <w:t xml:space="preserve"> system programming for 2020 benefits and Claim processing, and before live Claim processing commences January 1, 2020.</w:t>
      </w:r>
    </w:p>
    <w:p w14:paraId="4238AEF8" w14:textId="77777777" w:rsidR="00E81CA9" w:rsidRPr="00E81CA9" w:rsidRDefault="00E81CA9" w:rsidP="00BC74AC">
      <w:pPr>
        <w:pStyle w:val="ListParagraph"/>
        <w:numPr>
          <w:ilvl w:val="0"/>
          <w:numId w:val="145"/>
        </w:numPr>
        <w:spacing w:before="120" w:after="0" w:line="240" w:lineRule="auto"/>
        <w:contextualSpacing w:val="0"/>
        <w:rPr>
          <w:rFonts w:cs="Arial"/>
        </w:rPr>
      </w:pPr>
      <w:r w:rsidRPr="00E81CA9">
        <w:rPr>
          <w:rFonts w:cs="Arial"/>
        </w:rPr>
        <w:t xml:space="preserve">The </w:t>
      </w:r>
      <w:r w:rsidR="00387F78">
        <w:rPr>
          <w:rFonts w:cs="Arial"/>
        </w:rPr>
        <w:t xml:space="preserve">ASB will </w:t>
      </w:r>
      <w:r w:rsidRPr="00E81CA9">
        <w:rPr>
          <w:rFonts w:cs="Arial"/>
        </w:rPr>
        <w:t xml:space="preserve">perform a series of sample Claim adjudications of various types of Claims (hospital, professional, ancillary, Medicare and non-Medicare COB, etc.) so auditors may confirm the </w:t>
      </w:r>
      <w:r w:rsidR="00387F78">
        <w:rPr>
          <w:rFonts w:cs="Arial"/>
        </w:rPr>
        <w:t xml:space="preserve">ASB’s </w:t>
      </w:r>
      <w:r w:rsidRPr="00E81CA9">
        <w:rPr>
          <w:rFonts w:cs="Arial"/>
        </w:rPr>
        <w:t xml:space="preserve">Claim system is ready to accurately process UMP </w:t>
      </w:r>
      <w:r w:rsidR="00387F78">
        <w:rPr>
          <w:rFonts w:cs="Arial"/>
        </w:rPr>
        <w:t xml:space="preserve">Plan </w:t>
      </w:r>
      <w:r w:rsidRPr="00E81CA9">
        <w:rPr>
          <w:rFonts w:cs="Arial"/>
        </w:rPr>
        <w:t>Claims</w:t>
      </w:r>
      <w:r w:rsidR="0027459D">
        <w:rPr>
          <w:rFonts w:cs="Arial"/>
        </w:rPr>
        <w:t>,</w:t>
      </w:r>
      <w:r w:rsidRPr="00E81CA9">
        <w:rPr>
          <w:rFonts w:cs="Arial"/>
        </w:rPr>
        <w:t xml:space="preserve"> all necessary plan features are correctly programmed</w:t>
      </w:r>
      <w:r w:rsidR="0027459D">
        <w:rPr>
          <w:rFonts w:cs="Arial"/>
        </w:rPr>
        <w:t>,</w:t>
      </w:r>
      <w:r w:rsidRPr="00E81CA9">
        <w:rPr>
          <w:rFonts w:cs="Arial"/>
        </w:rPr>
        <w:t xml:space="preserve"> and accumulators are working.</w:t>
      </w:r>
    </w:p>
    <w:p w14:paraId="139D3E82" w14:textId="77777777" w:rsidR="00E81CA9" w:rsidRPr="00E81CA9" w:rsidRDefault="00387F78" w:rsidP="00BC74AC">
      <w:pPr>
        <w:pStyle w:val="ListParagraph"/>
        <w:numPr>
          <w:ilvl w:val="0"/>
          <w:numId w:val="145"/>
        </w:numPr>
        <w:spacing w:before="120" w:after="0" w:line="240" w:lineRule="auto"/>
        <w:contextualSpacing w:val="0"/>
        <w:rPr>
          <w:rFonts w:cs="Arial"/>
        </w:rPr>
      </w:pPr>
      <w:r>
        <w:rPr>
          <w:rFonts w:cs="Arial"/>
        </w:rPr>
        <w:t>C</w:t>
      </w:r>
      <w:r w:rsidR="0027459D" w:rsidRPr="00E81CA9">
        <w:rPr>
          <w:rFonts w:cs="Arial"/>
        </w:rPr>
        <w:t>ooperat</w:t>
      </w:r>
      <w:r>
        <w:rPr>
          <w:rFonts w:cs="Arial"/>
        </w:rPr>
        <w:t>ion</w:t>
      </w:r>
      <w:r w:rsidR="0027459D" w:rsidRPr="00E81CA9">
        <w:rPr>
          <w:rFonts w:cs="Arial"/>
        </w:rPr>
        <w:t xml:space="preserve"> with auditors and expedit</w:t>
      </w:r>
      <w:r>
        <w:rPr>
          <w:rFonts w:cs="Arial"/>
        </w:rPr>
        <w:t>ion of</w:t>
      </w:r>
      <w:r w:rsidR="0027459D" w:rsidRPr="00E81CA9">
        <w:rPr>
          <w:rFonts w:cs="Arial"/>
        </w:rPr>
        <w:t xml:space="preserve"> the audit as needed. </w:t>
      </w:r>
      <w:r w:rsidR="00E81CA9" w:rsidRPr="00E81CA9">
        <w:rPr>
          <w:rFonts w:cs="Arial"/>
        </w:rPr>
        <w:t xml:space="preserve">This audit will be performed by independent, professional auditors </w:t>
      </w:r>
      <w:r w:rsidR="0027459D">
        <w:rPr>
          <w:rFonts w:cs="Arial"/>
        </w:rPr>
        <w:t>c</w:t>
      </w:r>
      <w:r w:rsidR="00E81CA9" w:rsidRPr="00E81CA9">
        <w:rPr>
          <w:rFonts w:cs="Arial"/>
        </w:rPr>
        <w:t xml:space="preserve">ontracted at the expense of </w:t>
      </w:r>
      <w:r w:rsidR="0027459D">
        <w:rPr>
          <w:rFonts w:cs="Arial"/>
        </w:rPr>
        <w:t xml:space="preserve">the </w:t>
      </w:r>
      <w:r>
        <w:rPr>
          <w:rFonts w:cs="Arial"/>
        </w:rPr>
        <w:t xml:space="preserve">ASB and completed (including </w:t>
      </w:r>
      <w:r w:rsidR="00E81CA9" w:rsidRPr="00E81CA9">
        <w:rPr>
          <w:rFonts w:cs="Arial"/>
        </w:rPr>
        <w:t>corrective actions</w:t>
      </w:r>
      <w:r>
        <w:rPr>
          <w:rFonts w:cs="Arial"/>
        </w:rPr>
        <w:t>) by this date</w:t>
      </w:r>
      <w:r w:rsidR="00E81CA9" w:rsidRPr="00E81CA9">
        <w:rPr>
          <w:rFonts w:cs="Arial"/>
        </w:rPr>
        <w:t>.</w:t>
      </w:r>
    </w:p>
    <w:p w14:paraId="1273AF9C" w14:textId="77777777" w:rsidR="00A27F05" w:rsidRPr="00E81CA9" w:rsidRDefault="00E81CA9" w:rsidP="00BC74AC">
      <w:pPr>
        <w:pStyle w:val="ListParagraph"/>
        <w:numPr>
          <w:ilvl w:val="0"/>
          <w:numId w:val="145"/>
        </w:numPr>
        <w:spacing w:before="120" w:after="0" w:line="240" w:lineRule="auto"/>
        <w:contextualSpacing w:val="0"/>
        <w:rPr>
          <w:rFonts w:cs="Arial"/>
        </w:rPr>
      </w:pPr>
      <w:r w:rsidRPr="00E81CA9">
        <w:rPr>
          <w:rFonts w:cs="Arial"/>
        </w:rPr>
        <w:t>Additional processes</w:t>
      </w:r>
      <w:r w:rsidR="0027459D">
        <w:rPr>
          <w:rFonts w:cs="Arial"/>
        </w:rPr>
        <w:t>,</w:t>
      </w:r>
      <w:r w:rsidRPr="00E81CA9">
        <w:rPr>
          <w:rFonts w:cs="Arial"/>
        </w:rPr>
        <w:t xml:space="preserve"> such as Appeals and Complaints</w:t>
      </w:r>
      <w:r w:rsidR="0027459D">
        <w:rPr>
          <w:rFonts w:cs="Arial"/>
        </w:rPr>
        <w:t>,</w:t>
      </w:r>
      <w:r w:rsidRPr="00E81CA9">
        <w:rPr>
          <w:rFonts w:cs="Arial"/>
        </w:rPr>
        <w:t xml:space="preserve"> may be added to this implementation audit</w:t>
      </w:r>
      <w:r w:rsidR="0027459D">
        <w:rPr>
          <w:rFonts w:cs="Arial"/>
        </w:rPr>
        <w:t xml:space="preserve"> at the HCA’s sole discretion</w:t>
      </w:r>
      <w:r w:rsidR="00A27F05" w:rsidRPr="00E81CA9">
        <w:rPr>
          <w:rFonts w:cs="Arial"/>
        </w:rPr>
        <w:t xml:space="preserve">. </w:t>
      </w:r>
    </w:p>
    <w:p w14:paraId="7B24B7DA" w14:textId="77777777" w:rsidR="00A27F05" w:rsidRPr="00FA1FE6" w:rsidRDefault="00A27F05" w:rsidP="00BC74AC">
      <w:pPr>
        <w:numPr>
          <w:ilvl w:val="0"/>
          <w:numId w:val="36"/>
        </w:numPr>
        <w:spacing w:before="120" w:after="0" w:line="240" w:lineRule="auto"/>
        <w:ind w:left="1440"/>
        <w:rPr>
          <w:rFonts w:cs="Arial"/>
        </w:rPr>
      </w:pPr>
      <w:r w:rsidRPr="00FA1FE6">
        <w:rPr>
          <w:rFonts w:cs="Arial"/>
        </w:rPr>
        <w:t>By September 1, 2019</w:t>
      </w:r>
      <w:r w:rsidR="0027459D">
        <w:rPr>
          <w:rFonts w:cs="Arial"/>
        </w:rPr>
        <w:t>, finalize:</w:t>
      </w:r>
    </w:p>
    <w:p w14:paraId="4AAE31A3" w14:textId="77777777" w:rsidR="00CA4D0E" w:rsidRPr="00CA4D0E" w:rsidRDefault="00CA4D0E" w:rsidP="00BC74AC">
      <w:pPr>
        <w:numPr>
          <w:ilvl w:val="1"/>
          <w:numId w:val="86"/>
        </w:numPr>
        <w:spacing w:before="120" w:after="0" w:line="240" w:lineRule="auto"/>
        <w:ind w:left="2160"/>
        <w:rPr>
          <w:rFonts w:cs="Arial"/>
        </w:rPr>
      </w:pPr>
      <w:r w:rsidRPr="00CA4D0E">
        <w:rPr>
          <w:rFonts w:cs="Arial"/>
        </w:rPr>
        <w:t xml:space="preserve">A fully operational customer service center and system that meets the required customer service standards available for current </w:t>
      </w:r>
      <w:r w:rsidR="00387F78">
        <w:rPr>
          <w:rFonts w:cs="Arial"/>
        </w:rPr>
        <w:t>Members</w:t>
      </w:r>
      <w:r w:rsidRPr="00CA4D0E">
        <w:rPr>
          <w:rFonts w:cs="Arial"/>
        </w:rPr>
        <w:t xml:space="preserve">, or for </w:t>
      </w:r>
      <w:r w:rsidR="00387F78">
        <w:rPr>
          <w:rFonts w:cs="Arial"/>
        </w:rPr>
        <w:lastRenderedPageBreak/>
        <w:t>Enrollees</w:t>
      </w:r>
      <w:r w:rsidRPr="00CA4D0E">
        <w:rPr>
          <w:rFonts w:cs="Arial"/>
        </w:rPr>
        <w:t xml:space="preserve"> that have questions regarding the UMP Plans</w:t>
      </w:r>
      <w:r w:rsidR="0027459D">
        <w:rPr>
          <w:rFonts w:cs="Arial"/>
        </w:rPr>
        <w:t>,</w:t>
      </w:r>
      <w:r w:rsidRPr="00CA4D0E">
        <w:rPr>
          <w:rFonts w:cs="Arial"/>
        </w:rPr>
        <w:t xml:space="preserve"> or </w:t>
      </w:r>
      <w:r w:rsidR="0027459D">
        <w:rPr>
          <w:rFonts w:cs="Arial"/>
        </w:rPr>
        <w:t xml:space="preserve">who </w:t>
      </w:r>
      <w:r w:rsidRPr="00CA4D0E">
        <w:rPr>
          <w:rFonts w:cs="Arial"/>
        </w:rPr>
        <w:t xml:space="preserve">may be considering </w:t>
      </w:r>
      <w:r w:rsidR="00387F78">
        <w:rPr>
          <w:rFonts w:cs="Arial"/>
        </w:rPr>
        <w:t>joining</w:t>
      </w:r>
      <w:r w:rsidRPr="00CA4D0E">
        <w:rPr>
          <w:rFonts w:cs="Arial"/>
        </w:rPr>
        <w:t xml:space="preserve"> the UMP Plans. </w:t>
      </w:r>
    </w:p>
    <w:p w14:paraId="17B31568" w14:textId="77777777" w:rsidR="00CA4D0E" w:rsidRPr="00CA4D0E" w:rsidRDefault="00387F78" w:rsidP="00BC74AC">
      <w:pPr>
        <w:numPr>
          <w:ilvl w:val="1"/>
          <w:numId w:val="86"/>
        </w:numPr>
        <w:spacing w:before="120" w:after="0" w:line="240" w:lineRule="auto"/>
        <w:ind w:left="2160"/>
        <w:rPr>
          <w:rFonts w:cs="Arial"/>
        </w:rPr>
      </w:pPr>
      <w:r>
        <w:rPr>
          <w:rFonts w:cs="Arial"/>
        </w:rPr>
        <w:t>P</w:t>
      </w:r>
      <w:r w:rsidR="00CA4D0E" w:rsidRPr="00CA4D0E">
        <w:rPr>
          <w:rFonts w:cs="Arial"/>
        </w:rPr>
        <w:t xml:space="preserve">rogramming of PEBB benefits and </w:t>
      </w:r>
      <w:r w:rsidR="0027459D">
        <w:rPr>
          <w:rFonts w:cs="Arial"/>
        </w:rPr>
        <w:t>UMP P</w:t>
      </w:r>
      <w:r w:rsidR="00CA4D0E" w:rsidRPr="00CA4D0E">
        <w:rPr>
          <w:rFonts w:cs="Arial"/>
        </w:rPr>
        <w:t xml:space="preserve">lan provisions for final </w:t>
      </w:r>
      <w:r w:rsidR="0027459D">
        <w:rPr>
          <w:rFonts w:cs="Arial"/>
        </w:rPr>
        <w:t>p</w:t>
      </w:r>
      <w:r w:rsidR="00CA4D0E" w:rsidRPr="00CA4D0E">
        <w:rPr>
          <w:rFonts w:cs="Arial"/>
        </w:rPr>
        <w:t xml:space="preserve">lan </w:t>
      </w:r>
      <w:r w:rsidR="0027459D">
        <w:rPr>
          <w:rFonts w:cs="Arial"/>
        </w:rPr>
        <w:t>y</w:t>
      </w:r>
      <w:r w:rsidR="00CA4D0E" w:rsidRPr="00CA4D0E">
        <w:rPr>
          <w:rFonts w:cs="Arial"/>
        </w:rPr>
        <w:t>ear changes.</w:t>
      </w:r>
    </w:p>
    <w:p w14:paraId="4C48EC6E" w14:textId="77777777" w:rsidR="00A27F05" w:rsidRPr="00FA1FE6" w:rsidRDefault="00CA4D0E" w:rsidP="00BC74AC">
      <w:pPr>
        <w:numPr>
          <w:ilvl w:val="1"/>
          <w:numId w:val="86"/>
        </w:numPr>
        <w:spacing w:before="120" w:after="0" w:line="240" w:lineRule="auto"/>
        <w:ind w:left="2160"/>
        <w:rPr>
          <w:rFonts w:cs="Arial"/>
        </w:rPr>
      </w:pPr>
      <w:r w:rsidRPr="00CA4D0E">
        <w:rPr>
          <w:rFonts w:cs="Arial"/>
        </w:rPr>
        <w:t xml:space="preserve">Open </w:t>
      </w:r>
      <w:r w:rsidR="0027459D">
        <w:rPr>
          <w:rFonts w:cs="Arial"/>
        </w:rPr>
        <w:t>E</w:t>
      </w:r>
      <w:r w:rsidRPr="00CA4D0E">
        <w:rPr>
          <w:rFonts w:cs="Arial"/>
        </w:rPr>
        <w:t>nrollment items including communication materials</w:t>
      </w:r>
      <w:r w:rsidR="00A27F05" w:rsidRPr="00FA1FE6">
        <w:rPr>
          <w:rFonts w:cs="Arial"/>
        </w:rPr>
        <w:t>.</w:t>
      </w:r>
    </w:p>
    <w:p w14:paraId="24A313E6" w14:textId="77777777" w:rsidR="00737126" w:rsidRPr="00FA1FE6" w:rsidRDefault="00737126" w:rsidP="00BC74AC">
      <w:pPr>
        <w:numPr>
          <w:ilvl w:val="0"/>
          <w:numId w:val="36"/>
        </w:numPr>
        <w:spacing w:before="120" w:after="0" w:line="240" w:lineRule="auto"/>
        <w:ind w:left="1440"/>
        <w:rPr>
          <w:rFonts w:cs="Arial"/>
        </w:rPr>
      </w:pPr>
      <w:r w:rsidRPr="00FA1FE6">
        <w:rPr>
          <w:rFonts w:cs="Arial"/>
        </w:rPr>
        <w:t xml:space="preserve">By </w:t>
      </w:r>
      <w:r w:rsidR="00CA4D0E">
        <w:rPr>
          <w:rFonts w:cs="Arial"/>
        </w:rPr>
        <w:t>September 30</w:t>
      </w:r>
      <w:r w:rsidRPr="00FA1FE6">
        <w:rPr>
          <w:rFonts w:cs="Arial"/>
        </w:rPr>
        <w:t>, 2019</w:t>
      </w:r>
      <w:r w:rsidR="00387F78">
        <w:rPr>
          <w:rFonts w:cs="Arial"/>
        </w:rPr>
        <w:t>, ensure that:</w:t>
      </w:r>
    </w:p>
    <w:p w14:paraId="1F3F3387" w14:textId="77777777" w:rsidR="00AC744C" w:rsidRPr="00AC744C" w:rsidRDefault="00900D3F" w:rsidP="00BC74AC">
      <w:pPr>
        <w:pStyle w:val="ListParagraph"/>
        <w:numPr>
          <w:ilvl w:val="2"/>
          <w:numId w:val="144"/>
        </w:numPr>
        <w:spacing w:before="120" w:after="0" w:line="240" w:lineRule="auto"/>
        <w:ind w:hanging="360"/>
        <w:contextualSpacing w:val="0"/>
        <w:rPr>
          <w:rFonts w:cs="Arial"/>
        </w:rPr>
      </w:pPr>
      <w:r w:rsidRPr="00900D3F">
        <w:rPr>
          <w:rFonts w:cs="Arial"/>
        </w:rPr>
        <w:t>No more than 0.5% of the eligibility files fail to reconcile</w:t>
      </w:r>
      <w:r w:rsidR="00AC744C" w:rsidRPr="00AC744C">
        <w:rPr>
          <w:rFonts w:cs="Arial"/>
        </w:rPr>
        <w:t xml:space="preserve">. </w:t>
      </w:r>
    </w:p>
    <w:p w14:paraId="56A874C5" w14:textId="77777777" w:rsidR="00737126" w:rsidRDefault="00737126" w:rsidP="00BC74AC">
      <w:pPr>
        <w:pStyle w:val="ListParagraph"/>
        <w:numPr>
          <w:ilvl w:val="2"/>
          <w:numId w:val="144"/>
        </w:numPr>
        <w:tabs>
          <w:tab w:val="left" w:pos="630"/>
        </w:tabs>
        <w:spacing w:before="120" w:after="0" w:line="240" w:lineRule="auto"/>
        <w:ind w:hanging="360"/>
        <w:contextualSpacing w:val="0"/>
        <w:rPr>
          <w:rFonts w:cs="Arial"/>
        </w:rPr>
      </w:pPr>
      <w:r w:rsidRPr="00AC744C">
        <w:rPr>
          <w:rFonts w:cs="Arial"/>
        </w:rPr>
        <w:t>Customized Member websites for UMP Plans</w:t>
      </w:r>
      <w:r w:rsidR="0027459D">
        <w:rPr>
          <w:rFonts w:cs="Arial"/>
        </w:rPr>
        <w:t xml:space="preserve"> are fully developed, tested,</w:t>
      </w:r>
      <w:r w:rsidR="00E579E8">
        <w:rPr>
          <w:rFonts w:cs="Arial"/>
        </w:rPr>
        <w:t xml:space="preserve"> </w:t>
      </w:r>
      <w:r w:rsidR="0027459D">
        <w:rPr>
          <w:rFonts w:cs="Arial"/>
        </w:rPr>
        <w:t>and launched</w:t>
      </w:r>
      <w:r w:rsidRPr="00AC744C">
        <w:rPr>
          <w:rFonts w:cs="Arial"/>
        </w:rPr>
        <w:t>.</w:t>
      </w:r>
    </w:p>
    <w:p w14:paraId="17948249" w14:textId="08974998" w:rsidR="002962A8" w:rsidRPr="0027459D" w:rsidRDefault="00387F78" w:rsidP="00BC74AC">
      <w:pPr>
        <w:pStyle w:val="ListParagraph"/>
        <w:numPr>
          <w:ilvl w:val="2"/>
          <w:numId w:val="144"/>
        </w:numPr>
        <w:tabs>
          <w:tab w:val="left" w:pos="630"/>
        </w:tabs>
        <w:spacing w:before="120" w:after="0" w:line="240" w:lineRule="auto"/>
        <w:ind w:hanging="360"/>
        <w:contextualSpacing w:val="0"/>
        <w:rPr>
          <w:rFonts w:cs="Arial"/>
        </w:rPr>
      </w:pPr>
      <w:r>
        <w:rPr>
          <w:rFonts w:cs="Arial"/>
        </w:rPr>
        <w:t>A</w:t>
      </w:r>
      <w:r w:rsidR="002962A8" w:rsidRPr="0027459D">
        <w:rPr>
          <w:rFonts w:cs="Arial"/>
        </w:rPr>
        <w:t xml:space="preserve">ll </w:t>
      </w:r>
      <w:r>
        <w:rPr>
          <w:rFonts w:cs="Arial"/>
        </w:rPr>
        <w:t>C</w:t>
      </w:r>
      <w:r w:rsidR="002962A8" w:rsidRPr="0027459D">
        <w:rPr>
          <w:rFonts w:cs="Arial"/>
        </w:rPr>
        <w:t xml:space="preserve">laims and provider networks </w:t>
      </w:r>
      <w:r>
        <w:rPr>
          <w:rFonts w:cs="Arial"/>
        </w:rPr>
        <w:t xml:space="preserve">are included </w:t>
      </w:r>
      <w:r w:rsidR="002962A8" w:rsidRPr="0027459D">
        <w:rPr>
          <w:rFonts w:cs="Arial"/>
        </w:rPr>
        <w:t>in one resource for Members to receive EOB</w:t>
      </w:r>
      <w:r>
        <w:rPr>
          <w:rFonts w:cs="Arial"/>
        </w:rPr>
        <w:t>s</w:t>
      </w:r>
      <w:r w:rsidR="002962A8" w:rsidRPr="0027459D">
        <w:rPr>
          <w:rFonts w:cs="Arial"/>
        </w:rPr>
        <w:t xml:space="preserve"> and claims information (electronically and paper based) and search for providers.</w:t>
      </w:r>
    </w:p>
    <w:p w14:paraId="3756E065" w14:textId="77777777" w:rsidR="002962A8" w:rsidRDefault="002962A8" w:rsidP="00BC74AC">
      <w:pPr>
        <w:pStyle w:val="ListParagraph"/>
        <w:numPr>
          <w:ilvl w:val="2"/>
          <w:numId w:val="144"/>
        </w:numPr>
        <w:tabs>
          <w:tab w:val="left" w:pos="630"/>
        </w:tabs>
        <w:spacing w:before="120" w:after="0" w:line="240" w:lineRule="auto"/>
        <w:ind w:hanging="360"/>
        <w:contextualSpacing w:val="0"/>
        <w:rPr>
          <w:rFonts w:cs="Arial"/>
        </w:rPr>
      </w:pPr>
      <w:r w:rsidRPr="00AC744C">
        <w:rPr>
          <w:rFonts w:cs="Arial"/>
        </w:rPr>
        <w:t>Customized Member websites for UMP Plans</w:t>
      </w:r>
      <w:r w:rsidR="00387F78">
        <w:rPr>
          <w:rFonts w:cs="Arial"/>
        </w:rPr>
        <w:t>.</w:t>
      </w:r>
    </w:p>
    <w:p w14:paraId="1AEB4D2C" w14:textId="77777777" w:rsidR="004415CE" w:rsidRDefault="004415CE" w:rsidP="00BC74AC">
      <w:pPr>
        <w:numPr>
          <w:ilvl w:val="0"/>
          <w:numId w:val="36"/>
        </w:numPr>
        <w:spacing w:before="120" w:after="0" w:line="240" w:lineRule="auto"/>
        <w:ind w:left="1440"/>
        <w:rPr>
          <w:rFonts w:cs="Arial"/>
        </w:rPr>
      </w:pPr>
      <w:r>
        <w:rPr>
          <w:rFonts w:cs="Arial"/>
        </w:rPr>
        <w:t>By December 1, 2019</w:t>
      </w:r>
      <w:r w:rsidR="00BD73F3">
        <w:rPr>
          <w:rFonts w:cs="Arial"/>
        </w:rPr>
        <w:t>:</w:t>
      </w:r>
    </w:p>
    <w:p w14:paraId="4FFC5997" w14:textId="77777777" w:rsidR="004415CE" w:rsidRDefault="004415CE" w:rsidP="00BC74AC">
      <w:pPr>
        <w:pStyle w:val="ListParagraph"/>
        <w:numPr>
          <w:ilvl w:val="0"/>
          <w:numId w:val="227"/>
        </w:numPr>
        <w:spacing w:before="120" w:after="0" w:line="240" w:lineRule="auto"/>
        <w:ind w:hanging="360"/>
        <w:contextualSpacing w:val="0"/>
        <w:rPr>
          <w:rFonts w:cs="Arial"/>
        </w:rPr>
      </w:pPr>
      <w:r>
        <w:rPr>
          <w:rFonts w:cs="Arial"/>
        </w:rPr>
        <w:t>Load hearing aid and vision hardware accumulators from the prior administrative services contract.</w:t>
      </w:r>
    </w:p>
    <w:p w14:paraId="1F05D012" w14:textId="77777777" w:rsidR="00A27F05" w:rsidRPr="00FA1FE6" w:rsidRDefault="00A27F05" w:rsidP="00384F21">
      <w:pPr>
        <w:pStyle w:val="Heading4"/>
        <w:spacing w:before="120"/>
      </w:pPr>
      <w:r w:rsidRPr="00FA1FE6">
        <w:t xml:space="preserve">Required Accompanying </w:t>
      </w:r>
      <w:r w:rsidR="00384F21">
        <w:t>Documents</w:t>
      </w:r>
    </w:p>
    <w:p w14:paraId="3D0C10B1" w14:textId="77777777" w:rsidR="00A27F05" w:rsidRPr="00184EAC" w:rsidRDefault="00C61E41" w:rsidP="00BC74AC">
      <w:pPr>
        <w:pStyle w:val="ListParagraph"/>
        <w:numPr>
          <w:ilvl w:val="0"/>
          <w:numId w:val="232"/>
        </w:numPr>
        <w:spacing w:before="120" w:after="0" w:line="240" w:lineRule="auto"/>
        <w:ind w:left="720"/>
        <w:contextualSpacing w:val="0"/>
        <w:rPr>
          <w:rFonts w:cs="Arial"/>
        </w:rPr>
      </w:pPr>
      <w:r w:rsidRPr="00184EAC">
        <w:rPr>
          <w:rFonts w:cs="Arial"/>
        </w:rPr>
        <w:t>Provide o</w:t>
      </w:r>
      <w:r w:rsidR="00A27F05" w:rsidRPr="00184EAC">
        <w:rPr>
          <w:rFonts w:cs="Arial"/>
        </w:rPr>
        <w:t>ne</w:t>
      </w:r>
      <w:r w:rsidR="00737126" w:rsidRPr="00184EAC">
        <w:rPr>
          <w:rFonts w:cs="Arial"/>
        </w:rPr>
        <w:t xml:space="preserve"> (1)</w:t>
      </w:r>
      <w:r w:rsidR="00A27F05" w:rsidRPr="00184EAC">
        <w:rPr>
          <w:rFonts w:cs="Arial"/>
        </w:rPr>
        <w:t xml:space="preserve"> example of </w:t>
      </w:r>
      <w:r w:rsidRPr="00184EAC">
        <w:rPr>
          <w:rFonts w:cs="Arial"/>
        </w:rPr>
        <w:t xml:space="preserve">the Bidder’s </w:t>
      </w:r>
      <w:r w:rsidR="00A27F05" w:rsidRPr="00184EAC">
        <w:rPr>
          <w:rFonts w:cs="Arial"/>
        </w:rPr>
        <w:t xml:space="preserve">standard implementation plan for transitioning from </w:t>
      </w:r>
      <w:r w:rsidR="00713351" w:rsidRPr="00184EAC">
        <w:rPr>
          <w:rFonts w:cs="Arial"/>
        </w:rPr>
        <w:t>another TPA</w:t>
      </w:r>
      <w:r w:rsidR="00A27F05" w:rsidRPr="00184EAC">
        <w:rPr>
          <w:rFonts w:cs="Arial"/>
        </w:rPr>
        <w:t>.</w:t>
      </w:r>
    </w:p>
    <w:p w14:paraId="12E91B17" w14:textId="77777777" w:rsidR="00A27F05" w:rsidRPr="00184EAC" w:rsidRDefault="00C61E41" w:rsidP="00BC74AC">
      <w:pPr>
        <w:pStyle w:val="ListParagraph"/>
        <w:numPr>
          <w:ilvl w:val="0"/>
          <w:numId w:val="232"/>
        </w:numPr>
        <w:spacing w:before="120" w:after="0" w:line="240" w:lineRule="auto"/>
        <w:ind w:left="720"/>
        <w:contextualSpacing w:val="0"/>
        <w:rPr>
          <w:rFonts w:cs="Arial"/>
        </w:rPr>
      </w:pPr>
      <w:r w:rsidRPr="00184EAC">
        <w:rPr>
          <w:rFonts w:cs="Arial"/>
        </w:rPr>
        <w:t>Provide t</w:t>
      </w:r>
      <w:r w:rsidR="00A27F05" w:rsidRPr="00184EAC">
        <w:rPr>
          <w:rFonts w:cs="Arial"/>
        </w:rPr>
        <w:t>wo (2) examples of other large</w:t>
      </w:r>
      <w:r w:rsidRPr="00184EAC">
        <w:rPr>
          <w:rFonts w:cs="Arial"/>
        </w:rPr>
        <w:t>,</w:t>
      </w:r>
      <w:r w:rsidR="00A27F05" w:rsidRPr="00184EAC">
        <w:rPr>
          <w:rFonts w:cs="Arial"/>
        </w:rPr>
        <w:t xml:space="preserve"> complex implementations that were successful</w:t>
      </w:r>
      <w:r w:rsidRPr="00184EAC">
        <w:rPr>
          <w:rFonts w:cs="Arial"/>
        </w:rPr>
        <w:t>,</w:t>
      </w:r>
      <w:r w:rsidR="00A27F05" w:rsidRPr="00184EAC">
        <w:rPr>
          <w:rFonts w:cs="Arial"/>
        </w:rPr>
        <w:t xml:space="preserve"> includ</w:t>
      </w:r>
      <w:r w:rsidRPr="00184EAC">
        <w:rPr>
          <w:rFonts w:cs="Arial"/>
        </w:rPr>
        <w:t>ing</w:t>
      </w:r>
      <w:r w:rsidR="00A27F05" w:rsidRPr="00184EAC">
        <w:rPr>
          <w:rFonts w:cs="Arial"/>
        </w:rPr>
        <w:t xml:space="preserve"> lessons learned</w:t>
      </w:r>
      <w:r w:rsidRPr="00184EAC">
        <w:rPr>
          <w:rFonts w:cs="Arial"/>
        </w:rPr>
        <w:t xml:space="preserve"> from such past implementations</w:t>
      </w:r>
      <w:r w:rsidR="00A27F05" w:rsidRPr="00184EAC">
        <w:rPr>
          <w:rFonts w:cs="Arial"/>
        </w:rPr>
        <w:t>.</w:t>
      </w:r>
    </w:p>
    <w:p w14:paraId="13C0EB18" w14:textId="20EB4BD0" w:rsidR="00A27F05" w:rsidRPr="00184EAC" w:rsidRDefault="00A27F05" w:rsidP="00BC74AC">
      <w:pPr>
        <w:pStyle w:val="ListParagraph"/>
        <w:numPr>
          <w:ilvl w:val="0"/>
          <w:numId w:val="232"/>
        </w:numPr>
        <w:spacing w:before="120" w:after="0" w:line="240" w:lineRule="auto"/>
        <w:ind w:left="720"/>
        <w:contextualSpacing w:val="0"/>
        <w:rPr>
          <w:rFonts w:cs="Arial"/>
        </w:rPr>
      </w:pPr>
      <w:r w:rsidRPr="00184EAC">
        <w:rPr>
          <w:rFonts w:cs="Arial"/>
        </w:rPr>
        <w:t xml:space="preserve">Provide an </w:t>
      </w:r>
      <w:r w:rsidR="00B10581">
        <w:rPr>
          <w:rFonts w:cs="Arial"/>
        </w:rPr>
        <w:t>i</w:t>
      </w:r>
      <w:r w:rsidRPr="00184EAC">
        <w:rPr>
          <w:rFonts w:cs="Arial"/>
        </w:rPr>
        <w:t xml:space="preserve">mplementation </w:t>
      </w:r>
      <w:r w:rsidR="00B10581">
        <w:rPr>
          <w:rFonts w:cs="Arial"/>
        </w:rPr>
        <w:t>p</w:t>
      </w:r>
      <w:r w:rsidRPr="00184EAC">
        <w:rPr>
          <w:rFonts w:cs="Arial"/>
        </w:rPr>
        <w:t>lan Specific to UMP Plans.</w:t>
      </w:r>
    </w:p>
    <w:p w14:paraId="6B07B1DC" w14:textId="77777777" w:rsidR="00A27F05" w:rsidRPr="00FA1FE6" w:rsidRDefault="00A27F05" w:rsidP="00384F21">
      <w:pPr>
        <w:pStyle w:val="Heading4"/>
        <w:spacing w:before="120"/>
      </w:pPr>
      <w:r w:rsidRPr="00FA1FE6">
        <w:t>Evaluation and Scoring Insight</w:t>
      </w:r>
    </w:p>
    <w:p w14:paraId="213F4354" w14:textId="77777777" w:rsidR="00A27F05" w:rsidRPr="00FA1FE6" w:rsidRDefault="00713351" w:rsidP="00384F21">
      <w:pPr>
        <w:spacing w:before="120" w:after="0" w:line="240" w:lineRule="auto"/>
        <w:rPr>
          <w:rFonts w:cs="Arial"/>
        </w:rPr>
      </w:pPr>
      <w:r>
        <w:rPr>
          <w:rFonts w:cs="Arial"/>
        </w:rPr>
        <w:t>P</w:t>
      </w:r>
      <w:r w:rsidR="00A27F05" w:rsidRPr="00FA1FE6">
        <w:rPr>
          <w:rFonts w:cs="Arial"/>
        </w:rPr>
        <w:t xml:space="preserve">reference will be given to Bidders </w:t>
      </w:r>
      <w:r>
        <w:rPr>
          <w:rFonts w:cs="Arial"/>
        </w:rPr>
        <w:t>who provide</w:t>
      </w:r>
      <w:r w:rsidRPr="00FA1FE6">
        <w:rPr>
          <w:rFonts w:cs="Arial"/>
        </w:rPr>
        <w:t xml:space="preserve"> </w:t>
      </w:r>
      <w:r w:rsidR="00A27F05" w:rsidRPr="00FA1FE6">
        <w:rPr>
          <w:rFonts w:cs="Arial"/>
        </w:rPr>
        <w:t xml:space="preserve">a comprehensive implementation plan that demonstrates an understanding of </w:t>
      </w:r>
      <w:r>
        <w:rPr>
          <w:rFonts w:cs="Arial"/>
        </w:rPr>
        <w:t>the UMP Plans</w:t>
      </w:r>
      <w:r w:rsidR="00A27F05" w:rsidRPr="00FA1FE6">
        <w:rPr>
          <w:rFonts w:cs="Arial"/>
        </w:rPr>
        <w:t xml:space="preserve"> and HCA complexities like data transfers between a variety of vendors and integration of ACNs. </w:t>
      </w:r>
      <w:r w:rsidR="00184EAC">
        <w:rPr>
          <w:rFonts w:cs="Arial"/>
        </w:rPr>
        <w:t>Preference will a</w:t>
      </w:r>
      <w:r>
        <w:rPr>
          <w:rFonts w:cs="Arial"/>
        </w:rPr>
        <w:t>lso</w:t>
      </w:r>
      <w:r w:rsidR="00A27F05" w:rsidRPr="00FA1FE6">
        <w:rPr>
          <w:rFonts w:cs="Arial"/>
        </w:rPr>
        <w:t xml:space="preserve"> </w:t>
      </w:r>
      <w:r w:rsidR="00184EAC">
        <w:rPr>
          <w:rFonts w:cs="Arial"/>
        </w:rPr>
        <w:t xml:space="preserve">be given </w:t>
      </w:r>
      <w:r w:rsidR="00A27F05" w:rsidRPr="00FA1FE6">
        <w:rPr>
          <w:rFonts w:cs="Arial"/>
        </w:rPr>
        <w:t>to Bidders with proven experience successfully implementing other large</w:t>
      </w:r>
      <w:r>
        <w:rPr>
          <w:rFonts w:cs="Arial"/>
        </w:rPr>
        <w:t>,</w:t>
      </w:r>
      <w:r w:rsidR="00A27F05" w:rsidRPr="00FA1FE6">
        <w:rPr>
          <w:rFonts w:cs="Arial"/>
        </w:rPr>
        <w:t xml:space="preserve"> complex programs. </w:t>
      </w:r>
      <w:r>
        <w:rPr>
          <w:rFonts w:cs="Arial"/>
        </w:rPr>
        <w:t>Finally</w:t>
      </w:r>
      <w:r w:rsidR="00A27F05" w:rsidRPr="00FA1FE6">
        <w:rPr>
          <w:rFonts w:cs="Arial"/>
        </w:rPr>
        <w:t xml:space="preserve">, preference will be given to </w:t>
      </w:r>
      <w:r>
        <w:rPr>
          <w:rFonts w:cs="Arial"/>
        </w:rPr>
        <w:t>Responses</w:t>
      </w:r>
      <w:r w:rsidR="00A27F05" w:rsidRPr="00FA1FE6">
        <w:rPr>
          <w:rFonts w:cs="Arial"/>
        </w:rPr>
        <w:t xml:space="preserve"> with a change management plan that addresses issues pertinent to </w:t>
      </w:r>
      <w:r>
        <w:rPr>
          <w:rFonts w:cs="Arial"/>
        </w:rPr>
        <w:t>p</w:t>
      </w:r>
      <w:r w:rsidR="00A27F05" w:rsidRPr="00FA1FE6">
        <w:rPr>
          <w:rFonts w:cs="Arial"/>
        </w:rPr>
        <w:t xml:space="preserve">roviders and Members. </w:t>
      </w:r>
    </w:p>
    <w:p w14:paraId="1306B17B" w14:textId="7DC8387C" w:rsidR="00A27F05" w:rsidRPr="00FA1FE6" w:rsidRDefault="00A27F05" w:rsidP="00384F21">
      <w:pPr>
        <w:pStyle w:val="Heading4"/>
        <w:spacing w:before="120"/>
      </w:pPr>
      <w:r w:rsidRPr="00FA1FE6">
        <w:t>Bidder Response</w:t>
      </w:r>
    </w:p>
    <w:p w14:paraId="02D3657F" w14:textId="6909193E" w:rsidR="00AB5B4C" w:rsidRPr="00FA1FE6" w:rsidRDefault="0025272E" w:rsidP="00384F21">
      <w:pPr>
        <w:pStyle w:val="Bulletonelast"/>
        <w:spacing w:before="120" w:after="0" w:line="240" w:lineRule="auto"/>
        <w:rPr>
          <w:rStyle w:val="Boldserif"/>
          <w:rFonts w:ascii="Arial" w:hAnsi="Arial" w:cs="Arial"/>
          <w:b w:val="0"/>
          <w:sz w:val="22"/>
        </w:rPr>
      </w:pPr>
      <w:r w:rsidRPr="00FA1FE6">
        <w:rPr>
          <w:rFonts w:ascii="Arial" w:eastAsia="Calibri" w:hAnsi="Arial" w:cs="Arial"/>
        </w:rPr>
        <w:t>N</w:t>
      </w:r>
      <w:r w:rsidR="00A27F05" w:rsidRPr="00FA1FE6">
        <w:rPr>
          <w:rFonts w:ascii="Arial" w:eastAsia="Calibri" w:hAnsi="Arial" w:cs="Arial"/>
        </w:rPr>
        <w:t xml:space="preserve">ot to exceed </w:t>
      </w:r>
      <w:r w:rsidR="00694615">
        <w:rPr>
          <w:rFonts w:ascii="Arial" w:eastAsia="Calibri" w:hAnsi="Arial" w:cs="Arial"/>
        </w:rPr>
        <w:t xml:space="preserve">ten </w:t>
      </w:r>
      <w:r w:rsidR="00DF3531">
        <w:rPr>
          <w:rFonts w:ascii="Arial" w:eastAsia="Calibri" w:hAnsi="Arial" w:cs="Arial"/>
        </w:rPr>
        <w:t>(</w:t>
      </w:r>
      <w:r w:rsidR="00694615">
        <w:rPr>
          <w:rFonts w:ascii="Arial" w:eastAsia="Calibri" w:hAnsi="Arial" w:cs="Arial"/>
        </w:rPr>
        <w:t>10</w:t>
      </w:r>
      <w:r w:rsidR="00DF3531">
        <w:rPr>
          <w:rFonts w:ascii="Arial" w:eastAsia="Calibri" w:hAnsi="Arial" w:cs="Arial"/>
        </w:rPr>
        <w:t>)</w:t>
      </w:r>
      <w:r w:rsidR="00A27F05" w:rsidRPr="00FA1FE6">
        <w:rPr>
          <w:rFonts w:ascii="Arial" w:eastAsia="Calibri" w:hAnsi="Arial" w:cs="Arial"/>
        </w:rPr>
        <w:t xml:space="preserve"> pages, excluding Required Accompanying Documents</w:t>
      </w:r>
      <w:r w:rsidR="00AB5B4C" w:rsidRPr="00FA1FE6">
        <w:rPr>
          <w:rStyle w:val="Boldserif"/>
          <w:rFonts w:ascii="Arial" w:hAnsi="Arial" w:cs="Arial"/>
          <w:b w:val="0"/>
          <w:sz w:val="22"/>
        </w:rPr>
        <w:t>.</w:t>
      </w:r>
    </w:p>
    <w:p w14:paraId="02E97A41" w14:textId="77777777" w:rsidR="00235E1A" w:rsidRPr="00B54C8B" w:rsidRDefault="004152E1" w:rsidP="00507AD1">
      <w:pPr>
        <w:pStyle w:val="Heading2"/>
        <w:spacing w:line="240" w:lineRule="auto"/>
      </w:pPr>
      <w:bookmarkStart w:id="485" w:name="_Toc215453381"/>
      <w:bookmarkStart w:id="486" w:name="_Toc450142664"/>
      <w:bookmarkStart w:id="487" w:name="_Toc452647251"/>
      <w:bookmarkStart w:id="488" w:name="_Toc467500319"/>
      <w:r w:rsidRPr="00FA1FE6">
        <w:t xml:space="preserve">Exhibit </w:t>
      </w:r>
      <w:r w:rsidR="00456501" w:rsidRPr="00FA1FE6">
        <w:t>3</w:t>
      </w:r>
      <w:r w:rsidRPr="00FA1FE6">
        <w:t>.</w:t>
      </w:r>
      <w:r w:rsidR="00775928" w:rsidRPr="00FA1FE6">
        <w:t>1</w:t>
      </w:r>
      <w:r w:rsidR="00775928">
        <w:t>6</w:t>
      </w:r>
      <w:r w:rsidR="007E6E06" w:rsidRPr="00FA1FE6">
        <w:tab/>
      </w:r>
      <w:r w:rsidRPr="00FA1FE6">
        <w:t>Administrative Performance Guarante</w:t>
      </w:r>
      <w:r w:rsidRPr="00B54C8B">
        <w:t>es</w:t>
      </w:r>
      <w:bookmarkEnd w:id="485"/>
      <w:bookmarkEnd w:id="486"/>
      <w:bookmarkEnd w:id="487"/>
      <w:bookmarkEnd w:id="488"/>
    </w:p>
    <w:p w14:paraId="5203BD2C" w14:textId="77777777" w:rsidR="00235E1A" w:rsidRPr="00FA1FE6" w:rsidRDefault="001E2B8C" w:rsidP="00507AD1">
      <w:pPr>
        <w:pStyle w:val="Heading4"/>
        <w:spacing w:before="120"/>
      </w:pPr>
      <w:r w:rsidRPr="0051373C">
        <w:t>Overview</w:t>
      </w:r>
    </w:p>
    <w:p w14:paraId="747D1C3D" w14:textId="77777777" w:rsidR="000D2687" w:rsidRDefault="000D2687" w:rsidP="00507AD1">
      <w:pPr>
        <w:pStyle w:val="BodyTextRFP"/>
        <w:spacing w:before="120" w:after="0" w:line="240" w:lineRule="auto"/>
        <w:rPr>
          <w:rFonts w:ascii="Arial" w:hAnsi="Arial" w:cs="Arial"/>
        </w:rPr>
      </w:pPr>
      <w:r w:rsidRPr="000D2687">
        <w:rPr>
          <w:rFonts w:ascii="Arial" w:hAnsi="Arial" w:cs="Arial"/>
        </w:rPr>
        <w:t xml:space="preserve">It is critical to the success of </w:t>
      </w:r>
      <w:r w:rsidR="000956A9">
        <w:rPr>
          <w:rFonts w:ascii="Arial" w:hAnsi="Arial" w:cs="Arial"/>
        </w:rPr>
        <w:t xml:space="preserve">the </w:t>
      </w:r>
      <w:r w:rsidRPr="000D2687">
        <w:rPr>
          <w:rFonts w:ascii="Arial" w:hAnsi="Arial" w:cs="Arial"/>
        </w:rPr>
        <w:t xml:space="preserve">Health Plans that </w:t>
      </w:r>
      <w:r w:rsidR="00713351">
        <w:rPr>
          <w:rFonts w:ascii="Arial" w:hAnsi="Arial" w:cs="Arial"/>
        </w:rPr>
        <w:t>ASB perform</w:t>
      </w:r>
      <w:r w:rsidR="000956A9">
        <w:rPr>
          <w:rFonts w:ascii="Arial" w:hAnsi="Arial" w:cs="Arial"/>
        </w:rPr>
        <w:t>s</w:t>
      </w:r>
      <w:r w:rsidR="00713351">
        <w:rPr>
          <w:rFonts w:ascii="Arial" w:hAnsi="Arial" w:cs="Arial"/>
        </w:rPr>
        <w:t xml:space="preserve"> </w:t>
      </w:r>
      <w:r w:rsidRPr="000D2687">
        <w:rPr>
          <w:rFonts w:ascii="Arial" w:hAnsi="Arial" w:cs="Arial"/>
        </w:rPr>
        <w:t xml:space="preserve">services in a timely </w:t>
      </w:r>
      <w:r w:rsidR="00713351">
        <w:rPr>
          <w:rFonts w:ascii="Arial" w:hAnsi="Arial" w:cs="Arial"/>
        </w:rPr>
        <w:t xml:space="preserve">and reliable </w:t>
      </w:r>
      <w:r w:rsidRPr="000D2687">
        <w:rPr>
          <w:rFonts w:ascii="Arial" w:hAnsi="Arial" w:cs="Arial"/>
        </w:rPr>
        <w:t>manner. The</w:t>
      </w:r>
      <w:r w:rsidR="00B06FF6">
        <w:rPr>
          <w:rFonts w:ascii="Arial" w:hAnsi="Arial" w:cs="Arial"/>
        </w:rPr>
        <w:t xml:space="preserve">refore, there will be a </w:t>
      </w:r>
      <w:r w:rsidR="00B06FF6" w:rsidRPr="000D2687">
        <w:rPr>
          <w:rFonts w:ascii="Arial" w:hAnsi="Arial" w:cs="Arial"/>
        </w:rPr>
        <w:t xml:space="preserve">“fee at risk” amount </w:t>
      </w:r>
      <w:r w:rsidR="000956A9">
        <w:rPr>
          <w:rFonts w:ascii="Arial" w:hAnsi="Arial" w:cs="Arial"/>
        </w:rPr>
        <w:t>for credit</w:t>
      </w:r>
      <w:r w:rsidR="00B06FF6" w:rsidRPr="000D2687">
        <w:rPr>
          <w:rFonts w:ascii="Arial" w:hAnsi="Arial" w:cs="Arial"/>
        </w:rPr>
        <w:t xml:space="preserve"> toward </w:t>
      </w:r>
      <w:r w:rsidR="00B06FF6">
        <w:rPr>
          <w:rFonts w:ascii="Arial" w:hAnsi="Arial" w:cs="Arial"/>
        </w:rPr>
        <w:t xml:space="preserve">future </w:t>
      </w:r>
      <w:r w:rsidR="000956A9">
        <w:rPr>
          <w:rFonts w:ascii="Arial" w:hAnsi="Arial" w:cs="Arial"/>
        </w:rPr>
        <w:t>A</w:t>
      </w:r>
      <w:r w:rsidR="00B06FF6" w:rsidRPr="000D2687">
        <w:rPr>
          <w:rFonts w:ascii="Arial" w:hAnsi="Arial" w:cs="Arial"/>
        </w:rPr>
        <w:t xml:space="preserve">dministrative </w:t>
      </w:r>
      <w:r w:rsidR="000956A9">
        <w:rPr>
          <w:rFonts w:ascii="Arial" w:hAnsi="Arial" w:cs="Arial"/>
        </w:rPr>
        <w:t>Fees</w:t>
      </w:r>
      <w:r w:rsidR="00B06FF6" w:rsidRPr="000D2687">
        <w:rPr>
          <w:rFonts w:ascii="Arial" w:hAnsi="Arial" w:cs="Arial"/>
        </w:rPr>
        <w:t xml:space="preserve"> </w:t>
      </w:r>
      <w:r w:rsidRPr="000D2687">
        <w:rPr>
          <w:rFonts w:ascii="Arial" w:hAnsi="Arial" w:cs="Arial"/>
        </w:rPr>
        <w:t xml:space="preserve">in the event of a failure to perform to </w:t>
      </w:r>
      <w:r w:rsidR="000956A9">
        <w:rPr>
          <w:rFonts w:ascii="Arial" w:hAnsi="Arial" w:cs="Arial"/>
        </w:rPr>
        <w:t xml:space="preserve">certain </w:t>
      </w:r>
      <w:r w:rsidRPr="000D2687">
        <w:rPr>
          <w:rFonts w:ascii="Arial" w:hAnsi="Arial" w:cs="Arial"/>
        </w:rPr>
        <w:t xml:space="preserve">standards. Annual (ongoing) Performance Credits </w:t>
      </w:r>
      <w:r w:rsidR="00B06FF6">
        <w:rPr>
          <w:rFonts w:ascii="Arial" w:hAnsi="Arial" w:cs="Arial"/>
        </w:rPr>
        <w:t>will be</w:t>
      </w:r>
      <w:r w:rsidRPr="000D2687">
        <w:rPr>
          <w:rFonts w:ascii="Arial" w:hAnsi="Arial" w:cs="Arial"/>
        </w:rPr>
        <w:t xml:space="preserve"> worth 40% of the </w:t>
      </w:r>
      <w:r w:rsidR="000956A9">
        <w:rPr>
          <w:rFonts w:ascii="Arial" w:hAnsi="Arial" w:cs="Arial"/>
        </w:rPr>
        <w:t>A</w:t>
      </w:r>
      <w:r w:rsidRPr="000D2687">
        <w:rPr>
          <w:rFonts w:ascii="Arial" w:hAnsi="Arial" w:cs="Arial"/>
        </w:rPr>
        <w:t xml:space="preserve">dministrative </w:t>
      </w:r>
      <w:r w:rsidR="000956A9">
        <w:rPr>
          <w:rFonts w:ascii="Arial" w:hAnsi="Arial" w:cs="Arial"/>
        </w:rPr>
        <w:t>F</w:t>
      </w:r>
      <w:r w:rsidRPr="000D2687">
        <w:rPr>
          <w:rFonts w:ascii="Arial" w:hAnsi="Arial" w:cs="Arial"/>
        </w:rPr>
        <w:t>ees</w:t>
      </w:r>
      <w:r w:rsidR="00B06FF6">
        <w:rPr>
          <w:rFonts w:ascii="Arial" w:hAnsi="Arial" w:cs="Arial"/>
        </w:rPr>
        <w:t>. A</w:t>
      </w:r>
      <w:r w:rsidRPr="000D2687">
        <w:rPr>
          <w:rFonts w:ascii="Arial" w:hAnsi="Arial" w:cs="Arial"/>
        </w:rPr>
        <w:t xml:space="preserve">n additional 10% of </w:t>
      </w:r>
      <w:r w:rsidR="000956A9">
        <w:rPr>
          <w:rFonts w:ascii="Arial" w:hAnsi="Arial" w:cs="Arial"/>
        </w:rPr>
        <w:t>the A</w:t>
      </w:r>
      <w:r w:rsidRPr="000D2687">
        <w:rPr>
          <w:rFonts w:ascii="Arial" w:hAnsi="Arial" w:cs="Arial"/>
        </w:rPr>
        <w:t xml:space="preserve">dministrative </w:t>
      </w:r>
      <w:r w:rsidR="00B06FF6">
        <w:rPr>
          <w:rFonts w:ascii="Arial" w:hAnsi="Arial" w:cs="Arial"/>
        </w:rPr>
        <w:t>F</w:t>
      </w:r>
      <w:r w:rsidRPr="000D2687">
        <w:rPr>
          <w:rFonts w:ascii="Arial" w:hAnsi="Arial" w:cs="Arial"/>
        </w:rPr>
        <w:t xml:space="preserve">ees </w:t>
      </w:r>
      <w:r w:rsidR="00B06FF6">
        <w:rPr>
          <w:rFonts w:ascii="Arial" w:hAnsi="Arial" w:cs="Arial"/>
        </w:rPr>
        <w:t>payable during 2020 will be</w:t>
      </w:r>
      <w:r w:rsidRPr="000D2687">
        <w:rPr>
          <w:rFonts w:ascii="Arial" w:hAnsi="Arial" w:cs="Arial"/>
        </w:rPr>
        <w:t xml:space="preserve"> at risk for implementation deliverables.</w:t>
      </w:r>
    </w:p>
    <w:p w14:paraId="7EB151DC" w14:textId="77777777" w:rsidR="00235E1A" w:rsidRPr="00FA1FE6" w:rsidRDefault="00AC1857" w:rsidP="00507AD1">
      <w:pPr>
        <w:pStyle w:val="BodyTextRFP"/>
        <w:spacing w:before="120" w:after="0" w:line="240" w:lineRule="auto"/>
        <w:rPr>
          <w:rFonts w:ascii="Arial" w:hAnsi="Arial" w:cs="Arial"/>
        </w:rPr>
      </w:pPr>
      <w:r w:rsidRPr="00FA1FE6">
        <w:rPr>
          <w:rFonts w:ascii="Arial" w:hAnsi="Arial" w:cs="Arial"/>
        </w:rPr>
        <w:t>The HCA</w:t>
      </w:r>
      <w:r w:rsidR="00235E1A" w:rsidRPr="00FA1FE6">
        <w:rPr>
          <w:rFonts w:ascii="Arial" w:hAnsi="Arial" w:cs="Arial"/>
        </w:rPr>
        <w:t xml:space="preserve"> desires </w:t>
      </w:r>
      <w:r w:rsidR="002C30BD" w:rsidRPr="00FA1FE6">
        <w:rPr>
          <w:rFonts w:ascii="Arial" w:hAnsi="Arial" w:cs="Arial"/>
        </w:rPr>
        <w:t xml:space="preserve">an </w:t>
      </w:r>
      <w:r w:rsidR="0022005B" w:rsidRPr="00FA1FE6">
        <w:rPr>
          <w:rFonts w:ascii="Arial" w:hAnsi="Arial" w:cs="Arial"/>
        </w:rPr>
        <w:t>ASB</w:t>
      </w:r>
      <w:r w:rsidR="00237D2D" w:rsidRPr="00FA1FE6">
        <w:rPr>
          <w:rFonts w:ascii="Arial" w:hAnsi="Arial" w:cs="Arial"/>
        </w:rPr>
        <w:t xml:space="preserve"> </w:t>
      </w:r>
      <w:r w:rsidR="00B06FF6">
        <w:rPr>
          <w:rFonts w:ascii="Arial" w:hAnsi="Arial" w:cs="Arial"/>
        </w:rPr>
        <w:t>that</w:t>
      </w:r>
      <w:r w:rsidR="00B06FF6" w:rsidRPr="00FA1FE6">
        <w:rPr>
          <w:rFonts w:ascii="Arial" w:hAnsi="Arial" w:cs="Arial"/>
        </w:rPr>
        <w:t xml:space="preserve"> </w:t>
      </w:r>
      <w:r w:rsidR="00235E1A" w:rsidRPr="00FA1FE6">
        <w:rPr>
          <w:rFonts w:ascii="Arial" w:hAnsi="Arial" w:cs="Arial"/>
        </w:rPr>
        <w:t xml:space="preserve">is dedicated to </w:t>
      </w:r>
      <w:r w:rsidR="00B06FF6">
        <w:rPr>
          <w:rFonts w:ascii="Arial" w:hAnsi="Arial" w:cs="Arial"/>
        </w:rPr>
        <w:t xml:space="preserve">the </w:t>
      </w:r>
      <w:r w:rsidR="00235E1A" w:rsidRPr="00FA1FE6">
        <w:rPr>
          <w:rFonts w:ascii="Arial" w:hAnsi="Arial" w:cs="Arial"/>
        </w:rPr>
        <w:t xml:space="preserve">sustainability of </w:t>
      </w:r>
      <w:r w:rsidR="00B234DA" w:rsidRPr="00FA1FE6">
        <w:rPr>
          <w:rFonts w:ascii="Arial" w:hAnsi="Arial" w:cs="Arial"/>
        </w:rPr>
        <w:t>PEBB</w:t>
      </w:r>
      <w:r w:rsidR="00A1221A" w:rsidRPr="00FA1FE6">
        <w:rPr>
          <w:rFonts w:ascii="Arial" w:hAnsi="Arial" w:cs="Arial"/>
        </w:rPr>
        <w:t xml:space="preserve"> benefits</w:t>
      </w:r>
      <w:r w:rsidR="00B06FF6">
        <w:rPr>
          <w:rFonts w:ascii="Arial" w:hAnsi="Arial" w:cs="Arial"/>
        </w:rPr>
        <w:t xml:space="preserve"> and the UMP Plans</w:t>
      </w:r>
      <w:r w:rsidR="00235E1A" w:rsidRPr="00FA1FE6">
        <w:rPr>
          <w:rFonts w:ascii="Arial" w:hAnsi="Arial" w:cs="Arial"/>
        </w:rPr>
        <w:t>.</w:t>
      </w:r>
      <w:r w:rsidR="00574195" w:rsidRPr="00FA1FE6">
        <w:rPr>
          <w:rFonts w:ascii="Arial" w:hAnsi="Arial" w:cs="Arial"/>
        </w:rPr>
        <w:t xml:space="preserve"> </w:t>
      </w:r>
      <w:r w:rsidR="00B234DA" w:rsidRPr="00FA1FE6">
        <w:rPr>
          <w:rFonts w:ascii="Arial" w:hAnsi="Arial" w:cs="Arial"/>
        </w:rPr>
        <w:t>T</w:t>
      </w:r>
      <w:r w:rsidRPr="00FA1FE6">
        <w:rPr>
          <w:rFonts w:ascii="Arial" w:hAnsi="Arial" w:cs="Arial"/>
        </w:rPr>
        <w:t>he HCA</w:t>
      </w:r>
      <w:r w:rsidR="00235E1A" w:rsidRPr="00FA1FE6">
        <w:rPr>
          <w:rFonts w:ascii="Arial" w:hAnsi="Arial" w:cs="Arial"/>
        </w:rPr>
        <w:t xml:space="preserve"> </w:t>
      </w:r>
      <w:r w:rsidR="00B234DA" w:rsidRPr="00FA1FE6">
        <w:rPr>
          <w:rFonts w:ascii="Arial" w:hAnsi="Arial" w:cs="Arial"/>
        </w:rPr>
        <w:t>believes this sustainability</w:t>
      </w:r>
      <w:r w:rsidR="00235E1A" w:rsidRPr="00FA1FE6">
        <w:rPr>
          <w:rFonts w:ascii="Arial" w:hAnsi="Arial" w:cs="Arial"/>
        </w:rPr>
        <w:t xml:space="preserve"> lies in its ability to achieve affordability through </w:t>
      </w:r>
      <w:r w:rsidR="00235E1A" w:rsidRPr="00FA1FE6">
        <w:rPr>
          <w:rFonts w:ascii="Arial" w:hAnsi="Arial" w:cs="Arial"/>
        </w:rPr>
        <w:lastRenderedPageBreak/>
        <w:t>controlling its cost trend</w:t>
      </w:r>
      <w:r w:rsidR="00B06FF6">
        <w:rPr>
          <w:rFonts w:ascii="Arial" w:hAnsi="Arial" w:cs="Arial"/>
        </w:rPr>
        <w:t>s</w:t>
      </w:r>
      <w:r w:rsidRPr="00FA1FE6">
        <w:rPr>
          <w:rFonts w:ascii="Arial" w:hAnsi="Arial" w:cs="Arial"/>
        </w:rPr>
        <w:t>.</w:t>
      </w:r>
      <w:r w:rsidR="00574195" w:rsidRPr="00FA1FE6">
        <w:rPr>
          <w:rFonts w:ascii="Arial" w:hAnsi="Arial" w:cs="Arial"/>
        </w:rPr>
        <w:t xml:space="preserve"> </w:t>
      </w:r>
      <w:r w:rsidRPr="00FA1FE6">
        <w:rPr>
          <w:rFonts w:ascii="Arial" w:hAnsi="Arial" w:cs="Arial"/>
        </w:rPr>
        <w:t>The HCA</w:t>
      </w:r>
      <w:r w:rsidR="00235E1A" w:rsidRPr="00FA1FE6">
        <w:rPr>
          <w:rFonts w:ascii="Arial" w:hAnsi="Arial" w:cs="Arial"/>
        </w:rPr>
        <w:t xml:space="preserve"> believes there are </w:t>
      </w:r>
      <w:r w:rsidR="00CE004C" w:rsidRPr="00FA1FE6">
        <w:rPr>
          <w:rFonts w:ascii="Arial" w:hAnsi="Arial" w:cs="Arial"/>
        </w:rPr>
        <w:t xml:space="preserve">two </w:t>
      </w:r>
      <w:r w:rsidR="00235E1A" w:rsidRPr="00FA1FE6">
        <w:rPr>
          <w:rFonts w:ascii="Arial" w:hAnsi="Arial" w:cs="Arial"/>
        </w:rPr>
        <w:t xml:space="preserve">key areas </w:t>
      </w:r>
      <w:r w:rsidR="00B06FF6">
        <w:rPr>
          <w:rFonts w:ascii="Arial" w:hAnsi="Arial" w:cs="Arial"/>
        </w:rPr>
        <w:t>in which</w:t>
      </w:r>
      <w:r w:rsidR="00B06FF6" w:rsidRPr="00FA1FE6">
        <w:rPr>
          <w:rFonts w:ascii="Arial" w:hAnsi="Arial" w:cs="Arial"/>
        </w:rPr>
        <w:t xml:space="preserve"> </w:t>
      </w:r>
      <w:r w:rsidR="002C30BD" w:rsidRPr="00FA1FE6">
        <w:rPr>
          <w:rFonts w:ascii="Arial" w:hAnsi="Arial" w:cs="Arial"/>
        </w:rPr>
        <w:t xml:space="preserve">an </w:t>
      </w:r>
      <w:r w:rsidR="000956A9">
        <w:rPr>
          <w:rFonts w:ascii="Arial" w:hAnsi="Arial" w:cs="Arial"/>
        </w:rPr>
        <w:t>ASB</w:t>
      </w:r>
      <w:r w:rsidR="00237D2D" w:rsidRPr="00FA1FE6">
        <w:rPr>
          <w:rFonts w:ascii="Arial" w:hAnsi="Arial" w:cs="Arial"/>
        </w:rPr>
        <w:t xml:space="preserve"> </w:t>
      </w:r>
      <w:r w:rsidR="00B06FF6">
        <w:rPr>
          <w:rFonts w:ascii="Arial" w:hAnsi="Arial" w:cs="Arial"/>
        </w:rPr>
        <w:t>can</w:t>
      </w:r>
      <w:r w:rsidR="00B06FF6" w:rsidRPr="00FA1FE6">
        <w:rPr>
          <w:rFonts w:ascii="Arial" w:hAnsi="Arial" w:cs="Arial"/>
        </w:rPr>
        <w:t xml:space="preserve"> </w:t>
      </w:r>
      <w:r w:rsidR="00235E1A" w:rsidRPr="00FA1FE6">
        <w:rPr>
          <w:rFonts w:ascii="Arial" w:hAnsi="Arial" w:cs="Arial"/>
        </w:rPr>
        <w:t>make a positive impact</w:t>
      </w:r>
      <w:r w:rsidR="000956A9">
        <w:rPr>
          <w:rFonts w:ascii="Arial" w:hAnsi="Arial" w:cs="Arial"/>
        </w:rPr>
        <w:t>:</w:t>
      </w:r>
      <w:r w:rsidR="00235E1A" w:rsidRPr="00FA1FE6">
        <w:rPr>
          <w:rFonts w:ascii="Arial" w:hAnsi="Arial" w:cs="Arial"/>
        </w:rPr>
        <w:t xml:space="preserve"> </w:t>
      </w:r>
      <w:r w:rsidR="000956A9">
        <w:rPr>
          <w:rFonts w:ascii="Arial" w:hAnsi="Arial" w:cs="Arial"/>
        </w:rPr>
        <w:t xml:space="preserve">(1) </w:t>
      </w:r>
      <w:r w:rsidR="005516F9">
        <w:rPr>
          <w:rFonts w:ascii="Arial" w:hAnsi="Arial" w:cs="Arial"/>
        </w:rPr>
        <w:t>Medical Management</w:t>
      </w:r>
      <w:r w:rsidR="00235E1A" w:rsidRPr="00FA1FE6">
        <w:rPr>
          <w:rFonts w:ascii="Arial" w:hAnsi="Arial" w:cs="Arial"/>
        </w:rPr>
        <w:t xml:space="preserve"> and </w:t>
      </w:r>
      <w:r w:rsidR="000956A9">
        <w:rPr>
          <w:rFonts w:ascii="Arial" w:hAnsi="Arial" w:cs="Arial"/>
        </w:rPr>
        <w:t xml:space="preserve">(2) </w:t>
      </w:r>
      <w:r w:rsidR="00B06FF6">
        <w:rPr>
          <w:rFonts w:ascii="Arial" w:hAnsi="Arial" w:cs="Arial"/>
        </w:rPr>
        <w:t>p</w:t>
      </w:r>
      <w:r w:rsidR="00B234DA" w:rsidRPr="00FA1FE6">
        <w:rPr>
          <w:rFonts w:ascii="Arial" w:hAnsi="Arial" w:cs="Arial"/>
        </w:rPr>
        <w:t xml:space="preserve">rovider </w:t>
      </w:r>
      <w:r w:rsidR="00483C57">
        <w:rPr>
          <w:rFonts w:ascii="Arial" w:hAnsi="Arial" w:cs="Arial"/>
        </w:rPr>
        <w:t>Claim</w:t>
      </w:r>
      <w:r w:rsidR="00235E1A" w:rsidRPr="00FA1FE6">
        <w:rPr>
          <w:rFonts w:ascii="Arial" w:hAnsi="Arial" w:cs="Arial"/>
        </w:rPr>
        <w:t xml:space="preserve"> trends.</w:t>
      </w:r>
      <w:r w:rsidR="00574195" w:rsidRPr="00FA1FE6">
        <w:rPr>
          <w:rFonts w:ascii="Arial" w:hAnsi="Arial" w:cs="Arial"/>
        </w:rPr>
        <w:t xml:space="preserve"> </w:t>
      </w:r>
    </w:p>
    <w:p w14:paraId="739E4EF1" w14:textId="77777777" w:rsidR="00235E1A" w:rsidRPr="00FA1FE6" w:rsidRDefault="00235E1A" w:rsidP="00507AD1">
      <w:pPr>
        <w:pStyle w:val="BodyTextRFP"/>
        <w:spacing w:before="120" w:after="0" w:line="240" w:lineRule="auto"/>
        <w:rPr>
          <w:rFonts w:ascii="Arial" w:hAnsi="Arial" w:cs="Arial"/>
        </w:rPr>
      </w:pPr>
      <w:r w:rsidRPr="00FA1FE6">
        <w:rPr>
          <w:rFonts w:ascii="Arial" w:hAnsi="Arial" w:cs="Arial"/>
        </w:rPr>
        <w:t>A</w:t>
      </w:r>
      <w:r w:rsidR="00B06FF6">
        <w:rPr>
          <w:rFonts w:ascii="Arial" w:hAnsi="Arial" w:cs="Arial"/>
        </w:rPr>
        <w:t>n</w:t>
      </w:r>
      <w:r w:rsidRPr="00FA1FE6">
        <w:rPr>
          <w:rFonts w:ascii="Arial" w:hAnsi="Arial" w:cs="Arial"/>
        </w:rPr>
        <w:t xml:space="preserve"> </w:t>
      </w:r>
      <w:r w:rsidR="00B06FF6" w:rsidRPr="00FA1FE6">
        <w:rPr>
          <w:rFonts w:ascii="Arial" w:hAnsi="Arial" w:cs="Arial"/>
        </w:rPr>
        <w:t xml:space="preserve">outcome-based </w:t>
      </w:r>
      <w:r w:rsidR="005516F9">
        <w:rPr>
          <w:rFonts w:ascii="Arial" w:hAnsi="Arial" w:cs="Arial"/>
        </w:rPr>
        <w:t>Medical Management</w:t>
      </w:r>
      <w:r w:rsidRPr="00FA1FE6">
        <w:rPr>
          <w:rFonts w:ascii="Arial" w:hAnsi="Arial" w:cs="Arial"/>
        </w:rPr>
        <w:t xml:space="preserve"> </w:t>
      </w:r>
      <w:r w:rsidR="00FF1E26">
        <w:rPr>
          <w:rFonts w:ascii="Arial" w:hAnsi="Arial" w:cs="Arial"/>
        </w:rPr>
        <w:t>Performance Guarantee</w:t>
      </w:r>
      <w:r w:rsidRPr="00FA1FE6">
        <w:rPr>
          <w:rFonts w:ascii="Arial" w:hAnsi="Arial" w:cs="Arial"/>
        </w:rPr>
        <w:t xml:space="preserve"> is a required part of this section and will be included in scoring.</w:t>
      </w:r>
      <w:r w:rsidR="00574195" w:rsidRPr="00FA1FE6">
        <w:rPr>
          <w:rFonts w:ascii="Arial" w:hAnsi="Arial" w:cs="Arial"/>
        </w:rPr>
        <w:t xml:space="preserve"> </w:t>
      </w:r>
      <w:r w:rsidRPr="00FA1FE6">
        <w:rPr>
          <w:rFonts w:ascii="Arial" w:hAnsi="Arial" w:cs="Arial"/>
        </w:rPr>
        <w:t xml:space="preserve">In addition, the </w:t>
      </w:r>
      <w:r w:rsidR="00AC1857" w:rsidRPr="00FA1FE6">
        <w:rPr>
          <w:rFonts w:ascii="Arial" w:hAnsi="Arial" w:cs="Arial"/>
        </w:rPr>
        <w:t>Bidder</w:t>
      </w:r>
      <w:r w:rsidRPr="00FA1FE6">
        <w:rPr>
          <w:rFonts w:ascii="Arial" w:hAnsi="Arial" w:cs="Arial"/>
        </w:rPr>
        <w:t xml:space="preserve"> must agree to the performance standards and associated </w:t>
      </w:r>
      <w:r w:rsidR="000A35A8">
        <w:rPr>
          <w:rFonts w:ascii="Arial" w:hAnsi="Arial" w:cs="Arial"/>
        </w:rPr>
        <w:t>A</w:t>
      </w:r>
      <w:r w:rsidR="000A35A8" w:rsidRPr="00FA1FE6">
        <w:rPr>
          <w:rFonts w:ascii="Arial" w:hAnsi="Arial" w:cs="Arial"/>
        </w:rPr>
        <w:t xml:space="preserve">dministrative </w:t>
      </w:r>
      <w:r w:rsidR="000A35A8">
        <w:rPr>
          <w:rFonts w:ascii="Arial" w:hAnsi="Arial" w:cs="Arial"/>
        </w:rPr>
        <w:t>F</w:t>
      </w:r>
      <w:r w:rsidR="000A35A8" w:rsidRPr="00FA1FE6">
        <w:rPr>
          <w:rFonts w:ascii="Arial" w:hAnsi="Arial" w:cs="Arial"/>
        </w:rPr>
        <w:t xml:space="preserve">ees </w:t>
      </w:r>
      <w:r w:rsidRPr="00FA1FE6">
        <w:rPr>
          <w:rFonts w:ascii="Arial" w:hAnsi="Arial" w:cs="Arial"/>
        </w:rPr>
        <w:t xml:space="preserve">at risk for the </w:t>
      </w:r>
      <w:r w:rsidR="000C32B1" w:rsidRPr="00FA1FE6">
        <w:rPr>
          <w:rFonts w:ascii="Arial" w:hAnsi="Arial" w:cs="Arial"/>
        </w:rPr>
        <w:t>administrative service</w:t>
      </w:r>
      <w:r w:rsidR="00B234DA" w:rsidRPr="00FA1FE6">
        <w:rPr>
          <w:rFonts w:ascii="Arial" w:hAnsi="Arial" w:cs="Arial"/>
        </w:rPr>
        <w:t xml:space="preserve">s </w:t>
      </w:r>
      <w:r w:rsidRPr="00FA1FE6">
        <w:rPr>
          <w:rFonts w:ascii="Arial" w:hAnsi="Arial" w:cs="Arial"/>
        </w:rPr>
        <w:t>listed in Exhibit</w:t>
      </w:r>
      <w:r w:rsidR="003871C1">
        <w:rPr>
          <w:rFonts w:ascii="Arial" w:hAnsi="Arial" w:cs="Arial"/>
        </w:rPr>
        <w:t>s</w:t>
      </w:r>
      <w:r w:rsidRPr="00FA1FE6">
        <w:rPr>
          <w:rFonts w:ascii="Arial" w:hAnsi="Arial" w:cs="Arial"/>
        </w:rPr>
        <w:t xml:space="preserve"> </w:t>
      </w:r>
      <w:r w:rsidR="00AE0DB6">
        <w:rPr>
          <w:rFonts w:ascii="Arial" w:hAnsi="Arial" w:cs="Arial"/>
        </w:rPr>
        <w:t>3</w:t>
      </w:r>
      <w:r w:rsidR="003871C1">
        <w:rPr>
          <w:rFonts w:ascii="Arial" w:hAnsi="Arial" w:cs="Arial"/>
        </w:rPr>
        <w:t>.1 through 3.15</w:t>
      </w:r>
      <w:r w:rsidRPr="00FA1FE6">
        <w:rPr>
          <w:rFonts w:ascii="Arial" w:hAnsi="Arial" w:cs="Arial"/>
        </w:rPr>
        <w:t>.</w:t>
      </w:r>
      <w:r w:rsidR="00574195" w:rsidRPr="00FA1FE6">
        <w:rPr>
          <w:rFonts w:ascii="Arial" w:hAnsi="Arial" w:cs="Arial"/>
        </w:rPr>
        <w:t xml:space="preserve"> </w:t>
      </w:r>
      <w:r w:rsidR="00F94223" w:rsidRPr="00FA1FE6">
        <w:rPr>
          <w:rFonts w:ascii="Arial" w:hAnsi="Arial" w:cs="Arial"/>
        </w:rPr>
        <w:t xml:space="preserve">In addition, HCA will reserve the right to audit the performance of the </w:t>
      </w:r>
      <w:r w:rsidR="00A51410" w:rsidRPr="00AD4349">
        <w:rPr>
          <w:rFonts w:ascii="Arial" w:hAnsi="Arial" w:cs="Arial"/>
        </w:rPr>
        <w:t>Bidder</w:t>
      </w:r>
      <w:r w:rsidR="00F94223" w:rsidRPr="00FA1FE6">
        <w:rPr>
          <w:rFonts w:ascii="Arial" w:hAnsi="Arial" w:cs="Arial"/>
        </w:rPr>
        <w:t xml:space="preserve"> on any of the measures listed below.</w:t>
      </w:r>
    </w:p>
    <w:p w14:paraId="1B4774A8" w14:textId="77777777" w:rsidR="00235E1A" w:rsidRPr="00FA1FE6" w:rsidRDefault="001E2B8C" w:rsidP="00507AD1">
      <w:pPr>
        <w:pStyle w:val="Heading4"/>
        <w:spacing w:before="120"/>
      </w:pPr>
      <w:r w:rsidRPr="00FA1FE6">
        <w:t>Specific Instructions</w:t>
      </w:r>
    </w:p>
    <w:p w14:paraId="1F53034F" w14:textId="77777777" w:rsidR="00B06FF6" w:rsidRDefault="00F178EC" w:rsidP="00507AD1">
      <w:pPr>
        <w:spacing w:before="120" w:after="0" w:line="240" w:lineRule="auto"/>
        <w:rPr>
          <w:rFonts w:cs="Arial"/>
        </w:rPr>
      </w:pPr>
      <w:r w:rsidRPr="00FA1FE6">
        <w:rPr>
          <w:rFonts w:cs="Arial"/>
        </w:rPr>
        <w:t xml:space="preserve">Below </w:t>
      </w:r>
      <w:r w:rsidR="00235E1A" w:rsidRPr="00FA1FE6">
        <w:rPr>
          <w:rFonts w:cs="Arial"/>
        </w:rPr>
        <w:t xml:space="preserve">are descriptions </w:t>
      </w:r>
      <w:r w:rsidR="00DB7DB7">
        <w:rPr>
          <w:rFonts w:cs="Arial"/>
        </w:rPr>
        <w:t xml:space="preserve">(Exhibits 3.16.1 – 3.16.8) </w:t>
      </w:r>
      <w:r w:rsidR="00235E1A" w:rsidRPr="00FA1FE6">
        <w:rPr>
          <w:rFonts w:cs="Arial"/>
        </w:rPr>
        <w:t xml:space="preserve">and definitions </w:t>
      </w:r>
      <w:r w:rsidR="00DB7DB7">
        <w:rPr>
          <w:rFonts w:cs="Arial"/>
        </w:rPr>
        <w:t xml:space="preserve">(after Exhibit 3.16.8) </w:t>
      </w:r>
      <w:r w:rsidR="00235E1A" w:rsidRPr="00FA1FE6">
        <w:rPr>
          <w:rFonts w:cs="Arial"/>
        </w:rPr>
        <w:t xml:space="preserve">for each of the required </w:t>
      </w:r>
      <w:r w:rsidR="00FF1E26">
        <w:rPr>
          <w:rFonts w:cs="Arial"/>
        </w:rPr>
        <w:t>Performance Guarantee</w:t>
      </w:r>
      <w:r w:rsidRPr="00FA1FE6">
        <w:rPr>
          <w:rFonts w:cs="Arial"/>
        </w:rPr>
        <w:t xml:space="preserve"> targets.  Each of the following tables lists the guarantees </w:t>
      </w:r>
      <w:r w:rsidR="00B06FF6">
        <w:rPr>
          <w:rFonts w:cs="Arial"/>
        </w:rPr>
        <w:t xml:space="preserve">the </w:t>
      </w:r>
      <w:r w:rsidRPr="00FA1FE6">
        <w:rPr>
          <w:rFonts w:cs="Arial"/>
        </w:rPr>
        <w:t>HCA is seeking, grouped by the area of service.  Each table lists a name for the measure group, the number of points available for each group, the title for each measure, and the HCA’s target metric.  Following the group name, in parenthes</w:t>
      </w:r>
      <w:r w:rsidR="00B06FF6">
        <w:rPr>
          <w:rFonts w:cs="Arial"/>
        </w:rPr>
        <w:t>e</w:t>
      </w:r>
      <w:r w:rsidRPr="00FA1FE6">
        <w:rPr>
          <w:rFonts w:cs="Arial"/>
        </w:rPr>
        <w:t>s, is the percentage of the Administrative Fee that will be awarded to the HCA as a service credit for failure to meet all the measurements in such group, as measured on a quarterly basis.</w:t>
      </w:r>
    </w:p>
    <w:p w14:paraId="4EB2C2F8" w14:textId="77777777" w:rsidR="00635B08" w:rsidRDefault="00635B08" w:rsidP="00507AD1">
      <w:pPr>
        <w:pStyle w:val="Heading4"/>
        <w:spacing w:before="120"/>
        <w:rPr>
          <w:szCs w:val="22"/>
        </w:rPr>
      </w:pPr>
      <w:r>
        <w:t>Key Elements to Be Addressed</w:t>
      </w:r>
    </w:p>
    <w:p w14:paraId="3AEE72B2" w14:textId="77777777" w:rsidR="00635B08" w:rsidRDefault="00635B08" w:rsidP="00507AD1">
      <w:pPr>
        <w:pStyle w:val="BodyTextRFP"/>
        <w:spacing w:before="120" w:after="0" w:line="240" w:lineRule="auto"/>
        <w:rPr>
          <w:rFonts w:ascii="Arial" w:hAnsi="Arial" w:cs="Arial"/>
        </w:rPr>
      </w:pPr>
      <w:r>
        <w:rPr>
          <w:rFonts w:ascii="Arial" w:hAnsi="Arial" w:cs="Arial"/>
        </w:rPr>
        <w:t xml:space="preserve">The </w:t>
      </w:r>
      <w:r w:rsidR="000956A9">
        <w:rPr>
          <w:rFonts w:ascii="Arial" w:hAnsi="Arial" w:cs="Arial"/>
        </w:rPr>
        <w:t xml:space="preserve">required </w:t>
      </w:r>
      <w:r>
        <w:rPr>
          <w:rFonts w:ascii="Arial" w:hAnsi="Arial" w:cs="Arial"/>
        </w:rPr>
        <w:t xml:space="preserve">percentage of </w:t>
      </w:r>
      <w:r w:rsidR="000956A9">
        <w:rPr>
          <w:rFonts w:ascii="Arial" w:hAnsi="Arial" w:cs="Arial"/>
        </w:rPr>
        <w:t>Administrative F</w:t>
      </w:r>
      <w:r>
        <w:rPr>
          <w:rFonts w:ascii="Arial" w:hAnsi="Arial" w:cs="Arial"/>
        </w:rPr>
        <w:t xml:space="preserve">ees at risk for each of the Performance Guarantees </w:t>
      </w:r>
      <w:r w:rsidR="000956A9">
        <w:rPr>
          <w:rFonts w:ascii="Arial" w:hAnsi="Arial" w:cs="Arial"/>
        </w:rPr>
        <w:t xml:space="preserve">is listed </w:t>
      </w:r>
      <w:r>
        <w:rPr>
          <w:rFonts w:ascii="Arial" w:hAnsi="Arial" w:cs="Arial"/>
        </w:rPr>
        <w:t xml:space="preserve">in each </w:t>
      </w:r>
      <w:r w:rsidR="000956A9">
        <w:rPr>
          <w:rFonts w:ascii="Arial" w:hAnsi="Arial" w:cs="Arial"/>
        </w:rPr>
        <w:t>Exhibits</w:t>
      </w:r>
      <w:r>
        <w:rPr>
          <w:rFonts w:ascii="Arial" w:hAnsi="Arial" w:cs="Arial"/>
        </w:rPr>
        <w:t xml:space="preserve"> 3.16.1</w:t>
      </w:r>
      <w:r w:rsidR="000956A9">
        <w:rPr>
          <w:rFonts w:ascii="Arial" w:hAnsi="Arial" w:cs="Arial"/>
        </w:rPr>
        <w:t xml:space="preserve"> – </w:t>
      </w:r>
      <w:r>
        <w:rPr>
          <w:rFonts w:ascii="Arial" w:hAnsi="Arial" w:cs="Arial"/>
        </w:rPr>
        <w:t>3.16.8</w:t>
      </w:r>
      <w:r w:rsidR="000956A9">
        <w:rPr>
          <w:rFonts w:ascii="Arial" w:hAnsi="Arial" w:cs="Arial"/>
        </w:rPr>
        <w:t>, for</w:t>
      </w:r>
      <w:r>
        <w:rPr>
          <w:rFonts w:ascii="Arial" w:hAnsi="Arial" w:cs="Arial"/>
        </w:rPr>
        <w:t xml:space="preserve"> an overall 40% </w:t>
      </w:r>
      <w:r w:rsidR="000956A9">
        <w:rPr>
          <w:rFonts w:ascii="Arial" w:hAnsi="Arial" w:cs="Arial"/>
        </w:rPr>
        <w:t xml:space="preserve">of Administrative Fees at risk </w:t>
      </w:r>
      <w:r>
        <w:rPr>
          <w:rFonts w:ascii="Arial" w:hAnsi="Arial" w:cs="Arial"/>
        </w:rPr>
        <w:t xml:space="preserve">for the Contract.  If the Bidder has concerns about the measurements, please note them in the </w:t>
      </w:r>
      <w:r w:rsidR="000956A9">
        <w:rPr>
          <w:rFonts w:ascii="Arial" w:hAnsi="Arial" w:cs="Arial"/>
        </w:rPr>
        <w:t>R</w:t>
      </w:r>
      <w:r>
        <w:rPr>
          <w:rFonts w:ascii="Arial" w:hAnsi="Arial" w:cs="Arial"/>
        </w:rPr>
        <w:t xml:space="preserve">esponse. </w:t>
      </w:r>
    </w:p>
    <w:p w14:paraId="68B2DEE5" w14:textId="77777777" w:rsidR="00635B08" w:rsidRDefault="00635B08" w:rsidP="00507AD1">
      <w:pPr>
        <w:pStyle w:val="Heading4"/>
        <w:spacing w:before="120"/>
      </w:pPr>
      <w:r>
        <w:t xml:space="preserve">Required Accompanying </w:t>
      </w:r>
      <w:r w:rsidR="00384F21">
        <w:t>Documents</w:t>
      </w:r>
    </w:p>
    <w:p w14:paraId="311DD4EE" w14:textId="77777777" w:rsidR="00635B08" w:rsidRDefault="00635B08" w:rsidP="00507AD1">
      <w:pPr>
        <w:spacing w:before="120" w:after="0" w:line="240" w:lineRule="auto"/>
        <w:rPr>
          <w:rFonts w:eastAsiaTheme="minorHAnsi"/>
        </w:rPr>
      </w:pPr>
      <w:r>
        <w:t>None</w:t>
      </w:r>
      <w:r w:rsidR="000956A9">
        <w:t>.</w:t>
      </w:r>
    </w:p>
    <w:p w14:paraId="607E6ADA" w14:textId="77777777" w:rsidR="00635B08" w:rsidRDefault="00635B08" w:rsidP="00507AD1">
      <w:pPr>
        <w:pStyle w:val="Heading4"/>
        <w:spacing w:before="120"/>
      </w:pPr>
      <w:r>
        <w:t>Evaluation and Scoring Insight</w:t>
      </w:r>
    </w:p>
    <w:p w14:paraId="6CD61678" w14:textId="77777777" w:rsidR="00635B08" w:rsidRDefault="00635B08" w:rsidP="00507AD1">
      <w:pPr>
        <w:pStyle w:val="BodyTextRFP"/>
        <w:spacing w:before="120" w:after="0" w:line="240" w:lineRule="auto"/>
        <w:rPr>
          <w:rFonts w:ascii="Arial" w:hAnsi="Arial" w:cs="Arial"/>
        </w:rPr>
      </w:pPr>
      <w:r>
        <w:rPr>
          <w:rFonts w:ascii="Arial" w:hAnsi="Arial" w:cs="Arial"/>
        </w:rPr>
        <w:t>Highest preference will be given to Bidders who</w:t>
      </w:r>
      <w:r w:rsidR="000956A9">
        <w:rPr>
          <w:rFonts w:ascii="Arial" w:hAnsi="Arial" w:cs="Arial"/>
        </w:rPr>
        <w:t xml:space="preserve"> can</w:t>
      </w:r>
      <w:r>
        <w:rPr>
          <w:rFonts w:ascii="Arial" w:hAnsi="Arial" w:cs="Arial"/>
        </w:rPr>
        <w:t xml:space="preserve"> meet </w:t>
      </w:r>
      <w:r w:rsidR="000956A9">
        <w:rPr>
          <w:rFonts w:ascii="Arial" w:hAnsi="Arial" w:cs="Arial"/>
        </w:rPr>
        <w:t xml:space="preserve">and will agree to </w:t>
      </w:r>
      <w:r>
        <w:rPr>
          <w:rFonts w:ascii="Arial" w:hAnsi="Arial" w:cs="Arial"/>
        </w:rPr>
        <w:t xml:space="preserve">the </w:t>
      </w:r>
      <w:r w:rsidR="000956A9">
        <w:rPr>
          <w:rFonts w:ascii="Arial" w:hAnsi="Arial" w:cs="Arial"/>
        </w:rPr>
        <w:t xml:space="preserve">measures </w:t>
      </w:r>
      <w:r>
        <w:rPr>
          <w:rFonts w:ascii="Arial" w:hAnsi="Arial" w:cs="Arial"/>
        </w:rPr>
        <w:t xml:space="preserve">stated in </w:t>
      </w:r>
      <w:r w:rsidR="000956A9">
        <w:rPr>
          <w:rFonts w:ascii="Arial" w:hAnsi="Arial" w:cs="Arial"/>
        </w:rPr>
        <w:t xml:space="preserve">Exhibits </w:t>
      </w:r>
      <w:r>
        <w:rPr>
          <w:rFonts w:ascii="Arial" w:hAnsi="Arial" w:cs="Arial"/>
        </w:rPr>
        <w:t>3.16</w:t>
      </w:r>
      <w:r w:rsidR="000956A9">
        <w:rPr>
          <w:rFonts w:ascii="Arial" w:hAnsi="Arial" w:cs="Arial"/>
        </w:rPr>
        <w:t>.1 through 3.16.8, below</w:t>
      </w:r>
      <w:r>
        <w:rPr>
          <w:rFonts w:ascii="Arial" w:hAnsi="Arial" w:cs="Arial"/>
        </w:rPr>
        <w:t xml:space="preserve">. </w:t>
      </w:r>
    </w:p>
    <w:p w14:paraId="6C28DB4C" w14:textId="1D1A3E03" w:rsidR="00635B08" w:rsidRPr="00BB4902" w:rsidRDefault="00635B08" w:rsidP="00507AD1">
      <w:pPr>
        <w:pStyle w:val="Heading4"/>
        <w:spacing w:before="120"/>
      </w:pPr>
      <w:r w:rsidRPr="00BB4902">
        <w:t>Bidder Response</w:t>
      </w:r>
    </w:p>
    <w:p w14:paraId="7671ED6A" w14:textId="77777777" w:rsidR="00235E1A" w:rsidRPr="00BB4902" w:rsidRDefault="00635B08" w:rsidP="00507AD1">
      <w:pPr>
        <w:pStyle w:val="Bulletonelast"/>
        <w:spacing w:line="240" w:lineRule="auto"/>
      </w:pPr>
      <w:r w:rsidRPr="00BB4902">
        <w:rPr>
          <w:rFonts w:ascii="Arial" w:hAnsi="Arial"/>
        </w:rPr>
        <w:t xml:space="preserve">Not to exceed </w:t>
      </w:r>
      <w:r w:rsidR="003F750B">
        <w:rPr>
          <w:rFonts w:ascii="Arial" w:hAnsi="Arial"/>
        </w:rPr>
        <w:t>three</w:t>
      </w:r>
      <w:r w:rsidRPr="00BB4902">
        <w:rPr>
          <w:rFonts w:ascii="Arial" w:hAnsi="Arial"/>
        </w:rPr>
        <w:t xml:space="preserve"> (3) pages, excluding Required Accompanying </w:t>
      </w:r>
      <w:r w:rsidR="00384F21">
        <w:rPr>
          <w:rFonts w:ascii="Arial" w:hAnsi="Arial"/>
        </w:rPr>
        <w:t>Documents</w:t>
      </w:r>
      <w:r w:rsidRPr="00BB4902">
        <w:rPr>
          <w:rFonts w:ascii="Arial" w:hAnsi="Arial"/>
        </w:rPr>
        <w:t>.</w:t>
      </w:r>
      <w:r w:rsidRPr="00BB4902">
        <w:t> </w:t>
      </w:r>
    </w:p>
    <w:p w14:paraId="0BADF0A0" w14:textId="77777777" w:rsidR="002E2866" w:rsidRPr="00B54C8B" w:rsidRDefault="002E2866" w:rsidP="00507AD1">
      <w:pPr>
        <w:pStyle w:val="Heading2"/>
        <w:spacing w:line="240" w:lineRule="auto"/>
      </w:pPr>
      <w:bookmarkStart w:id="489" w:name="_Toc467500320"/>
      <w:r w:rsidRPr="00FA1FE6">
        <w:t>Exhibit 3.1</w:t>
      </w:r>
      <w:r>
        <w:t xml:space="preserve">6.1 </w:t>
      </w:r>
      <w:r w:rsidRPr="00FA1FE6">
        <w:tab/>
      </w:r>
      <w:r>
        <w:t xml:space="preserve">Implementation Services </w:t>
      </w:r>
      <w:r w:rsidR="00FF1E26">
        <w:t>Performance Guarantee</w:t>
      </w:r>
      <w:r>
        <w:t>s (One Time)</w:t>
      </w:r>
      <w:bookmarkEnd w:id="489"/>
    </w:p>
    <w:p w14:paraId="2AF4DA01" w14:textId="77777777" w:rsidR="00D20BE0" w:rsidRPr="00FA1FE6" w:rsidRDefault="002B5013" w:rsidP="00507AD1">
      <w:pPr>
        <w:spacing w:line="240" w:lineRule="auto"/>
        <w:rPr>
          <w:rFonts w:cs="Arial"/>
        </w:rPr>
      </w:pPr>
      <w:r w:rsidRPr="00FA1FE6">
        <w:rPr>
          <w:rFonts w:cs="Arial"/>
        </w:rPr>
        <w:t xml:space="preserve">The </w:t>
      </w:r>
      <w:r w:rsidR="00D20BE0" w:rsidRPr="00FA1FE6">
        <w:rPr>
          <w:rFonts w:cs="Arial"/>
        </w:rPr>
        <w:t>HCA will be entitled to a Performance Credit in the amount of 10% of the</w:t>
      </w:r>
      <w:r w:rsidR="0019180D" w:rsidRPr="00FA1FE6">
        <w:rPr>
          <w:rFonts w:cs="Arial"/>
        </w:rPr>
        <w:t xml:space="preserve"> </w:t>
      </w:r>
      <w:r w:rsidR="00EB0063" w:rsidRPr="00FA1FE6">
        <w:rPr>
          <w:rFonts w:cs="Arial"/>
        </w:rPr>
        <w:t xml:space="preserve">total </w:t>
      </w:r>
      <w:r w:rsidR="00837D1B" w:rsidRPr="00FA1FE6">
        <w:rPr>
          <w:rFonts w:cs="Arial"/>
        </w:rPr>
        <w:t xml:space="preserve">Administrative Fee </w:t>
      </w:r>
      <w:r w:rsidR="00837D1B">
        <w:rPr>
          <w:rFonts w:cs="Arial"/>
        </w:rPr>
        <w:t xml:space="preserve">for all UMP Plans paid in </w:t>
      </w:r>
      <w:r w:rsidR="00EB0063" w:rsidRPr="00FA1FE6">
        <w:rPr>
          <w:rFonts w:cs="Arial"/>
        </w:rPr>
        <w:t>2020</w:t>
      </w:r>
      <w:r w:rsidR="00837D1B">
        <w:rPr>
          <w:rFonts w:cs="Arial"/>
        </w:rPr>
        <w:t xml:space="preserve"> </w:t>
      </w:r>
      <w:r w:rsidR="00D20BE0" w:rsidRPr="00FA1FE6">
        <w:rPr>
          <w:rFonts w:cs="Arial"/>
        </w:rPr>
        <w:t xml:space="preserve">unless </w:t>
      </w:r>
      <w:r w:rsidRPr="00FA1FE6">
        <w:rPr>
          <w:rFonts w:cs="Arial"/>
        </w:rPr>
        <w:t xml:space="preserve">the ASB </w:t>
      </w:r>
      <w:r w:rsidR="00D20BE0" w:rsidRPr="00FA1FE6">
        <w:rPr>
          <w:rFonts w:cs="Arial"/>
        </w:rPr>
        <w:t xml:space="preserve">meets every Performance Guarantee listed in Table </w:t>
      </w:r>
      <w:r w:rsidR="00465ACC">
        <w:rPr>
          <w:rFonts w:cs="Arial"/>
        </w:rPr>
        <w:t>3.16.1</w:t>
      </w:r>
      <w:r w:rsidR="00D20BE0" w:rsidRPr="00FA1FE6">
        <w:rPr>
          <w:rFonts w:cs="Arial"/>
        </w:rPr>
        <w:t xml:space="preserve">. The Performance Credit will be in addition to, and not in place of, any other right or remedy available to </w:t>
      </w:r>
      <w:r w:rsidR="00837D1B">
        <w:rPr>
          <w:rFonts w:cs="Arial"/>
        </w:rPr>
        <w:t xml:space="preserve">the </w:t>
      </w:r>
      <w:r w:rsidR="00D20BE0" w:rsidRPr="00FA1FE6">
        <w:rPr>
          <w:rFonts w:cs="Arial"/>
        </w:rPr>
        <w:t xml:space="preserve">HCA. Each of the items listed in Table </w:t>
      </w:r>
      <w:r w:rsidR="00465ACC">
        <w:rPr>
          <w:rFonts w:cs="Arial"/>
        </w:rPr>
        <w:t>3.16.1</w:t>
      </w:r>
      <w:r w:rsidR="00465ACC" w:rsidRPr="00FA1FE6">
        <w:rPr>
          <w:rFonts w:cs="Arial"/>
        </w:rPr>
        <w:t xml:space="preserve"> </w:t>
      </w:r>
      <w:r w:rsidR="00D20BE0" w:rsidRPr="00FA1FE6">
        <w:rPr>
          <w:rFonts w:cs="Arial"/>
        </w:rPr>
        <w:t xml:space="preserve">will be a key milestone in </w:t>
      </w:r>
      <w:r w:rsidRPr="00FA1FE6">
        <w:rPr>
          <w:rFonts w:cs="Arial"/>
        </w:rPr>
        <w:t xml:space="preserve">the ASB’s </w:t>
      </w:r>
      <w:r w:rsidR="00837D1B">
        <w:rPr>
          <w:rFonts w:cs="Arial"/>
        </w:rPr>
        <w:t>implementation</w:t>
      </w:r>
      <w:r w:rsidR="00837D1B" w:rsidRPr="00FA1FE6">
        <w:rPr>
          <w:rFonts w:cs="Arial"/>
        </w:rPr>
        <w:t xml:space="preserve"> </w:t>
      </w:r>
      <w:r w:rsidR="000C32B1" w:rsidRPr="00FA1FE6">
        <w:rPr>
          <w:rFonts w:cs="Arial"/>
        </w:rPr>
        <w:t>service</w:t>
      </w:r>
      <w:r w:rsidR="00D20BE0" w:rsidRPr="00FA1FE6">
        <w:rPr>
          <w:rFonts w:cs="Arial"/>
        </w:rPr>
        <w:t xml:space="preserve">s that must be completed by </w:t>
      </w:r>
      <w:r w:rsidR="00BB4902">
        <w:rPr>
          <w:rFonts w:cs="Arial"/>
        </w:rPr>
        <w:t xml:space="preserve">the ASB </w:t>
      </w:r>
      <w:r w:rsidR="00D20BE0" w:rsidRPr="00FA1FE6">
        <w:rPr>
          <w:rFonts w:cs="Arial"/>
        </w:rPr>
        <w:t xml:space="preserve">and certified by </w:t>
      </w:r>
      <w:r w:rsidR="00837D1B">
        <w:rPr>
          <w:rFonts w:cs="Arial"/>
        </w:rPr>
        <w:t xml:space="preserve">the </w:t>
      </w:r>
      <w:r w:rsidR="00D20BE0" w:rsidRPr="00FA1FE6">
        <w:rPr>
          <w:rFonts w:cs="Arial"/>
        </w:rPr>
        <w:t>HCA by the date indicated in order for the Performance Guarantee to be met.</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77"/>
        <w:gridCol w:w="4131"/>
        <w:gridCol w:w="2223"/>
      </w:tblGrid>
      <w:tr w:rsidR="00724EE3" w:rsidRPr="00FA1FE6" w14:paraId="1A49C012" w14:textId="77777777" w:rsidTr="00F16DCC">
        <w:trPr>
          <w:trHeight w:val="592"/>
        </w:trPr>
        <w:tc>
          <w:tcPr>
            <w:tcW w:w="3177" w:type="dxa"/>
            <w:tcBorders>
              <w:top w:val="nil"/>
              <w:left w:val="nil"/>
              <w:bottom w:val="single" w:sz="18" w:space="0" w:color="4F81BD"/>
              <w:right w:val="nil"/>
            </w:tcBorders>
            <w:shd w:val="clear" w:color="auto" w:fill="auto"/>
            <w:vAlign w:val="center"/>
          </w:tcPr>
          <w:p w14:paraId="0E5C34D4" w14:textId="77777777" w:rsidR="00724EE3" w:rsidRPr="00FA1FE6" w:rsidRDefault="00724EE3" w:rsidP="00507AD1">
            <w:pPr>
              <w:spacing w:after="0" w:line="240" w:lineRule="auto"/>
              <w:rPr>
                <w:rFonts w:eastAsia="Times New Roman" w:cs="Arial"/>
                <w:b/>
                <w:bCs/>
              </w:rPr>
            </w:pPr>
            <w:r w:rsidRPr="00FA1FE6">
              <w:rPr>
                <w:rFonts w:eastAsia="Times New Roman" w:cs="Arial"/>
                <w:b/>
                <w:bCs/>
              </w:rPr>
              <w:t xml:space="preserve">Table </w:t>
            </w:r>
            <w:r w:rsidR="00C448B4" w:rsidRPr="00FA1FE6">
              <w:rPr>
                <w:rFonts w:eastAsia="Times New Roman" w:cs="Arial"/>
                <w:b/>
                <w:bCs/>
              </w:rPr>
              <w:t>3.</w:t>
            </w:r>
            <w:r w:rsidR="00775928" w:rsidRPr="00FA1FE6">
              <w:rPr>
                <w:rFonts w:eastAsia="Times New Roman" w:cs="Arial"/>
                <w:b/>
                <w:bCs/>
              </w:rPr>
              <w:t>1</w:t>
            </w:r>
            <w:r w:rsidR="00775928">
              <w:rPr>
                <w:rFonts w:eastAsia="Times New Roman" w:cs="Arial"/>
                <w:b/>
                <w:bCs/>
              </w:rPr>
              <w:t>6</w:t>
            </w:r>
            <w:r w:rsidR="00C448B4" w:rsidRPr="00FA1FE6">
              <w:rPr>
                <w:rFonts w:eastAsia="Times New Roman" w:cs="Arial"/>
                <w:b/>
                <w:bCs/>
              </w:rPr>
              <w:t>.</w:t>
            </w:r>
            <w:r w:rsidRPr="00FA1FE6">
              <w:rPr>
                <w:rFonts w:eastAsia="Times New Roman" w:cs="Arial"/>
                <w:b/>
                <w:bCs/>
              </w:rPr>
              <w:t>1</w:t>
            </w:r>
          </w:p>
          <w:p w14:paraId="0263620A" w14:textId="77777777" w:rsidR="00070E73" w:rsidRPr="00FA1FE6" w:rsidRDefault="00070E73" w:rsidP="00507AD1">
            <w:pPr>
              <w:spacing w:after="0" w:line="240" w:lineRule="auto"/>
              <w:rPr>
                <w:rFonts w:eastAsia="Times New Roman" w:cs="Arial"/>
                <w:b/>
                <w:bCs/>
              </w:rPr>
            </w:pPr>
          </w:p>
        </w:tc>
        <w:tc>
          <w:tcPr>
            <w:tcW w:w="4131" w:type="dxa"/>
            <w:tcBorders>
              <w:top w:val="nil"/>
              <w:left w:val="nil"/>
              <w:bottom w:val="single" w:sz="18" w:space="0" w:color="4F81BD"/>
              <w:right w:val="nil"/>
            </w:tcBorders>
            <w:shd w:val="clear" w:color="auto" w:fill="auto"/>
            <w:vAlign w:val="center"/>
          </w:tcPr>
          <w:p w14:paraId="39B4D5E0" w14:textId="77777777" w:rsidR="00724EE3" w:rsidRPr="00FA1FE6" w:rsidRDefault="00724EE3" w:rsidP="00507AD1">
            <w:pPr>
              <w:spacing w:after="0" w:line="240" w:lineRule="auto"/>
              <w:jc w:val="center"/>
              <w:rPr>
                <w:rFonts w:eastAsia="Times New Roman" w:cs="Arial"/>
                <w:b/>
                <w:bCs/>
              </w:rPr>
            </w:pPr>
          </w:p>
        </w:tc>
        <w:tc>
          <w:tcPr>
            <w:tcW w:w="2223" w:type="dxa"/>
            <w:tcBorders>
              <w:top w:val="nil"/>
              <w:left w:val="nil"/>
              <w:bottom w:val="single" w:sz="18" w:space="0" w:color="4F81BD"/>
              <w:right w:val="nil"/>
            </w:tcBorders>
            <w:shd w:val="clear" w:color="auto" w:fill="auto"/>
            <w:vAlign w:val="center"/>
          </w:tcPr>
          <w:p w14:paraId="697DCDB6" w14:textId="77777777" w:rsidR="00724EE3" w:rsidRPr="00FA1FE6" w:rsidRDefault="00724EE3" w:rsidP="00507AD1">
            <w:pPr>
              <w:spacing w:after="0" w:line="240" w:lineRule="auto"/>
              <w:jc w:val="center"/>
              <w:rPr>
                <w:rFonts w:eastAsia="Times New Roman" w:cs="Arial"/>
                <w:b/>
                <w:bCs/>
              </w:rPr>
            </w:pPr>
          </w:p>
        </w:tc>
      </w:tr>
      <w:tr w:rsidR="00724EE3" w:rsidRPr="00FA1FE6" w14:paraId="480BE855" w14:textId="77777777" w:rsidTr="00F16DCC">
        <w:trPr>
          <w:trHeight w:val="592"/>
        </w:trPr>
        <w:tc>
          <w:tcPr>
            <w:tcW w:w="3177"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1A5A3D2C" w14:textId="77777777" w:rsidR="00724EE3" w:rsidRPr="00FA1FE6" w:rsidRDefault="00724EE3" w:rsidP="00507AD1">
            <w:pPr>
              <w:spacing w:after="0" w:line="240" w:lineRule="auto"/>
              <w:jc w:val="center"/>
              <w:rPr>
                <w:rFonts w:eastAsia="Times New Roman" w:cs="Arial"/>
                <w:b/>
                <w:bCs/>
              </w:rPr>
            </w:pPr>
            <w:r w:rsidRPr="00FA1FE6">
              <w:rPr>
                <w:rFonts w:eastAsia="Times New Roman" w:cs="Arial"/>
                <w:b/>
                <w:bCs/>
              </w:rPr>
              <w:t>Performance Guarantee</w:t>
            </w:r>
          </w:p>
        </w:tc>
        <w:tc>
          <w:tcPr>
            <w:tcW w:w="4131"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12E9712B" w14:textId="77777777" w:rsidR="00724EE3" w:rsidRPr="00FA1FE6" w:rsidRDefault="00724EE3" w:rsidP="00507AD1">
            <w:pPr>
              <w:spacing w:after="0" w:line="240" w:lineRule="auto"/>
              <w:jc w:val="center"/>
              <w:rPr>
                <w:rFonts w:eastAsia="Times New Roman" w:cs="Arial"/>
                <w:b/>
                <w:bCs/>
              </w:rPr>
            </w:pPr>
            <w:r w:rsidRPr="00FA1FE6">
              <w:rPr>
                <w:rFonts w:eastAsia="Times New Roman" w:cs="Arial"/>
                <w:b/>
                <w:bCs/>
              </w:rPr>
              <w:t>Milestone</w:t>
            </w:r>
          </w:p>
        </w:tc>
        <w:tc>
          <w:tcPr>
            <w:tcW w:w="2223"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20A72A3B" w14:textId="77777777" w:rsidR="00724EE3" w:rsidRPr="00FA1FE6" w:rsidRDefault="00724EE3" w:rsidP="00507AD1">
            <w:pPr>
              <w:spacing w:after="0" w:line="240" w:lineRule="auto"/>
              <w:jc w:val="center"/>
              <w:rPr>
                <w:rFonts w:eastAsia="Times New Roman" w:cs="Arial"/>
                <w:b/>
                <w:bCs/>
              </w:rPr>
            </w:pPr>
            <w:r w:rsidRPr="00FA1FE6">
              <w:rPr>
                <w:rFonts w:eastAsia="Times New Roman" w:cs="Arial"/>
                <w:b/>
                <w:bCs/>
              </w:rPr>
              <w:t>Due Date</w:t>
            </w:r>
          </w:p>
        </w:tc>
      </w:tr>
      <w:tr w:rsidR="00724EE3" w:rsidRPr="00FA1FE6" w14:paraId="14FC40FA"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0BDCE8FD" w14:textId="77777777" w:rsidR="00724EE3" w:rsidRPr="00FA1FE6" w:rsidRDefault="00724EE3" w:rsidP="00507AD1">
            <w:pPr>
              <w:spacing w:after="0" w:line="240" w:lineRule="auto"/>
              <w:rPr>
                <w:rFonts w:eastAsia="Times New Roman" w:cs="Arial"/>
                <w:b/>
                <w:bCs/>
              </w:rPr>
            </w:pPr>
            <w:r w:rsidRPr="00FA1FE6">
              <w:rPr>
                <w:rFonts w:eastAsia="Times New Roman" w:cs="Arial"/>
                <w:b/>
                <w:bCs/>
              </w:rPr>
              <w:t>Benefits &amp; Plan</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34E2D8CD" w14:textId="77777777" w:rsidR="00724EE3" w:rsidRPr="00FA1FE6" w:rsidRDefault="00724EE3" w:rsidP="00507AD1">
            <w:pPr>
              <w:spacing w:after="0" w:line="240" w:lineRule="auto"/>
              <w:rPr>
                <w:rFonts w:cs="Arial"/>
              </w:rPr>
            </w:pPr>
            <w:r w:rsidRPr="00FA1FE6">
              <w:rPr>
                <w:rFonts w:cs="Arial"/>
              </w:rPr>
              <w:t>The benefits and plans provisions are finalized.</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DA3EE5C" w14:textId="77777777" w:rsidR="00724EE3" w:rsidRPr="00FA1FE6" w:rsidRDefault="00465ACC" w:rsidP="00507AD1">
            <w:pPr>
              <w:spacing w:after="0" w:line="240" w:lineRule="auto"/>
              <w:jc w:val="center"/>
              <w:rPr>
                <w:rFonts w:cs="Arial"/>
              </w:rPr>
            </w:pPr>
            <w:r>
              <w:rPr>
                <w:rFonts w:cs="Arial"/>
              </w:rPr>
              <w:t xml:space="preserve">September </w:t>
            </w:r>
            <w:r w:rsidR="00724EE3" w:rsidRPr="00FA1FE6">
              <w:rPr>
                <w:rFonts w:cs="Arial"/>
              </w:rPr>
              <w:t>1, 201</w:t>
            </w:r>
            <w:r w:rsidR="00360F15" w:rsidRPr="00FA1FE6">
              <w:rPr>
                <w:rFonts w:cs="Arial"/>
              </w:rPr>
              <w:t>9</w:t>
            </w:r>
          </w:p>
        </w:tc>
      </w:tr>
      <w:tr w:rsidR="00724EE3" w:rsidRPr="00FA1FE6" w14:paraId="7E79152A"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2C556C8C" w14:textId="77777777" w:rsidR="00724EE3" w:rsidRPr="00FA1FE6" w:rsidRDefault="00724EE3" w:rsidP="00507AD1">
            <w:pPr>
              <w:spacing w:after="0" w:line="240" w:lineRule="auto"/>
              <w:rPr>
                <w:rFonts w:eastAsia="Times New Roman" w:cs="Arial"/>
                <w:b/>
                <w:bCs/>
              </w:rPr>
            </w:pPr>
            <w:r w:rsidRPr="00FA1FE6">
              <w:rPr>
                <w:rFonts w:eastAsia="Times New Roman" w:cs="Arial"/>
                <w:b/>
                <w:bCs/>
              </w:rPr>
              <w:t>Open Enrollment</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6431F366" w14:textId="77777777" w:rsidR="00724EE3" w:rsidRPr="00FA1FE6" w:rsidRDefault="00724EE3" w:rsidP="00507AD1">
            <w:pPr>
              <w:spacing w:after="0" w:line="240" w:lineRule="auto"/>
              <w:rPr>
                <w:rFonts w:cs="Arial"/>
              </w:rPr>
            </w:pPr>
            <w:r w:rsidRPr="00FA1FE6">
              <w:rPr>
                <w:rFonts w:cs="Arial"/>
              </w:rPr>
              <w:t xml:space="preserve">All Services and Deliverables to be used during </w:t>
            </w:r>
            <w:r w:rsidR="00837D1B" w:rsidRPr="00BB4902">
              <w:rPr>
                <w:rFonts w:cs="Arial"/>
              </w:rPr>
              <w:t>O</w:t>
            </w:r>
            <w:r w:rsidRPr="00BB4902">
              <w:rPr>
                <w:rFonts w:cs="Arial"/>
              </w:rPr>
              <w:t xml:space="preserve">pen </w:t>
            </w:r>
            <w:r w:rsidR="00837D1B" w:rsidRPr="00BB4902">
              <w:rPr>
                <w:rFonts w:cs="Arial"/>
              </w:rPr>
              <w:t>E</w:t>
            </w:r>
            <w:r w:rsidRPr="00BB4902">
              <w:rPr>
                <w:rFonts w:cs="Arial"/>
              </w:rPr>
              <w:t>nrollment</w:t>
            </w:r>
            <w:r w:rsidRPr="00FA1FE6">
              <w:rPr>
                <w:rFonts w:cs="Arial"/>
              </w:rPr>
              <w:t xml:space="preserve"> have </w:t>
            </w:r>
            <w:r w:rsidRPr="00FA1FE6">
              <w:rPr>
                <w:rFonts w:cs="Arial"/>
              </w:rPr>
              <w:lastRenderedPageBreak/>
              <w:t>been completed.</w:t>
            </w:r>
            <w:r w:rsidR="00FD587F">
              <w:rPr>
                <w:rFonts w:cs="Arial"/>
              </w:rPr>
              <w:t xml:space="preserve"> This includes COCs and Member communications.</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B538743" w14:textId="77777777" w:rsidR="00724EE3" w:rsidRPr="00FA1FE6" w:rsidRDefault="006F7B77" w:rsidP="00507AD1">
            <w:pPr>
              <w:spacing w:after="0" w:line="240" w:lineRule="auto"/>
              <w:jc w:val="center"/>
              <w:rPr>
                <w:rFonts w:cs="Arial"/>
              </w:rPr>
            </w:pPr>
            <w:r>
              <w:rPr>
                <w:rFonts w:cs="Arial"/>
              </w:rPr>
              <w:lastRenderedPageBreak/>
              <w:t>September</w:t>
            </w:r>
            <w:r w:rsidRPr="00FA1FE6">
              <w:rPr>
                <w:rFonts w:cs="Arial"/>
              </w:rPr>
              <w:t xml:space="preserve"> </w:t>
            </w:r>
            <w:r w:rsidR="00724EE3" w:rsidRPr="00FA1FE6">
              <w:rPr>
                <w:rFonts w:cs="Arial"/>
              </w:rPr>
              <w:t>1, 201</w:t>
            </w:r>
            <w:r w:rsidR="00360F15" w:rsidRPr="00FA1FE6">
              <w:rPr>
                <w:rFonts w:cs="Arial"/>
              </w:rPr>
              <w:t>9</w:t>
            </w:r>
          </w:p>
        </w:tc>
      </w:tr>
      <w:tr w:rsidR="00724EE3" w:rsidRPr="00FA1FE6" w14:paraId="6B74A7A1"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062DE7F8" w14:textId="77777777" w:rsidR="00724EE3" w:rsidRPr="00FA1FE6" w:rsidRDefault="00724EE3" w:rsidP="00507AD1">
            <w:pPr>
              <w:spacing w:after="0" w:line="240" w:lineRule="auto"/>
              <w:rPr>
                <w:rFonts w:eastAsia="Times New Roman" w:cs="Arial"/>
                <w:b/>
                <w:bCs/>
              </w:rPr>
            </w:pPr>
            <w:r w:rsidRPr="00FA1FE6">
              <w:rPr>
                <w:rFonts w:eastAsia="Times New Roman" w:cs="Arial"/>
                <w:b/>
                <w:bCs/>
              </w:rPr>
              <w:t>Customer Service System</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2A28C460" w14:textId="77777777" w:rsidR="00724EE3" w:rsidRPr="00FA1FE6" w:rsidRDefault="00A51410" w:rsidP="00507AD1">
            <w:pPr>
              <w:spacing w:after="0" w:line="240" w:lineRule="auto"/>
              <w:rPr>
                <w:rFonts w:cs="Arial"/>
              </w:rPr>
            </w:pPr>
            <w:r w:rsidRPr="00AD4349">
              <w:rPr>
                <w:rFonts w:cs="Arial"/>
              </w:rPr>
              <w:t>Bidder</w:t>
            </w:r>
            <w:r w:rsidR="002B5013" w:rsidRPr="00FA1FE6">
              <w:rPr>
                <w:rFonts w:cs="Arial"/>
              </w:rPr>
              <w:t xml:space="preserve">’s </w:t>
            </w:r>
            <w:r w:rsidR="00724EE3" w:rsidRPr="00FA1FE6">
              <w:rPr>
                <w:rFonts w:cs="Arial"/>
              </w:rPr>
              <w:t>customer service system is fully operational.</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90261F3" w14:textId="77777777" w:rsidR="00724EE3" w:rsidRPr="00FA1FE6" w:rsidRDefault="00D36F7A" w:rsidP="00507AD1">
            <w:pPr>
              <w:spacing w:after="0" w:line="240" w:lineRule="auto"/>
              <w:jc w:val="center"/>
              <w:rPr>
                <w:rFonts w:cs="Arial"/>
              </w:rPr>
            </w:pPr>
            <w:r>
              <w:rPr>
                <w:rFonts w:cs="Arial"/>
              </w:rPr>
              <w:t>September</w:t>
            </w:r>
            <w:r w:rsidRPr="00FA1FE6">
              <w:rPr>
                <w:rFonts w:cs="Arial"/>
              </w:rPr>
              <w:t xml:space="preserve"> </w:t>
            </w:r>
            <w:r w:rsidR="00724EE3" w:rsidRPr="00FA1FE6">
              <w:rPr>
                <w:rFonts w:cs="Arial"/>
              </w:rPr>
              <w:t>1, 201</w:t>
            </w:r>
            <w:r w:rsidR="00360F15" w:rsidRPr="00FA1FE6">
              <w:rPr>
                <w:rFonts w:cs="Arial"/>
              </w:rPr>
              <w:t>9</w:t>
            </w:r>
          </w:p>
        </w:tc>
      </w:tr>
      <w:tr w:rsidR="00724EE3" w:rsidRPr="00FA1FE6" w14:paraId="7DAACFD0"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754FAB2B" w14:textId="77777777" w:rsidR="00724EE3" w:rsidRPr="00FA1FE6" w:rsidRDefault="00724EE3" w:rsidP="00507AD1">
            <w:pPr>
              <w:spacing w:after="0" w:line="240" w:lineRule="auto"/>
              <w:rPr>
                <w:rFonts w:eastAsia="Times New Roman" w:cs="Arial"/>
                <w:b/>
                <w:bCs/>
              </w:rPr>
            </w:pPr>
            <w:r w:rsidRPr="00FA1FE6">
              <w:rPr>
                <w:rFonts w:eastAsia="Times New Roman" w:cs="Arial"/>
                <w:b/>
                <w:bCs/>
              </w:rPr>
              <w:t>Support Staff</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0C668F2E" w14:textId="77777777" w:rsidR="00724EE3" w:rsidRPr="00FA1FE6" w:rsidRDefault="00724EE3" w:rsidP="00507AD1">
            <w:pPr>
              <w:spacing w:after="0" w:line="240" w:lineRule="auto"/>
              <w:rPr>
                <w:rFonts w:cs="Arial"/>
              </w:rPr>
            </w:pPr>
            <w:r w:rsidRPr="00FA1FE6">
              <w:rPr>
                <w:rFonts w:cs="Arial"/>
              </w:rPr>
              <w:t xml:space="preserve">Key staff to support and attend all benefit fairs </w:t>
            </w:r>
            <w:r w:rsidR="00837D1B">
              <w:rPr>
                <w:rFonts w:cs="Arial"/>
              </w:rPr>
              <w:t>is</w:t>
            </w:r>
            <w:r w:rsidRPr="00FA1FE6">
              <w:rPr>
                <w:rFonts w:cs="Arial"/>
              </w:rPr>
              <w:t xml:space="preserve"> identified.</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58F833E" w14:textId="77777777" w:rsidR="00724EE3" w:rsidRPr="00FA1FE6" w:rsidRDefault="00D36F7A" w:rsidP="00507AD1">
            <w:pPr>
              <w:spacing w:after="0" w:line="240" w:lineRule="auto"/>
              <w:jc w:val="center"/>
              <w:rPr>
                <w:rFonts w:cs="Arial"/>
              </w:rPr>
            </w:pPr>
            <w:r>
              <w:rPr>
                <w:rFonts w:cs="Arial"/>
              </w:rPr>
              <w:t>August</w:t>
            </w:r>
            <w:r w:rsidRPr="00FA1FE6">
              <w:rPr>
                <w:rFonts w:cs="Arial"/>
              </w:rPr>
              <w:t xml:space="preserve"> </w:t>
            </w:r>
            <w:r w:rsidR="00724EE3" w:rsidRPr="00FA1FE6">
              <w:rPr>
                <w:rFonts w:cs="Arial"/>
              </w:rPr>
              <w:t>1, 201</w:t>
            </w:r>
            <w:r w:rsidR="00360F15" w:rsidRPr="00FA1FE6">
              <w:rPr>
                <w:rFonts w:cs="Arial"/>
              </w:rPr>
              <w:t>9</w:t>
            </w:r>
          </w:p>
        </w:tc>
      </w:tr>
      <w:tr w:rsidR="00A908C1" w:rsidRPr="00FA1FE6" w14:paraId="3C05C640"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1CF36D27" w14:textId="77777777" w:rsidR="00A908C1" w:rsidRPr="00FA1FE6" w:rsidRDefault="00A908C1" w:rsidP="00507AD1">
            <w:pPr>
              <w:spacing w:after="0" w:line="240" w:lineRule="auto"/>
              <w:rPr>
                <w:rFonts w:eastAsia="Times New Roman" w:cs="Arial"/>
                <w:b/>
                <w:bCs/>
              </w:rPr>
            </w:pPr>
            <w:r w:rsidRPr="00FA1FE6">
              <w:rPr>
                <w:rFonts w:eastAsia="Times New Roman" w:cs="Arial"/>
                <w:b/>
                <w:bCs/>
              </w:rPr>
              <w:t>Fraud and Abuse Prevention Programs</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41AF3E1F" w14:textId="77777777" w:rsidR="00A908C1" w:rsidRPr="00FA1FE6" w:rsidRDefault="00837D1B" w:rsidP="00507AD1">
            <w:pPr>
              <w:spacing w:after="0" w:line="240" w:lineRule="auto"/>
              <w:rPr>
                <w:rFonts w:cs="Arial"/>
              </w:rPr>
            </w:pPr>
            <w:r>
              <w:rPr>
                <w:rFonts w:cs="Arial"/>
              </w:rPr>
              <w:t>F</w:t>
            </w:r>
            <w:r w:rsidR="00A908C1" w:rsidRPr="00FA1FE6">
              <w:rPr>
                <w:rFonts w:cs="Arial"/>
              </w:rPr>
              <w:t>ormal written plan outlining related procedures, activities, reporting and staffing is submitted</w:t>
            </w:r>
            <w:r w:rsidR="002A2E73" w:rsidRPr="00FA1FE6">
              <w:rPr>
                <w:rFonts w:cs="Arial"/>
              </w:rPr>
              <w:t xml:space="preserve"> for UMP. </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AEEF3A4" w14:textId="77777777" w:rsidR="00A908C1" w:rsidRPr="00FA1FE6" w:rsidRDefault="00360F15" w:rsidP="00507AD1">
            <w:pPr>
              <w:spacing w:after="0" w:line="240" w:lineRule="auto"/>
              <w:jc w:val="center"/>
              <w:rPr>
                <w:rFonts w:cs="Arial"/>
              </w:rPr>
            </w:pPr>
            <w:r w:rsidRPr="00FA1FE6">
              <w:rPr>
                <w:rFonts w:cs="Arial"/>
              </w:rPr>
              <w:t>April</w:t>
            </w:r>
            <w:r w:rsidR="00A908C1" w:rsidRPr="00FA1FE6">
              <w:rPr>
                <w:rFonts w:cs="Arial"/>
              </w:rPr>
              <w:t xml:space="preserve"> 1, 201</w:t>
            </w:r>
            <w:r w:rsidRPr="00FA1FE6">
              <w:rPr>
                <w:rFonts w:cs="Arial"/>
              </w:rPr>
              <w:t>9</w:t>
            </w:r>
          </w:p>
        </w:tc>
      </w:tr>
      <w:tr w:rsidR="00492AE1" w:rsidRPr="00FA1FE6" w14:paraId="64483113"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44935FD7" w14:textId="77777777" w:rsidR="00492AE1" w:rsidRPr="00FA1FE6" w:rsidRDefault="00492AE1" w:rsidP="00507AD1">
            <w:pPr>
              <w:spacing w:after="0" w:line="240" w:lineRule="auto"/>
              <w:rPr>
                <w:rFonts w:eastAsia="Times New Roman" w:cs="Arial"/>
                <w:b/>
                <w:bCs/>
              </w:rPr>
            </w:pPr>
            <w:r w:rsidRPr="00820105">
              <w:rPr>
                <w:rFonts w:eastAsia="Times New Roman" w:cs="Arial"/>
                <w:b/>
                <w:bCs/>
              </w:rPr>
              <w:t>Eligibility Files and Systems</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64D085BB" w14:textId="77777777" w:rsidR="00492AE1" w:rsidRPr="00FA1FE6" w:rsidRDefault="00492AE1" w:rsidP="00507AD1">
            <w:pPr>
              <w:spacing w:after="0" w:line="240" w:lineRule="auto"/>
              <w:rPr>
                <w:rFonts w:cs="Arial"/>
              </w:rPr>
            </w:pPr>
            <w:r w:rsidRPr="00820105">
              <w:rPr>
                <w:rFonts w:cs="Arial"/>
              </w:rPr>
              <w:t>No more than 0.5% of eligibility files fail to reconcile</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EA753D7" w14:textId="77777777" w:rsidR="00492AE1" w:rsidRPr="00FA1FE6" w:rsidRDefault="00492AE1" w:rsidP="00507AD1">
            <w:pPr>
              <w:spacing w:after="0" w:line="240" w:lineRule="auto"/>
              <w:jc w:val="center"/>
              <w:rPr>
                <w:rFonts w:cs="Arial"/>
              </w:rPr>
            </w:pPr>
            <w:r w:rsidRPr="00820105">
              <w:rPr>
                <w:rFonts w:cs="Arial"/>
              </w:rPr>
              <w:t>September 30, 2019</w:t>
            </w:r>
          </w:p>
        </w:tc>
      </w:tr>
      <w:tr w:rsidR="00492AE1" w:rsidRPr="00FA1FE6" w14:paraId="1D7BD487" w14:textId="77777777" w:rsidTr="00F16DCC">
        <w:tc>
          <w:tcPr>
            <w:tcW w:w="3177" w:type="dxa"/>
            <w:tcBorders>
              <w:top w:val="single" w:sz="8" w:space="0" w:color="4F81BD"/>
              <w:left w:val="single" w:sz="8" w:space="0" w:color="4F81BD"/>
              <w:bottom w:val="single" w:sz="8" w:space="0" w:color="4F81BD"/>
              <w:right w:val="single" w:sz="8" w:space="0" w:color="4F81BD"/>
            </w:tcBorders>
            <w:shd w:val="clear" w:color="auto" w:fill="auto"/>
          </w:tcPr>
          <w:p w14:paraId="408F9B2A" w14:textId="77777777" w:rsidR="00492AE1" w:rsidRPr="00FA1FE6" w:rsidRDefault="00483C57" w:rsidP="00507AD1">
            <w:pPr>
              <w:spacing w:after="0" w:line="240" w:lineRule="auto"/>
              <w:rPr>
                <w:rFonts w:eastAsia="Times New Roman" w:cs="Arial"/>
                <w:b/>
                <w:bCs/>
              </w:rPr>
            </w:pPr>
            <w:r>
              <w:rPr>
                <w:rFonts w:eastAsia="Times New Roman" w:cs="Arial"/>
                <w:b/>
                <w:bCs/>
              </w:rPr>
              <w:t>Claim</w:t>
            </w:r>
            <w:r w:rsidR="00492AE1" w:rsidRPr="00820105">
              <w:rPr>
                <w:rFonts w:eastAsia="Times New Roman" w:cs="Arial"/>
                <w:b/>
                <w:bCs/>
              </w:rPr>
              <w:t>s Audit and Systems</w:t>
            </w:r>
          </w:p>
        </w:tc>
        <w:tc>
          <w:tcPr>
            <w:tcW w:w="4131" w:type="dxa"/>
            <w:tcBorders>
              <w:top w:val="single" w:sz="8" w:space="0" w:color="4F81BD"/>
              <w:left w:val="single" w:sz="8" w:space="0" w:color="4F81BD"/>
              <w:bottom w:val="single" w:sz="8" w:space="0" w:color="4F81BD"/>
              <w:right w:val="single" w:sz="8" w:space="0" w:color="4F81BD"/>
            </w:tcBorders>
            <w:shd w:val="clear" w:color="auto" w:fill="auto"/>
          </w:tcPr>
          <w:p w14:paraId="60407E5C" w14:textId="77777777" w:rsidR="00492AE1" w:rsidRPr="00FA1FE6" w:rsidRDefault="00837D1B" w:rsidP="00507AD1">
            <w:pPr>
              <w:spacing w:after="0" w:line="240" w:lineRule="auto"/>
              <w:rPr>
                <w:rFonts w:cs="Arial"/>
              </w:rPr>
            </w:pPr>
            <w:r>
              <w:rPr>
                <w:rFonts w:cs="Arial"/>
              </w:rPr>
              <w:t>P</w:t>
            </w:r>
            <w:r w:rsidR="00465ACC">
              <w:rPr>
                <w:rFonts w:cs="Arial"/>
              </w:rPr>
              <w:t xml:space="preserve">ass audit of </w:t>
            </w:r>
            <w:r w:rsidR="00483C57">
              <w:rPr>
                <w:rFonts w:cs="Arial"/>
              </w:rPr>
              <w:t>Claim</w:t>
            </w:r>
            <w:r w:rsidR="00465ACC">
              <w:rPr>
                <w:rFonts w:cs="Arial"/>
              </w:rPr>
              <w:t>s systems and processing</w:t>
            </w:r>
          </w:p>
        </w:tc>
        <w:tc>
          <w:tcPr>
            <w:tcW w:w="222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53C830A" w14:textId="77777777" w:rsidR="00492AE1" w:rsidRPr="00FA1FE6" w:rsidRDefault="00D36F7A" w:rsidP="00507AD1">
            <w:pPr>
              <w:spacing w:after="0" w:line="240" w:lineRule="auto"/>
              <w:jc w:val="center"/>
              <w:rPr>
                <w:rFonts w:cs="Arial"/>
              </w:rPr>
            </w:pPr>
            <w:r>
              <w:rPr>
                <w:rFonts w:cs="Arial"/>
              </w:rPr>
              <w:t>August 1</w:t>
            </w:r>
            <w:r w:rsidR="00492AE1" w:rsidRPr="00820105">
              <w:rPr>
                <w:rFonts w:cs="Arial"/>
              </w:rPr>
              <w:t>, 2019</w:t>
            </w:r>
          </w:p>
        </w:tc>
      </w:tr>
    </w:tbl>
    <w:p w14:paraId="3294F3DE" w14:textId="77777777" w:rsidR="002E2866" w:rsidRPr="00B54C8B" w:rsidRDefault="002E2866" w:rsidP="00507AD1">
      <w:pPr>
        <w:pStyle w:val="Heading2"/>
        <w:spacing w:line="240" w:lineRule="auto"/>
      </w:pPr>
      <w:bookmarkStart w:id="490" w:name="_Toc467500321"/>
      <w:r w:rsidRPr="00FA1FE6">
        <w:t>Exhibit 3.1</w:t>
      </w:r>
      <w:r>
        <w:t xml:space="preserve">6.2 </w:t>
      </w:r>
      <w:r w:rsidRPr="00FA1FE6">
        <w:tab/>
      </w:r>
      <w:r>
        <w:t xml:space="preserve">Ongoing Core Measure </w:t>
      </w:r>
      <w:r w:rsidR="00FF1E26">
        <w:t>Performance Guarantee</w:t>
      </w:r>
      <w:r>
        <w:t>s</w:t>
      </w:r>
      <w:bookmarkEnd w:id="490"/>
    </w:p>
    <w:p w14:paraId="175C67AA" w14:textId="77777777" w:rsidR="00724EE3" w:rsidRPr="00FA1FE6" w:rsidRDefault="00727084" w:rsidP="00507AD1">
      <w:pPr>
        <w:tabs>
          <w:tab w:val="left" w:pos="6660"/>
        </w:tabs>
        <w:spacing w:line="240" w:lineRule="auto"/>
        <w:rPr>
          <w:rFonts w:cs="Arial"/>
        </w:rPr>
      </w:pPr>
      <w:r>
        <w:rPr>
          <w:rFonts w:cs="Arial"/>
        </w:rPr>
        <w:t>T</w:t>
      </w:r>
      <w:r w:rsidR="00837D1B">
        <w:rPr>
          <w:rFonts w:cs="Arial"/>
        </w:rPr>
        <w:t>he</w:t>
      </w:r>
      <w:r w:rsidR="004A7082" w:rsidRPr="00FA1FE6">
        <w:rPr>
          <w:rFonts w:cs="Arial"/>
        </w:rPr>
        <w:t xml:space="preserve"> </w:t>
      </w:r>
      <w:r w:rsidR="00D20BE0" w:rsidRPr="00FA1FE6">
        <w:rPr>
          <w:rFonts w:cs="Arial"/>
        </w:rPr>
        <w:t xml:space="preserve">HCA will be entitled to a Performance Credit in the amount of </w:t>
      </w:r>
      <w:r w:rsidR="00B17BB1" w:rsidRPr="00FA1FE6">
        <w:rPr>
          <w:rFonts w:cs="Arial"/>
        </w:rPr>
        <w:t>5</w:t>
      </w:r>
      <w:r w:rsidR="00D20BE0" w:rsidRPr="00FA1FE6">
        <w:rPr>
          <w:rFonts w:cs="Arial"/>
        </w:rPr>
        <w:t xml:space="preserve">% of the </w:t>
      </w:r>
      <w:r w:rsidR="00B17BB1" w:rsidRPr="00FA1FE6">
        <w:rPr>
          <w:rFonts w:cs="Arial"/>
        </w:rPr>
        <w:t xml:space="preserve">quarterly </w:t>
      </w:r>
      <w:r w:rsidR="00D20BE0" w:rsidRPr="00FA1FE6">
        <w:rPr>
          <w:rFonts w:cs="Arial"/>
        </w:rPr>
        <w:t>Administrative Fee</w:t>
      </w:r>
      <w:r w:rsidR="00EB0063" w:rsidRPr="00FA1FE6">
        <w:rPr>
          <w:rFonts w:cs="Arial"/>
        </w:rPr>
        <w:t xml:space="preserve"> for that quarter’s performance,</w:t>
      </w:r>
      <w:r w:rsidR="00D20BE0" w:rsidRPr="00FA1FE6">
        <w:rPr>
          <w:rFonts w:cs="Arial"/>
        </w:rPr>
        <w:t xml:space="preserve"> unless </w:t>
      </w:r>
      <w:r w:rsidR="002B5013" w:rsidRPr="00FA1FE6">
        <w:rPr>
          <w:rFonts w:cs="Arial"/>
        </w:rPr>
        <w:t xml:space="preserve">the </w:t>
      </w:r>
      <w:r w:rsidR="00A51410" w:rsidRPr="00AD4349">
        <w:rPr>
          <w:rFonts w:cs="Arial"/>
        </w:rPr>
        <w:t>Bidder</w:t>
      </w:r>
      <w:r w:rsidR="002B5013" w:rsidRPr="00FA1FE6">
        <w:rPr>
          <w:rFonts w:cs="Arial"/>
        </w:rPr>
        <w:t xml:space="preserve"> </w:t>
      </w:r>
      <w:r w:rsidR="00D20BE0" w:rsidRPr="00FA1FE6">
        <w:rPr>
          <w:rFonts w:cs="Arial"/>
        </w:rPr>
        <w:t xml:space="preserve">meets every Performance Guarantee listed in Table </w:t>
      </w:r>
      <w:r w:rsidR="00837D1B">
        <w:rPr>
          <w:rFonts w:cs="Arial"/>
        </w:rPr>
        <w:t>3.16.</w:t>
      </w:r>
      <w:r w:rsidR="00D20BE0" w:rsidRPr="00FA1FE6">
        <w:rPr>
          <w:rFonts w:cs="Arial"/>
        </w:rPr>
        <w:t xml:space="preserve">2. The Performance Credit will be in addition to, and not in place of, any other right or remedy available to </w:t>
      </w:r>
      <w:r w:rsidR="00837D1B">
        <w:rPr>
          <w:rFonts w:cs="Arial"/>
        </w:rPr>
        <w:t xml:space="preserve">the </w:t>
      </w:r>
      <w:r w:rsidR="00D20BE0" w:rsidRPr="00FA1FE6">
        <w:rPr>
          <w:rFonts w:cs="Arial"/>
        </w:rPr>
        <w:t>HCA.</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68"/>
        <w:gridCol w:w="9"/>
        <w:gridCol w:w="4131"/>
        <w:gridCol w:w="2223"/>
        <w:gridCol w:w="27"/>
      </w:tblGrid>
      <w:tr w:rsidR="00724EE3" w:rsidRPr="00FA1FE6" w14:paraId="0B8A83DA" w14:textId="77777777" w:rsidTr="00F16DCC">
        <w:tc>
          <w:tcPr>
            <w:tcW w:w="9558" w:type="dxa"/>
            <w:gridSpan w:val="5"/>
            <w:tcBorders>
              <w:top w:val="nil"/>
              <w:left w:val="nil"/>
              <w:bottom w:val="single" w:sz="18" w:space="0" w:color="4F81BD"/>
              <w:right w:val="nil"/>
            </w:tcBorders>
            <w:shd w:val="clear" w:color="auto" w:fill="auto"/>
          </w:tcPr>
          <w:p w14:paraId="4F019A55" w14:textId="77777777" w:rsidR="00070E73" w:rsidRPr="00FA1FE6" w:rsidRDefault="00724EE3" w:rsidP="00507AD1">
            <w:pPr>
              <w:spacing w:after="0" w:line="240" w:lineRule="auto"/>
              <w:rPr>
                <w:rFonts w:eastAsia="Times New Roman" w:cs="Arial"/>
                <w:b/>
                <w:bCs/>
              </w:rPr>
            </w:pPr>
            <w:r w:rsidRPr="00FA1FE6">
              <w:rPr>
                <w:rFonts w:eastAsia="Times New Roman" w:cs="Arial"/>
                <w:b/>
                <w:bCs/>
              </w:rPr>
              <w:t xml:space="preserve">Table </w:t>
            </w:r>
            <w:r w:rsidR="00C448B4" w:rsidRPr="00FA1FE6">
              <w:rPr>
                <w:rFonts w:eastAsia="Times New Roman" w:cs="Arial"/>
                <w:b/>
                <w:bCs/>
              </w:rPr>
              <w:t>3.</w:t>
            </w:r>
            <w:r w:rsidR="00775928" w:rsidRPr="00FA1FE6">
              <w:rPr>
                <w:rFonts w:eastAsia="Times New Roman" w:cs="Arial"/>
                <w:b/>
                <w:bCs/>
              </w:rPr>
              <w:t>1</w:t>
            </w:r>
            <w:r w:rsidR="00775928">
              <w:rPr>
                <w:rFonts w:eastAsia="Times New Roman" w:cs="Arial"/>
                <w:b/>
                <w:bCs/>
              </w:rPr>
              <w:t>6</w:t>
            </w:r>
            <w:r w:rsidR="00C448B4" w:rsidRPr="00FA1FE6">
              <w:rPr>
                <w:rFonts w:eastAsia="Times New Roman" w:cs="Arial"/>
                <w:b/>
                <w:bCs/>
              </w:rPr>
              <w:t>.</w:t>
            </w:r>
            <w:r w:rsidRPr="00FA1FE6">
              <w:rPr>
                <w:rFonts w:eastAsia="Times New Roman" w:cs="Arial"/>
                <w:b/>
                <w:bCs/>
              </w:rPr>
              <w:t>2</w:t>
            </w:r>
          </w:p>
        </w:tc>
      </w:tr>
      <w:tr w:rsidR="00724EE3" w:rsidRPr="00FA1FE6" w14:paraId="4D9945EE" w14:textId="77777777" w:rsidTr="00F16DCC">
        <w:tc>
          <w:tcPr>
            <w:tcW w:w="3168" w:type="dxa"/>
            <w:tcBorders>
              <w:top w:val="single" w:sz="8" w:space="0" w:color="4F81BD"/>
              <w:left w:val="single" w:sz="8" w:space="0" w:color="4F81BD"/>
              <w:bottom w:val="single" w:sz="18" w:space="0" w:color="4F81BD"/>
              <w:right w:val="single" w:sz="8" w:space="0" w:color="4F81BD"/>
            </w:tcBorders>
            <w:shd w:val="clear" w:color="auto" w:fill="auto"/>
          </w:tcPr>
          <w:p w14:paraId="5BF0F4EC" w14:textId="77777777" w:rsidR="00724EE3" w:rsidRPr="00FA1FE6" w:rsidRDefault="00724EE3" w:rsidP="00507AD1">
            <w:pPr>
              <w:spacing w:line="240" w:lineRule="auto"/>
              <w:rPr>
                <w:rFonts w:eastAsia="Times New Roman" w:cs="Arial"/>
                <w:b/>
                <w:bCs/>
              </w:rPr>
            </w:pPr>
            <w:r w:rsidRPr="00FA1FE6">
              <w:rPr>
                <w:rFonts w:eastAsia="Times New Roman" w:cs="Arial"/>
                <w:b/>
                <w:bCs/>
              </w:rPr>
              <w:t>Performance Guarantee</w:t>
            </w:r>
          </w:p>
        </w:tc>
        <w:tc>
          <w:tcPr>
            <w:tcW w:w="4140" w:type="dxa"/>
            <w:gridSpan w:val="2"/>
            <w:tcBorders>
              <w:top w:val="single" w:sz="8" w:space="0" w:color="4F81BD"/>
              <w:left w:val="single" w:sz="8" w:space="0" w:color="4F81BD"/>
              <w:bottom w:val="single" w:sz="18" w:space="0" w:color="4F81BD"/>
              <w:right w:val="single" w:sz="8" w:space="0" w:color="4F81BD"/>
            </w:tcBorders>
            <w:shd w:val="clear" w:color="auto" w:fill="auto"/>
          </w:tcPr>
          <w:p w14:paraId="45F0DA73" w14:textId="77777777" w:rsidR="00724EE3" w:rsidRPr="00FA1FE6" w:rsidRDefault="00724EE3" w:rsidP="00507AD1">
            <w:pPr>
              <w:spacing w:line="240" w:lineRule="auto"/>
              <w:rPr>
                <w:rFonts w:eastAsia="Times New Roman" w:cs="Arial"/>
                <w:b/>
                <w:bCs/>
              </w:rPr>
            </w:pPr>
            <w:r w:rsidRPr="00FA1FE6">
              <w:rPr>
                <w:rFonts w:eastAsia="Times New Roman" w:cs="Arial"/>
                <w:b/>
                <w:bCs/>
              </w:rPr>
              <w:t>Performance Metric</w:t>
            </w:r>
          </w:p>
        </w:tc>
        <w:tc>
          <w:tcPr>
            <w:tcW w:w="2250" w:type="dxa"/>
            <w:gridSpan w:val="2"/>
            <w:tcBorders>
              <w:top w:val="single" w:sz="8" w:space="0" w:color="4F81BD"/>
              <w:left w:val="single" w:sz="8" w:space="0" w:color="4F81BD"/>
              <w:bottom w:val="single" w:sz="18" w:space="0" w:color="4F81BD"/>
              <w:right w:val="single" w:sz="8" w:space="0" w:color="4F81BD"/>
            </w:tcBorders>
            <w:shd w:val="clear" w:color="auto" w:fill="auto"/>
          </w:tcPr>
          <w:p w14:paraId="43F94A04" w14:textId="77777777" w:rsidR="00724EE3" w:rsidRPr="00FA1FE6" w:rsidRDefault="00724EE3" w:rsidP="00507AD1">
            <w:pPr>
              <w:spacing w:line="240" w:lineRule="auto"/>
              <w:rPr>
                <w:rFonts w:eastAsia="Times New Roman" w:cs="Arial"/>
                <w:b/>
                <w:bCs/>
              </w:rPr>
            </w:pPr>
            <w:r w:rsidRPr="00FA1FE6">
              <w:rPr>
                <w:rFonts w:eastAsia="Times New Roman" w:cs="Arial"/>
                <w:b/>
                <w:bCs/>
              </w:rPr>
              <w:t>Measurement Period</w:t>
            </w:r>
          </w:p>
        </w:tc>
      </w:tr>
      <w:tr w:rsidR="00724EE3" w:rsidRPr="00FA1FE6" w14:paraId="33E7A749" w14:textId="77777777" w:rsidTr="00F16DCC">
        <w:tc>
          <w:tcPr>
            <w:tcW w:w="3168" w:type="dxa"/>
            <w:tcBorders>
              <w:top w:val="single" w:sz="8" w:space="0" w:color="4F81BD"/>
              <w:left w:val="single" w:sz="8" w:space="0" w:color="4F81BD"/>
              <w:bottom w:val="single" w:sz="8" w:space="0" w:color="4F81BD"/>
              <w:right w:val="single" w:sz="8" w:space="0" w:color="4F81BD"/>
            </w:tcBorders>
            <w:shd w:val="clear" w:color="auto" w:fill="auto"/>
          </w:tcPr>
          <w:p w14:paraId="0C1CAA6F" w14:textId="77777777" w:rsidR="00724EE3" w:rsidRPr="00FA1FE6" w:rsidRDefault="00724EE3" w:rsidP="00507AD1">
            <w:pPr>
              <w:spacing w:line="240" w:lineRule="auto"/>
              <w:rPr>
                <w:rFonts w:eastAsia="Times New Roman" w:cs="Arial"/>
                <w:b/>
                <w:bCs/>
              </w:rPr>
            </w:pPr>
            <w:r w:rsidRPr="00FA1FE6">
              <w:rPr>
                <w:rFonts w:eastAsia="Times New Roman" w:cs="Arial"/>
                <w:b/>
                <w:bCs/>
              </w:rPr>
              <w:t>Customer Service – Answering</w:t>
            </w:r>
          </w:p>
        </w:tc>
        <w:tc>
          <w:tcPr>
            <w:tcW w:w="4140" w:type="dxa"/>
            <w:gridSpan w:val="2"/>
            <w:tcBorders>
              <w:top w:val="single" w:sz="8" w:space="0" w:color="4F81BD"/>
              <w:left w:val="single" w:sz="8" w:space="0" w:color="4F81BD"/>
              <w:bottom w:val="single" w:sz="8" w:space="0" w:color="4F81BD"/>
              <w:right w:val="single" w:sz="8" w:space="0" w:color="4F81BD"/>
            </w:tcBorders>
            <w:shd w:val="clear" w:color="auto" w:fill="auto"/>
          </w:tcPr>
          <w:p w14:paraId="42C3182D" w14:textId="77777777" w:rsidR="00724EE3" w:rsidRPr="00FA1FE6" w:rsidRDefault="00724EE3" w:rsidP="00507AD1">
            <w:pPr>
              <w:spacing w:after="0" w:line="240" w:lineRule="auto"/>
              <w:rPr>
                <w:rFonts w:cs="Arial"/>
              </w:rPr>
            </w:pPr>
            <w:r w:rsidRPr="00FA1FE6">
              <w:rPr>
                <w:rFonts w:cs="Arial"/>
              </w:rPr>
              <w:t xml:space="preserve">Average Answer Time for all calls into </w:t>
            </w:r>
            <w:r w:rsidR="002A2E73" w:rsidRPr="00FA1FE6">
              <w:rPr>
                <w:rFonts w:cs="Arial"/>
              </w:rPr>
              <w:t xml:space="preserve">the </w:t>
            </w:r>
            <w:r w:rsidR="00727084">
              <w:rPr>
                <w:rFonts w:cs="Arial"/>
              </w:rPr>
              <w:t xml:space="preserve">ASB’s </w:t>
            </w:r>
            <w:r w:rsidR="002A2E73" w:rsidRPr="00FA1FE6">
              <w:rPr>
                <w:rFonts w:cs="Arial"/>
              </w:rPr>
              <w:t xml:space="preserve">UMP </w:t>
            </w:r>
            <w:r w:rsidR="00727084">
              <w:rPr>
                <w:rFonts w:cs="Arial"/>
              </w:rPr>
              <w:t xml:space="preserve">Plan </w:t>
            </w:r>
            <w:r w:rsidR="002A2E73" w:rsidRPr="00FA1FE6">
              <w:rPr>
                <w:rFonts w:cs="Arial"/>
              </w:rPr>
              <w:t>customer service line</w:t>
            </w:r>
            <w:r w:rsidR="00B90FF2">
              <w:rPr>
                <w:rFonts w:cs="Arial"/>
              </w:rPr>
              <w:t xml:space="preserve"> </w:t>
            </w:r>
            <w:r w:rsidR="00837D1B">
              <w:rPr>
                <w:rFonts w:cs="Arial"/>
              </w:rPr>
              <w:t>is</w:t>
            </w:r>
            <w:r w:rsidRPr="00FA1FE6">
              <w:rPr>
                <w:rFonts w:cs="Arial"/>
              </w:rPr>
              <w:t xml:space="preserve"> 30 seconds or less.</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14:paraId="5183447F" w14:textId="77777777" w:rsidR="00724EE3" w:rsidRPr="00FA1FE6" w:rsidRDefault="00724EE3" w:rsidP="00507AD1">
            <w:pPr>
              <w:spacing w:line="240" w:lineRule="auto"/>
              <w:jc w:val="center"/>
              <w:rPr>
                <w:rFonts w:cs="Arial"/>
              </w:rPr>
            </w:pPr>
            <w:r w:rsidRPr="00FA1FE6">
              <w:rPr>
                <w:rFonts w:cs="Arial"/>
              </w:rPr>
              <w:t>Quarterly</w:t>
            </w:r>
          </w:p>
        </w:tc>
      </w:tr>
      <w:tr w:rsidR="00724EE3" w:rsidRPr="00FA1FE6" w14:paraId="551FAC09" w14:textId="77777777" w:rsidTr="00F16DCC">
        <w:tc>
          <w:tcPr>
            <w:tcW w:w="3168" w:type="dxa"/>
            <w:tcBorders>
              <w:top w:val="single" w:sz="8" w:space="0" w:color="4F81BD"/>
              <w:left w:val="single" w:sz="8" w:space="0" w:color="4F81BD"/>
              <w:bottom w:val="single" w:sz="8" w:space="0" w:color="4F81BD"/>
              <w:right w:val="single" w:sz="8" w:space="0" w:color="4F81BD"/>
            </w:tcBorders>
            <w:shd w:val="clear" w:color="auto" w:fill="auto"/>
          </w:tcPr>
          <w:p w14:paraId="59096B9E" w14:textId="77777777" w:rsidR="00724EE3" w:rsidRPr="00FA1FE6" w:rsidRDefault="00724EE3" w:rsidP="00507AD1">
            <w:pPr>
              <w:spacing w:line="240" w:lineRule="auto"/>
              <w:rPr>
                <w:rFonts w:eastAsia="Times New Roman" w:cs="Arial"/>
                <w:b/>
                <w:bCs/>
              </w:rPr>
            </w:pPr>
            <w:r w:rsidRPr="00FA1FE6">
              <w:rPr>
                <w:rFonts w:eastAsia="Times New Roman" w:cs="Arial"/>
                <w:b/>
                <w:bCs/>
              </w:rPr>
              <w:t>Customer Service – Abandoned Calls</w:t>
            </w:r>
          </w:p>
        </w:tc>
        <w:tc>
          <w:tcPr>
            <w:tcW w:w="4140" w:type="dxa"/>
            <w:gridSpan w:val="2"/>
            <w:tcBorders>
              <w:top w:val="single" w:sz="8" w:space="0" w:color="4F81BD"/>
              <w:left w:val="single" w:sz="8" w:space="0" w:color="4F81BD"/>
              <w:bottom w:val="single" w:sz="8" w:space="0" w:color="4F81BD"/>
              <w:right w:val="single" w:sz="8" w:space="0" w:color="4F81BD"/>
            </w:tcBorders>
            <w:shd w:val="clear" w:color="auto" w:fill="auto"/>
          </w:tcPr>
          <w:p w14:paraId="59726CE8" w14:textId="77777777" w:rsidR="00724EE3" w:rsidRPr="00FA1FE6" w:rsidRDefault="00724EE3" w:rsidP="00507AD1">
            <w:pPr>
              <w:spacing w:after="0" w:line="240" w:lineRule="auto"/>
              <w:rPr>
                <w:rFonts w:cs="Arial"/>
              </w:rPr>
            </w:pPr>
            <w:r w:rsidRPr="00FA1FE6">
              <w:rPr>
                <w:rFonts w:cs="Arial"/>
              </w:rPr>
              <w:t xml:space="preserve">Abandoned Call Rate for all calls into </w:t>
            </w:r>
            <w:r w:rsidR="00725E89" w:rsidRPr="00FA1FE6">
              <w:rPr>
                <w:rFonts w:cs="Arial"/>
              </w:rPr>
              <w:t>the</w:t>
            </w:r>
            <w:r w:rsidR="00727084">
              <w:rPr>
                <w:rFonts w:cs="Arial"/>
              </w:rPr>
              <w:t xml:space="preserve"> ASB’s UMP Plan</w:t>
            </w:r>
            <w:r w:rsidR="00837D1B">
              <w:rPr>
                <w:rFonts w:cs="Arial"/>
              </w:rPr>
              <w:t xml:space="preserve"> customer service line</w:t>
            </w:r>
            <w:r w:rsidRPr="00FA1FE6">
              <w:rPr>
                <w:rFonts w:cs="Arial"/>
              </w:rPr>
              <w:t xml:space="preserve"> will be no more than 3%.</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14:paraId="15C8D853" w14:textId="77777777" w:rsidR="00724EE3" w:rsidRPr="00FA1FE6" w:rsidRDefault="00724EE3" w:rsidP="00507AD1">
            <w:pPr>
              <w:spacing w:line="240" w:lineRule="auto"/>
              <w:jc w:val="center"/>
              <w:rPr>
                <w:rFonts w:cs="Arial"/>
              </w:rPr>
            </w:pPr>
            <w:r w:rsidRPr="00FA1FE6">
              <w:rPr>
                <w:rFonts w:cs="Arial"/>
              </w:rPr>
              <w:t>Quarterly</w:t>
            </w:r>
          </w:p>
        </w:tc>
      </w:tr>
      <w:tr w:rsidR="00724EE3" w:rsidRPr="00FA1FE6" w14:paraId="5EF861F3" w14:textId="77777777" w:rsidTr="00F16DCC">
        <w:tc>
          <w:tcPr>
            <w:tcW w:w="3168" w:type="dxa"/>
            <w:tcBorders>
              <w:top w:val="single" w:sz="8" w:space="0" w:color="4F81BD"/>
              <w:left w:val="single" w:sz="8" w:space="0" w:color="4F81BD"/>
              <w:bottom w:val="single" w:sz="8" w:space="0" w:color="4F81BD"/>
              <w:right w:val="single" w:sz="8" w:space="0" w:color="4F81BD"/>
            </w:tcBorders>
            <w:shd w:val="clear" w:color="auto" w:fill="auto"/>
          </w:tcPr>
          <w:p w14:paraId="3B17C4D7" w14:textId="77777777" w:rsidR="00724EE3" w:rsidRPr="00FA1FE6" w:rsidRDefault="00724EE3" w:rsidP="00507AD1">
            <w:pPr>
              <w:spacing w:line="240" w:lineRule="auto"/>
              <w:rPr>
                <w:rFonts w:eastAsia="Times New Roman" w:cs="Arial"/>
                <w:b/>
                <w:bCs/>
              </w:rPr>
            </w:pPr>
            <w:r w:rsidRPr="00FA1FE6">
              <w:rPr>
                <w:rFonts w:eastAsia="Times New Roman" w:cs="Arial"/>
                <w:b/>
                <w:bCs/>
              </w:rPr>
              <w:t>Claims Processing</w:t>
            </w:r>
          </w:p>
        </w:tc>
        <w:tc>
          <w:tcPr>
            <w:tcW w:w="4140" w:type="dxa"/>
            <w:gridSpan w:val="2"/>
            <w:tcBorders>
              <w:top w:val="single" w:sz="8" w:space="0" w:color="4F81BD"/>
              <w:left w:val="single" w:sz="8" w:space="0" w:color="4F81BD"/>
              <w:bottom w:val="single" w:sz="8" w:space="0" w:color="4F81BD"/>
              <w:right w:val="single" w:sz="8" w:space="0" w:color="4F81BD"/>
            </w:tcBorders>
            <w:shd w:val="clear" w:color="auto" w:fill="auto"/>
          </w:tcPr>
          <w:p w14:paraId="19E73158" w14:textId="77777777" w:rsidR="00724EE3" w:rsidRPr="00FA1FE6" w:rsidRDefault="00725E89" w:rsidP="00507AD1">
            <w:pPr>
              <w:spacing w:line="240" w:lineRule="auto"/>
              <w:rPr>
                <w:rFonts w:cs="Arial"/>
              </w:rPr>
            </w:pPr>
            <w:r w:rsidRPr="00FA1FE6">
              <w:rPr>
                <w:rFonts w:cs="Arial"/>
              </w:rPr>
              <w:t xml:space="preserve">The ASB </w:t>
            </w:r>
            <w:r w:rsidR="00724EE3" w:rsidRPr="00FA1FE6">
              <w:rPr>
                <w:rFonts w:cs="Arial"/>
              </w:rPr>
              <w:t>will process 9</w:t>
            </w:r>
            <w:r w:rsidR="00DF6FAB" w:rsidRPr="00FA1FE6">
              <w:rPr>
                <w:rFonts w:cs="Arial"/>
              </w:rPr>
              <w:t>7</w:t>
            </w:r>
            <w:r w:rsidR="00724EE3" w:rsidRPr="00FA1FE6">
              <w:rPr>
                <w:rFonts w:cs="Arial"/>
              </w:rPr>
              <w:t>% of Clean Claims within 15 Business Days of receipt, and 99</w:t>
            </w:r>
            <w:r w:rsidR="00DF6FAB" w:rsidRPr="00FA1FE6">
              <w:rPr>
                <w:rFonts w:cs="Arial"/>
              </w:rPr>
              <w:t>.5</w:t>
            </w:r>
            <w:r w:rsidR="00724EE3" w:rsidRPr="00FA1FE6">
              <w:rPr>
                <w:rFonts w:cs="Arial"/>
              </w:rPr>
              <w:t xml:space="preserve">% of all </w:t>
            </w:r>
            <w:r w:rsidR="00483C57">
              <w:rPr>
                <w:rFonts w:cs="Arial"/>
              </w:rPr>
              <w:t>Claim</w:t>
            </w:r>
            <w:r w:rsidR="00724EE3" w:rsidRPr="00FA1FE6">
              <w:rPr>
                <w:rFonts w:cs="Arial"/>
              </w:rPr>
              <w:t xml:space="preserve">s within 30 </w:t>
            </w:r>
            <w:r w:rsidR="00483C57">
              <w:rPr>
                <w:rFonts w:cs="Arial"/>
              </w:rPr>
              <w:t>Day</w:t>
            </w:r>
            <w:r w:rsidR="00724EE3" w:rsidRPr="00FA1FE6">
              <w:rPr>
                <w:rFonts w:cs="Arial"/>
              </w:rPr>
              <w:t>s.</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vAlign w:val="center"/>
          </w:tcPr>
          <w:p w14:paraId="555CAA26" w14:textId="77777777" w:rsidR="00724EE3" w:rsidRPr="00FA1FE6" w:rsidRDefault="00724EE3" w:rsidP="00507AD1">
            <w:pPr>
              <w:spacing w:line="240" w:lineRule="auto"/>
              <w:jc w:val="center"/>
              <w:rPr>
                <w:rFonts w:cs="Arial"/>
              </w:rPr>
            </w:pPr>
            <w:r w:rsidRPr="00FA1FE6">
              <w:rPr>
                <w:rFonts w:cs="Arial"/>
              </w:rPr>
              <w:t>Quarterly</w:t>
            </w:r>
          </w:p>
        </w:tc>
      </w:tr>
      <w:tr w:rsidR="00DF6FAB" w:rsidRPr="00FA1FE6" w14:paraId="13AD1268" w14:textId="77777777" w:rsidTr="006A5CA7">
        <w:tc>
          <w:tcPr>
            <w:tcW w:w="3168" w:type="dxa"/>
            <w:tcBorders>
              <w:top w:val="single" w:sz="8" w:space="0" w:color="4F81BD"/>
              <w:left w:val="single" w:sz="8" w:space="0" w:color="4F81BD"/>
              <w:bottom w:val="single" w:sz="8" w:space="0" w:color="4F81BD"/>
              <w:right w:val="single" w:sz="8" w:space="0" w:color="4F81BD"/>
            </w:tcBorders>
            <w:shd w:val="clear" w:color="auto" w:fill="auto"/>
          </w:tcPr>
          <w:p w14:paraId="79D28190" w14:textId="77777777" w:rsidR="00DF6FAB" w:rsidRPr="00FA1FE6" w:rsidRDefault="00DF6FAB" w:rsidP="00507AD1">
            <w:pPr>
              <w:spacing w:line="240" w:lineRule="auto"/>
              <w:rPr>
                <w:rFonts w:eastAsia="Times New Roman" w:cs="Arial"/>
                <w:b/>
                <w:bCs/>
              </w:rPr>
            </w:pPr>
            <w:r w:rsidRPr="00FA1FE6">
              <w:rPr>
                <w:rFonts w:eastAsia="Times New Roman" w:cs="Arial"/>
                <w:b/>
                <w:bCs/>
              </w:rPr>
              <w:t>Financial Claims Payment Accuracy</w:t>
            </w:r>
          </w:p>
        </w:tc>
        <w:tc>
          <w:tcPr>
            <w:tcW w:w="4140" w:type="dxa"/>
            <w:gridSpan w:val="2"/>
            <w:tcBorders>
              <w:top w:val="single" w:sz="8" w:space="0" w:color="4F81BD"/>
              <w:left w:val="single" w:sz="8" w:space="0" w:color="4F81BD"/>
              <w:bottom w:val="single" w:sz="8" w:space="0" w:color="4F81BD"/>
              <w:right w:val="single" w:sz="8" w:space="0" w:color="4F81BD"/>
            </w:tcBorders>
            <w:shd w:val="clear" w:color="auto" w:fill="auto"/>
          </w:tcPr>
          <w:p w14:paraId="1BC16CCC" w14:textId="77777777" w:rsidR="00DF6FAB" w:rsidRPr="00FA1FE6" w:rsidRDefault="00F26E4F" w:rsidP="00507AD1">
            <w:pPr>
              <w:spacing w:line="240" w:lineRule="auto"/>
              <w:rPr>
                <w:rFonts w:cs="Arial"/>
              </w:rPr>
            </w:pPr>
            <w:r w:rsidRPr="00FA1FE6">
              <w:rPr>
                <w:rFonts w:cs="Arial"/>
              </w:rPr>
              <w:t>9</w:t>
            </w:r>
            <w:r>
              <w:rPr>
                <w:rFonts w:cs="Arial"/>
              </w:rPr>
              <w:t>9</w:t>
            </w:r>
            <w:r w:rsidR="0014509F" w:rsidRPr="00FA1FE6">
              <w:rPr>
                <w:rFonts w:cs="Arial"/>
              </w:rPr>
              <w:t>%</w:t>
            </w:r>
            <w:r w:rsidR="00DF6FAB" w:rsidRPr="00FA1FE6">
              <w:rPr>
                <w:rFonts w:cs="Arial"/>
              </w:rPr>
              <w:t xml:space="preserve"> of </w:t>
            </w:r>
            <w:r w:rsidR="00483C57">
              <w:rPr>
                <w:rFonts w:cs="Arial"/>
              </w:rPr>
              <w:t>Claim</w:t>
            </w:r>
            <w:r w:rsidR="00DF6FAB" w:rsidRPr="00FA1FE6">
              <w:rPr>
                <w:rFonts w:cs="Arial"/>
              </w:rPr>
              <w:t xml:space="preserve">s dollars </w:t>
            </w:r>
            <w:r w:rsidR="00837D1B">
              <w:rPr>
                <w:rFonts w:cs="Arial"/>
              </w:rPr>
              <w:t xml:space="preserve">are </w:t>
            </w:r>
            <w:r w:rsidR="00DF6FAB" w:rsidRPr="00FA1FE6">
              <w:rPr>
                <w:rFonts w:cs="Arial"/>
              </w:rPr>
              <w:t>paid accurately in accordance with the provisions of the medical benefit coverage administered by the Claim Administrator</w:t>
            </w:r>
            <w:r w:rsidR="00727084">
              <w:rPr>
                <w:rFonts w:cs="Arial"/>
              </w:rPr>
              <w:t xml:space="preserve">, </w:t>
            </w:r>
            <w:r w:rsidR="00DF6FAB" w:rsidRPr="00FA1FE6">
              <w:rPr>
                <w:rFonts w:cs="Arial"/>
              </w:rPr>
              <w:t xml:space="preserve">calculated as the total paid dollars minus the absolute value of over and under payments, divided by total paid </w:t>
            </w:r>
            <w:r w:rsidR="00483C57">
              <w:rPr>
                <w:rFonts w:cs="Arial"/>
              </w:rPr>
              <w:t>Claim</w:t>
            </w:r>
            <w:r w:rsidR="00DF6FAB" w:rsidRPr="00FA1FE6">
              <w:rPr>
                <w:rFonts w:cs="Arial"/>
              </w:rPr>
              <w:t>s dollars.</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tcPr>
          <w:p w14:paraId="66778EC5" w14:textId="77777777" w:rsidR="00DF6FAB" w:rsidRPr="00FA1FE6" w:rsidRDefault="00DF6FAB" w:rsidP="00507AD1">
            <w:pPr>
              <w:spacing w:line="240" w:lineRule="auto"/>
              <w:jc w:val="center"/>
              <w:rPr>
                <w:rFonts w:cs="Arial"/>
              </w:rPr>
            </w:pPr>
            <w:r w:rsidRPr="00FA1FE6">
              <w:rPr>
                <w:rFonts w:cs="Arial"/>
              </w:rPr>
              <w:t>Quarterly</w:t>
            </w:r>
          </w:p>
        </w:tc>
      </w:tr>
      <w:tr w:rsidR="00DF6FAB" w:rsidRPr="00FA1FE6" w14:paraId="6D6B1467" w14:textId="77777777" w:rsidTr="00DF6FAB">
        <w:tc>
          <w:tcPr>
            <w:tcW w:w="3168" w:type="dxa"/>
            <w:tcBorders>
              <w:top w:val="single" w:sz="8" w:space="0" w:color="4F81BD"/>
              <w:left w:val="single" w:sz="8" w:space="0" w:color="4F81BD"/>
              <w:bottom w:val="single" w:sz="8" w:space="0" w:color="4F81BD"/>
              <w:right w:val="single" w:sz="8" w:space="0" w:color="4F81BD"/>
            </w:tcBorders>
            <w:shd w:val="clear" w:color="auto" w:fill="auto"/>
          </w:tcPr>
          <w:p w14:paraId="71A7D667" w14:textId="77777777" w:rsidR="00DF6FAB" w:rsidRPr="00FA1FE6" w:rsidRDefault="00DF6FAB" w:rsidP="00507AD1">
            <w:pPr>
              <w:spacing w:line="240" w:lineRule="auto"/>
              <w:rPr>
                <w:rFonts w:eastAsia="Times New Roman" w:cs="Arial"/>
                <w:b/>
                <w:bCs/>
              </w:rPr>
            </w:pPr>
            <w:r w:rsidRPr="00FA1FE6">
              <w:rPr>
                <w:rFonts w:cs="Arial"/>
                <w:b/>
              </w:rPr>
              <w:t>Procedural Coding Accuracy</w:t>
            </w:r>
          </w:p>
        </w:tc>
        <w:tc>
          <w:tcPr>
            <w:tcW w:w="4140" w:type="dxa"/>
            <w:gridSpan w:val="2"/>
            <w:tcBorders>
              <w:top w:val="single" w:sz="8" w:space="0" w:color="4F81BD"/>
              <w:left w:val="single" w:sz="8" w:space="0" w:color="4F81BD"/>
              <w:bottom w:val="single" w:sz="8" w:space="0" w:color="4F81BD"/>
              <w:right w:val="single" w:sz="8" w:space="0" w:color="4F81BD"/>
            </w:tcBorders>
            <w:shd w:val="clear" w:color="auto" w:fill="auto"/>
          </w:tcPr>
          <w:p w14:paraId="4ED91737" w14:textId="12C9B9E8" w:rsidR="00DF6FAB" w:rsidRPr="00FA1FE6" w:rsidRDefault="00FF7F6C" w:rsidP="00EA2D66">
            <w:pPr>
              <w:spacing w:line="240" w:lineRule="auto"/>
              <w:rPr>
                <w:rFonts w:cs="Arial"/>
              </w:rPr>
            </w:pPr>
            <w:r>
              <w:rPr>
                <w:rFonts w:cs="Arial"/>
              </w:rPr>
              <w:t>99%</w:t>
            </w:r>
            <w:r w:rsidR="00DF6FAB" w:rsidRPr="00FA1FE6">
              <w:rPr>
                <w:rFonts w:cs="Arial"/>
              </w:rPr>
              <w:t xml:space="preserve"> of </w:t>
            </w:r>
            <w:r w:rsidR="00483C57">
              <w:rPr>
                <w:rFonts w:cs="Arial"/>
              </w:rPr>
              <w:t>Claim</w:t>
            </w:r>
            <w:r w:rsidR="00DF6FAB" w:rsidRPr="00FA1FE6">
              <w:rPr>
                <w:rFonts w:cs="Arial"/>
              </w:rPr>
              <w:t>s processed with no procedural (</w:t>
            </w:r>
            <w:r w:rsidR="00DF6FAB" w:rsidRPr="00727084">
              <w:rPr>
                <w:rFonts w:cs="Arial"/>
              </w:rPr>
              <w:t>non-payment</w:t>
            </w:r>
            <w:r w:rsidR="00DF6FAB" w:rsidRPr="00FA1FE6">
              <w:rPr>
                <w:rFonts w:cs="Arial"/>
              </w:rPr>
              <w:t>) errors.</w:t>
            </w:r>
          </w:p>
        </w:tc>
        <w:tc>
          <w:tcPr>
            <w:tcW w:w="2250" w:type="dxa"/>
            <w:gridSpan w:val="2"/>
            <w:tcBorders>
              <w:top w:val="single" w:sz="8" w:space="0" w:color="4F81BD"/>
              <w:left w:val="single" w:sz="8" w:space="0" w:color="4F81BD"/>
              <w:bottom w:val="single" w:sz="8" w:space="0" w:color="4F81BD"/>
              <w:right w:val="single" w:sz="8" w:space="0" w:color="4F81BD"/>
            </w:tcBorders>
            <w:shd w:val="clear" w:color="auto" w:fill="auto"/>
          </w:tcPr>
          <w:p w14:paraId="795C8519" w14:textId="77777777" w:rsidR="00DF6FAB" w:rsidRPr="00FA1FE6" w:rsidRDefault="00DF6FAB" w:rsidP="00507AD1">
            <w:pPr>
              <w:spacing w:line="240" w:lineRule="auto"/>
              <w:jc w:val="center"/>
              <w:rPr>
                <w:rFonts w:cs="Arial"/>
              </w:rPr>
            </w:pPr>
            <w:r w:rsidRPr="00FA1FE6">
              <w:rPr>
                <w:rFonts w:cs="Arial"/>
              </w:rPr>
              <w:t>Quarterly</w:t>
            </w:r>
          </w:p>
        </w:tc>
      </w:tr>
      <w:tr w:rsidR="0014509F" w:rsidRPr="00FA1FE6" w14:paraId="6F5748E2" w14:textId="77777777" w:rsidTr="00C87202">
        <w:trPr>
          <w:gridAfter w:val="1"/>
          <w:wAfter w:w="27" w:type="dxa"/>
        </w:trPr>
        <w:tc>
          <w:tcPr>
            <w:tcW w:w="3177" w:type="dxa"/>
            <w:gridSpan w:val="2"/>
            <w:shd w:val="clear" w:color="auto" w:fill="auto"/>
            <w:hideMark/>
          </w:tcPr>
          <w:p w14:paraId="3FFAAB3B" w14:textId="77777777" w:rsidR="0014509F" w:rsidRPr="00FA1FE6" w:rsidRDefault="0014509F" w:rsidP="00507AD1">
            <w:pPr>
              <w:spacing w:after="0" w:line="240" w:lineRule="auto"/>
              <w:rPr>
                <w:rFonts w:eastAsia="Times New Roman" w:cs="Arial"/>
                <w:b/>
                <w:bCs/>
              </w:rPr>
            </w:pPr>
            <w:r w:rsidRPr="00FA1FE6">
              <w:rPr>
                <w:rFonts w:eastAsia="Times New Roman" w:cs="Arial"/>
                <w:b/>
                <w:bCs/>
              </w:rPr>
              <w:lastRenderedPageBreak/>
              <w:t>Claims Adjudication Accuracy</w:t>
            </w:r>
          </w:p>
        </w:tc>
        <w:tc>
          <w:tcPr>
            <w:tcW w:w="4131" w:type="dxa"/>
            <w:shd w:val="clear" w:color="auto" w:fill="auto"/>
            <w:hideMark/>
          </w:tcPr>
          <w:p w14:paraId="0E87BAFF" w14:textId="77777777" w:rsidR="0014509F" w:rsidRPr="00FA1FE6" w:rsidRDefault="00BB4902" w:rsidP="00507AD1">
            <w:pPr>
              <w:spacing w:after="0" w:line="240" w:lineRule="auto"/>
              <w:rPr>
                <w:rFonts w:cs="Arial"/>
              </w:rPr>
            </w:pPr>
            <w:r>
              <w:rPr>
                <w:rFonts w:cs="Arial"/>
              </w:rPr>
              <w:t>ASB-</w:t>
            </w:r>
            <w:r w:rsidR="0014509F" w:rsidRPr="00FA1FE6">
              <w:rPr>
                <w:rFonts w:cs="Arial"/>
              </w:rPr>
              <w:t xml:space="preserve">adjudicated </w:t>
            </w:r>
            <w:r>
              <w:rPr>
                <w:rFonts w:cs="Arial"/>
              </w:rPr>
              <w:t xml:space="preserve">Claims has </w:t>
            </w:r>
            <w:r w:rsidR="0014509F" w:rsidRPr="00FA1FE6">
              <w:rPr>
                <w:rFonts w:cs="Arial"/>
              </w:rPr>
              <w:t>an Adjudication Accuracy of 98% or greater.</w:t>
            </w:r>
          </w:p>
        </w:tc>
        <w:tc>
          <w:tcPr>
            <w:tcW w:w="2223" w:type="dxa"/>
            <w:shd w:val="clear" w:color="auto" w:fill="auto"/>
            <w:vAlign w:val="center"/>
            <w:hideMark/>
          </w:tcPr>
          <w:p w14:paraId="081D83D5" w14:textId="77777777" w:rsidR="0014509F" w:rsidRPr="00FA1FE6" w:rsidRDefault="0014509F" w:rsidP="00507AD1">
            <w:pPr>
              <w:spacing w:after="0" w:line="240" w:lineRule="auto"/>
              <w:rPr>
                <w:rFonts w:cs="Arial"/>
              </w:rPr>
            </w:pPr>
            <w:r w:rsidRPr="00FA1FE6">
              <w:rPr>
                <w:rFonts w:cs="Arial"/>
              </w:rPr>
              <w:t>Quarterly</w:t>
            </w:r>
          </w:p>
        </w:tc>
      </w:tr>
      <w:tr w:rsidR="00D02787" w:rsidRPr="00FA1FE6" w14:paraId="1C280CDD" w14:textId="77777777" w:rsidTr="00C87202">
        <w:trPr>
          <w:gridAfter w:val="1"/>
          <w:wAfter w:w="27" w:type="dxa"/>
        </w:trPr>
        <w:tc>
          <w:tcPr>
            <w:tcW w:w="3177" w:type="dxa"/>
            <w:gridSpan w:val="2"/>
            <w:shd w:val="clear" w:color="auto" w:fill="auto"/>
          </w:tcPr>
          <w:p w14:paraId="02940363" w14:textId="77777777" w:rsidR="00D02787" w:rsidRPr="00FA1FE6" w:rsidRDefault="00B90FF2" w:rsidP="00507AD1">
            <w:pPr>
              <w:spacing w:after="0" w:line="240" w:lineRule="auto"/>
              <w:rPr>
                <w:rFonts w:eastAsia="Times New Roman" w:cs="Arial"/>
                <w:b/>
                <w:bCs/>
              </w:rPr>
            </w:pPr>
            <w:r>
              <w:rPr>
                <w:rFonts w:eastAsia="Times New Roman" w:cs="Arial"/>
                <w:b/>
                <w:bCs/>
              </w:rPr>
              <w:t xml:space="preserve">HSA </w:t>
            </w:r>
            <w:r w:rsidR="00D02787" w:rsidRPr="00FA1FE6">
              <w:rPr>
                <w:rFonts w:eastAsia="Times New Roman" w:cs="Arial"/>
                <w:b/>
                <w:bCs/>
              </w:rPr>
              <w:t>Trustee Customer Service</w:t>
            </w:r>
          </w:p>
        </w:tc>
        <w:tc>
          <w:tcPr>
            <w:tcW w:w="4131" w:type="dxa"/>
            <w:shd w:val="clear" w:color="auto" w:fill="auto"/>
          </w:tcPr>
          <w:p w14:paraId="0352950E" w14:textId="77777777" w:rsidR="00D02787" w:rsidRPr="00FA1FE6" w:rsidRDefault="00D02787" w:rsidP="00507AD1">
            <w:pPr>
              <w:spacing w:before="60" w:after="40" w:line="240" w:lineRule="auto"/>
              <w:rPr>
                <w:rFonts w:eastAsiaTheme="minorHAnsi" w:cs="Arial"/>
              </w:rPr>
            </w:pPr>
            <w:r w:rsidRPr="00FA1FE6">
              <w:rPr>
                <w:rFonts w:eastAsiaTheme="minorHAnsi" w:cs="Arial"/>
              </w:rPr>
              <w:t xml:space="preserve">The </w:t>
            </w:r>
            <w:r w:rsidR="00725E89" w:rsidRPr="00FA1FE6">
              <w:rPr>
                <w:rFonts w:eastAsiaTheme="minorHAnsi" w:cs="Arial"/>
              </w:rPr>
              <w:t>ASB</w:t>
            </w:r>
            <w:r w:rsidRPr="00FA1FE6">
              <w:rPr>
                <w:rFonts w:eastAsiaTheme="minorHAnsi" w:cs="Arial"/>
              </w:rPr>
              <w:t xml:space="preserve"> will require the HSA Trustee to do the following: </w:t>
            </w:r>
          </w:p>
          <w:p w14:paraId="122CF463"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Send 95% of debit cards/welcome kit</w:t>
            </w:r>
            <w:r w:rsidR="00577633">
              <w:rPr>
                <w:rFonts w:eastAsiaTheme="minorHAnsi" w:cs="Arial"/>
              </w:rPr>
              <w:t>s</w:t>
            </w:r>
            <w:r w:rsidRPr="00FA1FE6">
              <w:rPr>
                <w:rFonts w:eastAsiaTheme="minorHAnsi" w:cs="Arial"/>
              </w:rPr>
              <w:t xml:space="preserve"> within five (5) Business Days of account activation, </w:t>
            </w:r>
            <w:r w:rsidR="00BB4902">
              <w:rPr>
                <w:rFonts w:eastAsiaTheme="minorHAnsi" w:cs="Arial"/>
              </w:rPr>
              <w:t>and</w:t>
            </w:r>
            <w:r w:rsidRPr="00FA1FE6">
              <w:rPr>
                <w:rFonts w:eastAsiaTheme="minorHAnsi" w:cs="Arial"/>
              </w:rPr>
              <w:t xml:space="preserve"> 100% sent within seven (7) Business Days.</w:t>
            </w:r>
          </w:p>
          <w:p w14:paraId="61A82A36"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 xml:space="preserve">Send 95% of replacement cards within five (5) Business Days of request, </w:t>
            </w:r>
            <w:r w:rsidR="00BB4902">
              <w:rPr>
                <w:rFonts w:eastAsiaTheme="minorHAnsi" w:cs="Arial"/>
              </w:rPr>
              <w:t>and</w:t>
            </w:r>
            <w:r w:rsidRPr="00FA1FE6">
              <w:rPr>
                <w:rFonts w:eastAsiaTheme="minorHAnsi" w:cs="Arial"/>
              </w:rPr>
              <w:t xml:space="preserve"> 100% sent within seven (7) Business Days.</w:t>
            </w:r>
          </w:p>
          <w:p w14:paraId="0B68514D"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Provide customizable welcome packet materials to be reviewed and approved by the HCA.</w:t>
            </w:r>
          </w:p>
          <w:p w14:paraId="3C03A5A7"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Provide Twenty-fo</w:t>
            </w:r>
            <w:r w:rsidR="00BB4902">
              <w:rPr>
                <w:rFonts w:eastAsiaTheme="minorHAnsi" w:cs="Arial"/>
              </w:rPr>
              <w:t>ur (24) hours per Day, seven (7)</w:t>
            </w:r>
            <w:r w:rsidRPr="00FA1FE6">
              <w:rPr>
                <w:rFonts w:eastAsiaTheme="minorHAnsi" w:cs="Arial"/>
              </w:rPr>
              <w:t xml:space="preserve"> Days per week</w:t>
            </w:r>
            <w:r w:rsidR="00BB4902">
              <w:rPr>
                <w:rFonts w:eastAsiaTheme="minorHAnsi" w:cs="Arial"/>
              </w:rPr>
              <w:t>,</w:t>
            </w:r>
            <w:r w:rsidRPr="00FA1FE6">
              <w:rPr>
                <w:rFonts w:eastAsiaTheme="minorHAnsi" w:cs="Arial"/>
              </w:rPr>
              <w:t xml:space="preserve"> </w:t>
            </w:r>
            <w:r w:rsidR="00BB4902" w:rsidRPr="00FA1FE6">
              <w:rPr>
                <w:rFonts w:eastAsiaTheme="minorHAnsi" w:cs="Arial"/>
              </w:rPr>
              <w:t>365 Days per year</w:t>
            </w:r>
            <w:r w:rsidR="00BB4902">
              <w:rPr>
                <w:rFonts w:eastAsiaTheme="minorHAnsi" w:cs="Arial"/>
              </w:rPr>
              <w:t>,</w:t>
            </w:r>
            <w:r w:rsidR="00BB4902" w:rsidRPr="00FA1FE6">
              <w:rPr>
                <w:rFonts w:eastAsiaTheme="minorHAnsi" w:cs="Arial"/>
              </w:rPr>
              <w:t xml:space="preserve"> </w:t>
            </w:r>
            <w:r w:rsidRPr="00FA1FE6">
              <w:rPr>
                <w:rFonts w:eastAsiaTheme="minorHAnsi" w:cs="Arial"/>
              </w:rPr>
              <w:t>live customer support.</w:t>
            </w:r>
          </w:p>
          <w:p w14:paraId="72F6D7B9" w14:textId="77777777" w:rsidR="00D02787" w:rsidRPr="00FA1FE6" w:rsidRDefault="00577633" w:rsidP="00BC74AC">
            <w:pPr>
              <w:numPr>
                <w:ilvl w:val="0"/>
                <w:numId w:val="220"/>
              </w:numPr>
              <w:spacing w:before="60" w:after="60" w:line="240" w:lineRule="auto"/>
              <w:ind w:left="423"/>
              <w:rPr>
                <w:rFonts w:eastAsiaTheme="minorHAnsi" w:cs="Arial"/>
              </w:rPr>
            </w:pPr>
            <w:r>
              <w:rPr>
                <w:rFonts w:eastAsiaTheme="minorHAnsi" w:cs="Arial"/>
              </w:rPr>
              <w:t>Resolve</w:t>
            </w:r>
            <w:r w:rsidRPr="00FA1FE6">
              <w:rPr>
                <w:rFonts w:eastAsiaTheme="minorHAnsi" w:cs="Arial"/>
              </w:rPr>
              <w:t xml:space="preserve"> </w:t>
            </w:r>
            <w:r w:rsidR="00D02787" w:rsidRPr="00FA1FE6">
              <w:rPr>
                <w:rFonts w:eastAsiaTheme="minorHAnsi" w:cs="Arial"/>
              </w:rPr>
              <w:t xml:space="preserve">98% </w:t>
            </w:r>
            <w:r>
              <w:rPr>
                <w:rFonts w:eastAsiaTheme="minorHAnsi" w:cs="Arial"/>
              </w:rPr>
              <w:t xml:space="preserve">of </w:t>
            </w:r>
            <w:r w:rsidR="00D02787" w:rsidRPr="00FA1FE6">
              <w:rPr>
                <w:rFonts w:eastAsiaTheme="minorHAnsi" w:cs="Arial"/>
              </w:rPr>
              <w:t>call</w:t>
            </w:r>
            <w:r>
              <w:rPr>
                <w:rFonts w:eastAsiaTheme="minorHAnsi" w:cs="Arial"/>
              </w:rPr>
              <w:t>s</w:t>
            </w:r>
            <w:r w:rsidR="00D02787" w:rsidRPr="00FA1FE6">
              <w:rPr>
                <w:rFonts w:eastAsiaTheme="minorHAnsi" w:cs="Arial"/>
              </w:rPr>
              <w:t xml:space="preserve"> within two (2) Business Days.</w:t>
            </w:r>
          </w:p>
          <w:p w14:paraId="02BECF2B"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Answer 80% of calls within thirty (30) seconds or less.</w:t>
            </w:r>
          </w:p>
          <w:p w14:paraId="6D1E5AF1" w14:textId="77777777" w:rsidR="00D02787" w:rsidRPr="00FA1FE6" w:rsidRDefault="00D02787" w:rsidP="00BC74AC">
            <w:pPr>
              <w:numPr>
                <w:ilvl w:val="0"/>
                <w:numId w:val="220"/>
              </w:numPr>
              <w:spacing w:before="60" w:after="60" w:line="240" w:lineRule="auto"/>
              <w:ind w:left="423"/>
              <w:rPr>
                <w:rFonts w:eastAsiaTheme="minorHAnsi" w:cs="Arial"/>
              </w:rPr>
            </w:pPr>
            <w:r w:rsidRPr="00FA1FE6">
              <w:rPr>
                <w:rFonts w:eastAsiaTheme="minorHAnsi" w:cs="Arial"/>
              </w:rPr>
              <w:t>Have an average call abandonment rate of less than 5%.</w:t>
            </w:r>
          </w:p>
          <w:p w14:paraId="4093C3D8" w14:textId="77777777" w:rsidR="00D02787" w:rsidRPr="00FA1FE6" w:rsidRDefault="00BB4902" w:rsidP="00BC74AC">
            <w:pPr>
              <w:numPr>
                <w:ilvl w:val="0"/>
                <w:numId w:val="220"/>
              </w:numPr>
              <w:spacing w:before="60" w:after="60" w:line="240" w:lineRule="auto"/>
              <w:ind w:left="423"/>
              <w:rPr>
                <w:rFonts w:eastAsiaTheme="minorHAnsi" w:cs="Arial"/>
              </w:rPr>
            </w:pPr>
            <w:r>
              <w:rPr>
                <w:rFonts w:eastAsiaTheme="minorHAnsi" w:cs="Arial"/>
              </w:rPr>
              <w:t>Initiate a</w:t>
            </w:r>
            <w:r w:rsidR="00D02787" w:rsidRPr="00FA1FE6">
              <w:rPr>
                <w:rFonts w:eastAsiaTheme="minorHAnsi" w:cs="Arial"/>
              </w:rPr>
              <w:t xml:space="preserve"> reimbursement process for paper/electronic submissions in three (3) Business Days or less.</w:t>
            </w:r>
          </w:p>
          <w:p w14:paraId="7FCCFC6C" w14:textId="77777777" w:rsidR="00D02787" w:rsidRPr="00FA1FE6" w:rsidRDefault="00D02787" w:rsidP="00507AD1">
            <w:pPr>
              <w:spacing w:before="60" w:after="60" w:line="240" w:lineRule="auto"/>
              <w:ind w:left="63"/>
              <w:rPr>
                <w:rFonts w:eastAsiaTheme="minorHAnsi" w:cs="Arial"/>
              </w:rPr>
            </w:pPr>
            <w:r w:rsidRPr="00FA1FE6">
              <w:rPr>
                <w:rFonts w:eastAsiaTheme="minorHAnsi" w:cs="Arial"/>
              </w:rPr>
              <w:t xml:space="preserve">The ASB will provide quarterly reporting on all metrics above, to be completed </w:t>
            </w:r>
            <w:r w:rsidR="00B02262">
              <w:rPr>
                <w:rFonts w:eastAsiaTheme="minorHAnsi" w:cs="Arial"/>
              </w:rPr>
              <w:t>within</w:t>
            </w:r>
            <w:r w:rsidR="00B02262" w:rsidRPr="00FA1FE6">
              <w:rPr>
                <w:rFonts w:eastAsiaTheme="minorHAnsi" w:cs="Arial"/>
              </w:rPr>
              <w:t xml:space="preserve"> </w:t>
            </w:r>
            <w:r w:rsidRPr="00FA1FE6">
              <w:rPr>
                <w:rFonts w:eastAsiaTheme="minorHAnsi" w:cs="Arial"/>
              </w:rPr>
              <w:t xml:space="preserve">45 </w:t>
            </w:r>
            <w:r w:rsidR="00483C57">
              <w:rPr>
                <w:rFonts w:eastAsiaTheme="minorHAnsi" w:cs="Arial"/>
              </w:rPr>
              <w:t>Day</w:t>
            </w:r>
            <w:r w:rsidRPr="00FA1FE6">
              <w:rPr>
                <w:rFonts w:eastAsiaTheme="minorHAnsi" w:cs="Arial"/>
              </w:rPr>
              <w:t xml:space="preserve">s </w:t>
            </w:r>
            <w:r w:rsidR="00B02262">
              <w:rPr>
                <w:rFonts w:eastAsiaTheme="minorHAnsi" w:cs="Arial"/>
              </w:rPr>
              <w:t>of each</w:t>
            </w:r>
            <w:r w:rsidRPr="00FA1FE6">
              <w:rPr>
                <w:rFonts w:eastAsiaTheme="minorHAnsi" w:cs="Arial"/>
              </w:rPr>
              <w:t xml:space="preserve"> quarter end.</w:t>
            </w:r>
          </w:p>
          <w:p w14:paraId="75FCBBF5" w14:textId="77777777" w:rsidR="00D02787" w:rsidRPr="00FA1FE6" w:rsidRDefault="00D02787" w:rsidP="00507AD1">
            <w:pPr>
              <w:spacing w:after="0" w:line="240" w:lineRule="auto"/>
              <w:rPr>
                <w:rFonts w:cs="Arial"/>
              </w:rPr>
            </w:pPr>
          </w:p>
        </w:tc>
        <w:tc>
          <w:tcPr>
            <w:tcW w:w="2223" w:type="dxa"/>
            <w:shd w:val="clear" w:color="auto" w:fill="auto"/>
            <w:vAlign w:val="center"/>
          </w:tcPr>
          <w:p w14:paraId="7BC3A89A" w14:textId="77777777" w:rsidR="00D02787" w:rsidRPr="00FA1FE6" w:rsidRDefault="00D02787" w:rsidP="00507AD1">
            <w:pPr>
              <w:spacing w:after="0" w:line="240" w:lineRule="auto"/>
              <w:rPr>
                <w:rFonts w:cs="Arial"/>
              </w:rPr>
            </w:pPr>
          </w:p>
        </w:tc>
      </w:tr>
    </w:tbl>
    <w:p w14:paraId="478249EF" w14:textId="77777777" w:rsidR="00D20BE0" w:rsidRPr="00FA1FE6" w:rsidRDefault="00D20BE0" w:rsidP="00507AD1">
      <w:pPr>
        <w:spacing w:line="240" w:lineRule="auto"/>
        <w:rPr>
          <w:rFonts w:cs="Arial"/>
        </w:rPr>
      </w:pPr>
    </w:p>
    <w:p w14:paraId="6C5B32E2" w14:textId="77777777" w:rsidR="002E2866" w:rsidRPr="00B54C8B" w:rsidRDefault="002E2866" w:rsidP="00507AD1">
      <w:pPr>
        <w:pStyle w:val="Heading2"/>
        <w:spacing w:line="240" w:lineRule="auto"/>
      </w:pPr>
      <w:bookmarkStart w:id="491" w:name="_Toc467500322"/>
      <w:r w:rsidRPr="00FA1FE6">
        <w:t>Exhibit 3.1</w:t>
      </w:r>
      <w:r>
        <w:t>6.3</w:t>
      </w:r>
      <w:r>
        <w:tab/>
      </w:r>
      <w:r w:rsidRPr="00FA1FE6">
        <w:tab/>
      </w:r>
      <w:r w:rsidR="006566F2">
        <w:t>Appeal</w:t>
      </w:r>
      <w:r>
        <w:t xml:space="preserve">s &amp; </w:t>
      </w:r>
      <w:r w:rsidR="00483C57">
        <w:t>Complaint</w:t>
      </w:r>
      <w:r>
        <w:t xml:space="preserve">s </w:t>
      </w:r>
      <w:r w:rsidR="00FF1E26">
        <w:t>Performance Guarantee</w:t>
      </w:r>
      <w:r>
        <w:t>s</w:t>
      </w:r>
      <w:bookmarkEnd w:id="491"/>
    </w:p>
    <w:p w14:paraId="01BBF8DF" w14:textId="77777777" w:rsidR="00D20BE0" w:rsidRDefault="00725E89" w:rsidP="00507AD1">
      <w:pPr>
        <w:spacing w:line="240" w:lineRule="auto"/>
        <w:rPr>
          <w:rFonts w:cs="Arial"/>
        </w:rPr>
      </w:pPr>
      <w:r w:rsidRPr="00FA1FE6">
        <w:rPr>
          <w:rFonts w:cs="Arial"/>
        </w:rPr>
        <w:t xml:space="preserve">The </w:t>
      </w:r>
      <w:r w:rsidR="00D20BE0" w:rsidRPr="00FA1FE6">
        <w:rPr>
          <w:rFonts w:cs="Arial"/>
        </w:rPr>
        <w:t>HCA will be entitled</w:t>
      </w:r>
      <w:r w:rsidR="00FD7BD1" w:rsidRPr="00FA1FE6">
        <w:rPr>
          <w:rFonts w:cs="Arial"/>
        </w:rPr>
        <w:t xml:space="preserve"> </w:t>
      </w:r>
      <w:r w:rsidR="00D20BE0" w:rsidRPr="00FA1FE6">
        <w:rPr>
          <w:rFonts w:cs="Arial"/>
        </w:rPr>
        <w:t xml:space="preserve">to a Performance Credit in the amount of </w:t>
      </w:r>
      <w:r w:rsidR="002F41CE">
        <w:rPr>
          <w:rFonts w:cs="Arial"/>
        </w:rPr>
        <w:t>3</w:t>
      </w:r>
      <w:r w:rsidR="00D20BE0" w:rsidRPr="00FA1FE6">
        <w:rPr>
          <w:rFonts w:cs="Arial"/>
        </w:rPr>
        <w:t xml:space="preserve">% of the </w:t>
      </w:r>
      <w:r w:rsidR="00B02262">
        <w:rPr>
          <w:rFonts w:cs="Arial"/>
        </w:rPr>
        <w:t xml:space="preserve">total </w:t>
      </w:r>
      <w:r w:rsidR="004E7B7F" w:rsidRPr="00FA1FE6">
        <w:rPr>
          <w:rFonts w:cs="Arial"/>
        </w:rPr>
        <w:t xml:space="preserve">quarterly </w:t>
      </w:r>
      <w:r w:rsidR="00D20BE0" w:rsidRPr="00FA1FE6">
        <w:rPr>
          <w:rFonts w:cs="Arial"/>
        </w:rPr>
        <w:t>Administrative Fee</w:t>
      </w:r>
      <w:r w:rsidR="00FD7BD1" w:rsidRPr="00FA1FE6">
        <w:rPr>
          <w:rFonts w:cs="Arial"/>
        </w:rPr>
        <w:t xml:space="preserve">, for each quarter in the </w:t>
      </w:r>
      <w:r w:rsidR="00B02262">
        <w:rPr>
          <w:rFonts w:cs="Arial"/>
        </w:rPr>
        <w:t>p</w:t>
      </w:r>
      <w:r w:rsidR="00FD7BD1" w:rsidRPr="00FA1FE6">
        <w:rPr>
          <w:rFonts w:cs="Arial"/>
        </w:rPr>
        <w:t xml:space="preserve">lan </w:t>
      </w:r>
      <w:r w:rsidR="00B02262">
        <w:rPr>
          <w:rFonts w:cs="Arial"/>
        </w:rPr>
        <w:t>y</w:t>
      </w:r>
      <w:r w:rsidR="00FD7BD1" w:rsidRPr="00FA1FE6">
        <w:rPr>
          <w:rFonts w:cs="Arial"/>
        </w:rPr>
        <w:t>ear,</w:t>
      </w:r>
      <w:r w:rsidR="00D20BE0" w:rsidRPr="00FA1FE6">
        <w:rPr>
          <w:rFonts w:cs="Arial"/>
        </w:rPr>
        <w:t xml:space="preserve"> unless </w:t>
      </w:r>
      <w:r w:rsidRPr="00FA1FE6">
        <w:rPr>
          <w:rFonts w:cs="Arial"/>
        </w:rPr>
        <w:t xml:space="preserve">the ASB </w:t>
      </w:r>
      <w:r w:rsidR="00D20BE0" w:rsidRPr="00FA1FE6">
        <w:rPr>
          <w:rFonts w:cs="Arial"/>
        </w:rPr>
        <w:t>meets every Performance Guarantee listed in Table 3</w:t>
      </w:r>
      <w:r w:rsidR="002F41CE">
        <w:rPr>
          <w:rFonts w:cs="Arial"/>
        </w:rPr>
        <w:t>.16.3</w:t>
      </w:r>
      <w:r w:rsidR="00D20BE0" w:rsidRPr="00FA1FE6">
        <w:rPr>
          <w:rFonts w:cs="Arial"/>
        </w:rPr>
        <w:t xml:space="preserve">. The Performance Credit will be in addition to, and not in place of, any other right or remedy available to </w:t>
      </w:r>
      <w:r w:rsidR="00B02262">
        <w:rPr>
          <w:rFonts w:cs="Arial"/>
        </w:rPr>
        <w:t xml:space="preserve">the </w:t>
      </w:r>
      <w:r w:rsidR="00D20BE0" w:rsidRPr="00FA1FE6">
        <w:rPr>
          <w:rFonts w:cs="Arial"/>
        </w:rPr>
        <w:t>HCA.</w:t>
      </w:r>
    </w:p>
    <w:p w14:paraId="234744BA" w14:textId="77777777" w:rsidR="00C36759" w:rsidRPr="00FA1FE6" w:rsidRDefault="00C36759" w:rsidP="00507AD1">
      <w:pPr>
        <w:spacing w:after="0" w:line="240" w:lineRule="auto"/>
        <w:rPr>
          <w:rFonts w:cs="Arial"/>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177"/>
        <w:gridCol w:w="4131"/>
        <w:gridCol w:w="2223"/>
      </w:tblGrid>
      <w:tr w:rsidR="00F16DCC" w:rsidRPr="00FA1FE6" w14:paraId="0C7E4C40" w14:textId="77777777" w:rsidTr="00F16DCC">
        <w:tc>
          <w:tcPr>
            <w:tcW w:w="9531" w:type="dxa"/>
            <w:gridSpan w:val="3"/>
            <w:tcBorders>
              <w:top w:val="nil"/>
              <w:left w:val="nil"/>
              <w:right w:val="nil"/>
            </w:tcBorders>
            <w:shd w:val="clear" w:color="auto" w:fill="auto"/>
            <w:hideMark/>
          </w:tcPr>
          <w:p w14:paraId="00245284" w14:textId="77777777" w:rsidR="00F16DCC" w:rsidRPr="00FA1FE6" w:rsidRDefault="00F16DCC" w:rsidP="00507AD1">
            <w:pPr>
              <w:spacing w:after="0" w:line="240" w:lineRule="auto"/>
              <w:rPr>
                <w:rFonts w:cs="Arial"/>
              </w:rPr>
            </w:pPr>
            <w:r w:rsidRPr="00FA1FE6">
              <w:rPr>
                <w:rFonts w:eastAsia="Times New Roman" w:cs="Arial"/>
                <w:b/>
                <w:bCs/>
              </w:rPr>
              <w:t>Table 3</w:t>
            </w:r>
            <w:r w:rsidR="00C448B4" w:rsidRPr="00FA1FE6">
              <w:rPr>
                <w:rFonts w:eastAsia="Times New Roman" w:cs="Arial"/>
                <w:b/>
                <w:bCs/>
              </w:rPr>
              <w:t>.</w:t>
            </w:r>
            <w:r w:rsidR="00775928" w:rsidRPr="00FA1FE6">
              <w:rPr>
                <w:rFonts w:eastAsia="Times New Roman" w:cs="Arial"/>
                <w:b/>
                <w:bCs/>
              </w:rPr>
              <w:t>1</w:t>
            </w:r>
            <w:r w:rsidR="00775928">
              <w:rPr>
                <w:rFonts w:eastAsia="Times New Roman" w:cs="Arial"/>
                <w:b/>
                <w:bCs/>
              </w:rPr>
              <w:t>6</w:t>
            </w:r>
            <w:r w:rsidR="00C448B4" w:rsidRPr="00FA1FE6">
              <w:rPr>
                <w:rFonts w:eastAsia="Times New Roman" w:cs="Arial"/>
                <w:b/>
                <w:bCs/>
              </w:rPr>
              <w:t>.3</w:t>
            </w:r>
          </w:p>
        </w:tc>
      </w:tr>
      <w:tr w:rsidR="00070E73" w:rsidRPr="00FA1FE6" w14:paraId="584C57E6" w14:textId="77777777" w:rsidTr="002C0549">
        <w:tc>
          <w:tcPr>
            <w:tcW w:w="3177" w:type="dxa"/>
            <w:tcBorders>
              <w:bottom w:val="single" w:sz="8" w:space="0" w:color="4F81BD"/>
            </w:tcBorders>
            <w:shd w:val="clear" w:color="auto" w:fill="auto"/>
            <w:vAlign w:val="center"/>
            <w:hideMark/>
          </w:tcPr>
          <w:p w14:paraId="643FF2DD" w14:textId="77777777" w:rsidR="00070E73" w:rsidRPr="00FA1FE6" w:rsidRDefault="00070E73" w:rsidP="009D6994">
            <w:pPr>
              <w:spacing w:after="0" w:line="240" w:lineRule="auto"/>
              <w:rPr>
                <w:rFonts w:eastAsia="Times New Roman" w:cs="Arial"/>
                <w:b/>
                <w:bCs/>
              </w:rPr>
            </w:pPr>
            <w:r w:rsidRPr="00FA1FE6">
              <w:rPr>
                <w:rFonts w:eastAsia="Times New Roman" w:cs="Arial"/>
                <w:b/>
                <w:bCs/>
              </w:rPr>
              <w:t>Performance Guarantee</w:t>
            </w:r>
          </w:p>
        </w:tc>
        <w:tc>
          <w:tcPr>
            <w:tcW w:w="4131" w:type="dxa"/>
            <w:tcBorders>
              <w:bottom w:val="single" w:sz="8" w:space="0" w:color="4F81BD"/>
            </w:tcBorders>
            <w:shd w:val="clear" w:color="auto" w:fill="auto"/>
            <w:vAlign w:val="center"/>
            <w:hideMark/>
          </w:tcPr>
          <w:p w14:paraId="0454F8AC" w14:textId="77777777" w:rsidR="00070E73" w:rsidRPr="00727084" w:rsidRDefault="00070E73" w:rsidP="00507AD1">
            <w:pPr>
              <w:spacing w:after="0" w:line="240" w:lineRule="auto"/>
              <w:jc w:val="center"/>
              <w:rPr>
                <w:rFonts w:cs="Arial"/>
                <w:b/>
              </w:rPr>
            </w:pPr>
            <w:r w:rsidRPr="00727084">
              <w:rPr>
                <w:rFonts w:cs="Arial"/>
                <w:b/>
              </w:rPr>
              <w:t>Description</w:t>
            </w:r>
          </w:p>
        </w:tc>
        <w:tc>
          <w:tcPr>
            <w:tcW w:w="2223" w:type="dxa"/>
            <w:tcBorders>
              <w:bottom w:val="single" w:sz="8" w:space="0" w:color="4F81BD"/>
            </w:tcBorders>
            <w:shd w:val="clear" w:color="auto" w:fill="auto"/>
            <w:vAlign w:val="center"/>
            <w:hideMark/>
          </w:tcPr>
          <w:p w14:paraId="4AD4945C" w14:textId="77777777" w:rsidR="00070E73" w:rsidRPr="00727084" w:rsidRDefault="00070E73" w:rsidP="00507AD1">
            <w:pPr>
              <w:spacing w:after="0" w:line="240" w:lineRule="auto"/>
              <w:jc w:val="center"/>
              <w:rPr>
                <w:rFonts w:cs="Arial"/>
                <w:b/>
              </w:rPr>
            </w:pPr>
            <w:r w:rsidRPr="00727084">
              <w:rPr>
                <w:rFonts w:cs="Arial"/>
                <w:b/>
              </w:rPr>
              <w:t>Measurement Period</w:t>
            </w:r>
          </w:p>
        </w:tc>
      </w:tr>
      <w:tr w:rsidR="00070E73" w:rsidRPr="00FA1FE6" w14:paraId="5C6882C4" w14:textId="77777777" w:rsidTr="00F16DCC">
        <w:tc>
          <w:tcPr>
            <w:tcW w:w="3177" w:type="dxa"/>
            <w:shd w:val="clear" w:color="auto" w:fill="auto"/>
            <w:hideMark/>
          </w:tcPr>
          <w:p w14:paraId="03D50187" w14:textId="77777777" w:rsidR="00070E73" w:rsidRPr="00FA1FE6" w:rsidRDefault="00070E73" w:rsidP="00507AD1">
            <w:pPr>
              <w:spacing w:after="0" w:line="240" w:lineRule="auto"/>
              <w:rPr>
                <w:rFonts w:eastAsia="Times New Roman" w:cs="Arial"/>
                <w:b/>
                <w:bCs/>
              </w:rPr>
            </w:pPr>
            <w:r w:rsidRPr="00FA1FE6">
              <w:rPr>
                <w:rFonts w:eastAsia="Times New Roman" w:cs="Arial"/>
                <w:b/>
                <w:bCs/>
              </w:rPr>
              <w:lastRenderedPageBreak/>
              <w:t>Appeals &amp; Complaints Processing</w:t>
            </w:r>
          </w:p>
        </w:tc>
        <w:tc>
          <w:tcPr>
            <w:tcW w:w="4131" w:type="dxa"/>
            <w:shd w:val="clear" w:color="auto" w:fill="auto"/>
            <w:hideMark/>
          </w:tcPr>
          <w:p w14:paraId="1DA84BE5" w14:textId="77777777" w:rsidR="00070E73" w:rsidRPr="00FA1FE6" w:rsidRDefault="00070E73" w:rsidP="00507AD1">
            <w:pPr>
              <w:spacing w:after="0" w:line="240" w:lineRule="auto"/>
              <w:rPr>
                <w:rFonts w:cs="Arial"/>
              </w:rPr>
            </w:pPr>
            <w:r w:rsidRPr="00FA1FE6">
              <w:rPr>
                <w:rFonts w:cs="Arial"/>
              </w:rPr>
              <w:t xml:space="preserve">If no extension of time granted or permitted, </w:t>
            </w:r>
            <w:r w:rsidR="00725E89" w:rsidRPr="00FA1FE6">
              <w:rPr>
                <w:rFonts w:cs="Arial"/>
              </w:rPr>
              <w:t xml:space="preserve">the ASB </w:t>
            </w:r>
            <w:r w:rsidRPr="00FA1FE6">
              <w:rPr>
                <w:rFonts w:cs="Arial"/>
              </w:rPr>
              <w:t xml:space="preserve">will complete 98% of (i) Non-Expedited Appeals within 30 </w:t>
            </w:r>
            <w:r w:rsidR="00483C57">
              <w:rPr>
                <w:rFonts w:cs="Arial"/>
              </w:rPr>
              <w:t>Day</w:t>
            </w:r>
            <w:r w:rsidRPr="00FA1FE6">
              <w:rPr>
                <w:rFonts w:cs="Arial"/>
              </w:rPr>
              <w:t>s</w:t>
            </w:r>
            <w:r w:rsidR="00F609A5" w:rsidRPr="00FA1FE6">
              <w:rPr>
                <w:rFonts w:cs="Arial"/>
              </w:rPr>
              <w:t xml:space="preserve">, includes, </w:t>
            </w:r>
            <w:r w:rsidR="00B02262">
              <w:rPr>
                <w:rFonts w:cs="Arial"/>
              </w:rPr>
              <w:t>first</w:t>
            </w:r>
            <w:r w:rsidR="00F26E4F">
              <w:rPr>
                <w:rFonts w:cs="Arial"/>
              </w:rPr>
              <w:t xml:space="preserve"> and</w:t>
            </w:r>
            <w:r w:rsidR="00F609A5" w:rsidRPr="00FA1FE6">
              <w:rPr>
                <w:rFonts w:cs="Arial"/>
              </w:rPr>
              <w:t xml:space="preserve"> </w:t>
            </w:r>
            <w:r w:rsidR="00B02262">
              <w:rPr>
                <w:rFonts w:cs="Arial"/>
              </w:rPr>
              <w:t>second</w:t>
            </w:r>
            <w:r w:rsidR="00F609A5" w:rsidRPr="00FA1FE6">
              <w:rPr>
                <w:rFonts w:cs="Arial"/>
              </w:rPr>
              <w:t xml:space="preserve"> level </w:t>
            </w:r>
            <w:r w:rsidR="00B02262">
              <w:rPr>
                <w:rFonts w:cs="Arial"/>
              </w:rPr>
              <w:t>A</w:t>
            </w:r>
            <w:r w:rsidR="00F609A5" w:rsidRPr="00FA1FE6">
              <w:rPr>
                <w:rFonts w:cs="Arial"/>
              </w:rPr>
              <w:t>ppeals and IROs</w:t>
            </w:r>
            <w:r w:rsidRPr="00FA1FE6">
              <w:rPr>
                <w:rFonts w:cs="Arial"/>
              </w:rPr>
              <w:t xml:space="preserve">, (ii) </w:t>
            </w:r>
            <w:r w:rsidR="00B02262">
              <w:rPr>
                <w:rFonts w:cs="Arial"/>
              </w:rPr>
              <w:t>e</w:t>
            </w:r>
            <w:r w:rsidRPr="00FA1FE6">
              <w:rPr>
                <w:rFonts w:cs="Arial"/>
              </w:rPr>
              <w:t xml:space="preserve">xpedited Appeals </w:t>
            </w:r>
            <w:r w:rsidR="00B02262">
              <w:rPr>
                <w:rFonts w:cs="Arial"/>
              </w:rPr>
              <w:t>with</w:t>
            </w:r>
            <w:r w:rsidRPr="00FA1FE6">
              <w:rPr>
                <w:rFonts w:cs="Arial"/>
              </w:rPr>
              <w:t xml:space="preserve">in 72 hours, and (iii) Independent Review Requests </w:t>
            </w:r>
            <w:r w:rsidR="00B02262">
              <w:rPr>
                <w:rFonts w:cs="Arial"/>
              </w:rPr>
              <w:t>with</w:t>
            </w:r>
            <w:r w:rsidRPr="00FA1FE6">
              <w:rPr>
                <w:rFonts w:cs="Arial"/>
              </w:rPr>
              <w:t xml:space="preserve">in 3 </w:t>
            </w:r>
            <w:r w:rsidR="00483C57">
              <w:rPr>
                <w:rFonts w:cs="Arial"/>
              </w:rPr>
              <w:t>Day</w:t>
            </w:r>
            <w:r w:rsidRPr="00FA1FE6">
              <w:rPr>
                <w:rFonts w:cs="Arial"/>
              </w:rPr>
              <w:t xml:space="preserve">s. </w:t>
            </w:r>
          </w:p>
          <w:p w14:paraId="5C745E57" w14:textId="77777777" w:rsidR="00727084" w:rsidRDefault="00727084" w:rsidP="00507AD1">
            <w:pPr>
              <w:spacing w:after="0" w:line="240" w:lineRule="auto"/>
              <w:rPr>
                <w:rFonts w:cs="Arial"/>
              </w:rPr>
            </w:pPr>
          </w:p>
          <w:p w14:paraId="77541AC0" w14:textId="77777777" w:rsidR="00070E73" w:rsidRPr="00FA1FE6" w:rsidRDefault="00070E73" w:rsidP="00507AD1">
            <w:pPr>
              <w:spacing w:after="0" w:line="240" w:lineRule="auto"/>
              <w:rPr>
                <w:rFonts w:cs="Arial"/>
              </w:rPr>
            </w:pPr>
            <w:r w:rsidRPr="00FA1FE6">
              <w:rPr>
                <w:rFonts w:cs="Arial"/>
              </w:rPr>
              <w:t xml:space="preserve">For all Appeals, time is calculated from the date </w:t>
            </w:r>
            <w:r w:rsidR="00725E89" w:rsidRPr="00FA1FE6">
              <w:rPr>
                <w:rFonts w:cs="Arial"/>
              </w:rPr>
              <w:t xml:space="preserve">the ASB </w:t>
            </w:r>
            <w:r w:rsidRPr="00FA1FE6">
              <w:rPr>
                <w:rFonts w:cs="Arial"/>
              </w:rPr>
              <w:t xml:space="preserve">received notice of </w:t>
            </w:r>
            <w:r w:rsidR="006566F2">
              <w:rPr>
                <w:rFonts w:cs="Arial"/>
              </w:rPr>
              <w:t>Appeal</w:t>
            </w:r>
            <w:r w:rsidRPr="00FA1FE6">
              <w:rPr>
                <w:rFonts w:cs="Arial"/>
              </w:rPr>
              <w:t xml:space="preserve"> and</w:t>
            </w:r>
            <w:r w:rsidR="00B02262">
              <w:rPr>
                <w:rFonts w:cs="Arial"/>
              </w:rPr>
              <w:t xml:space="preserve"> the</w:t>
            </w:r>
            <w:r w:rsidRPr="00FA1FE6">
              <w:rPr>
                <w:rFonts w:cs="Arial"/>
              </w:rPr>
              <w:t xml:space="preserve"> date final resolution notice is received by </w:t>
            </w:r>
            <w:r w:rsidR="00727084">
              <w:rPr>
                <w:rFonts w:cs="Arial"/>
              </w:rPr>
              <w:t>the Member</w:t>
            </w:r>
            <w:r w:rsidRPr="00FA1FE6">
              <w:rPr>
                <w:rFonts w:cs="Arial"/>
              </w:rPr>
              <w:t>.</w:t>
            </w:r>
          </w:p>
          <w:p w14:paraId="70932E36" w14:textId="77777777" w:rsidR="00727084" w:rsidRDefault="00727084" w:rsidP="00507AD1">
            <w:pPr>
              <w:spacing w:after="0" w:line="240" w:lineRule="auto"/>
              <w:rPr>
                <w:rFonts w:cs="Arial"/>
              </w:rPr>
            </w:pPr>
          </w:p>
          <w:p w14:paraId="5960AE33" w14:textId="77777777" w:rsidR="00070E73" w:rsidRPr="00FA1FE6" w:rsidRDefault="00070E73" w:rsidP="00507AD1">
            <w:pPr>
              <w:spacing w:after="0" w:line="240" w:lineRule="auto"/>
              <w:rPr>
                <w:rFonts w:cs="Arial"/>
              </w:rPr>
            </w:pPr>
            <w:r w:rsidRPr="00FA1FE6">
              <w:rPr>
                <w:rFonts w:cs="Arial"/>
              </w:rPr>
              <w:t xml:space="preserve">For Independent Review Requests, time is calculated from the date the request is received </w:t>
            </w:r>
            <w:r w:rsidR="00727084">
              <w:rPr>
                <w:rFonts w:cs="Arial"/>
              </w:rPr>
              <w:t xml:space="preserve">by the ASB </w:t>
            </w:r>
            <w:r w:rsidRPr="00FA1FE6">
              <w:rPr>
                <w:rFonts w:cs="Arial"/>
              </w:rPr>
              <w:t>to the date it is sent to the IRO.</w:t>
            </w:r>
          </w:p>
        </w:tc>
        <w:tc>
          <w:tcPr>
            <w:tcW w:w="2223" w:type="dxa"/>
            <w:shd w:val="clear" w:color="auto" w:fill="auto"/>
            <w:vAlign w:val="center"/>
            <w:hideMark/>
          </w:tcPr>
          <w:p w14:paraId="6D07B99C" w14:textId="77777777" w:rsidR="00070E73" w:rsidRPr="00FA1FE6" w:rsidRDefault="00070E73" w:rsidP="00507AD1">
            <w:pPr>
              <w:spacing w:after="0" w:line="240" w:lineRule="auto"/>
              <w:rPr>
                <w:rFonts w:cs="Arial"/>
              </w:rPr>
            </w:pPr>
            <w:r w:rsidRPr="00FA1FE6">
              <w:rPr>
                <w:rFonts w:cs="Arial"/>
              </w:rPr>
              <w:t>Quarterly</w:t>
            </w:r>
          </w:p>
        </w:tc>
      </w:tr>
    </w:tbl>
    <w:p w14:paraId="306D8507" w14:textId="77777777" w:rsidR="00D20BE0" w:rsidRPr="00FA1FE6" w:rsidRDefault="00D20BE0" w:rsidP="00507AD1">
      <w:pPr>
        <w:spacing w:line="240" w:lineRule="auto"/>
        <w:rPr>
          <w:rFonts w:cs="Arial"/>
        </w:rPr>
      </w:pPr>
    </w:p>
    <w:p w14:paraId="74951FA0" w14:textId="77777777" w:rsidR="002E2866" w:rsidRPr="00B54C8B" w:rsidRDefault="002E2866" w:rsidP="00507AD1">
      <w:pPr>
        <w:pStyle w:val="Heading2"/>
        <w:spacing w:line="240" w:lineRule="auto"/>
      </w:pPr>
      <w:bookmarkStart w:id="492" w:name="_Toc467500323"/>
      <w:r w:rsidRPr="00FA1FE6">
        <w:t>Exhibit 3.1</w:t>
      </w:r>
      <w:r>
        <w:t>6.4</w:t>
      </w:r>
      <w:r>
        <w:tab/>
      </w:r>
      <w:r w:rsidRPr="00FA1FE6">
        <w:tab/>
      </w:r>
      <w:r>
        <w:t xml:space="preserve">Reporting </w:t>
      </w:r>
      <w:r w:rsidR="00FF1E26">
        <w:t>Performance Guarantee</w:t>
      </w:r>
      <w:r>
        <w:t>s</w:t>
      </w:r>
      <w:bookmarkEnd w:id="492"/>
    </w:p>
    <w:p w14:paraId="17EB4546" w14:textId="77777777" w:rsidR="00D20BE0" w:rsidRDefault="00725E89" w:rsidP="00507AD1">
      <w:pPr>
        <w:spacing w:line="240" w:lineRule="auto"/>
        <w:rPr>
          <w:rFonts w:cs="Arial"/>
        </w:rPr>
      </w:pPr>
      <w:r w:rsidRPr="00FA1FE6">
        <w:rPr>
          <w:rFonts w:cs="Arial"/>
        </w:rPr>
        <w:t xml:space="preserve">The </w:t>
      </w:r>
      <w:r w:rsidR="00D20BE0" w:rsidRPr="00FA1FE6">
        <w:rPr>
          <w:rFonts w:cs="Arial"/>
        </w:rPr>
        <w:t xml:space="preserve">HCA will be entitled to a Performance Credit in the amount of </w:t>
      </w:r>
      <w:r w:rsidR="002F41CE">
        <w:rPr>
          <w:rFonts w:cs="Arial"/>
        </w:rPr>
        <w:t>3</w:t>
      </w:r>
      <w:r w:rsidR="00D20BE0" w:rsidRPr="00FA1FE6">
        <w:rPr>
          <w:rFonts w:cs="Arial"/>
        </w:rPr>
        <w:t xml:space="preserve">% of the </w:t>
      </w:r>
      <w:r w:rsidR="00B02262">
        <w:rPr>
          <w:rFonts w:cs="Arial"/>
        </w:rPr>
        <w:t xml:space="preserve">total </w:t>
      </w:r>
      <w:r w:rsidR="00B17BB1" w:rsidRPr="00FA1FE6">
        <w:rPr>
          <w:rFonts w:cs="Arial"/>
        </w:rPr>
        <w:t xml:space="preserve">quarterly </w:t>
      </w:r>
      <w:r w:rsidR="00D20BE0" w:rsidRPr="00FA1FE6">
        <w:rPr>
          <w:rFonts w:cs="Arial"/>
        </w:rPr>
        <w:t xml:space="preserve">Administrative Fee </w:t>
      </w:r>
      <w:r w:rsidR="00B02262">
        <w:rPr>
          <w:rFonts w:cs="Arial"/>
        </w:rPr>
        <w:t xml:space="preserve">at the end of each quarter of a plan year </w:t>
      </w:r>
      <w:r w:rsidR="00D20BE0" w:rsidRPr="00FA1FE6">
        <w:rPr>
          <w:rFonts w:cs="Arial"/>
        </w:rPr>
        <w:t xml:space="preserve">unless </w:t>
      </w:r>
      <w:r w:rsidRPr="00FA1FE6">
        <w:rPr>
          <w:rFonts w:cs="Arial"/>
        </w:rPr>
        <w:t xml:space="preserve">the ASB </w:t>
      </w:r>
      <w:r w:rsidR="00D20BE0" w:rsidRPr="00FA1FE6">
        <w:rPr>
          <w:rFonts w:cs="Arial"/>
        </w:rPr>
        <w:t xml:space="preserve">meets every Performance Guarantee listed in Table </w:t>
      </w:r>
      <w:r w:rsidR="00B02262">
        <w:rPr>
          <w:rFonts w:cs="Arial"/>
        </w:rPr>
        <w:t>3.16.</w:t>
      </w:r>
      <w:r w:rsidR="00D20BE0" w:rsidRPr="00FA1FE6">
        <w:rPr>
          <w:rFonts w:cs="Arial"/>
        </w:rPr>
        <w:t xml:space="preserve">4. The Performance Credit will be in addition to, and not in place of, any other right or remedy available to </w:t>
      </w:r>
      <w:r w:rsidR="00B02262">
        <w:rPr>
          <w:rFonts w:cs="Arial"/>
        </w:rPr>
        <w:t xml:space="preserve">the </w:t>
      </w:r>
      <w:r w:rsidR="00D20BE0" w:rsidRPr="00FA1FE6">
        <w:rPr>
          <w:rFonts w:cs="Arial"/>
        </w:rPr>
        <w:t>HCA.</w:t>
      </w:r>
    </w:p>
    <w:p w14:paraId="37CD438E" w14:textId="77777777" w:rsidR="00DD2853" w:rsidRPr="00FA1FE6" w:rsidRDefault="00DD2853" w:rsidP="00507AD1">
      <w:pPr>
        <w:spacing w:line="240" w:lineRule="auto"/>
        <w:rPr>
          <w:rFonts w:cs="Arial"/>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208"/>
        <w:gridCol w:w="4049"/>
        <w:gridCol w:w="3463"/>
      </w:tblGrid>
      <w:tr w:rsidR="00EB0063" w:rsidRPr="00FA1FE6" w14:paraId="4373A998" w14:textId="77777777" w:rsidTr="00AF4076">
        <w:tc>
          <w:tcPr>
            <w:tcW w:w="6609" w:type="dxa"/>
            <w:gridSpan w:val="2"/>
            <w:tcBorders>
              <w:top w:val="nil"/>
              <w:left w:val="nil"/>
              <w:right w:val="nil"/>
            </w:tcBorders>
            <w:shd w:val="clear" w:color="auto" w:fill="auto"/>
            <w:hideMark/>
          </w:tcPr>
          <w:p w14:paraId="58A5701B" w14:textId="77777777" w:rsidR="00EB0063" w:rsidRPr="00FA1FE6" w:rsidRDefault="00EB0063" w:rsidP="00507AD1">
            <w:pPr>
              <w:spacing w:after="0" w:line="240" w:lineRule="auto"/>
              <w:rPr>
                <w:rFonts w:cs="Arial"/>
              </w:rPr>
            </w:pPr>
            <w:r w:rsidRPr="00FA1FE6">
              <w:rPr>
                <w:rFonts w:eastAsia="Times New Roman" w:cs="Arial"/>
                <w:b/>
                <w:bCs/>
              </w:rPr>
              <w:t xml:space="preserve">Table </w:t>
            </w:r>
            <w:r w:rsidR="00C448B4" w:rsidRPr="00FA1FE6">
              <w:rPr>
                <w:rFonts w:eastAsia="Times New Roman" w:cs="Arial"/>
                <w:b/>
                <w:bCs/>
              </w:rPr>
              <w:t>3.</w:t>
            </w:r>
            <w:r w:rsidR="00775928" w:rsidRPr="00FA1FE6">
              <w:rPr>
                <w:rFonts w:eastAsia="Times New Roman" w:cs="Arial"/>
                <w:b/>
                <w:bCs/>
              </w:rPr>
              <w:t>1</w:t>
            </w:r>
            <w:r w:rsidR="00775928">
              <w:rPr>
                <w:rFonts w:eastAsia="Times New Roman" w:cs="Arial"/>
                <w:b/>
                <w:bCs/>
              </w:rPr>
              <w:t>6</w:t>
            </w:r>
            <w:r w:rsidR="00C448B4" w:rsidRPr="00FA1FE6">
              <w:rPr>
                <w:rFonts w:eastAsia="Times New Roman" w:cs="Arial"/>
                <w:b/>
                <w:bCs/>
              </w:rPr>
              <w:t>.</w:t>
            </w:r>
            <w:r w:rsidRPr="00FA1FE6">
              <w:rPr>
                <w:rFonts w:eastAsia="Times New Roman" w:cs="Arial"/>
                <w:b/>
                <w:bCs/>
              </w:rPr>
              <w:t>4</w:t>
            </w:r>
          </w:p>
        </w:tc>
        <w:tc>
          <w:tcPr>
            <w:tcW w:w="3687" w:type="dxa"/>
            <w:tcBorders>
              <w:top w:val="nil"/>
              <w:left w:val="nil"/>
              <w:right w:val="nil"/>
            </w:tcBorders>
          </w:tcPr>
          <w:p w14:paraId="5DCAADA0" w14:textId="77777777" w:rsidR="00EB0063" w:rsidRPr="00FA1FE6" w:rsidRDefault="00EB0063" w:rsidP="00507AD1">
            <w:pPr>
              <w:spacing w:after="0" w:line="240" w:lineRule="auto"/>
              <w:rPr>
                <w:rFonts w:eastAsia="Times New Roman" w:cs="Arial"/>
                <w:b/>
                <w:bCs/>
              </w:rPr>
            </w:pPr>
          </w:p>
        </w:tc>
      </w:tr>
      <w:tr w:rsidR="00EB0063" w:rsidRPr="00FA1FE6" w14:paraId="547609BF" w14:textId="77777777" w:rsidTr="00AF4076">
        <w:tc>
          <w:tcPr>
            <w:tcW w:w="2284" w:type="dxa"/>
            <w:shd w:val="clear" w:color="auto" w:fill="auto"/>
            <w:hideMark/>
          </w:tcPr>
          <w:p w14:paraId="473DF739" w14:textId="77777777" w:rsidR="00EB0063" w:rsidRPr="00FA1FE6" w:rsidRDefault="00EB0063" w:rsidP="00507AD1">
            <w:pPr>
              <w:spacing w:after="0" w:line="240" w:lineRule="auto"/>
              <w:rPr>
                <w:rFonts w:eastAsia="Times New Roman" w:cs="Arial"/>
                <w:b/>
                <w:bCs/>
              </w:rPr>
            </w:pPr>
            <w:r w:rsidRPr="00FA1FE6">
              <w:rPr>
                <w:rFonts w:eastAsia="Times New Roman" w:cs="Arial"/>
                <w:b/>
                <w:bCs/>
              </w:rPr>
              <w:t>Performance Guarantee</w:t>
            </w:r>
          </w:p>
        </w:tc>
        <w:tc>
          <w:tcPr>
            <w:tcW w:w="4325" w:type="dxa"/>
            <w:shd w:val="clear" w:color="auto" w:fill="auto"/>
            <w:hideMark/>
          </w:tcPr>
          <w:p w14:paraId="2F4218BB" w14:textId="77777777" w:rsidR="00EB0063" w:rsidRPr="00FA1FE6" w:rsidRDefault="00EB0063" w:rsidP="00507AD1">
            <w:pPr>
              <w:spacing w:after="0" w:line="240" w:lineRule="auto"/>
              <w:rPr>
                <w:rFonts w:cs="Arial"/>
                <w:b/>
              </w:rPr>
            </w:pPr>
            <w:r w:rsidRPr="00FA1FE6">
              <w:rPr>
                <w:rFonts w:cs="Arial"/>
                <w:b/>
              </w:rPr>
              <w:t>Description</w:t>
            </w:r>
          </w:p>
        </w:tc>
        <w:tc>
          <w:tcPr>
            <w:tcW w:w="3687" w:type="dxa"/>
          </w:tcPr>
          <w:p w14:paraId="15BB7B4E" w14:textId="77777777" w:rsidR="00EB0063" w:rsidRPr="00FA1FE6" w:rsidRDefault="00EB0063" w:rsidP="00507AD1">
            <w:pPr>
              <w:spacing w:after="0" w:line="240" w:lineRule="auto"/>
              <w:rPr>
                <w:rFonts w:cs="Arial"/>
                <w:b/>
              </w:rPr>
            </w:pPr>
            <w:r w:rsidRPr="00FA1FE6">
              <w:rPr>
                <w:rFonts w:cs="Arial"/>
              </w:rPr>
              <w:t>Measurement Period</w:t>
            </w:r>
          </w:p>
        </w:tc>
      </w:tr>
      <w:tr w:rsidR="00EB0063" w:rsidRPr="00FA1FE6" w14:paraId="36458EDD" w14:textId="77777777" w:rsidTr="00AF4076">
        <w:tc>
          <w:tcPr>
            <w:tcW w:w="2284" w:type="dxa"/>
            <w:shd w:val="clear" w:color="auto" w:fill="auto"/>
            <w:hideMark/>
          </w:tcPr>
          <w:p w14:paraId="4F60B6E2" w14:textId="77777777" w:rsidR="00EB0063" w:rsidRPr="00FA1FE6" w:rsidRDefault="00EB0063" w:rsidP="00507AD1">
            <w:pPr>
              <w:spacing w:after="0" w:line="240" w:lineRule="auto"/>
              <w:rPr>
                <w:rFonts w:eastAsia="Times New Roman" w:cs="Arial"/>
                <w:b/>
                <w:bCs/>
              </w:rPr>
            </w:pPr>
            <w:r w:rsidRPr="00FA1FE6">
              <w:rPr>
                <w:rFonts w:eastAsia="Times New Roman" w:cs="Arial"/>
                <w:b/>
                <w:bCs/>
              </w:rPr>
              <w:t>PEBB Plan Data</w:t>
            </w:r>
          </w:p>
        </w:tc>
        <w:tc>
          <w:tcPr>
            <w:tcW w:w="4325" w:type="dxa"/>
            <w:shd w:val="clear" w:color="auto" w:fill="auto"/>
            <w:hideMark/>
          </w:tcPr>
          <w:p w14:paraId="4C54D56A" w14:textId="77777777" w:rsidR="00EB0063" w:rsidRPr="00FA1FE6" w:rsidRDefault="00EB0063" w:rsidP="00507AD1">
            <w:pPr>
              <w:spacing w:after="0" w:line="240" w:lineRule="auto"/>
              <w:rPr>
                <w:rFonts w:cs="Arial"/>
              </w:rPr>
            </w:pPr>
            <w:r w:rsidRPr="00FA1FE6">
              <w:rPr>
                <w:rFonts w:cs="Arial"/>
              </w:rPr>
              <w:t>PEBB Plan data is submitted to the Washington Health Allianc</w:t>
            </w:r>
            <w:r w:rsidR="00727084">
              <w:rPr>
                <w:rFonts w:cs="Arial"/>
              </w:rPr>
              <w:t>e and the All-</w:t>
            </w:r>
            <w:r w:rsidR="005F15FE">
              <w:rPr>
                <w:rFonts w:cs="Arial"/>
              </w:rPr>
              <w:t>Pay</w:t>
            </w:r>
            <w:r w:rsidR="00727084">
              <w:rPr>
                <w:rFonts w:cs="Arial"/>
              </w:rPr>
              <w:t>e</w:t>
            </w:r>
            <w:r w:rsidR="005F15FE">
              <w:rPr>
                <w:rFonts w:cs="Arial"/>
              </w:rPr>
              <w:t xml:space="preserve">r </w:t>
            </w:r>
            <w:r w:rsidR="00483C57">
              <w:rPr>
                <w:rFonts w:cs="Arial"/>
              </w:rPr>
              <w:t>Claim</w:t>
            </w:r>
            <w:r w:rsidR="005F15FE">
              <w:rPr>
                <w:rFonts w:cs="Arial"/>
              </w:rPr>
              <w:t>s Database.</w:t>
            </w:r>
            <w:r w:rsidR="005F15FE" w:rsidRPr="00FA1FE6" w:rsidDel="005F15FE">
              <w:rPr>
                <w:rFonts w:cs="Arial"/>
              </w:rPr>
              <w:t xml:space="preserve"> </w:t>
            </w:r>
          </w:p>
        </w:tc>
        <w:tc>
          <w:tcPr>
            <w:tcW w:w="3687" w:type="dxa"/>
          </w:tcPr>
          <w:p w14:paraId="6D8C3120" w14:textId="77777777" w:rsidR="00EB0063" w:rsidRPr="00FA1FE6" w:rsidRDefault="00EB0063" w:rsidP="00507AD1">
            <w:pPr>
              <w:spacing w:after="0" w:line="240" w:lineRule="auto"/>
              <w:rPr>
                <w:rFonts w:cs="Arial"/>
              </w:rPr>
            </w:pPr>
            <w:r w:rsidRPr="00FA1FE6">
              <w:rPr>
                <w:rFonts w:cs="Arial"/>
              </w:rPr>
              <w:t>Quarterly</w:t>
            </w:r>
          </w:p>
        </w:tc>
      </w:tr>
      <w:tr w:rsidR="00EB0063" w:rsidRPr="00FA1FE6" w14:paraId="5C3F0D73" w14:textId="77777777" w:rsidTr="00AF4076">
        <w:tc>
          <w:tcPr>
            <w:tcW w:w="2284" w:type="dxa"/>
            <w:shd w:val="clear" w:color="auto" w:fill="auto"/>
            <w:hideMark/>
          </w:tcPr>
          <w:p w14:paraId="2586800A" w14:textId="77777777" w:rsidR="00EB0063" w:rsidRPr="00FA1FE6" w:rsidRDefault="00EB0063" w:rsidP="00507AD1">
            <w:pPr>
              <w:spacing w:after="0" w:line="240" w:lineRule="auto"/>
              <w:rPr>
                <w:rFonts w:eastAsia="Times New Roman" w:cs="Arial"/>
                <w:b/>
                <w:bCs/>
              </w:rPr>
            </w:pPr>
            <w:r w:rsidRPr="00FA1FE6">
              <w:rPr>
                <w:rFonts w:eastAsia="Times New Roman" w:cs="Arial"/>
                <w:b/>
                <w:bCs/>
              </w:rPr>
              <w:t>HIPAA Report</w:t>
            </w:r>
          </w:p>
        </w:tc>
        <w:tc>
          <w:tcPr>
            <w:tcW w:w="4325" w:type="dxa"/>
            <w:shd w:val="clear" w:color="auto" w:fill="auto"/>
            <w:hideMark/>
          </w:tcPr>
          <w:p w14:paraId="33EACB9C" w14:textId="77777777" w:rsidR="00EB0063" w:rsidRPr="00FA1FE6" w:rsidRDefault="00EB0063" w:rsidP="00507AD1">
            <w:pPr>
              <w:spacing w:after="0" w:line="240" w:lineRule="auto"/>
              <w:rPr>
                <w:rFonts w:cs="Arial"/>
              </w:rPr>
            </w:pPr>
            <w:r w:rsidRPr="00FA1FE6">
              <w:rPr>
                <w:rFonts w:cs="Arial"/>
              </w:rPr>
              <w:t xml:space="preserve">HIPAA 834 report is provided to certain contractors identified by </w:t>
            </w:r>
            <w:r w:rsidR="00B02262">
              <w:rPr>
                <w:rFonts w:cs="Arial"/>
              </w:rPr>
              <w:t xml:space="preserve">the </w:t>
            </w:r>
            <w:r w:rsidRPr="00FA1FE6">
              <w:rPr>
                <w:rFonts w:cs="Arial"/>
              </w:rPr>
              <w:t>HCA.</w:t>
            </w:r>
          </w:p>
          <w:p w14:paraId="5192008E" w14:textId="77777777" w:rsidR="00EB0063" w:rsidRPr="00FA1FE6" w:rsidRDefault="00EB0063" w:rsidP="00507AD1">
            <w:pPr>
              <w:spacing w:after="0" w:line="240" w:lineRule="auto"/>
              <w:rPr>
                <w:rFonts w:cs="Arial"/>
              </w:rPr>
            </w:pPr>
          </w:p>
        </w:tc>
        <w:tc>
          <w:tcPr>
            <w:tcW w:w="3687" w:type="dxa"/>
          </w:tcPr>
          <w:p w14:paraId="692C1C1A" w14:textId="77777777" w:rsidR="00EB0063" w:rsidRPr="00FA1FE6" w:rsidRDefault="00EB0063" w:rsidP="00507AD1">
            <w:pPr>
              <w:spacing w:after="0" w:line="240" w:lineRule="auto"/>
              <w:rPr>
                <w:rFonts w:cs="Arial"/>
              </w:rPr>
            </w:pPr>
            <w:r w:rsidRPr="00FA1FE6">
              <w:rPr>
                <w:rFonts w:cs="Arial"/>
              </w:rPr>
              <w:t>Quarterly</w:t>
            </w:r>
          </w:p>
        </w:tc>
      </w:tr>
      <w:tr w:rsidR="00EB0063" w:rsidRPr="00FA1FE6" w14:paraId="5170FAD0" w14:textId="77777777" w:rsidTr="00AF4076">
        <w:tc>
          <w:tcPr>
            <w:tcW w:w="2284" w:type="dxa"/>
            <w:shd w:val="clear" w:color="auto" w:fill="auto"/>
            <w:hideMark/>
          </w:tcPr>
          <w:p w14:paraId="79F3E637" w14:textId="77777777" w:rsidR="00EB0063" w:rsidRPr="00FA1FE6" w:rsidRDefault="00EB0063" w:rsidP="00507AD1">
            <w:pPr>
              <w:spacing w:after="0" w:line="240" w:lineRule="auto"/>
              <w:rPr>
                <w:rFonts w:eastAsia="Times New Roman" w:cs="Arial"/>
                <w:b/>
                <w:bCs/>
              </w:rPr>
            </w:pPr>
            <w:r w:rsidRPr="00FA1FE6">
              <w:rPr>
                <w:rFonts w:eastAsia="Times New Roman" w:cs="Arial"/>
                <w:b/>
                <w:bCs/>
              </w:rPr>
              <w:t>Eligibility Audit</w:t>
            </w:r>
          </w:p>
        </w:tc>
        <w:tc>
          <w:tcPr>
            <w:tcW w:w="4325" w:type="dxa"/>
            <w:shd w:val="clear" w:color="auto" w:fill="auto"/>
            <w:hideMark/>
          </w:tcPr>
          <w:p w14:paraId="1CD3CC56" w14:textId="77777777" w:rsidR="00EB0063" w:rsidRPr="00B6314C" w:rsidRDefault="00EB0063" w:rsidP="00507AD1">
            <w:pPr>
              <w:spacing w:after="0" w:line="240" w:lineRule="auto"/>
              <w:rPr>
                <w:rFonts w:cs="Arial"/>
              </w:rPr>
            </w:pPr>
            <w:r w:rsidRPr="00FA1FE6">
              <w:rPr>
                <w:rFonts w:cs="Arial"/>
              </w:rPr>
              <w:t xml:space="preserve">Eligibility audit </w:t>
            </w:r>
            <w:r w:rsidR="00727084">
              <w:rPr>
                <w:rFonts w:cs="Arial"/>
              </w:rPr>
              <w:t>is provided that matches on all HCA-</w:t>
            </w:r>
            <w:r w:rsidRPr="00FA1FE6">
              <w:rPr>
                <w:rFonts w:cs="Arial"/>
              </w:rPr>
              <w:t xml:space="preserve">specified fields and </w:t>
            </w:r>
            <w:r w:rsidR="00727084">
              <w:rPr>
                <w:rFonts w:cs="Arial"/>
              </w:rPr>
              <w:t xml:space="preserve">is </w:t>
            </w:r>
            <w:r w:rsidRPr="00FA1FE6">
              <w:rPr>
                <w:rFonts w:cs="Arial"/>
              </w:rPr>
              <w:t xml:space="preserve">reconciled, both internally and externally, with other HCA </w:t>
            </w:r>
            <w:r w:rsidRPr="00B54C8B">
              <w:rPr>
                <w:rFonts w:cs="Arial"/>
              </w:rPr>
              <w:t xml:space="preserve">vendors who receive </w:t>
            </w:r>
            <w:r w:rsidR="00725E89" w:rsidRPr="00B54C8B">
              <w:rPr>
                <w:rFonts w:cs="Arial"/>
              </w:rPr>
              <w:t xml:space="preserve">the ASB’s </w:t>
            </w:r>
            <w:r w:rsidRPr="00B54C8B">
              <w:rPr>
                <w:rFonts w:cs="Arial"/>
              </w:rPr>
              <w:t>eligibility data.</w:t>
            </w:r>
          </w:p>
          <w:p w14:paraId="0452B891" w14:textId="77777777" w:rsidR="00EB0063" w:rsidRPr="00B54C8B" w:rsidRDefault="00EB0063" w:rsidP="00507AD1">
            <w:pPr>
              <w:spacing w:after="0" w:line="240" w:lineRule="auto"/>
              <w:rPr>
                <w:rFonts w:cs="Arial"/>
              </w:rPr>
            </w:pPr>
          </w:p>
        </w:tc>
        <w:tc>
          <w:tcPr>
            <w:tcW w:w="3687" w:type="dxa"/>
          </w:tcPr>
          <w:p w14:paraId="747F446D" w14:textId="77777777" w:rsidR="00EB0063" w:rsidRPr="00FA1FE6" w:rsidRDefault="00EB0063" w:rsidP="00507AD1">
            <w:pPr>
              <w:spacing w:after="0" w:line="240" w:lineRule="auto"/>
              <w:rPr>
                <w:rFonts w:cs="Arial"/>
              </w:rPr>
            </w:pPr>
            <w:r w:rsidRPr="0051373C">
              <w:rPr>
                <w:rFonts w:cs="Arial"/>
              </w:rPr>
              <w:t>Quarterly</w:t>
            </w:r>
          </w:p>
        </w:tc>
      </w:tr>
      <w:tr w:rsidR="00EB0063" w:rsidRPr="00FA1FE6" w14:paraId="46589835" w14:textId="77777777" w:rsidTr="00AF4076">
        <w:tc>
          <w:tcPr>
            <w:tcW w:w="2284" w:type="dxa"/>
            <w:shd w:val="clear" w:color="auto" w:fill="auto"/>
          </w:tcPr>
          <w:p w14:paraId="7652E915" w14:textId="77777777" w:rsidR="00EB0063" w:rsidRPr="00FA1FE6" w:rsidRDefault="00EB0063" w:rsidP="00507AD1">
            <w:pPr>
              <w:spacing w:after="0" w:line="240" w:lineRule="auto"/>
              <w:rPr>
                <w:rFonts w:eastAsia="Times New Roman" w:cs="Arial"/>
                <w:b/>
                <w:bCs/>
              </w:rPr>
            </w:pPr>
            <w:r w:rsidRPr="00FA1FE6">
              <w:rPr>
                <w:rFonts w:eastAsia="Times New Roman" w:cs="Arial"/>
                <w:b/>
                <w:bCs/>
              </w:rPr>
              <w:t>Fraud/Abuse and Improper Payment Data</w:t>
            </w:r>
          </w:p>
        </w:tc>
        <w:tc>
          <w:tcPr>
            <w:tcW w:w="4325" w:type="dxa"/>
            <w:shd w:val="clear" w:color="auto" w:fill="auto"/>
          </w:tcPr>
          <w:p w14:paraId="65C4BD91" w14:textId="77777777" w:rsidR="00EB0063" w:rsidRPr="00FA1FE6" w:rsidRDefault="00B02262" w:rsidP="00507AD1">
            <w:pPr>
              <w:spacing w:after="0" w:line="240" w:lineRule="auto"/>
              <w:rPr>
                <w:rFonts w:cs="Arial"/>
              </w:rPr>
            </w:pPr>
            <w:r>
              <w:rPr>
                <w:rFonts w:cs="Arial"/>
              </w:rPr>
              <w:t>R</w:t>
            </w:r>
            <w:r w:rsidR="00EB0063" w:rsidRPr="00FA1FE6">
              <w:rPr>
                <w:rFonts w:cs="Arial"/>
              </w:rPr>
              <w:t xml:space="preserve">eports of program and payment integrity performance: allegation management, investigations, referrals, </w:t>
            </w:r>
            <w:r w:rsidR="005516F9">
              <w:rPr>
                <w:rFonts w:cs="Arial"/>
              </w:rPr>
              <w:t>Overpayment</w:t>
            </w:r>
            <w:r w:rsidR="00EB0063" w:rsidRPr="00FA1FE6">
              <w:rPr>
                <w:rFonts w:cs="Arial"/>
              </w:rPr>
              <w:t>s</w:t>
            </w:r>
            <w:r>
              <w:rPr>
                <w:rFonts w:cs="Arial"/>
              </w:rPr>
              <w:t>, fraud, erroneous payments,</w:t>
            </w:r>
            <w:r w:rsidR="00EB0063" w:rsidRPr="00FA1FE6">
              <w:rPr>
                <w:rFonts w:cs="Arial"/>
              </w:rPr>
              <w:t xml:space="preserve"> and recoveries.  Annually update a formal written plan outlining </w:t>
            </w:r>
            <w:r w:rsidR="00EB0063" w:rsidRPr="00FA1FE6">
              <w:rPr>
                <w:rFonts w:cs="Arial"/>
              </w:rPr>
              <w:lastRenderedPageBreak/>
              <w:t>related procedures, activities, reporting and staffing is submitted.</w:t>
            </w:r>
          </w:p>
        </w:tc>
        <w:tc>
          <w:tcPr>
            <w:tcW w:w="3687" w:type="dxa"/>
          </w:tcPr>
          <w:p w14:paraId="47A95617" w14:textId="77777777" w:rsidR="00EB0063" w:rsidRPr="00FA1FE6" w:rsidRDefault="00EB0063" w:rsidP="00507AD1">
            <w:pPr>
              <w:spacing w:after="0" w:line="240" w:lineRule="auto"/>
              <w:rPr>
                <w:rFonts w:cs="Arial"/>
              </w:rPr>
            </w:pPr>
            <w:r w:rsidRPr="00FA1FE6">
              <w:rPr>
                <w:rFonts w:cs="Arial"/>
              </w:rPr>
              <w:lastRenderedPageBreak/>
              <w:t>Quarterly</w:t>
            </w:r>
          </w:p>
        </w:tc>
      </w:tr>
      <w:tr w:rsidR="00F26E4F" w:rsidRPr="00FA1FE6" w14:paraId="14F49186" w14:textId="77777777" w:rsidTr="00AF4076">
        <w:tc>
          <w:tcPr>
            <w:tcW w:w="2284" w:type="dxa"/>
            <w:shd w:val="clear" w:color="auto" w:fill="auto"/>
          </w:tcPr>
          <w:p w14:paraId="4FD3F9A7" w14:textId="77777777" w:rsidR="00F26E4F" w:rsidRPr="00FA1FE6" w:rsidRDefault="00F26E4F" w:rsidP="00507AD1">
            <w:pPr>
              <w:spacing w:after="0" w:line="240" w:lineRule="auto"/>
              <w:rPr>
                <w:rFonts w:eastAsia="Times New Roman" w:cs="Arial"/>
                <w:b/>
                <w:bCs/>
              </w:rPr>
            </w:pPr>
            <w:r>
              <w:rPr>
                <w:rFonts w:eastAsia="Times New Roman" w:cs="Arial"/>
                <w:b/>
                <w:bCs/>
              </w:rPr>
              <w:t xml:space="preserve">All Reports in Table </w:t>
            </w:r>
            <w:r w:rsidR="00727084">
              <w:rPr>
                <w:rFonts w:eastAsia="Times New Roman" w:cs="Arial"/>
                <w:b/>
                <w:bCs/>
              </w:rPr>
              <w:t>3.10.1</w:t>
            </w:r>
          </w:p>
        </w:tc>
        <w:tc>
          <w:tcPr>
            <w:tcW w:w="4325" w:type="dxa"/>
            <w:shd w:val="clear" w:color="auto" w:fill="auto"/>
          </w:tcPr>
          <w:p w14:paraId="121D51B0" w14:textId="77777777" w:rsidR="00F26E4F" w:rsidRPr="00FA1FE6" w:rsidRDefault="00F26E4F" w:rsidP="00507AD1">
            <w:pPr>
              <w:spacing w:after="0" w:line="240" w:lineRule="auto"/>
              <w:rPr>
                <w:rFonts w:cs="Arial"/>
              </w:rPr>
            </w:pPr>
            <w:r>
              <w:rPr>
                <w:rFonts w:cs="Arial"/>
              </w:rPr>
              <w:t xml:space="preserve">All reports </w:t>
            </w:r>
            <w:r w:rsidR="00B02262">
              <w:rPr>
                <w:rFonts w:cs="Arial"/>
              </w:rPr>
              <w:t>are</w:t>
            </w:r>
            <w:r>
              <w:rPr>
                <w:rFonts w:cs="Arial"/>
              </w:rPr>
              <w:t xml:space="preserve"> delivered on time and complete</w:t>
            </w:r>
          </w:p>
        </w:tc>
        <w:tc>
          <w:tcPr>
            <w:tcW w:w="3687" w:type="dxa"/>
          </w:tcPr>
          <w:p w14:paraId="09D3947F" w14:textId="77777777" w:rsidR="00F26E4F" w:rsidRPr="00FA1FE6" w:rsidRDefault="00727084" w:rsidP="00507AD1">
            <w:pPr>
              <w:spacing w:after="0" w:line="240" w:lineRule="auto"/>
              <w:rPr>
                <w:rFonts w:cs="Arial"/>
              </w:rPr>
            </w:pPr>
            <w:r>
              <w:rPr>
                <w:rFonts w:cs="Arial"/>
              </w:rPr>
              <w:t>As set forth in</w:t>
            </w:r>
            <w:r w:rsidR="00F26E4F">
              <w:rPr>
                <w:rFonts w:cs="Arial"/>
              </w:rPr>
              <w:t xml:space="preserve"> Table 3.1</w:t>
            </w:r>
            <w:r>
              <w:rPr>
                <w:rFonts w:cs="Arial"/>
              </w:rPr>
              <w:t>0.1</w:t>
            </w:r>
          </w:p>
        </w:tc>
      </w:tr>
    </w:tbl>
    <w:p w14:paraId="057F7CCD" w14:textId="77777777" w:rsidR="00D20BE0" w:rsidRPr="00FA1FE6" w:rsidRDefault="00D20BE0" w:rsidP="00507AD1">
      <w:pPr>
        <w:spacing w:line="240" w:lineRule="auto"/>
        <w:rPr>
          <w:rFonts w:cs="Arial"/>
          <w:b/>
          <w:u w:val="single"/>
        </w:rPr>
      </w:pPr>
    </w:p>
    <w:p w14:paraId="06E38404" w14:textId="77777777" w:rsidR="002E2866" w:rsidRPr="00B54C8B" w:rsidRDefault="002E2866" w:rsidP="00507AD1">
      <w:pPr>
        <w:pStyle w:val="Heading2"/>
        <w:spacing w:line="240" w:lineRule="auto"/>
      </w:pPr>
      <w:bookmarkStart w:id="493" w:name="_Toc467500324"/>
      <w:r w:rsidRPr="00FA1FE6">
        <w:t>Exhibit 3.1</w:t>
      </w:r>
      <w:r>
        <w:t>6.5</w:t>
      </w:r>
      <w:r>
        <w:tab/>
      </w:r>
      <w:r w:rsidRPr="00FA1FE6">
        <w:tab/>
      </w:r>
      <w:r>
        <w:t xml:space="preserve">Overall Trend </w:t>
      </w:r>
      <w:r w:rsidR="00FF1E26">
        <w:t>Performance Guarantee</w:t>
      </w:r>
      <w:r>
        <w:t>s</w:t>
      </w:r>
      <w:bookmarkEnd w:id="493"/>
    </w:p>
    <w:p w14:paraId="614C4220" w14:textId="77777777" w:rsidR="00D20BE0" w:rsidRDefault="00725E89" w:rsidP="00507AD1">
      <w:pPr>
        <w:spacing w:line="240" w:lineRule="auto"/>
      </w:pPr>
      <w:r w:rsidRPr="002E2866">
        <w:t xml:space="preserve">The </w:t>
      </w:r>
      <w:r w:rsidR="00B94F69" w:rsidRPr="002E2866">
        <w:t xml:space="preserve">HCA will be entitled to a Performance Credit in the amount of 15% of the </w:t>
      </w:r>
      <w:r w:rsidR="00B02262">
        <w:t xml:space="preserve">total </w:t>
      </w:r>
      <w:r w:rsidR="00B94F69" w:rsidRPr="002E2866">
        <w:t xml:space="preserve">annual Administrative Fee </w:t>
      </w:r>
      <w:r w:rsidR="00B02262">
        <w:t xml:space="preserve">each plan year </w:t>
      </w:r>
      <w:r w:rsidR="00B94F69" w:rsidRPr="002E2866">
        <w:t xml:space="preserve">unless </w:t>
      </w:r>
      <w:r w:rsidRPr="002E2866">
        <w:t xml:space="preserve">the </w:t>
      </w:r>
      <w:r w:rsidR="00BE05E6">
        <w:rPr>
          <w:rFonts w:cs="Arial"/>
        </w:rPr>
        <w:t>ASB</w:t>
      </w:r>
      <w:r w:rsidR="00B94F69" w:rsidRPr="002E2866">
        <w:t xml:space="preserve"> meets all Performance Guarantees listed in Table </w:t>
      </w:r>
      <w:r w:rsidR="00B02262">
        <w:t>3.16.</w:t>
      </w:r>
      <w:r w:rsidR="00B94F69" w:rsidRPr="002E2866">
        <w:t xml:space="preserve">5. The Performance Credit will be in addition to, and not in place of, any other right or remedy available to </w:t>
      </w:r>
      <w:r w:rsidR="0009535B">
        <w:t xml:space="preserve">the </w:t>
      </w:r>
      <w:r w:rsidR="00B94F69" w:rsidRPr="002E2866">
        <w:t>HCA</w:t>
      </w:r>
      <w:r w:rsidR="00B94F69" w:rsidRPr="00FA1FE6">
        <w:t>.</w:t>
      </w:r>
      <w:r w:rsidR="00FD587F">
        <w:t xml:space="preserve"> Please note that Bidders will be required to </w:t>
      </w:r>
      <w:r w:rsidR="0094534F">
        <w:t>propose</w:t>
      </w:r>
      <w:r w:rsidR="00FD587F">
        <w:t xml:space="preserve"> a Unit Cost Guarantee and Utilization Trend Rate in response to Exhibit 5.3.</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25"/>
        <w:gridCol w:w="2951"/>
        <w:gridCol w:w="2980"/>
        <w:gridCol w:w="1864"/>
      </w:tblGrid>
      <w:tr w:rsidR="00E07963" w:rsidRPr="00FA1FE6" w14:paraId="06CB1EDA" w14:textId="77777777" w:rsidTr="00765555">
        <w:tc>
          <w:tcPr>
            <w:tcW w:w="1949" w:type="dxa"/>
            <w:tcBorders>
              <w:top w:val="nil"/>
              <w:left w:val="nil"/>
              <w:bottom w:val="single" w:sz="18" w:space="0" w:color="4F81BD"/>
              <w:right w:val="nil"/>
            </w:tcBorders>
            <w:shd w:val="clear" w:color="auto" w:fill="auto"/>
          </w:tcPr>
          <w:p w14:paraId="4591BA10" w14:textId="77777777" w:rsidR="00E07963" w:rsidRPr="00FA1FE6" w:rsidRDefault="00E07963" w:rsidP="00507AD1">
            <w:pPr>
              <w:spacing w:line="240" w:lineRule="auto"/>
              <w:rPr>
                <w:rFonts w:cs="Arial"/>
                <w:b/>
                <w:bCs/>
              </w:rPr>
            </w:pPr>
            <w:r w:rsidRPr="00FA1FE6">
              <w:rPr>
                <w:rFonts w:cs="Arial"/>
                <w:b/>
                <w:bCs/>
              </w:rPr>
              <w:t xml:space="preserve">Table </w:t>
            </w:r>
            <w:r w:rsidR="00C448B4" w:rsidRPr="00FA1FE6">
              <w:rPr>
                <w:rFonts w:cs="Arial"/>
                <w:b/>
                <w:bCs/>
              </w:rPr>
              <w:t>3.</w:t>
            </w:r>
            <w:r w:rsidR="002F41CE" w:rsidRPr="00FA1FE6">
              <w:rPr>
                <w:rFonts w:cs="Arial"/>
                <w:b/>
                <w:bCs/>
              </w:rPr>
              <w:t>1</w:t>
            </w:r>
            <w:r w:rsidR="002F41CE">
              <w:rPr>
                <w:rFonts w:cs="Arial"/>
                <w:b/>
                <w:bCs/>
              </w:rPr>
              <w:t>6</w:t>
            </w:r>
            <w:r w:rsidR="00C448B4" w:rsidRPr="00FA1FE6">
              <w:rPr>
                <w:rFonts w:cs="Arial"/>
                <w:b/>
                <w:bCs/>
              </w:rPr>
              <w:t>.</w:t>
            </w:r>
            <w:r w:rsidRPr="00FA1FE6">
              <w:rPr>
                <w:rFonts w:cs="Arial"/>
                <w:b/>
                <w:bCs/>
              </w:rPr>
              <w:t>5</w:t>
            </w:r>
          </w:p>
        </w:tc>
        <w:tc>
          <w:tcPr>
            <w:tcW w:w="3041" w:type="dxa"/>
            <w:tcBorders>
              <w:top w:val="nil"/>
              <w:left w:val="nil"/>
              <w:bottom w:val="single" w:sz="18" w:space="0" w:color="4F81BD"/>
              <w:right w:val="nil"/>
            </w:tcBorders>
            <w:shd w:val="clear" w:color="auto" w:fill="auto"/>
          </w:tcPr>
          <w:p w14:paraId="029BDBFF" w14:textId="77777777" w:rsidR="00E07963" w:rsidRPr="00FA1FE6" w:rsidRDefault="00E07963" w:rsidP="00507AD1">
            <w:pPr>
              <w:spacing w:line="240" w:lineRule="auto"/>
              <w:rPr>
                <w:rFonts w:cs="Arial"/>
                <w:b/>
                <w:bCs/>
              </w:rPr>
            </w:pPr>
          </w:p>
        </w:tc>
        <w:tc>
          <w:tcPr>
            <w:tcW w:w="3067" w:type="dxa"/>
            <w:tcBorders>
              <w:top w:val="nil"/>
              <w:left w:val="nil"/>
              <w:bottom w:val="single" w:sz="18" w:space="0" w:color="4F81BD"/>
              <w:right w:val="nil"/>
            </w:tcBorders>
            <w:shd w:val="clear" w:color="auto" w:fill="auto"/>
          </w:tcPr>
          <w:p w14:paraId="3053737E" w14:textId="77777777" w:rsidR="00E07963" w:rsidRPr="00FA1FE6" w:rsidRDefault="00E07963" w:rsidP="00507AD1">
            <w:pPr>
              <w:spacing w:line="240" w:lineRule="auto"/>
              <w:rPr>
                <w:rFonts w:cs="Arial"/>
                <w:b/>
                <w:bCs/>
              </w:rPr>
            </w:pPr>
          </w:p>
        </w:tc>
        <w:tc>
          <w:tcPr>
            <w:tcW w:w="1879" w:type="dxa"/>
            <w:tcBorders>
              <w:top w:val="nil"/>
              <w:left w:val="nil"/>
              <w:bottom w:val="single" w:sz="18" w:space="0" w:color="4F81BD"/>
              <w:right w:val="nil"/>
            </w:tcBorders>
            <w:shd w:val="clear" w:color="auto" w:fill="auto"/>
          </w:tcPr>
          <w:p w14:paraId="0C8288EA" w14:textId="77777777" w:rsidR="00E07963" w:rsidRPr="00FA1FE6" w:rsidRDefault="00E07963" w:rsidP="00507AD1">
            <w:pPr>
              <w:spacing w:line="240" w:lineRule="auto"/>
              <w:rPr>
                <w:rFonts w:cs="Arial"/>
                <w:b/>
                <w:bCs/>
              </w:rPr>
            </w:pPr>
          </w:p>
        </w:tc>
      </w:tr>
      <w:tr w:rsidR="00E07963" w:rsidRPr="00FA1FE6" w14:paraId="1BB3A2D5" w14:textId="77777777" w:rsidTr="00765555">
        <w:tc>
          <w:tcPr>
            <w:tcW w:w="1949" w:type="dxa"/>
            <w:tcBorders>
              <w:top w:val="single" w:sz="8" w:space="0" w:color="4F81BD"/>
              <w:left w:val="single" w:sz="8" w:space="0" w:color="4F81BD"/>
              <w:bottom w:val="single" w:sz="18" w:space="0" w:color="4F81BD"/>
              <w:right w:val="single" w:sz="8" w:space="0" w:color="4F81BD"/>
            </w:tcBorders>
            <w:shd w:val="clear" w:color="auto" w:fill="auto"/>
          </w:tcPr>
          <w:p w14:paraId="396B3A42" w14:textId="77777777" w:rsidR="00E07963" w:rsidRPr="00FA1FE6" w:rsidRDefault="00E07963" w:rsidP="00507AD1">
            <w:pPr>
              <w:spacing w:line="240" w:lineRule="auto"/>
              <w:rPr>
                <w:rFonts w:cs="Arial"/>
                <w:b/>
                <w:bCs/>
              </w:rPr>
            </w:pPr>
            <w:r w:rsidRPr="00FA1FE6">
              <w:rPr>
                <w:rFonts w:cs="Arial"/>
                <w:b/>
                <w:bCs/>
              </w:rPr>
              <w:t>Performance Guarantee</w:t>
            </w:r>
          </w:p>
        </w:tc>
        <w:tc>
          <w:tcPr>
            <w:tcW w:w="3041" w:type="dxa"/>
            <w:tcBorders>
              <w:top w:val="single" w:sz="8" w:space="0" w:color="4F81BD"/>
              <w:left w:val="single" w:sz="8" w:space="0" w:color="4F81BD"/>
              <w:bottom w:val="single" w:sz="18" w:space="0" w:color="4F81BD"/>
              <w:right w:val="single" w:sz="8" w:space="0" w:color="4F81BD"/>
            </w:tcBorders>
            <w:shd w:val="clear" w:color="auto" w:fill="auto"/>
          </w:tcPr>
          <w:p w14:paraId="61A6BE21" w14:textId="77777777" w:rsidR="00E07963" w:rsidRPr="00FA1FE6" w:rsidRDefault="00E07963" w:rsidP="00507AD1">
            <w:pPr>
              <w:spacing w:line="240" w:lineRule="auto"/>
              <w:rPr>
                <w:rFonts w:cs="Arial"/>
                <w:b/>
                <w:bCs/>
              </w:rPr>
            </w:pPr>
            <w:r w:rsidRPr="00FA1FE6">
              <w:rPr>
                <w:rFonts w:cs="Arial"/>
                <w:b/>
                <w:bCs/>
              </w:rPr>
              <w:t>Performance Metric</w:t>
            </w:r>
          </w:p>
        </w:tc>
        <w:tc>
          <w:tcPr>
            <w:tcW w:w="3067" w:type="dxa"/>
            <w:tcBorders>
              <w:top w:val="single" w:sz="8" w:space="0" w:color="4F81BD"/>
              <w:left w:val="single" w:sz="8" w:space="0" w:color="4F81BD"/>
              <w:bottom w:val="single" w:sz="18" w:space="0" w:color="4F81BD"/>
              <w:right w:val="single" w:sz="8" w:space="0" w:color="4F81BD"/>
            </w:tcBorders>
            <w:shd w:val="clear" w:color="auto" w:fill="auto"/>
          </w:tcPr>
          <w:p w14:paraId="54D8F51E" w14:textId="77777777" w:rsidR="00E07963" w:rsidRPr="00FA1FE6" w:rsidRDefault="00E07963" w:rsidP="00507AD1">
            <w:pPr>
              <w:spacing w:line="240" w:lineRule="auto"/>
              <w:rPr>
                <w:rFonts w:cs="Arial"/>
                <w:b/>
                <w:bCs/>
              </w:rPr>
            </w:pPr>
            <w:r w:rsidRPr="00FA1FE6">
              <w:rPr>
                <w:rFonts w:cs="Arial"/>
                <w:b/>
                <w:bCs/>
              </w:rPr>
              <w:t>Measurement Technique</w:t>
            </w:r>
          </w:p>
        </w:tc>
        <w:tc>
          <w:tcPr>
            <w:tcW w:w="1879" w:type="dxa"/>
            <w:tcBorders>
              <w:top w:val="single" w:sz="8" w:space="0" w:color="4F81BD"/>
              <w:left w:val="single" w:sz="8" w:space="0" w:color="4F81BD"/>
              <w:bottom w:val="single" w:sz="18" w:space="0" w:color="4F81BD"/>
              <w:right w:val="single" w:sz="8" w:space="0" w:color="4F81BD"/>
            </w:tcBorders>
            <w:shd w:val="clear" w:color="auto" w:fill="auto"/>
          </w:tcPr>
          <w:p w14:paraId="224066C7" w14:textId="77777777" w:rsidR="00E07963" w:rsidRPr="00FA1FE6" w:rsidRDefault="00E07963" w:rsidP="00507AD1">
            <w:pPr>
              <w:spacing w:line="240" w:lineRule="auto"/>
              <w:rPr>
                <w:rFonts w:cs="Arial"/>
                <w:b/>
                <w:bCs/>
              </w:rPr>
            </w:pPr>
            <w:r w:rsidRPr="00FA1FE6">
              <w:rPr>
                <w:rFonts w:cs="Arial"/>
                <w:b/>
                <w:bCs/>
              </w:rPr>
              <w:t>Measurement Period</w:t>
            </w:r>
          </w:p>
        </w:tc>
      </w:tr>
      <w:tr w:rsidR="00B94F69" w:rsidRPr="00FA1FE6" w14:paraId="3050F694" w14:textId="77777777" w:rsidTr="00765555">
        <w:tc>
          <w:tcPr>
            <w:tcW w:w="1949" w:type="dxa"/>
            <w:tcBorders>
              <w:top w:val="single" w:sz="8" w:space="0" w:color="4F81BD"/>
              <w:left w:val="single" w:sz="8" w:space="0" w:color="4F81BD"/>
              <w:bottom w:val="single" w:sz="8" w:space="0" w:color="4F81BD"/>
              <w:right w:val="single" w:sz="8" w:space="0" w:color="4F81BD"/>
            </w:tcBorders>
            <w:shd w:val="clear" w:color="auto" w:fill="auto"/>
          </w:tcPr>
          <w:p w14:paraId="557A843E" w14:textId="77777777" w:rsidR="00B94F69" w:rsidRPr="00FA1FE6" w:rsidRDefault="00B94F69" w:rsidP="00507AD1">
            <w:pPr>
              <w:spacing w:line="240" w:lineRule="auto"/>
              <w:rPr>
                <w:rFonts w:cs="Arial"/>
                <w:b/>
                <w:bCs/>
              </w:rPr>
            </w:pPr>
            <w:r w:rsidRPr="00FA1FE6">
              <w:rPr>
                <w:rFonts w:cs="Arial"/>
                <w:b/>
                <w:bCs/>
              </w:rPr>
              <w:t>Medicare Lite Unit Cost Trend Rate</w:t>
            </w:r>
          </w:p>
        </w:tc>
        <w:tc>
          <w:tcPr>
            <w:tcW w:w="3041" w:type="dxa"/>
            <w:tcBorders>
              <w:top w:val="single" w:sz="8" w:space="0" w:color="4F81BD"/>
              <w:left w:val="single" w:sz="8" w:space="0" w:color="4F81BD"/>
              <w:bottom w:val="single" w:sz="8" w:space="0" w:color="4F81BD"/>
              <w:right w:val="single" w:sz="8" w:space="0" w:color="4F81BD"/>
            </w:tcBorders>
            <w:shd w:val="clear" w:color="auto" w:fill="auto"/>
          </w:tcPr>
          <w:p w14:paraId="58302792" w14:textId="77777777" w:rsidR="00B94F69" w:rsidRPr="00FA1FE6" w:rsidRDefault="00B94F69" w:rsidP="00507AD1">
            <w:pPr>
              <w:spacing w:line="240" w:lineRule="auto"/>
              <w:rPr>
                <w:rFonts w:cs="Arial"/>
              </w:rPr>
            </w:pPr>
            <w:r w:rsidRPr="00FA1FE6">
              <w:rPr>
                <w:rFonts w:cs="Arial"/>
              </w:rPr>
              <w:t>The base unit cost increase from the prior to performance year</w:t>
            </w:r>
            <w:r w:rsidR="00FD587F">
              <w:rPr>
                <w:rFonts w:cs="Arial"/>
              </w:rPr>
              <w:t xml:space="preserve"> as calculated by a third-party actuary</w:t>
            </w:r>
            <w:r w:rsidRPr="00FA1FE6">
              <w:rPr>
                <w:rFonts w:cs="Arial"/>
              </w:rPr>
              <w:t>.</w:t>
            </w:r>
          </w:p>
        </w:tc>
        <w:tc>
          <w:tcPr>
            <w:tcW w:w="3067" w:type="dxa"/>
            <w:tcBorders>
              <w:top w:val="single" w:sz="8" w:space="0" w:color="4F81BD"/>
              <w:left w:val="single" w:sz="8" w:space="0" w:color="4F81BD"/>
              <w:bottom w:val="single" w:sz="8" w:space="0" w:color="4F81BD"/>
              <w:right w:val="single" w:sz="8" w:space="0" w:color="4F81BD"/>
            </w:tcBorders>
            <w:shd w:val="clear" w:color="auto" w:fill="auto"/>
          </w:tcPr>
          <w:p w14:paraId="4A6AFF34" w14:textId="77777777" w:rsidR="00B94F69" w:rsidRPr="00FA1FE6" w:rsidRDefault="00B94F69" w:rsidP="00507AD1">
            <w:pPr>
              <w:spacing w:line="240" w:lineRule="auto"/>
              <w:rPr>
                <w:rFonts w:cs="Arial"/>
              </w:rPr>
            </w:pPr>
            <w:r w:rsidRPr="00FA1FE6">
              <w:rPr>
                <w:rFonts w:cs="Arial"/>
              </w:rPr>
              <w:br/>
              <w:t>Medicare Lite</w:t>
            </w:r>
          </w:p>
        </w:tc>
        <w:tc>
          <w:tcPr>
            <w:tcW w:w="187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5CD4EB4" w14:textId="77777777" w:rsidR="00B94F69" w:rsidRPr="00FA1FE6" w:rsidRDefault="00B94F69" w:rsidP="00507AD1">
            <w:pPr>
              <w:spacing w:line="240" w:lineRule="auto"/>
              <w:rPr>
                <w:rFonts w:cs="Arial"/>
              </w:rPr>
            </w:pPr>
            <w:r w:rsidRPr="00FA1FE6">
              <w:rPr>
                <w:rFonts w:cs="Arial"/>
              </w:rPr>
              <w:t>Annually</w:t>
            </w:r>
          </w:p>
        </w:tc>
      </w:tr>
      <w:tr w:rsidR="00B94F69" w:rsidRPr="00FA1FE6" w14:paraId="05D7C7E0" w14:textId="77777777" w:rsidTr="00765555">
        <w:tc>
          <w:tcPr>
            <w:tcW w:w="1949" w:type="dxa"/>
            <w:tcBorders>
              <w:top w:val="single" w:sz="8" w:space="0" w:color="4F81BD"/>
              <w:left w:val="single" w:sz="8" w:space="0" w:color="4F81BD"/>
              <w:bottom w:val="single" w:sz="8" w:space="0" w:color="4F81BD"/>
              <w:right w:val="single" w:sz="8" w:space="0" w:color="4F81BD"/>
            </w:tcBorders>
            <w:shd w:val="clear" w:color="auto" w:fill="auto"/>
          </w:tcPr>
          <w:p w14:paraId="2D106588" w14:textId="77777777" w:rsidR="00B94F69" w:rsidRPr="00FA1FE6" w:rsidRDefault="00B94F69" w:rsidP="00507AD1">
            <w:pPr>
              <w:spacing w:line="240" w:lineRule="auto"/>
              <w:rPr>
                <w:rFonts w:cs="Arial"/>
                <w:b/>
                <w:bCs/>
              </w:rPr>
            </w:pPr>
            <w:r w:rsidRPr="00FA1FE6">
              <w:rPr>
                <w:rFonts w:cs="Arial"/>
                <w:b/>
                <w:bCs/>
              </w:rPr>
              <w:t>Unit Cost Guarantee Margin</w:t>
            </w:r>
          </w:p>
        </w:tc>
        <w:tc>
          <w:tcPr>
            <w:tcW w:w="3041" w:type="dxa"/>
            <w:tcBorders>
              <w:top w:val="single" w:sz="8" w:space="0" w:color="4F81BD"/>
              <w:left w:val="single" w:sz="8" w:space="0" w:color="4F81BD"/>
              <w:bottom w:val="single" w:sz="8" w:space="0" w:color="4F81BD"/>
              <w:right w:val="single" w:sz="8" w:space="0" w:color="4F81BD"/>
            </w:tcBorders>
            <w:shd w:val="clear" w:color="auto" w:fill="auto"/>
          </w:tcPr>
          <w:p w14:paraId="6913DD1C" w14:textId="77777777" w:rsidR="00B94F69" w:rsidRPr="00FA1FE6" w:rsidRDefault="0009535B" w:rsidP="00507AD1">
            <w:pPr>
              <w:spacing w:line="240" w:lineRule="auto"/>
              <w:rPr>
                <w:rFonts w:cs="Arial"/>
              </w:rPr>
            </w:pPr>
            <w:r>
              <w:rPr>
                <w:rFonts w:cs="Arial"/>
              </w:rPr>
              <w:t>Meets its</w:t>
            </w:r>
            <w:r w:rsidR="00B94F69" w:rsidRPr="00FA1FE6">
              <w:rPr>
                <w:rFonts w:cs="Arial"/>
              </w:rPr>
              <w:t xml:space="preserve"> proposed annual rate of guarantee margin for unit cost increases above the Medicare Lite Unit Cost Trend Rate for contribution to the overall rate of trend.</w:t>
            </w:r>
          </w:p>
        </w:tc>
        <w:tc>
          <w:tcPr>
            <w:tcW w:w="3067" w:type="dxa"/>
            <w:tcBorders>
              <w:top w:val="single" w:sz="8" w:space="0" w:color="4F81BD"/>
              <w:left w:val="single" w:sz="8" w:space="0" w:color="4F81BD"/>
              <w:bottom w:val="single" w:sz="8" w:space="0" w:color="4F81BD"/>
              <w:right w:val="single" w:sz="8" w:space="0" w:color="4F81BD"/>
            </w:tcBorders>
            <w:shd w:val="clear" w:color="auto" w:fill="auto"/>
          </w:tcPr>
          <w:p w14:paraId="3A1658AF" w14:textId="77777777" w:rsidR="00B94F69" w:rsidRPr="00FA1FE6" w:rsidRDefault="00B94F69" w:rsidP="00507AD1">
            <w:pPr>
              <w:spacing w:line="240" w:lineRule="auto"/>
              <w:rPr>
                <w:rFonts w:cs="Arial"/>
              </w:rPr>
            </w:pPr>
            <w:r w:rsidRPr="00FA1FE6">
              <w:rPr>
                <w:rFonts w:cs="Arial"/>
              </w:rPr>
              <w:br/>
            </w:r>
            <w:r w:rsidRPr="00FA1FE6">
              <w:rPr>
                <w:rFonts w:cs="Arial"/>
              </w:rPr>
              <w:br/>
              <w:t>This component is not measured separately.</w:t>
            </w:r>
          </w:p>
        </w:tc>
        <w:tc>
          <w:tcPr>
            <w:tcW w:w="187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654FF6E" w14:textId="77777777" w:rsidR="00B94F69" w:rsidRPr="00FA1FE6" w:rsidRDefault="00B94F69" w:rsidP="00507AD1">
            <w:pPr>
              <w:spacing w:line="240" w:lineRule="auto"/>
              <w:rPr>
                <w:rFonts w:cs="Arial"/>
              </w:rPr>
            </w:pPr>
            <w:r w:rsidRPr="00FA1FE6">
              <w:rPr>
                <w:rFonts w:cs="Arial"/>
              </w:rPr>
              <w:t>Annually</w:t>
            </w:r>
          </w:p>
        </w:tc>
      </w:tr>
      <w:tr w:rsidR="00B94F69" w:rsidRPr="00FA1FE6" w14:paraId="5C812D08" w14:textId="77777777" w:rsidTr="00765555">
        <w:tc>
          <w:tcPr>
            <w:tcW w:w="1949" w:type="dxa"/>
            <w:tcBorders>
              <w:top w:val="single" w:sz="8" w:space="0" w:color="4F81BD"/>
              <w:left w:val="single" w:sz="8" w:space="0" w:color="4F81BD"/>
              <w:bottom w:val="single" w:sz="8" w:space="0" w:color="4F81BD"/>
              <w:right w:val="single" w:sz="8" w:space="0" w:color="4F81BD"/>
            </w:tcBorders>
            <w:shd w:val="clear" w:color="auto" w:fill="auto"/>
          </w:tcPr>
          <w:p w14:paraId="421B9698" w14:textId="77777777" w:rsidR="00B94F69" w:rsidRPr="00FA1FE6" w:rsidRDefault="00B94F69" w:rsidP="00507AD1">
            <w:pPr>
              <w:spacing w:line="240" w:lineRule="auto"/>
              <w:rPr>
                <w:rFonts w:cs="Arial"/>
                <w:b/>
                <w:bCs/>
              </w:rPr>
            </w:pPr>
            <w:r w:rsidRPr="00FA1FE6">
              <w:rPr>
                <w:rFonts w:cs="Arial"/>
                <w:b/>
                <w:bCs/>
              </w:rPr>
              <w:t>Utilization Trend Rate</w:t>
            </w:r>
          </w:p>
        </w:tc>
        <w:tc>
          <w:tcPr>
            <w:tcW w:w="3041" w:type="dxa"/>
            <w:tcBorders>
              <w:top w:val="single" w:sz="8" w:space="0" w:color="4F81BD"/>
              <w:left w:val="single" w:sz="8" w:space="0" w:color="4F81BD"/>
              <w:bottom w:val="single" w:sz="8" w:space="0" w:color="4F81BD"/>
              <w:right w:val="single" w:sz="8" w:space="0" w:color="4F81BD"/>
            </w:tcBorders>
            <w:shd w:val="clear" w:color="auto" w:fill="auto"/>
          </w:tcPr>
          <w:p w14:paraId="376D243B" w14:textId="77777777" w:rsidR="00B94F69" w:rsidRPr="00FA1FE6" w:rsidRDefault="00B94F69" w:rsidP="00507AD1">
            <w:pPr>
              <w:spacing w:line="240" w:lineRule="auto"/>
              <w:rPr>
                <w:rFonts w:cs="Arial"/>
              </w:rPr>
            </w:pPr>
            <w:r w:rsidRPr="00FA1FE6">
              <w:rPr>
                <w:rFonts w:cs="Arial"/>
              </w:rPr>
              <w:t xml:space="preserve">The proposed annual rate of Utilization Trend for contribution to the overall rate of trend. </w:t>
            </w:r>
          </w:p>
        </w:tc>
        <w:tc>
          <w:tcPr>
            <w:tcW w:w="3067" w:type="dxa"/>
            <w:tcBorders>
              <w:top w:val="single" w:sz="8" w:space="0" w:color="4F81BD"/>
              <w:left w:val="single" w:sz="8" w:space="0" w:color="4F81BD"/>
              <w:bottom w:val="single" w:sz="8" w:space="0" w:color="4F81BD"/>
              <w:right w:val="single" w:sz="8" w:space="0" w:color="4F81BD"/>
            </w:tcBorders>
            <w:shd w:val="clear" w:color="auto" w:fill="auto"/>
          </w:tcPr>
          <w:p w14:paraId="7113AB32" w14:textId="77777777" w:rsidR="00B94F69" w:rsidRPr="00FA1FE6" w:rsidRDefault="00B94F69" w:rsidP="00507AD1">
            <w:pPr>
              <w:spacing w:line="240" w:lineRule="auto"/>
              <w:rPr>
                <w:rFonts w:cs="Arial"/>
              </w:rPr>
            </w:pPr>
            <w:r w:rsidRPr="00FA1FE6">
              <w:rPr>
                <w:rFonts w:cs="Arial"/>
              </w:rPr>
              <w:br/>
              <w:t>This component is not measured separately.</w:t>
            </w:r>
          </w:p>
        </w:tc>
        <w:tc>
          <w:tcPr>
            <w:tcW w:w="187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A9B8D1C" w14:textId="77777777" w:rsidR="00B94F69" w:rsidRPr="00FA1FE6" w:rsidRDefault="00B94F69" w:rsidP="00507AD1">
            <w:pPr>
              <w:spacing w:line="240" w:lineRule="auto"/>
              <w:rPr>
                <w:rFonts w:cs="Arial"/>
              </w:rPr>
            </w:pPr>
            <w:r w:rsidRPr="00FA1FE6">
              <w:rPr>
                <w:rFonts w:cs="Arial"/>
              </w:rPr>
              <w:t>Annually</w:t>
            </w:r>
          </w:p>
        </w:tc>
      </w:tr>
    </w:tbl>
    <w:p w14:paraId="62A97F25" w14:textId="77777777" w:rsidR="00E07963" w:rsidRPr="00B54C8B" w:rsidRDefault="00E07963" w:rsidP="00507AD1">
      <w:pPr>
        <w:spacing w:line="240" w:lineRule="auto"/>
        <w:rPr>
          <w:rFonts w:cs="Arial"/>
        </w:rPr>
      </w:pPr>
    </w:p>
    <w:p w14:paraId="1B7F9638" w14:textId="77777777" w:rsidR="002E2866" w:rsidRPr="00B54C8B" w:rsidRDefault="002E2866" w:rsidP="00507AD1">
      <w:pPr>
        <w:pStyle w:val="Heading2"/>
        <w:spacing w:line="240" w:lineRule="auto"/>
      </w:pPr>
      <w:bookmarkStart w:id="494" w:name="_Toc467500325"/>
      <w:r w:rsidRPr="00FA1FE6">
        <w:t>Exhibit 3.1</w:t>
      </w:r>
      <w:r>
        <w:t>6.6</w:t>
      </w:r>
      <w:r w:rsidRPr="00FA1FE6">
        <w:tab/>
      </w:r>
      <w:r>
        <w:t xml:space="preserve">Account Management Satisfaction </w:t>
      </w:r>
      <w:r w:rsidR="00FF1E26">
        <w:t>Performance Guarantee</w:t>
      </w:r>
      <w:r>
        <w:t>s</w:t>
      </w:r>
      <w:bookmarkEnd w:id="494"/>
    </w:p>
    <w:p w14:paraId="08B2ABC7" w14:textId="77777777" w:rsidR="00D20BE0" w:rsidRPr="00FA1FE6" w:rsidRDefault="0009535B" w:rsidP="00507AD1">
      <w:pPr>
        <w:spacing w:after="120" w:line="240" w:lineRule="auto"/>
        <w:rPr>
          <w:rFonts w:cs="Arial"/>
        </w:rPr>
      </w:pPr>
      <w:r>
        <w:rPr>
          <w:rFonts w:cs="Arial"/>
        </w:rPr>
        <w:t>The</w:t>
      </w:r>
      <w:r w:rsidR="00A1221A" w:rsidRPr="00FA1FE6">
        <w:rPr>
          <w:rFonts w:cs="Arial"/>
        </w:rPr>
        <w:t xml:space="preserve"> </w:t>
      </w:r>
      <w:r w:rsidR="00D20BE0" w:rsidRPr="00FA1FE6">
        <w:rPr>
          <w:rFonts w:cs="Arial"/>
        </w:rPr>
        <w:t xml:space="preserve">HCA will be entitled to a Performance Credit in the amount of 3% of the </w:t>
      </w:r>
      <w:r>
        <w:rPr>
          <w:rFonts w:cs="Arial"/>
        </w:rPr>
        <w:t xml:space="preserve">total </w:t>
      </w:r>
      <w:r w:rsidR="003204B1" w:rsidRPr="00FA1FE6">
        <w:rPr>
          <w:rFonts w:cs="Arial"/>
        </w:rPr>
        <w:t xml:space="preserve">annual </w:t>
      </w:r>
      <w:r w:rsidR="00D20BE0" w:rsidRPr="00FA1FE6">
        <w:rPr>
          <w:rFonts w:cs="Arial"/>
        </w:rPr>
        <w:t xml:space="preserve">Administrative Fee </w:t>
      </w:r>
      <w:r>
        <w:rPr>
          <w:rFonts w:cs="Arial"/>
        </w:rPr>
        <w:t>for each pla</w:t>
      </w:r>
      <w:r w:rsidR="00B842D9">
        <w:rPr>
          <w:rFonts w:cs="Arial"/>
        </w:rPr>
        <w:t>n</w:t>
      </w:r>
      <w:r>
        <w:rPr>
          <w:rFonts w:cs="Arial"/>
        </w:rPr>
        <w:t xml:space="preserve"> year </w:t>
      </w:r>
      <w:r w:rsidR="00D20BE0" w:rsidRPr="00FA1FE6">
        <w:rPr>
          <w:rFonts w:cs="Arial"/>
        </w:rPr>
        <w:t xml:space="preserve">unless </w:t>
      </w:r>
      <w:r w:rsidR="00725E89" w:rsidRPr="00FA1FE6">
        <w:rPr>
          <w:rFonts w:cs="Arial"/>
        </w:rPr>
        <w:t xml:space="preserve">the ASB </w:t>
      </w:r>
      <w:r w:rsidR="00D20BE0" w:rsidRPr="00FA1FE6">
        <w:rPr>
          <w:rFonts w:cs="Arial"/>
        </w:rPr>
        <w:t xml:space="preserve">meets every Performance Guarantee listed in Table </w:t>
      </w:r>
      <w:r>
        <w:rPr>
          <w:rFonts w:cs="Arial"/>
        </w:rPr>
        <w:t>3.16.</w:t>
      </w:r>
      <w:r w:rsidR="00E75479">
        <w:rPr>
          <w:rFonts w:cs="Arial"/>
        </w:rPr>
        <w:t>6</w:t>
      </w:r>
      <w:r w:rsidR="00D20BE0" w:rsidRPr="00FA1FE6">
        <w:rPr>
          <w:rFonts w:cs="Arial"/>
        </w:rPr>
        <w:t xml:space="preserve">. The Performance Credit will be in addition to, and not in place of, any other right or remedy available to </w:t>
      </w:r>
      <w:r w:rsidR="00B842D9">
        <w:rPr>
          <w:rFonts w:cs="Arial"/>
        </w:rPr>
        <w:t xml:space="preserve">the </w:t>
      </w:r>
      <w:r w:rsidR="00D20BE0" w:rsidRPr="00FA1FE6">
        <w:rPr>
          <w:rFonts w:cs="Arial"/>
        </w:rPr>
        <w:t>HCA.</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003"/>
        <w:gridCol w:w="3905"/>
        <w:gridCol w:w="2812"/>
      </w:tblGrid>
      <w:tr w:rsidR="00D20BE0" w:rsidRPr="00FA1FE6" w14:paraId="7DBE9C41" w14:textId="77777777" w:rsidTr="00652AB7">
        <w:trPr>
          <w:trHeight w:val="592"/>
        </w:trPr>
        <w:tc>
          <w:tcPr>
            <w:tcW w:w="3118" w:type="dxa"/>
            <w:tcBorders>
              <w:top w:val="nil"/>
              <w:left w:val="nil"/>
              <w:bottom w:val="single" w:sz="18" w:space="0" w:color="4F81BD"/>
              <w:right w:val="nil"/>
            </w:tcBorders>
            <w:shd w:val="clear" w:color="auto" w:fill="auto"/>
            <w:vAlign w:val="center"/>
            <w:hideMark/>
          </w:tcPr>
          <w:p w14:paraId="4974A511" w14:textId="77777777" w:rsidR="00D20BE0" w:rsidRPr="00FA1FE6" w:rsidRDefault="00D20BE0" w:rsidP="00507AD1">
            <w:pPr>
              <w:spacing w:after="0" w:line="240" w:lineRule="auto"/>
              <w:rPr>
                <w:rFonts w:eastAsia="Times New Roman" w:cs="Arial"/>
                <w:b/>
                <w:bCs/>
              </w:rPr>
            </w:pPr>
            <w:r w:rsidRPr="00FA1FE6">
              <w:rPr>
                <w:rFonts w:eastAsia="Times New Roman" w:cs="Arial"/>
                <w:b/>
                <w:bCs/>
              </w:rPr>
              <w:t xml:space="preserve">Table </w:t>
            </w:r>
            <w:r w:rsidR="00C448B4" w:rsidRPr="00FA1FE6">
              <w:rPr>
                <w:rFonts w:eastAsia="Times New Roman" w:cs="Arial"/>
                <w:b/>
                <w:bCs/>
              </w:rPr>
              <w:t>3.</w:t>
            </w:r>
            <w:r w:rsidR="00775928" w:rsidRPr="00FA1FE6">
              <w:rPr>
                <w:rFonts w:eastAsia="Times New Roman" w:cs="Arial"/>
                <w:b/>
                <w:bCs/>
              </w:rPr>
              <w:t>1</w:t>
            </w:r>
            <w:r w:rsidR="00775928">
              <w:rPr>
                <w:rFonts w:eastAsia="Times New Roman" w:cs="Arial"/>
                <w:b/>
                <w:bCs/>
              </w:rPr>
              <w:t>6</w:t>
            </w:r>
            <w:r w:rsidR="00C448B4" w:rsidRPr="00FA1FE6">
              <w:rPr>
                <w:rFonts w:eastAsia="Times New Roman" w:cs="Arial"/>
                <w:b/>
                <w:bCs/>
              </w:rPr>
              <w:t>.6</w:t>
            </w:r>
          </w:p>
        </w:tc>
        <w:tc>
          <w:tcPr>
            <w:tcW w:w="4057" w:type="dxa"/>
            <w:tcBorders>
              <w:top w:val="nil"/>
              <w:left w:val="nil"/>
              <w:bottom w:val="single" w:sz="18" w:space="0" w:color="4F81BD"/>
              <w:right w:val="nil"/>
            </w:tcBorders>
            <w:shd w:val="clear" w:color="auto" w:fill="auto"/>
            <w:vAlign w:val="center"/>
          </w:tcPr>
          <w:p w14:paraId="1AED6AB9" w14:textId="77777777" w:rsidR="00D20BE0" w:rsidRPr="00FA1FE6" w:rsidRDefault="00D20BE0" w:rsidP="00507AD1">
            <w:pPr>
              <w:spacing w:after="0" w:line="240" w:lineRule="auto"/>
              <w:jc w:val="center"/>
              <w:rPr>
                <w:rFonts w:eastAsia="Times New Roman" w:cs="Arial"/>
                <w:b/>
                <w:bCs/>
              </w:rPr>
            </w:pPr>
          </w:p>
        </w:tc>
        <w:tc>
          <w:tcPr>
            <w:tcW w:w="2905" w:type="dxa"/>
            <w:tcBorders>
              <w:top w:val="nil"/>
              <w:left w:val="nil"/>
              <w:bottom w:val="single" w:sz="18" w:space="0" w:color="4F81BD"/>
              <w:right w:val="nil"/>
            </w:tcBorders>
            <w:shd w:val="clear" w:color="auto" w:fill="auto"/>
            <w:vAlign w:val="center"/>
          </w:tcPr>
          <w:p w14:paraId="2124041D" w14:textId="77777777" w:rsidR="00D20BE0" w:rsidRPr="00FA1FE6" w:rsidRDefault="00D20BE0" w:rsidP="00507AD1">
            <w:pPr>
              <w:spacing w:after="0" w:line="240" w:lineRule="auto"/>
              <w:jc w:val="center"/>
              <w:rPr>
                <w:rFonts w:eastAsia="Times New Roman" w:cs="Arial"/>
                <w:b/>
                <w:bCs/>
              </w:rPr>
            </w:pPr>
          </w:p>
        </w:tc>
      </w:tr>
      <w:tr w:rsidR="00D20BE0" w:rsidRPr="00FA1FE6" w14:paraId="695F9A26" w14:textId="77777777" w:rsidTr="00652AB7">
        <w:trPr>
          <w:trHeight w:val="592"/>
        </w:trPr>
        <w:tc>
          <w:tcPr>
            <w:tcW w:w="3118"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14:paraId="147D7402" w14:textId="77777777" w:rsidR="00D20BE0" w:rsidRPr="00FA1FE6" w:rsidRDefault="00D20BE0" w:rsidP="00507AD1">
            <w:pPr>
              <w:spacing w:after="0" w:line="240" w:lineRule="auto"/>
              <w:jc w:val="center"/>
              <w:rPr>
                <w:rFonts w:eastAsia="Times New Roman" w:cs="Arial"/>
                <w:b/>
                <w:bCs/>
              </w:rPr>
            </w:pPr>
            <w:r w:rsidRPr="00FA1FE6">
              <w:rPr>
                <w:rFonts w:eastAsia="Times New Roman" w:cs="Arial"/>
                <w:b/>
                <w:bCs/>
              </w:rPr>
              <w:t>Performance Guarantee</w:t>
            </w:r>
          </w:p>
        </w:tc>
        <w:tc>
          <w:tcPr>
            <w:tcW w:w="4057"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14:paraId="2BD83716" w14:textId="77777777" w:rsidR="00D20BE0" w:rsidRPr="00FA1FE6" w:rsidRDefault="00D20BE0" w:rsidP="00507AD1">
            <w:pPr>
              <w:spacing w:after="0" w:line="240" w:lineRule="auto"/>
              <w:jc w:val="center"/>
              <w:rPr>
                <w:rFonts w:eastAsia="Times New Roman" w:cs="Arial"/>
                <w:b/>
                <w:bCs/>
              </w:rPr>
            </w:pPr>
            <w:r w:rsidRPr="00FA1FE6">
              <w:rPr>
                <w:rFonts w:eastAsia="Times New Roman" w:cs="Arial"/>
                <w:b/>
                <w:bCs/>
              </w:rPr>
              <w:t>Description</w:t>
            </w:r>
          </w:p>
        </w:tc>
        <w:tc>
          <w:tcPr>
            <w:tcW w:w="2905" w:type="dxa"/>
            <w:tcBorders>
              <w:top w:val="single" w:sz="8" w:space="0" w:color="4F81BD"/>
              <w:left w:val="single" w:sz="8" w:space="0" w:color="4F81BD"/>
              <w:bottom w:val="single" w:sz="18" w:space="0" w:color="4F81BD"/>
              <w:right w:val="single" w:sz="8" w:space="0" w:color="4F81BD"/>
            </w:tcBorders>
            <w:shd w:val="clear" w:color="auto" w:fill="auto"/>
            <w:vAlign w:val="center"/>
            <w:hideMark/>
          </w:tcPr>
          <w:p w14:paraId="20C60FF9" w14:textId="77777777" w:rsidR="00D20BE0" w:rsidRPr="00FA1FE6" w:rsidRDefault="00D20BE0" w:rsidP="00507AD1">
            <w:pPr>
              <w:spacing w:after="0" w:line="240" w:lineRule="auto"/>
              <w:jc w:val="center"/>
              <w:rPr>
                <w:rFonts w:eastAsia="Times New Roman" w:cs="Arial"/>
                <w:b/>
                <w:bCs/>
              </w:rPr>
            </w:pPr>
            <w:r w:rsidRPr="00FA1FE6">
              <w:rPr>
                <w:rFonts w:eastAsia="Times New Roman" w:cs="Arial"/>
                <w:b/>
                <w:bCs/>
              </w:rPr>
              <w:t>Measurement Period</w:t>
            </w:r>
          </w:p>
        </w:tc>
      </w:tr>
      <w:tr w:rsidR="00D20BE0" w:rsidRPr="00FA1FE6" w14:paraId="00198782" w14:textId="77777777" w:rsidTr="00652AB7">
        <w:tc>
          <w:tcPr>
            <w:tcW w:w="3118" w:type="dxa"/>
            <w:tcBorders>
              <w:top w:val="single" w:sz="8" w:space="0" w:color="4F81BD"/>
              <w:left w:val="single" w:sz="8" w:space="0" w:color="4F81BD"/>
              <w:bottom w:val="single" w:sz="8" w:space="0" w:color="4F81BD"/>
              <w:right w:val="single" w:sz="8" w:space="0" w:color="4F81BD"/>
            </w:tcBorders>
            <w:shd w:val="clear" w:color="auto" w:fill="auto"/>
            <w:hideMark/>
          </w:tcPr>
          <w:p w14:paraId="13A983B7" w14:textId="77777777" w:rsidR="00D20BE0" w:rsidRPr="00B6314C" w:rsidRDefault="007073AC" w:rsidP="00507AD1">
            <w:pPr>
              <w:spacing w:after="0" w:line="240" w:lineRule="auto"/>
              <w:rPr>
                <w:rFonts w:eastAsia="Times New Roman" w:cs="Arial"/>
                <w:b/>
                <w:bCs/>
              </w:rPr>
            </w:pPr>
            <w:r w:rsidRPr="00B54C8B">
              <w:rPr>
                <w:rFonts w:eastAsia="Times New Roman" w:cs="Arial"/>
                <w:b/>
                <w:bCs/>
              </w:rPr>
              <w:lastRenderedPageBreak/>
              <w:t>Account M</w:t>
            </w:r>
            <w:r w:rsidR="005407EF" w:rsidRPr="00B54C8B">
              <w:rPr>
                <w:rFonts w:eastAsia="Times New Roman" w:cs="Arial"/>
                <w:b/>
                <w:bCs/>
              </w:rPr>
              <w:t>anagement</w:t>
            </w:r>
            <w:r w:rsidR="00D20BE0" w:rsidRPr="00B54C8B">
              <w:rPr>
                <w:rFonts w:eastAsia="Times New Roman" w:cs="Arial"/>
                <w:b/>
                <w:bCs/>
              </w:rPr>
              <w:t xml:space="preserve"> </w:t>
            </w:r>
            <w:r w:rsidR="00D20BE0" w:rsidRPr="00B6314C">
              <w:rPr>
                <w:rFonts w:eastAsia="Times New Roman" w:cs="Arial"/>
                <w:b/>
                <w:bCs/>
              </w:rPr>
              <w:t xml:space="preserve">Satisfaction </w:t>
            </w:r>
          </w:p>
        </w:tc>
        <w:tc>
          <w:tcPr>
            <w:tcW w:w="4057" w:type="dxa"/>
            <w:tcBorders>
              <w:top w:val="single" w:sz="8" w:space="0" w:color="4F81BD"/>
              <w:left w:val="single" w:sz="8" w:space="0" w:color="4F81BD"/>
              <w:bottom w:val="single" w:sz="8" w:space="0" w:color="4F81BD"/>
              <w:right w:val="single" w:sz="8" w:space="0" w:color="4F81BD"/>
            </w:tcBorders>
            <w:shd w:val="clear" w:color="auto" w:fill="auto"/>
          </w:tcPr>
          <w:p w14:paraId="692ECA23" w14:textId="77777777" w:rsidR="00D20BE0" w:rsidRPr="00FA1FE6" w:rsidRDefault="00D20BE0" w:rsidP="00507AD1">
            <w:pPr>
              <w:spacing w:after="60" w:line="240" w:lineRule="auto"/>
              <w:rPr>
                <w:rFonts w:cs="Arial"/>
              </w:rPr>
            </w:pPr>
            <w:r w:rsidRPr="00B54C8B">
              <w:rPr>
                <w:rFonts w:cs="Arial"/>
              </w:rPr>
              <w:t>Respond</w:t>
            </w:r>
            <w:r w:rsidR="00B842D9">
              <w:rPr>
                <w:rFonts w:cs="Arial"/>
              </w:rPr>
              <w:t>s</w:t>
            </w:r>
            <w:r w:rsidRPr="00B54C8B">
              <w:rPr>
                <w:rFonts w:cs="Arial"/>
              </w:rPr>
              <w:t xml:space="preserve"> within 24 hours </w:t>
            </w:r>
            <w:r w:rsidR="008334FB" w:rsidRPr="00B54C8B">
              <w:rPr>
                <w:rFonts w:cs="Arial"/>
              </w:rPr>
              <w:t xml:space="preserve">for </w:t>
            </w:r>
            <w:r w:rsidR="008334FB" w:rsidRPr="0051373C">
              <w:rPr>
                <w:rFonts w:cs="Arial"/>
              </w:rPr>
              <w:t xml:space="preserve">acknowledgement of receipt </w:t>
            </w:r>
            <w:r w:rsidRPr="00FA1FE6">
              <w:rPr>
                <w:rFonts w:cs="Arial"/>
              </w:rPr>
              <w:t xml:space="preserve">and providing </w:t>
            </w:r>
            <w:r w:rsidR="008334FB" w:rsidRPr="00FA1FE6">
              <w:rPr>
                <w:rFonts w:cs="Arial"/>
              </w:rPr>
              <w:t xml:space="preserve">resolution within three (3) </w:t>
            </w:r>
            <w:r w:rsidR="000B24F5">
              <w:rPr>
                <w:rFonts w:cs="Arial"/>
              </w:rPr>
              <w:t xml:space="preserve">Business </w:t>
            </w:r>
            <w:r w:rsidR="00483C57">
              <w:rPr>
                <w:rFonts w:cs="Arial"/>
              </w:rPr>
              <w:t>Day</w:t>
            </w:r>
            <w:r w:rsidR="008334FB" w:rsidRPr="00FA1FE6">
              <w:rPr>
                <w:rFonts w:cs="Arial"/>
              </w:rPr>
              <w:t>s.</w:t>
            </w:r>
            <w:r w:rsidRPr="00FA1FE6">
              <w:rPr>
                <w:rFonts w:cs="Arial"/>
              </w:rPr>
              <w:t xml:space="preserve"> </w:t>
            </w:r>
          </w:p>
          <w:p w14:paraId="430D8592" w14:textId="77777777" w:rsidR="00D20BE0" w:rsidRPr="00FA1FE6" w:rsidRDefault="00D20BE0" w:rsidP="00507AD1">
            <w:pPr>
              <w:spacing w:after="60" w:line="240" w:lineRule="auto"/>
              <w:rPr>
                <w:rFonts w:cs="Arial"/>
              </w:rPr>
            </w:pPr>
            <w:r w:rsidRPr="00FA1FE6">
              <w:rPr>
                <w:rFonts w:cs="Arial"/>
              </w:rPr>
              <w:t>Respond</w:t>
            </w:r>
            <w:r w:rsidR="00B842D9">
              <w:rPr>
                <w:rFonts w:cs="Arial"/>
              </w:rPr>
              <w:t xml:space="preserve">s within 4 hours </w:t>
            </w:r>
            <w:r w:rsidRPr="00FA1FE6">
              <w:rPr>
                <w:rFonts w:cs="Arial"/>
              </w:rPr>
              <w:t>when called for urgent issues.</w:t>
            </w:r>
          </w:p>
          <w:p w14:paraId="78C9F83E" w14:textId="77777777" w:rsidR="00D20BE0" w:rsidRPr="00FA1FE6" w:rsidRDefault="00D20BE0" w:rsidP="00507AD1">
            <w:pPr>
              <w:spacing w:after="60" w:line="240" w:lineRule="auto"/>
              <w:rPr>
                <w:rFonts w:cs="Arial"/>
              </w:rPr>
            </w:pPr>
            <w:r w:rsidRPr="00FA1FE6">
              <w:rPr>
                <w:rFonts w:cs="Arial"/>
              </w:rPr>
              <w:t xml:space="preserve">Responding to work orders within the contracted timelines and detailed invoices. </w:t>
            </w:r>
          </w:p>
          <w:p w14:paraId="77456A4A" w14:textId="77777777" w:rsidR="00D20BE0" w:rsidRPr="00FA1FE6" w:rsidRDefault="00B842D9" w:rsidP="00507AD1">
            <w:pPr>
              <w:spacing w:after="60" w:line="240" w:lineRule="auto"/>
              <w:rPr>
                <w:rFonts w:cs="Arial"/>
              </w:rPr>
            </w:pPr>
            <w:r>
              <w:rPr>
                <w:rFonts w:cs="Arial"/>
              </w:rPr>
              <w:t>Inform HCA</w:t>
            </w:r>
            <w:r w:rsidR="00D20BE0" w:rsidRPr="00FA1FE6">
              <w:rPr>
                <w:rFonts w:cs="Arial"/>
              </w:rPr>
              <w:t xml:space="preserve"> of state and federal law changes that affect the </w:t>
            </w:r>
            <w:r>
              <w:rPr>
                <w:rFonts w:cs="Arial"/>
              </w:rPr>
              <w:t>B</w:t>
            </w:r>
            <w:r w:rsidR="00942C08" w:rsidRPr="00FA1FE6">
              <w:rPr>
                <w:rFonts w:cs="Arial"/>
              </w:rPr>
              <w:t>ook-of-</w:t>
            </w:r>
            <w:r>
              <w:rPr>
                <w:rFonts w:cs="Arial"/>
              </w:rPr>
              <w:t>B</w:t>
            </w:r>
            <w:r w:rsidR="00942C08" w:rsidRPr="00FA1FE6">
              <w:rPr>
                <w:rFonts w:cs="Arial"/>
              </w:rPr>
              <w:t>usiness</w:t>
            </w:r>
            <w:r w:rsidR="00D20BE0" w:rsidRPr="00FA1FE6">
              <w:rPr>
                <w:rFonts w:cs="Arial"/>
              </w:rPr>
              <w:t xml:space="preserve"> and what action will be taken to comply.</w:t>
            </w:r>
            <w:r w:rsidR="008779C3" w:rsidRPr="00FA1FE6">
              <w:rPr>
                <w:rFonts w:cs="Arial"/>
              </w:rPr>
              <w:t xml:space="preserve"> </w:t>
            </w:r>
            <w:r w:rsidR="00D20BE0" w:rsidRPr="00FA1FE6">
              <w:rPr>
                <w:rFonts w:cs="Arial"/>
              </w:rPr>
              <w:t>The HCA will make the final determination as to whether the change will affect the UMP.</w:t>
            </w:r>
          </w:p>
          <w:p w14:paraId="3D0B9E2E" w14:textId="77777777" w:rsidR="00D20BE0" w:rsidRPr="00FA1FE6" w:rsidRDefault="00B842D9" w:rsidP="00507AD1">
            <w:pPr>
              <w:spacing w:after="60" w:line="240" w:lineRule="auto"/>
              <w:rPr>
                <w:rFonts w:cs="Arial"/>
              </w:rPr>
            </w:pPr>
            <w:r>
              <w:rPr>
                <w:rFonts w:cs="Arial"/>
              </w:rPr>
              <w:t>R</w:t>
            </w:r>
            <w:r w:rsidR="00D20BE0" w:rsidRPr="00FA1FE6">
              <w:rPr>
                <w:rFonts w:cs="Arial"/>
              </w:rPr>
              <w:t>espond</w:t>
            </w:r>
            <w:r>
              <w:rPr>
                <w:rFonts w:cs="Arial"/>
              </w:rPr>
              <w:t>s</w:t>
            </w:r>
            <w:r w:rsidR="00D20BE0" w:rsidRPr="00FA1FE6">
              <w:rPr>
                <w:rFonts w:cs="Arial"/>
              </w:rPr>
              <w:t xml:space="preserve"> and implement</w:t>
            </w:r>
            <w:r>
              <w:rPr>
                <w:rFonts w:cs="Arial"/>
              </w:rPr>
              <w:t>s</w:t>
            </w:r>
            <w:r w:rsidR="00D20BE0" w:rsidRPr="00FA1FE6">
              <w:rPr>
                <w:rFonts w:cs="Arial"/>
              </w:rPr>
              <w:t xml:space="preserve"> RFR projects and tasks within specified timelines.</w:t>
            </w:r>
          </w:p>
          <w:p w14:paraId="01C029F3" w14:textId="77777777" w:rsidR="00D20BE0" w:rsidRPr="00FA1FE6" w:rsidRDefault="00B842D9" w:rsidP="00507AD1">
            <w:pPr>
              <w:spacing w:after="60" w:line="240" w:lineRule="auto"/>
              <w:rPr>
                <w:rFonts w:cs="Arial"/>
              </w:rPr>
            </w:pPr>
            <w:r>
              <w:rPr>
                <w:rFonts w:cs="Arial"/>
              </w:rPr>
              <w:t>P</w:t>
            </w:r>
            <w:r w:rsidR="00D20BE0" w:rsidRPr="00FA1FE6">
              <w:rPr>
                <w:rFonts w:cs="Arial"/>
              </w:rPr>
              <w:t>artner</w:t>
            </w:r>
            <w:r>
              <w:rPr>
                <w:rFonts w:cs="Arial"/>
              </w:rPr>
              <w:t>s</w:t>
            </w:r>
            <w:r w:rsidR="00D20BE0" w:rsidRPr="00FA1FE6">
              <w:rPr>
                <w:rFonts w:cs="Arial"/>
              </w:rPr>
              <w:t xml:space="preserve"> </w:t>
            </w:r>
            <w:r>
              <w:rPr>
                <w:rFonts w:cs="Arial"/>
              </w:rPr>
              <w:t xml:space="preserve">with the HCA </w:t>
            </w:r>
            <w:r w:rsidR="00D20BE0" w:rsidRPr="00FA1FE6">
              <w:rPr>
                <w:rFonts w:cs="Arial"/>
              </w:rPr>
              <w:t xml:space="preserve">on </w:t>
            </w:r>
            <w:r>
              <w:rPr>
                <w:rFonts w:cs="Arial"/>
              </w:rPr>
              <w:t>V</w:t>
            </w:r>
            <w:r w:rsidR="00CB0BD2">
              <w:rPr>
                <w:rFonts w:cs="Arial"/>
              </w:rPr>
              <w:t xml:space="preserve">alue </w:t>
            </w:r>
            <w:r>
              <w:rPr>
                <w:rFonts w:cs="Arial"/>
              </w:rPr>
              <w:t>B</w:t>
            </w:r>
            <w:r w:rsidR="00CB0BD2">
              <w:rPr>
                <w:rFonts w:cs="Arial"/>
              </w:rPr>
              <w:t xml:space="preserve">ased </w:t>
            </w:r>
            <w:r>
              <w:rPr>
                <w:rFonts w:cs="Arial"/>
              </w:rPr>
              <w:t>P</w:t>
            </w:r>
            <w:r w:rsidR="00CB0BD2">
              <w:rPr>
                <w:rFonts w:cs="Arial"/>
              </w:rPr>
              <w:t>ayments</w:t>
            </w:r>
            <w:r w:rsidR="00D20BE0" w:rsidRPr="00FA1FE6">
              <w:rPr>
                <w:rFonts w:cs="Arial"/>
              </w:rPr>
              <w:t>, networks and benefit designs</w:t>
            </w:r>
            <w:r>
              <w:rPr>
                <w:rFonts w:cs="Arial"/>
              </w:rPr>
              <w:t>,</w:t>
            </w:r>
            <w:r w:rsidR="00D20BE0" w:rsidRPr="00FA1FE6">
              <w:rPr>
                <w:rFonts w:cs="Arial"/>
              </w:rPr>
              <w:t xml:space="preserve"> and implement</w:t>
            </w:r>
            <w:r>
              <w:rPr>
                <w:rFonts w:cs="Arial"/>
              </w:rPr>
              <w:t>ing</w:t>
            </w:r>
            <w:r w:rsidR="00D20BE0" w:rsidRPr="00FA1FE6">
              <w:rPr>
                <w:rFonts w:cs="Arial"/>
              </w:rPr>
              <w:t xml:space="preserve"> as HCA requires.</w:t>
            </w:r>
          </w:p>
          <w:p w14:paraId="4415FD95" w14:textId="45A82F39" w:rsidR="00D20BE0" w:rsidRPr="00E75479" w:rsidRDefault="00B842D9" w:rsidP="00507AD1">
            <w:pPr>
              <w:spacing w:after="0" w:line="240" w:lineRule="auto"/>
              <w:rPr>
                <w:rFonts w:cs="Arial"/>
              </w:rPr>
            </w:pPr>
            <w:r w:rsidRPr="00E75479">
              <w:rPr>
                <w:rFonts w:cs="Arial"/>
              </w:rPr>
              <w:t>M</w:t>
            </w:r>
            <w:r w:rsidR="003962A0" w:rsidRPr="00E75479">
              <w:rPr>
                <w:rFonts w:cs="Arial"/>
              </w:rPr>
              <w:t>eet</w:t>
            </w:r>
            <w:r w:rsidRPr="00E75479">
              <w:rPr>
                <w:rFonts w:cs="Arial"/>
              </w:rPr>
              <w:t>s</w:t>
            </w:r>
            <w:r w:rsidR="003962A0" w:rsidRPr="00E75479">
              <w:rPr>
                <w:rFonts w:cs="Arial"/>
              </w:rPr>
              <w:t xml:space="preserve"> all due dates within the </w:t>
            </w:r>
            <w:r w:rsidRPr="00E75479">
              <w:rPr>
                <w:rFonts w:cs="Arial"/>
              </w:rPr>
              <w:t>t</w:t>
            </w:r>
            <w:r w:rsidR="003962A0" w:rsidRPr="00E75479">
              <w:rPr>
                <w:rFonts w:cs="Arial"/>
              </w:rPr>
              <w:t xml:space="preserve">imeline to </w:t>
            </w:r>
            <w:r w:rsidRPr="00E75479">
              <w:rPr>
                <w:rFonts w:cs="Arial"/>
              </w:rPr>
              <w:t>e</w:t>
            </w:r>
            <w:r w:rsidR="003962A0" w:rsidRPr="00E75479">
              <w:rPr>
                <w:rFonts w:cs="Arial"/>
              </w:rPr>
              <w:t xml:space="preserve">nroll </w:t>
            </w:r>
            <w:r w:rsidR="009D6E72">
              <w:rPr>
                <w:rFonts w:cs="Arial"/>
              </w:rPr>
              <w:t>d</w:t>
            </w:r>
            <w:r w:rsidR="003962A0" w:rsidRPr="00E75479">
              <w:rPr>
                <w:rFonts w:cs="Arial"/>
              </w:rPr>
              <w:t>isabled Dependent for all applicants each calendar year.</w:t>
            </w:r>
          </w:p>
          <w:p w14:paraId="1AAE20B7" w14:textId="77777777" w:rsidR="00841893" w:rsidRPr="00FA1FE6" w:rsidRDefault="00B842D9" w:rsidP="00507AD1">
            <w:pPr>
              <w:pStyle w:val="Bodybulletleadin"/>
              <w:spacing w:line="240" w:lineRule="auto"/>
              <w:rPr>
                <w:rFonts w:ascii="Arial" w:hAnsi="Arial" w:cs="Arial"/>
              </w:rPr>
            </w:pPr>
            <w:r>
              <w:rPr>
                <w:rFonts w:ascii="Arial" w:hAnsi="Arial" w:cs="Arial"/>
              </w:rPr>
              <w:t>M</w:t>
            </w:r>
            <w:r w:rsidR="00841893" w:rsidRPr="00FA1FE6">
              <w:rPr>
                <w:rFonts w:ascii="Arial" w:hAnsi="Arial" w:cs="Arial"/>
              </w:rPr>
              <w:t>eet</w:t>
            </w:r>
            <w:r>
              <w:rPr>
                <w:rFonts w:ascii="Arial" w:hAnsi="Arial" w:cs="Arial"/>
              </w:rPr>
              <w:t>s</w:t>
            </w:r>
            <w:r w:rsidR="00841893" w:rsidRPr="00FA1FE6">
              <w:rPr>
                <w:rFonts w:ascii="Arial" w:hAnsi="Arial" w:cs="Arial"/>
              </w:rPr>
              <w:t xml:space="preserve"> </w:t>
            </w:r>
            <w:r>
              <w:rPr>
                <w:rFonts w:ascii="Arial" w:hAnsi="Arial" w:cs="Arial"/>
              </w:rPr>
              <w:t>with</w:t>
            </w:r>
            <w:r w:rsidR="00841893" w:rsidRPr="00FA1FE6">
              <w:rPr>
                <w:rFonts w:ascii="Arial" w:hAnsi="Arial" w:cs="Arial"/>
              </w:rPr>
              <w:t xml:space="preserve"> the HSA Trustee each year</w:t>
            </w:r>
            <w:r w:rsidR="00BA7343">
              <w:rPr>
                <w:rFonts w:ascii="Arial" w:hAnsi="Arial" w:cs="Arial"/>
              </w:rPr>
              <w:t xml:space="preserve"> to</w:t>
            </w:r>
            <w:r w:rsidR="00841893" w:rsidRPr="00FA1FE6">
              <w:rPr>
                <w:rFonts w:ascii="Arial" w:hAnsi="Arial" w:cs="Arial"/>
              </w:rPr>
              <w:t xml:space="preserve">: </w:t>
            </w:r>
          </w:p>
          <w:p w14:paraId="2529BFF5" w14:textId="77777777" w:rsidR="00841893" w:rsidRPr="00FA1FE6" w:rsidRDefault="00841893" w:rsidP="00BC74AC">
            <w:pPr>
              <w:pStyle w:val="Hardnumberedlist2"/>
              <w:numPr>
                <w:ilvl w:val="0"/>
                <w:numId w:val="142"/>
              </w:numPr>
              <w:spacing w:line="240" w:lineRule="auto"/>
              <w:ind w:left="435" w:hanging="435"/>
              <w:rPr>
                <w:rFonts w:ascii="Arial" w:hAnsi="Arial" w:cs="Arial"/>
              </w:rPr>
            </w:pPr>
            <w:r w:rsidRPr="00FA1FE6">
              <w:rPr>
                <w:rFonts w:ascii="Arial" w:hAnsi="Arial" w:cs="Arial"/>
              </w:rPr>
              <w:t>Accept</w:t>
            </w:r>
            <w:r w:rsidR="00B842D9">
              <w:rPr>
                <w:rFonts w:ascii="Arial" w:hAnsi="Arial" w:cs="Arial"/>
              </w:rPr>
              <w:t>s</w:t>
            </w:r>
            <w:r w:rsidRPr="00FA1FE6">
              <w:rPr>
                <w:rFonts w:ascii="Arial" w:hAnsi="Arial" w:cs="Arial"/>
              </w:rPr>
              <w:t xml:space="preserve"> enrollment files via FTP and/or online submission process</w:t>
            </w:r>
            <w:r w:rsidR="00B842D9">
              <w:rPr>
                <w:rFonts w:ascii="Arial" w:hAnsi="Arial" w:cs="Arial"/>
              </w:rPr>
              <w:t>, sets up</w:t>
            </w:r>
            <w:r w:rsidRPr="00FA1FE6">
              <w:rPr>
                <w:rFonts w:ascii="Arial" w:hAnsi="Arial" w:cs="Arial"/>
              </w:rPr>
              <w:t xml:space="preserve"> </w:t>
            </w:r>
            <w:r w:rsidR="00B842D9">
              <w:rPr>
                <w:rFonts w:ascii="Arial" w:hAnsi="Arial" w:cs="Arial"/>
              </w:rPr>
              <w:t>n</w:t>
            </w:r>
            <w:r w:rsidRPr="00FA1FE6">
              <w:rPr>
                <w:rFonts w:ascii="Arial" w:hAnsi="Arial" w:cs="Arial"/>
              </w:rPr>
              <w:t>ew Member accounts within two (2) Business Days of receipt.</w:t>
            </w:r>
          </w:p>
          <w:p w14:paraId="4DB5EBAD" w14:textId="77777777" w:rsidR="00841893" w:rsidRPr="00FA1FE6" w:rsidRDefault="00841893" w:rsidP="00BC74AC">
            <w:pPr>
              <w:pStyle w:val="Hardnumberedlist2"/>
              <w:numPr>
                <w:ilvl w:val="0"/>
                <w:numId w:val="142"/>
              </w:numPr>
              <w:spacing w:line="240" w:lineRule="auto"/>
              <w:ind w:left="435" w:hanging="435"/>
              <w:rPr>
                <w:rFonts w:ascii="Arial" w:hAnsi="Arial" w:cs="Arial"/>
              </w:rPr>
            </w:pPr>
            <w:r w:rsidRPr="00FA1FE6">
              <w:rPr>
                <w:rFonts w:ascii="Arial" w:hAnsi="Arial" w:cs="Arial"/>
              </w:rPr>
              <w:t>Accept</w:t>
            </w:r>
            <w:r w:rsidR="00B842D9">
              <w:rPr>
                <w:rFonts w:ascii="Arial" w:hAnsi="Arial" w:cs="Arial"/>
              </w:rPr>
              <w:t>s</w:t>
            </w:r>
            <w:r w:rsidRPr="00FA1FE6">
              <w:rPr>
                <w:rFonts w:ascii="Arial" w:hAnsi="Arial" w:cs="Arial"/>
              </w:rPr>
              <w:t xml:space="preserve"> employer contribution from HCA</w:t>
            </w:r>
            <w:r w:rsidRPr="00FA1FE6">
              <w:rPr>
                <w:rFonts w:ascii="Arial" w:hAnsi="Arial" w:cs="Arial"/>
              </w:rPr>
              <w:tab/>
              <w:t xml:space="preserve"> via secure protocols. Deposits will be available to Members within one (1) Business Day.</w:t>
            </w:r>
          </w:p>
          <w:p w14:paraId="571F253C" w14:textId="77777777" w:rsidR="00841893" w:rsidRPr="00FA1FE6" w:rsidRDefault="00841893" w:rsidP="00BC74AC">
            <w:pPr>
              <w:pStyle w:val="Hardnumberedlist2"/>
              <w:numPr>
                <w:ilvl w:val="0"/>
                <w:numId w:val="142"/>
              </w:numPr>
              <w:spacing w:line="240" w:lineRule="auto"/>
              <w:ind w:left="435" w:hanging="435"/>
              <w:rPr>
                <w:rFonts w:ascii="Arial" w:hAnsi="Arial" w:cs="Arial"/>
              </w:rPr>
            </w:pPr>
            <w:r w:rsidRPr="00FA1FE6">
              <w:rPr>
                <w:rFonts w:ascii="Arial" w:hAnsi="Arial" w:cs="Arial"/>
              </w:rPr>
              <w:t>Accept Member discretionary contributions via payroll deduction in the form of data files from employing agencies using accepted secure protocols. Member contributions must be accessible within one (1) Business Day.</w:t>
            </w:r>
          </w:p>
          <w:p w14:paraId="60E46362" w14:textId="77777777" w:rsidR="00841893" w:rsidRPr="00FA1FE6" w:rsidRDefault="00841893" w:rsidP="00BC74AC">
            <w:pPr>
              <w:pStyle w:val="Hardnumberedlist2"/>
              <w:numPr>
                <w:ilvl w:val="0"/>
                <w:numId w:val="142"/>
              </w:numPr>
              <w:spacing w:line="240" w:lineRule="auto"/>
              <w:ind w:left="435" w:hanging="435"/>
              <w:rPr>
                <w:rFonts w:ascii="Arial" w:hAnsi="Arial" w:cs="Arial"/>
              </w:rPr>
            </w:pPr>
            <w:r w:rsidRPr="00FA1FE6">
              <w:rPr>
                <w:rFonts w:ascii="Arial" w:hAnsi="Arial" w:cs="Arial"/>
              </w:rPr>
              <w:t xml:space="preserve">Accept Member contributions via Member’s online accounts or paper check. Funds must be </w:t>
            </w:r>
            <w:r w:rsidRPr="00FA1FE6">
              <w:rPr>
                <w:rFonts w:ascii="Arial" w:hAnsi="Arial" w:cs="Arial"/>
              </w:rPr>
              <w:lastRenderedPageBreak/>
              <w:t>available to Member within one (1) business Day of transaction.</w:t>
            </w:r>
          </w:p>
          <w:p w14:paraId="34C598B8" w14:textId="77777777" w:rsidR="00841893" w:rsidRPr="00FA1FE6" w:rsidRDefault="00841893" w:rsidP="00BC74AC">
            <w:pPr>
              <w:pStyle w:val="Hardnumberedlist2"/>
              <w:numPr>
                <w:ilvl w:val="0"/>
                <w:numId w:val="142"/>
              </w:numPr>
              <w:spacing w:line="240" w:lineRule="auto"/>
              <w:ind w:left="435" w:hanging="435"/>
              <w:rPr>
                <w:rFonts w:ascii="Arial" w:hAnsi="Arial" w:cs="Arial"/>
              </w:rPr>
            </w:pPr>
            <w:r w:rsidRPr="00FA1FE6">
              <w:rPr>
                <w:rFonts w:ascii="Arial" w:hAnsi="Arial" w:cs="Arial"/>
              </w:rPr>
              <w:t>Notif</w:t>
            </w:r>
            <w:r w:rsidR="00B842D9">
              <w:rPr>
                <w:rFonts w:ascii="Arial" w:hAnsi="Arial" w:cs="Arial"/>
              </w:rPr>
              <w:t>ies</w:t>
            </w:r>
            <w:r w:rsidRPr="00FA1FE6">
              <w:rPr>
                <w:rFonts w:ascii="Arial" w:hAnsi="Arial" w:cs="Arial"/>
              </w:rPr>
              <w:t xml:space="preserve"> Member if annual contributions are anticipated to exceed IRS maximum contribution amounts, based on combination of employer contribution, SmartHealth Financial wellness incentive, and Members voluntary contributions. </w:t>
            </w:r>
          </w:p>
          <w:p w14:paraId="1B8096D3" w14:textId="77777777" w:rsidR="00841893" w:rsidRPr="00FA1FE6" w:rsidRDefault="00841893" w:rsidP="00507AD1">
            <w:pPr>
              <w:spacing w:after="0" w:line="240" w:lineRule="auto"/>
              <w:rPr>
                <w:rFonts w:cs="Arial"/>
              </w:rPr>
            </w:pPr>
          </w:p>
        </w:tc>
        <w:tc>
          <w:tcPr>
            <w:tcW w:w="2905"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2F26D72C" w14:textId="77777777" w:rsidR="00D20BE0" w:rsidRPr="00FA1FE6" w:rsidRDefault="00D20BE0" w:rsidP="00507AD1">
            <w:pPr>
              <w:spacing w:after="0" w:line="240" w:lineRule="auto"/>
              <w:jc w:val="center"/>
              <w:rPr>
                <w:rFonts w:cs="Arial"/>
              </w:rPr>
            </w:pPr>
            <w:r w:rsidRPr="00FA1FE6">
              <w:rPr>
                <w:rFonts w:cs="Arial"/>
              </w:rPr>
              <w:lastRenderedPageBreak/>
              <w:t>Annually</w:t>
            </w:r>
          </w:p>
        </w:tc>
      </w:tr>
    </w:tbl>
    <w:p w14:paraId="6E703581" w14:textId="77777777" w:rsidR="00CF2504" w:rsidRPr="00FA1FE6" w:rsidRDefault="00CF2504" w:rsidP="00507AD1">
      <w:pPr>
        <w:spacing w:line="240" w:lineRule="auto"/>
        <w:rPr>
          <w:rFonts w:cs="Arial"/>
        </w:rPr>
      </w:pPr>
    </w:p>
    <w:p w14:paraId="61C1874E" w14:textId="77777777" w:rsidR="002E2866" w:rsidRPr="00B54C8B" w:rsidRDefault="002E2866" w:rsidP="00507AD1">
      <w:pPr>
        <w:pStyle w:val="Heading2"/>
        <w:spacing w:line="240" w:lineRule="auto"/>
      </w:pPr>
      <w:bookmarkStart w:id="495" w:name="_Toc467500326"/>
      <w:r w:rsidRPr="00FA1FE6">
        <w:t>Exhibit 3.1</w:t>
      </w:r>
      <w:r>
        <w:t xml:space="preserve">6.7 </w:t>
      </w:r>
      <w:r w:rsidRPr="00FA1FE6">
        <w:tab/>
      </w:r>
      <w:r w:rsidR="009F5D95">
        <w:t>Value-Based</w:t>
      </w:r>
      <w:r>
        <w:t xml:space="preserve"> </w:t>
      </w:r>
      <w:r w:rsidR="00FF1E26">
        <w:t>Performance Guarantee</w:t>
      </w:r>
      <w:bookmarkEnd w:id="495"/>
    </w:p>
    <w:p w14:paraId="5870A31C" w14:textId="602880D6" w:rsidR="00CF2504" w:rsidRDefault="00725E89" w:rsidP="00507AD1">
      <w:pPr>
        <w:spacing w:before="120" w:after="0" w:line="240" w:lineRule="auto"/>
        <w:rPr>
          <w:rFonts w:eastAsia="Times New Roman" w:cs="Arial"/>
        </w:rPr>
      </w:pPr>
      <w:r w:rsidRPr="00765555">
        <w:rPr>
          <w:rFonts w:eastAsia="Times New Roman" w:cs="Arial"/>
        </w:rPr>
        <w:t xml:space="preserve">The </w:t>
      </w:r>
      <w:r w:rsidR="00153363" w:rsidRPr="00765555">
        <w:rPr>
          <w:rFonts w:eastAsia="Times New Roman" w:cs="Arial"/>
        </w:rPr>
        <w:t xml:space="preserve">HCA will be entitled to a Performance Credit in the amount of </w:t>
      </w:r>
      <w:r w:rsidR="002E2866" w:rsidRPr="00765555">
        <w:rPr>
          <w:rFonts w:eastAsia="Times New Roman" w:cs="Arial"/>
        </w:rPr>
        <w:t>4</w:t>
      </w:r>
      <w:r w:rsidR="00153363" w:rsidRPr="00765555">
        <w:rPr>
          <w:rFonts w:eastAsia="Times New Roman" w:cs="Arial"/>
        </w:rPr>
        <w:t xml:space="preserve">% of the </w:t>
      </w:r>
      <w:r w:rsidR="00B842D9" w:rsidRPr="00765555">
        <w:rPr>
          <w:rFonts w:eastAsia="Times New Roman" w:cs="Arial"/>
        </w:rPr>
        <w:t xml:space="preserve">total </w:t>
      </w:r>
      <w:r w:rsidR="00153363" w:rsidRPr="00765555">
        <w:rPr>
          <w:rFonts w:eastAsia="Times New Roman" w:cs="Arial"/>
        </w:rPr>
        <w:t xml:space="preserve">annual Administrative Fee </w:t>
      </w:r>
      <w:r w:rsidR="00B842D9" w:rsidRPr="00765555">
        <w:rPr>
          <w:rFonts w:eastAsia="Times New Roman" w:cs="Arial"/>
        </w:rPr>
        <w:t xml:space="preserve">for each plan year </w:t>
      </w:r>
      <w:r w:rsidR="00153363" w:rsidRPr="00765555">
        <w:rPr>
          <w:rFonts w:eastAsia="Times New Roman" w:cs="Arial"/>
        </w:rPr>
        <w:t xml:space="preserve">unless </w:t>
      </w:r>
      <w:r w:rsidRPr="00765555">
        <w:rPr>
          <w:rFonts w:eastAsia="Times New Roman" w:cs="Arial"/>
        </w:rPr>
        <w:t xml:space="preserve">the ASB </w:t>
      </w:r>
      <w:r w:rsidR="00153363" w:rsidRPr="00765555">
        <w:rPr>
          <w:rFonts w:eastAsia="Times New Roman" w:cs="Arial"/>
        </w:rPr>
        <w:t xml:space="preserve">meets </w:t>
      </w:r>
      <w:r w:rsidR="001B2CDF" w:rsidRPr="00765555">
        <w:rPr>
          <w:rFonts w:eastAsia="Times New Roman" w:cs="Arial"/>
        </w:rPr>
        <w:t xml:space="preserve">all </w:t>
      </w:r>
      <w:r w:rsidR="00153363" w:rsidRPr="00765555">
        <w:rPr>
          <w:rFonts w:eastAsia="Times New Roman" w:cs="Arial"/>
        </w:rPr>
        <w:t>Performance Guarantee</w:t>
      </w:r>
      <w:r w:rsidR="001B2CDF" w:rsidRPr="00765555">
        <w:rPr>
          <w:rFonts w:eastAsia="Times New Roman" w:cs="Arial"/>
        </w:rPr>
        <w:t>s</w:t>
      </w:r>
      <w:r w:rsidR="00153363" w:rsidRPr="00765555">
        <w:rPr>
          <w:rFonts w:eastAsia="Times New Roman" w:cs="Arial"/>
        </w:rPr>
        <w:t xml:space="preserve"> listed in Table </w:t>
      </w:r>
      <w:r w:rsidR="00F26E4F" w:rsidRPr="00765555">
        <w:rPr>
          <w:rFonts w:eastAsia="Times New Roman" w:cs="Arial"/>
        </w:rPr>
        <w:t>3.16.7</w:t>
      </w:r>
      <w:r w:rsidR="00F536D2" w:rsidRPr="00765555">
        <w:rPr>
          <w:rFonts w:eastAsia="Times New Roman" w:cs="Arial"/>
        </w:rPr>
        <w:t xml:space="preserve">. </w:t>
      </w:r>
      <w:r w:rsidR="00AF53CC" w:rsidRPr="00765555">
        <w:rPr>
          <w:rFonts w:eastAsia="Times New Roman" w:cs="Arial"/>
        </w:rPr>
        <w:t xml:space="preserve">The </w:t>
      </w:r>
      <w:r w:rsidR="00A51410" w:rsidRPr="00765555">
        <w:rPr>
          <w:rFonts w:eastAsia="Times New Roman" w:cs="Arial"/>
        </w:rPr>
        <w:t>Bidder</w:t>
      </w:r>
      <w:r w:rsidR="00AF53CC" w:rsidRPr="00765555">
        <w:rPr>
          <w:rFonts w:eastAsia="Times New Roman" w:cs="Arial"/>
        </w:rPr>
        <w:t xml:space="preserve"> will be required to attest to their status or performance on each strategy and submit evidence to validate their performance annually</w:t>
      </w:r>
      <w:r w:rsidR="00074778">
        <w:rPr>
          <w:rFonts w:eastAsia="Times New Roman" w:cs="Arial"/>
        </w:rPr>
        <w:t xml:space="preserve"> using the Paying for Value Survey (Appendix 6, Attachment 2</w:t>
      </w:r>
      <w:r w:rsidR="00247EA9">
        <w:rPr>
          <w:rFonts w:eastAsia="Times New Roman" w:cs="Arial"/>
        </w:rPr>
        <w:t>4</w:t>
      </w:r>
      <w:r w:rsidR="00074778">
        <w:rPr>
          <w:rFonts w:eastAsia="Times New Roman" w:cs="Arial"/>
        </w:rPr>
        <w:t>)</w:t>
      </w:r>
      <w:r w:rsidR="00AF53CC" w:rsidRPr="00765555">
        <w:rPr>
          <w:rFonts w:eastAsia="Times New Roman" w:cs="Arial"/>
        </w:rPr>
        <w:t xml:space="preserve">. </w:t>
      </w:r>
      <w:r w:rsidR="00153363" w:rsidRPr="00765555">
        <w:rPr>
          <w:rFonts w:eastAsia="Times New Roman" w:cs="Arial"/>
        </w:rPr>
        <w:t xml:space="preserve">The Performance Credit will be in addition to, and not in place of, any other right or remedy available to </w:t>
      </w:r>
      <w:r w:rsidR="001B2CDF" w:rsidRPr="00765555">
        <w:rPr>
          <w:rFonts w:eastAsia="Times New Roman" w:cs="Arial"/>
        </w:rPr>
        <w:t xml:space="preserve">the </w:t>
      </w:r>
      <w:r w:rsidR="00153363" w:rsidRPr="00765555">
        <w:rPr>
          <w:rFonts w:eastAsia="Times New Roman" w:cs="Arial"/>
        </w:rPr>
        <w:t xml:space="preserve">HCA. </w:t>
      </w:r>
      <w:r w:rsidR="001B2CDF" w:rsidRPr="00765555">
        <w:rPr>
          <w:rFonts w:eastAsia="Times New Roman" w:cs="Arial"/>
        </w:rPr>
        <w:t xml:space="preserve">The </w:t>
      </w:r>
      <w:r w:rsidR="00153363" w:rsidRPr="00765555">
        <w:rPr>
          <w:rFonts w:eastAsia="Times New Roman" w:cs="Arial"/>
        </w:rPr>
        <w:t xml:space="preserve">HCA will have the right to audit the self-reported survey responses from the ASB no more than once per year. </w:t>
      </w:r>
      <w:r w:rsidR="00CF2504" w:rsidRPr="00765555">
        <w:rPr>
          <w:rFonts w:eastAsia="Times New Roman" w:cs="Arial"/>
        </w:rPr>
        <w:t xml:space="preserve">HCA may use a third-party assessment organization to review and validate </w:t>
      </w:r>
      <w:r w:rsidR="001B2CDF" w:rsidRPr="00765555">
        <w:rPr>
          <w:rFonts w:eastAsia="Times New Roman" w:cs="Arial"/>
        </w:rPr>
        <w:t xml:space="preserve">the </w:t>
      </w:r>
      <w:r w:rsidR="00F536D2" w:rsidRPr="00765555">
        <w:rPr>
          <w:rFonts w:eastAsia="Times New Roman" w:cs="Arial"/>
        </w:rPr>
        <w:t>ASB’s</w:t>
      </w:r>
      <w:r w:rsidR="00CF2504" w:rsidRPr="00765555">
        <w:rPr>
          <w:rFonts w:eastAsia="Times New Roman" w:cs="Arial"/>
        </w:rPr>
        <w:t xml:space="preserve"> resul</w:t>
      </w:r>
      <w:r w:rsidR="004E7E8F" w:rsidRPr="00765555">
        <w:rPr>
          <w:rFonts w:eastAsia="Times New Roman" w:cs="Arial"/>
        </w:rPr>
        <w:t>ts</w:t>
      </w:r>
      <w:r w:rsidR="001B3A02" w:rsidRPr="00765555">
        <w:rPr>
          <w:rFonts w:eastAsia="Times New Roman" w:cs="Arial"/>
        </w:rPr>
        <w:t>.</w:t>
      </w:r>
      <w:r w:rsidR="00F536D2" w:rsidRPr="00765555">
        <w:rPr>
          <w:rFonts w:eastAsia="Times New Roman" w:cs="Arial"/>
        </w:rPr>
        <w:t xml:space="preserve"> </w:t>
      </w:r>
      <w:r w:rsidR="005F15FE" w:rsidRPr="00765555">
        <w:rPr>
          <w:rFonts w:eastAsia="Times New Roman" w:cs="Arial"/>
        </w:rPr>
        <w:t xml:space="preserve">The </w:t>
      </w:r>
      <w:r w:rsidR="00F536D2" w:rsidRPr="00765555">
        <w:rPr>
          <w:rFonts w:eastAsia="Times New Roman" w:cs="Arial"/>
        </w:rPr>
        <w:t xml:space="preserve">ASB </w:t>
      </w:r>
      <w:r w:rsidR="001B2CDF" w:rsidRPr="00765555">
        <w:rPr>
          <w:rFonts w:eastAsia="Times New Roman" w:cs="Arial"/>
        </w:rPr>
        <w:t>must</w:t>
      </w:r>
      <w:r w:rsidR="00AE1F3F" w:rsidRPr="00765555">
        <w:rPr>
          <w:rFonts w:eastAsia="Times New Roman" w:cs="Arial"/>
        </w:rPr>
        <w:t xml:space="preserve"> pay for the audit performed by the third-party assessment organization, if requested by </w:t>
      </w:r>
      <w:r w:rsidR="001B2CDF" w:rsidRPr="00765555">
        <w:rPr>
          <w:rFonts w:eastAsia="Times New Roman" w:cs="Arial"/>
        </w:rPr>
        <w:t xml:space="preserve">the </w:t>
      </w:r>
      <w:r w:rsidR="00AE1F3F" w:rsidRPr="00765555">
        <w:rPr>
          <w:rFonts w:eastAsia="Times New Roman" w:cs="Arial"/>
        </w:rPr>
        <w:t>HCA</w:t>
      </w:r>
      <w:r w:rsidR="005F15FE" w:rsidRPr="00765555">
        <w:rPr>
          <w:rFonts w:eastAsia="Times New Roman" w:cs="Arial"/>
        </w:rPr>
        <w:t>.</w:t>
      </w:r>
      <w:r w:rsidR="001B37D5" w:rsidRPr="00765555">
        <w:rPr>
          <w:rFonts w:eastAsia="Times New Roman" w:cs="Arial"/>
        </w:rPr>
        <w:t xml:space="preserve"> </w:t>
      </w:r>
    </w:p>
    <w:p w14:paraId="742E58F6" w14:textId="77777777" w:rsidR="00765555" w:rsidRPr="00765555" w:rsidRDefault="00765555" w:rsidP="00507AD1">
      <w:pPr>
        <w:spacing w:before="120" w:after="0" w:line="240" w:lineRule="auto"/>
        <w:rPr>
          <w:rFonts w:eastAsia="Times New Roman" w:cs="Arial"/>
        </w:rPr>
      </w:pPr>
    </w:p>
    <w:tbl>
      <w:tblPr>
        <w:tblStyle w:val="TableGrid"/>
        <w:tblW w:w="0" w:type="auto"/>
        <w:tblLook w:val="04A0" w:firstRow="1" w:lastRow="0" w:firstColumn="1" w:lastColumn="0" w:noHBand="0" w:noVBand="1"/>
      </w:tblPr>
      <w:tblGrid>
        <w:gridCol w:w="2631"/>
        <w:gridCol w:w="1348"/>
        <w:gridCol w:w="1278"/>
        <w:gridCol w:w="1207"/>
        <w:gridCol w:w="1147"/>
      </w:tblGrid>
      <w:tr w:rsidR="00074778" w14:paraId="11469BF3" w14:textId="77777777" w:rsidTr="002C0549">
        <w:tc>
          <w:tcPr>
            <w:tcW w:w="2631" w:type="dxa"/>
          </w:tcPr>
          <w:p w14:paraId="3117D5DF" w14:textId="77777777" w:rsidR="00074778" w:rsidRPr="00F536D2" w:rsidRDefault="00074778" w:rsidP="00507AD1">
            <w:pPr>
              <w:spacing w:after="0" w:line="240" w:lineRule="auto"/>
              <w:rPr>
                <w:rFonts w:cs="Arial"/>
                <w:b/>
              </w:rPr>
            </w:pPr>
            <w:r>
              <w:rPr>
                <w:rFonts w:cs="Arial"/>
                <w:b/>
              </w:rPr>
              <w:t>Value Based Payment Strategies Tied to PGs</w:t>
            </w:r>
          </w:p>
        </w:tc>
        <w:tc>
          <w:tcPr>
            <w:tcW w:w="1348" w:type="dxa"/>
            <w:vAlign w:val="center"/>
          </w:tcPr>
          <w:p w14:paraId="7A749344" w14:textId="77777777" w:rsidR="00074778" w:rsidRPr="00F536D2" w:rsidRDefault="00074778" w:rsidP="00507AD1">
            <w:pPr>
              <w:spacing w:after="0" w:line="240" w:lineRule="auto"/>
              <w:jc w:val="center"/>
              <w:rPr>
                <w:rFonts w:cs="Arial"/>
                <w:b/>
              </w:rPr>
            </w:pPr>
            <w:r w:rsidRPr="00F536D2">
              <w:rPr>
                <w:rFonts w:cs="Arial"/>
                <w:b/>
              </w:rPr>
              <w:t>2020</w:t>
            </w:r>
          </w:p>
        </w:tc>
        <w:tc>
          <w:tcPr>
            <w:tcW w:w="1278" w:type="dxa"/>
            <w:vAlign w:val="center"/>
          </w:tcPr>
          <w:p w14:paraId="65428DF0" w14:textId="77777777" w:rsidR="00074778" w:rsidRPr="00F536D2" w:rsidRDefault="00074778" w:rsidP="00507AD1">
            <w:pPr>
              <w:spacing w:after="0" w:line="240" w:lineRule="auto"/>
              <w:jc w:val="center"/>
              <w:rPr>
                <w:rFonts w:cs="Arial"/>
                <w:b/>
              </w:rPr>
            </w:pPr>
            <w:r w:rsidRPr="00F536D2">
              <w:rPr>
                <w:rFonts w:cs="Arial"/>
                <w:b/>
              </w:rPr>
              <w:t>2021</w:t>
            </w:r>
          </w:p>
        </w:tc>
        <w:tc>
          <w:tcPr>
            <w:tcW w:w="1207" w:type="dxa"/>
            <w:vAlign w:val="center"/>
          </w:tcPr>
          <w:p w14:paraId="454C224E" w14:textId="77777777" w:rsidR="00074778" w:rsidRPr="00F536D2" w:rsidRDefault="00074778" w:rsidP="00507AD1">
            <w:pPr>
              <w:spacing w:after="0" w:line="240" w:lineRule="auto"/>
              <w:jc w:val="center"/>
              <w:rPr>
                <w:rFonts w:cs="Arial"/>
                <w:b/>
              </w:rPr>
            </w:pPr>
            <w:r w:rsidRPr="00F536D2">
              <w:rPr>
                <w:rFonts w:cs="Arial"/>
                <w:b/>
              </w:rPr>
              <w:t>2022</w:t>
            </w:r>
          </w:p>
        </w:tc>
        <w:tc>
          <w:tcPr>
            <w:tcW w:w="1147" w:type="dxa"/>
            <w:vAlign w:val="center"/>
          </w:tcPr>
          <w:p w14:paraId="14CCD651" w14:textId="77777777" w:rsidR="00074778" w:rsidRPr="00F536D2" w:rsidRDefault="00074778" w:rsidP="00507AD1">
            <w:pPr>
              <w:spacing w:after="0" w:line="240" w:lineRule="auto"/>
              <w:jc w:val="center"/>
              <w:rPr>
                <w:rFonts w:cs="Arial"/>
                <w:b/>
              </w:rPr>
            </w:pPr>
            <w:r w:rsidRPr="00F536D2">
              <w:rPr>
                <w:rFonts w:cs="Arial"/>
                <w:b/>
              </w:rPr>
              <w:t>2023</w:t>
            </w:r>
          </w:p>
        </w:tc>
      </w:tr>
      <w:tr w:rsidR="00074778" w14:paraId="087CB2B4" w14:textId="77777777" w:rsidTr="002C0549">
        <w:tc>
          <w:tcPr>
            <w:tcW w:w="2631" w:type="dxa"/>
          </w:tcPr>
          <w:p w14:paraId="5CD9676F" w14:textId="77777777" w:rsidR="00074778" w:rsidRDefault="00074778" w:rsidP="00507AD1">
            <w:pPr>
              <w:spacing w:after="0" w:line="240" w:lineRule="auto"/>
              <w:rPr>
                <w:rFonts w:cs="Arial"/>
              </w:rPr>
            </w:pPr>
            <w:r w:rsidRPr="00F536D2">
              <w:rPr>
                <w:rFonts w:cs="Arial"/>
              </w:rPr>
              <w:t xml:space="preserve">% of total annual payments to providers in </w:t>
            </w:r>
            <w:r w:rsidR="00DB7DB7">
              <w:rPr>
                <w:rFonts w:cs="Arial"/>
              </w:rPr>
              <w:t xml:space="preserve">CMS </w:t>
            </w:r>
            <w:r w:rsidRPr="00F536D2">
              <w:rPr>
                <w:rFonts w:cs="Arial"/>
              </w:rPr>
              <w:t xml:space="preserve">LAN </w:t>
            </w:r>
            <w:r w:rsidR="00DB7DB7">
              <w:rPr>
                <w:rFonts w:cs="Arial"/>
              </w:rPr>
              <w:t xml:space="preserve">APM </w:t>
            </w:r>
            <w:r w:rsidRPr="00F536D2">
              <w:rPr>
                <w:rFonts w:cs="Arial"/>
              </w:rPr>
              <w:t xml:space="preserve">Categories 2c-4b in </w:t>
            </w:r>
            <w:r w:rsidRPr="00AD4349">
              <w:rPr>
                <w:rFonts w:eastAsia="Calibri" w:cs="Arial"/>
              </w:rPr>
              <w:t>Bidder</w:t>
            </w:r>
            <w:r w:rsidRPr="00F536D2">
              <w:rPr>
                <w:rFonts w:cs="Arial"/>
              </w:rPr>
              <w:t xml:space="preserve">’s Washington State </w:t>
            </w:r>
            <w:r w:rsidRPr="004A50AC">
              <w:rPr>
                <w:rFonts w:cs="Arial"/>
              </w:rPr>
              <w:t>B</w:t>
            </w:r>
            <w:r>
              <w:rPr>
                <w:rFonts w:cs="Arial"/>
              </w:rPr>
              <w:t>ook-of-</w:t>
            </w:r>
            <w:r w:rsidRPr="004A50AC">
              <w:rPr>
                <w:rFonts w:cs="Arial"/>
              </w:rPr>
              <w:t>B</w:t>
            </w:r>
            <w:r>
              <w:rPr>
                <w:rFonts w:cs="Arial"/>
              </w:rPr>
              <w:t>usiness</w:t>
            </w:r>
            <w:r w:rsidRPr="00F536D2">
              <w:rPr>
                <w:rFonts w:cs="Arial"/>
              </w:rPr>
              <w:t xml:space="preserve">, as self-reported by </w:t>
            </w:r>
            <w:r w:rsidRPr="00AD4349">
              <w:rPr>
                <w:rFonts w:eastAsia="Calibri" w:cs="Arial"/>
              </w:rPr>
              <w:t>Bidder</w:t>
            </w:r>
            <w:r>
              <w:rPr>
                <w:rFonts w:cs="Arial"/>
              </w:rPr>
              <w:t>.</w:t>
            </w:r>
          </w:p>
          <w:p w14:paraId="1B61E2F8" w14:textId="77777777" w:rsidR="00074778" w:rsidRPr="00F536D2" w:rsidRDefault="00074778" w:rsidP="00507AD1">
            <w:pPr>
              <w:spacing w:after="0" w:line="240" w:lineRule="auto"/>
              <w:rPr>
                <w:rFonts w:cs="Arial"/>
              </w:rPr>
            </w:pPr>
          </w:p>
          <w:p w14:paraId="154D0F2D" w14:textId="77777777" w:rsidR="00074778" w:rsidRDefault="00074778" w:rsidP="00507AD1">
            <w:pPr>
              <w:spacing w:after="0" w:line="240" w:lineRule="auto"/>
              <w:rPr>
                <w:rFonts w:cs="Arial"/>
                <w:b/>
              </w:rPr>
            </w:pPr>
            <w:r w:rsidRPr="00F536D2">
              <w:rPr>
                <w:rFonts w:cs="Arial"/>
              </w:rPr>
              <w:t>Metrics tied to payment must be from the Common Measure Set</w:t>
            </w:r>
            <w:r>
              <w:rPr>
                <w:rFonts w:cs="Arial"/>
              </w:rPr>
              <w:t>.</w:t>
            </w:r>
          </w:p>
        </w:tc>
        <w:tc>
          <w:tcPr>
            <w:tcW w:w="1348" w:type="dxa"/>
            <w:vAlign w:val="center"/>
          </w:tcPr>
          <w:p w14:paraId="484BE4F9" w14:textId="77777777" w:rsidR="00074778" w:rsidRDefault="00074778" w:rsidP="00507AD1">
            <w:pPr>
              <w:spacing w:after="0" w:line="240" w:lineRule="auto"/>
              <w:jc w:val="center"/>
              <w:rPr>
                <w:rFonts w:cs="Arial"/>
              </w:rPr>
            </w:pPr>
            <w:r>
              <w:rPr>
                <w:rFonts w:cs="Arial"/>
              </w:rPr>
              <w:t>70%</w:t>
            </w:r>
          </w:p>
        </w:tc>
        <w:tc>
          <w:tcPr>
            <w:tcW w:w="1278" w:type="dxa"/>
            <w:vAlign w:val="center"/>
          </w:tcPr>
          <w:p w14:paraId="229C0411" w14:textId="77777777" w:rsidR="00074778" w:rsidRDefault="00074778" w:rsidP="00507AD1">
            <w:pPr>
              <w:spacing w:after="0" w:line="240" w:lineRule="auto"/>
              <w:jc w:val="center"/>
              <w:rPr>
                <w:rFonts w:cs="Arial"/>
              </w:rPr>
            </w:pPr>
            <w:r>
              <w:rPr>
                <w:rFonts w:cs="Arial"/>
              </w:rPr>
              <w:t>75%</w:t>
            </w:r>
          </w:p>
        </w:tc>
        <w:tc>
          <w:tcPr>
            <w:tcW w:w="1207" w:type="dxa"/>
            <w:vAlign w:val="center"/>
          </w:tcPr>
          <w:p w14:paraId="5654D152" w14:textId="77777777" w:rsidR="00074778" w:rsidRDefault="00074778" w:rsidP="00507AD1">
            <w:pPr>
              <w:spacing w:after="0" w:line="240" w:lineRule="auto"/>
              <w:jc w:val="center"/>
              <w:rPr>
                <w:rFonts w:cs="Arial"/>
              </w:rPr>
            </w:pPr>
            <w:r>
              <w:rPr>
                <w:rFonts w:cs="Arial"/>
              </w:rPr>
              <w:t>80%</w:t>
            </w:r>
          </w:p>
        </w:tc>
        <w:tc>
          <w:tcPr>
            <w:tcW w:w="1147" w:type="dxa"/>
            <w:vAlign w:val="center"/>
          </w:tcPr>
          <w:p w14:paraId="0EEF2C21" w14:textId="77777777" w:rsidR="00074778" w:rsidRDefault="00074778" w:rsidP="00507AD1">
            <w:pPr>
              <w:spacing w:after="0" w:line="240" w:lineRule="auto"/>
              <w:jc w:val="center"/>
              <w:rPr>
                <w:rFonts w:cs="Arial"/>
              </w:rPr>
            </w:pPr>
            <w:r>
              <w:rPr>
                <w:rFonts w:cs="Arial"/>
              </w:rPr>
              <w:t>85%</w:t>
            </w:r>
          </w:p>
        </w:tc>
      </w:tr>
    </w:tbl>
    <w:p w14:paraId="32E04629" w14:textId="77777777" w:rsidR="00153363" w:rsidRPr="00B54C8B" w:rsidRDefault="00153363" w:rsidP="00507AD1">
      <w:pPr>
        <w:spacing w:line="240" w:lineRule="auto"/>
        <w:rPr>
          <w:rFonts w:cs="Arial"/>
        </w:rPr>
      </w:pPr>
    </w:p>
    <w:p w14:paraId="60F05129" w14:textId="77777777" w:rsidR="002E2866" w:rsidRPr="00B54C8B" w:rsidRDefault="002E2866" w:rsidP="00507AD1">
      <w:pPr>
        <w:pStyle w:val="Heading2"/>
        <w:spacing w:line="240" w:lineRule="auto"/>
      </w:pPr>
      <w:bookmarkStart w:id="496" w:name="_Toc458784644"/>
      <w:bookmarkStart w:id="497" w:name="_Toc467500327"/>
      <w:r w:rsidRPr="00FA1FE6">
        <w:t>Exhibit 3.1</w:t>
      </w:r>
      <w:r>
        <w:t xml:space="preserve">6.8 </w:t>
      </w:r>
      <w:r w:rsidRPr="00FA1FE6">
        <w:tab/>
      </w:r>
      <w:r>
        <w:t xml:space="preserve">Clinical and Patient Experience </w:t>
      </w:r>
      <w:r w:rsidR="00FF1E26">
        <w:t>Performance Guarantee</w:t>
      </w:r>
      <w:bookmarkEnd w:id="497"/>
    </w:p>
    <w:bookmarkEnd w:id="496"/>
    <w:p w14:paraId="7E66698F" w14:textId="77777777" w:rsidR="00C448B4" w:rsidRPr="0051373C" w:rsidRDefault="00C448B4" w:rsidP="00507AD1">
      <w:pPr>
        <w:pStyle w:val="Heading4"/>
        <w:spacing w:before="120"/>
      </w:pPr>
      <w:r w:rsidRPr="0051373C">
        <w:t>Overview</w:t>
      </w:r>
    </w:p>
    <w:p w14:paraId="39EC80B8" w14:textId="0CE37780" w:rsidR="00C448B4" w:rsidRPr="00FA1FE6" w:rsidRDefault="00C448B4" w:rsidP="00507AD1">
      <w:pPr>
        <w:spacing w:before="120" w:after="0" w:line="240" w:lineRule="auto"/>
        <w:rPr>
          <w:rFonts w:eastAsia="Times New Roman" w:cs="Arial"/>
        </w:rPr>
      </w:pPr>
      <w:r w:rsidRPr="00FA1FE6">
        <w:rPr>
          <w:rFonts w:eastAsia="Times New Roman" w:cs="Arial"/>
        </w:rPr>
        <w:t xml:space="preserve">The </w:t>
      </w:r>
      <w:r w:rsidR="001B2CDF">
        <w:rPr>
          <w:rFonts w:eastAsia="Times New Roman" w:cs="Arial"/>
        </w:rPr>
        <w:t xml:space="preserve">HCA desires an </w:t>
      </w:r>
      <w:r w:rsidRPr="00FA1FE6">
        <w:rPr>
          <w:rFonts w:eastAsia="Times New Roman" w:cs="Arial"/>
        </w:rPr>
        <w:t xml:space="preserve">ASB </w:t>
      </w:r>
      <w:r w:rsidR="001B2CDF">
        <w:rPr>
          <w:rFonts w:eastAsia="Times New Roman" w:cs="Arial"/>
        </w:rPr>
        <w:t xml:space="preserve">that will </w:t>
      </w:r>
      <w:r w:rsidRPr="00FA1FE6">
        <w:rPr>
          <w:rFonts w:eastAsia="Times New Roman" w:cs="Arial"/>
        </w:rPr>
        <w:t xml:space="preserve">provide a plan to measure and improve both clinical quality of care (including process and outcomes measures) and </w:t>
      </w:r>
      <w:r w:rsidR="001B2CDF">
        <w:rPr>
          <w:rFonts w:eastAsia="Times New Roman" w:cs="Arial"/>
        </w:rPr>
        <w:t>M</w:t>
      </w:r>
      <w:r w:rsidRPr="00FA1FE6">
        <w:rPr>
          <w:rFonts w:eastAsia="Times New Roman" w:cs="Arial"/>
        </w:rPr>
        <w:t xml:space="preserve">ember experience using validated measurement tools and methods. Outcomes measures may be based on clinical information as well as from </w:t>
      </w:r>
      <w:r w:rsidR="001B2CDF">
        <w:rPr>
          <w:rFonts w:eastAsia="Times New Roman" w:cs="Arial"/>
        </w:rPr>
        <w:t>P</w:t>
      </w:r>
      <w:r w:rsidRPr="00FA1FE6">
        <w:rPr>
          <w:rFonts w:eastAsia="Times New Roman" w:cs="Arial"/>
        </w:rPr>
        <w:t xml:space="preserve">atient </w:t>
      </w:r>
      <w:r w:rsidR="001B2CDF">
        <w:rPr>
          <w:rFonts w:eastAsia="Times New Roman" w:cs="Arial"/>
        </w:rPr>
        <w:t>R</w:t>
      </w:r>
      <w:r w:rsidRPr="00FA1FE6">
        <w:rPr>
          <w:rFonts w:eastAsia="Times New Roman" w:cs="Arial"/>
        </w:rPr>
        <w:t xml:space="preserve">eported </w:t>
      </w:r>
      <w:r w:rsidR="001B2CDF">
        <w:rPr>
          <w:rFonts w:eastAsia="Times New Roman" w:cs="Arial"/>
        </w:rPr>
        <w:t>O</w:t>
      </w:r>
      <w:r w:rsidRPr="00FA1FE6">
        <w:rPr>
          <w:rFonts w:eastAsia="Times New Roman" w:cs="Arial"/>
        </w:rPr>
        <w:t xml:space="preserve">utcomes. These measures will be produced from several different data </w:t>
      </w:r>
      <w:r w:rsidRPr="00FA1FE6">
        <w:rPr>
          <w:rFonts w:eastAsia="Times New Roman" w:cs="Arial"/>
        </w:rPr>
        <w:lastRenderedPageBreak/>
        <w:t xml:space="preserve">sources (e.g., </w:t>
      </w:r>
      <w:r w:rsidR="00483C57">
        <w:rPr>
          <w:rFonts w:eastAsia="Times New Roman" w:cs="Arial"/>
        </w:rPr>
        <w:t>Claim</w:t>
      </w:r>
      <w:r w:rsidRPr="00FA1FE6">
        <w:rPr>
          <w:rFonts w:eastAsia="Times New Roman" w:cs="Arial"/>
        </w:rPr>
        <w:t xml:space="preserve">s, electronic health records, surveys, etc.) and will be subject to independent audit. </w:t>
      </w:r>
    </w:p>
    <w:p w14:paraId="4112F0BB" w14:textId="77777777" w:rsidR="00C448B4" w:rsidRPr="00FA1FE6" w:rsidRDefault="00C448B4" w:rsidP="00507AD1">
      <w:pPr>
        <w:spacing w:before="120" w:after="0" w:line="240" w:lineRule="auto"/>
        <w:rPr>
          <w:rFonts w:eastAsia="Times New Roman" w:cs="Arial"/>
        </w:rPr>
      </w:pPr>
      <w:r w:rsidRPr="00FA1FE6">
        <w:rPr>
          <w:rFonts w:eastAsia="Times New Roman" w:cs="Arial"/>
        </w:rPr>
        <w:t>The ASB will be required to produce clinical performance measures including a subset of published measures from the Common Measure Set. Member experience shall be evaluated using the Consumer Assessment of Health Plans (CAHPS), Clinician and Group (CG) CAHPS survey</w:t>
      </w:r>
      <w:r w:rsidR="00171977">
        <w:rPr>
          <w:rFonts w:eastAsia="Times New Roman" w:cs="Arial"/>
        </w:rPr>
        <w:t>,</w:t>
      </w:r>
      <w:r w:rsidRPr="00FA1FE6">
        <w:rPr>
          <w:rFonts w:eastAsia="Times New Roman" w:cs="Arial"/>
        </w:rPr>
        <w:t xml:space="preserve"> or another survey tool specified by the HCA.</w:t>
      </w:r>
    </w:p>
    <w:p w14:paraId="0EAA0044" w14:textId="77777777" w:rsidR="00C448B4" w:rsidRPr="00FA1FE6" w:rsidRDefault="00171977" w:rsidP="00507AD1">
      <w:pPr>
        <w:spacing w:before="120" w:after="0" w:line="240" w:lineRule="auto"/>
        <w:rPr>
          <w:rFonts w:eastAsia="Times New Roman" w:cs="Arial"/>
        </w:rPr>
      </w:pPr>
      <w:r>
        <w:rPr>
          <w:rFonts w:eastAsia="Times New Roman" w:cs="Arial"/>
        </w:rPr>
        <w:t>R</w:t>
      </w:r>
      <w:r w:rsidR="00C448B4" w:rsidRPr="00FA1FE6">
        <w:rPr>
          <w:rFonts w:eastAsia="Times New Roman" w:cs="Arial"/>
        </w:rPr>
        <w:t xml:space="preserve">equired clinical performance measures are displayed in </w:t>
      </w:r>
      <w:r>
        <w:rPr>
          <w:rFonts w:eastAsia="Times New Roman" w:cs="Arial"/>
        </w:rPr>
        <w:t>Table</w:t>
      </w:r>
      <w:r w:rsidR="00C448B4" w:rsidRPr="00FA1FE6">
        <w:rPr>
          <w:rFonts w:eastAsia="Times New Roman" w:cs="Arial"/>
        </w:rPr>
        <w:t xml:space="preserve"> </w:t>
      </w:r>
      <w:r w:rsidR="00483C57">
        <w:rPr>
          <w:rFonts w:eastAsia="Times New Roman" w:cs="Arial"/>
        </w:rPr>
        <w:t>3.16.8</w:t>
      </w:r>
      <w:r w:rsidR="00677086">
        <w:rPr>
          <w:rFonts w:eastAsia="Times New Roman" w:cs="Arial"/>
        </w:rPr>
        <w:t>-2</w:t>
      </w:r>
      <w:r w:rsidR="00483C57">
        <w:rPr>
          <w:rFonts w:eastAsia="Times New Roman" w:cs="Arial"/>
        </w:rPr>
        <w:t xml:space="preserve"> and</w:t>
      </w:r>
      <w:r w:rsidR="00C448B4" w:rsidRPr="00FA1FE6">
        <w:rPr>
          <w:rFonts w:eastAsia="Times New Roman" w:cs="Arial"/>
        </w:rPr>
        <w:t xml:space="preserve"> contain the current clinical performance measures for the combined UMP Classic, Non-Medicare and UMP CDHP </w:t>
      </w:r>
      <w:r>
        <w:rPr>
          <w:rFonts w:eastAsia="Times New Roman" w:cs="Arial"/>
        </w:rPr>
        <w:t xml:space="preserve">Member </w:t>
      </w:r>
      <w:r w:rsidR="00C448B4" w:rsidRPr="00FA1FE6">
        <w:rPr>
          <w:rFonts w:eastAsia="Times New Roman" w:cs="Arial"/>
        </w:rPr>
        <w:t xml:space="preserve">population of which </w:t>
      </w:r>
      <w:r>
        <w:rPr>
          <w:rFonts w:eastAsia="Times New Roman" w:cs="Arial"/>
        </w:rPr>
        <w:t xml:space="preserve">fifteen (15) </w:t>
      </w:r>
      <w:r w:rsidR="00C448B4" w:rsidRPr="00171977">
        <w:rPr>
          <w:rFonts w:eastAsia="Times New Roman" w:cs="Arial"/>
        </w:rPr>
        <w:t>measures</w:t>
      </w:r>
      <w:r w:rsidR="00C448B4" w:rsidRPr="00FA1FE6">
        <w:rPr>
          <w:rFonts w:eastAsia="Times New Roman" w:cs="Arial"/>
        </w:rPr>
        <w:t xml:space="preserve"> have been identified </w:t>
      </w:r>
      <w:r>
        <w:rPr>
          <w:rFonts w:eastAsia="Times New Roman" w:cs="Arial"/>
        </w:rPr>
        <w:t>as</w:t>
      </w:r>
      <w:r w:rsidR="00C448B4" w:rsidRPr="00FA1FE6">
        <w:rPr>
          <w:rFonts w:eastAsia="Times New Roman" w:cs="Arial"/>
        </w:rPr>
        <w:t xml:space="preserve"> </w:t>
      </w:r>
      <w:r w:rsidR="001B2CDF">
        <w:rPr>
          <w:rFonts w:eastAsia="Times New Roman" w:cs="Arial"/>
        </w:rPr>
        <w:t>P</w:t>
      </w:r>
      <w:r w:rsidR="00C448B4" w:rsidRPr="00FA1FE6">
        <w:rPr>
          <w:rFonts w:eastAsia="Times New Roman" w:cs="Arial"/>
        </w:rPr>
        <w:t xml:space="preserve">erformance </w:t>
      </w:r>
      <w:r w:rsidR="001B2CDF">
        <w:rPr>
          <w:rFonts w:eastAsia="Times New Roman" w:cs="Arial"/>
        </w:rPr>
        <w:t>G</w:t>
      </w:r>
      <w:r w:rsidR="00C448B4" w:rsidRPr="00FA1FE6">
        <w:rPr>
          <w:rFonts w:eastAsia="Times New Roman" w:cs="Arial"/>
        </w:rPr>
        <w:t xml:space="preserve">uarantees. Exhibit </w:t>
      </w:r>
      <w:r w:rsidR="00D80DCE">
        <w:rPr>
          <w:rFonts w:eastAsia="Times New Roman" w:cs="Arial"/>
        </w:rPr>
        <w:t>3.16.7</w:t>
      </w:r>
      <w:r w:rsidR="00C448B4" w:rsidRPr="00FA1FE6">
        <w:rPr>
          <w:rFonts w:eastAsia="Times New Roman" w:cs="Arial"/>
        </w:rPr>
        <w:t xml:space="preserve"> contains clinical performance measures for </w:t>
      </w:r>
      <w:r w:rsidR="001B2CDF">
        <w:rPr>
          <w:rFonts w:eastAsia="Times New Roman" w:cs="Arial"/>
        </w:rPr>
        <w:t xml:space="preserve">the </w:t>
      </w:r>
      <w:r w:rsidR="00C448B4" w:rsidRPr="00FA1FE6">
        <w:rPr>
          <w:rFonts w:eastAsia="Times New Roman" w:cs="Arial"/>
        </w:rPr>
        <w:t>HCA-developed AC</w:t>
      </w:r>
      <w:r w:rsidR="004F0E20">
        <w:rPr>
          <w:rFonts w:eastAsia="Times New Roman" w:cs="Arial"/>
        </w:rPr>
        <w:t>N</w:t>
      </w:r>
      <w:r w:rsidR="001B2CDF">
        <w:rPr>
          <w:rFonts w:eastAsia="Times New Roman" w:cs="Arial"/>
        </w:rPr>
        <w:t>s</w:t>
      </w:r>
      <w:r w:rsidR="00C448B4" w:rsidRPr="00FA1FE6">
        <w:rPr>
          <w:rFonts w:eastAsia="Times New Roman" w:cs="Arial"/>
        </w:rPr>
        <w:t xml:space="preserve"> for UMP Plus. All of the measures </w:t>
      </w:r>
      <w:r w:rsidR="00C448B4" w:rsidRPr="00D80DCE">
        <w:rPr>
          <w:rFonts w:eastAsia="Times New Roman" w:cs="Arial"/>
        </w:rPr>
        <w:t xml:space="preserve">within Exhibit </w:t>
      </w:r>
      <w:r w:rsidR="00D80DCE">
        <w:rPr>
          <w:rFonts w:eastAsia="Times New Roman" w:cs="Arial"/>
        </w:rPr>
        <w:t>3.16.7</w:t>
      </w:r>
      <w:r w:rsidR="00C448B4" w:rsidRPr="00FA1FE6">
        <w:rPr>
          <w:rFonts w:eastAsia="Times New Roman" w:cs="Arial"/>
        </w:rPr>
        <w:t xml:space="preserve"> are also currently tied to the reimbursement methodology of the AC</w:t>
      </w:r>
      <w:r w:rsidR="004F0E20">
        <w:rPr>
          <w:rFonts w:eastAsia="Times New Roman" w:cs="Arial"/>
        </w:rPr>
        <w:t>N</w:t>
      </w:r>
      <w:r w:rsidR="00C448B4" w:rsidRPr="00FA1FE6">
        <w:rPr>
          <w:rFonts w:eastAsia="Times New Roman" w:cs="Arial"/>
        </w:rPr>
        <w:t xml:space="preserve">. </w:t>
      </w:r>
    </w:p>
    <w:p w14:paraId="2AD8EB60" w14:textId="77777777" w:rsidR="00C448B4" w:rsidRPr="00FA1FE6" w:rsidRDefault="00C448B4" w:rsidP="00507AD1">
      <w:pPr>
        <w:spacing w:before="120" w:after="0" w:line="240" w:lineRule="auto"/>
        <w:rPr>
          <w:rFonts w:eastAsia="Times New Roman" w:cs="Arial"/>
        </w:rPr>
      </w:pPr>
      <w:r w:rsidRPr="00FA1FE6">
        <w:rPr>
          <w:rFonts w:eastAsia="Times New Roman" w:cs="Arial"/>
        </w:rPr>
        <w:t xml:space="preserve">The ASB will not be responsible for calculating or reporting clinical </w:t>
      </w:r>
      <w:r w:rsidR="001B2CDF">
        <w:rPr>
          <w:rFonts w:eastAsia="Times New Roman" w:cs="Arial"/>
        </w:rPr>
        <w:t>or</w:t>
      </w:r>
      <w:r w:rsidR="001B2CDF" w:rsidRPr="00FA1FE6">
        <w:rPr>
          <w:rFonts w:eastAsia="Times New Roman" w:cs="Arial"/>
        </w:rPr>
        <w:t xml:space="preserve"> </w:t>
      </w:r>
      <w:r w:rsidR="001B2CDF">
        <w:rPr>
          <w:rFonts w:eastAsia="Times New Roman" w:cs="Arial"/>
        </w:rPr>
        <w:t>M</w:t>
      </w:r>
      <w:r w:rsidRPr="00FA1FE6">
        <w:rPr>
          <w:rFonts w:eastAsia="Times New Roman" w:cs="Arial"/>
        </w:rPr>
        <w:t>ember experience data for the HCA-developed AC</w:t>
      </w:r>
      <w:r w:rsidR="004F0E20">
        <w:rPr>
          <w:rFonts w:eastAsia="Times New Roman" w:cs="Arial"/>
        </w:rPr>
        <w:t>N</w:t>
      </w:r>
      <w:r w:rsidR="001B2CDF">
        <w:rPr>
          <w:rFonts w:eastAsia="Times New Roman" w:cs="Arial"/>
        </w:rPr>
        <w:t>s</w:t>
      </w:r>
      <w:r w:rsidRPr="00FA1FE6">
        <w:rPr>
          <w:rFonts w:eastAsia="Times New Roman" w:cs="Arial"/>
        </w:rPr>
        <w:t xml:space="preserve">. If an </w:t>
      </w:r>
      <w:r w:rsidR="001B2CDF">
        <w:rPr>
          <w:rFonts w:eastAsia="Times New Roman" w:cs="Arial"/>
        </w:rPr>
        <w:t>ACO</w:t>
      </w:r>
      <w:r w:rsidRPr="00FA1FE6">
        <w:rPr>
          <w:rFonts w:eastAsia="Times New Roman" w:cs="Arial"/>
        </w:rPr>
        <w:t xml:space="preserve"> is incorporated</w:t>
      </w:r>
      <w:r w:rsidR="001B2CDF">
        <w:rPr>
          <w:rFonts w:eastAsia="Times New Roman" w:cs="Arial"/>
        </w:rPr>
        <w:t>,</w:t>
      </w:r>
      <w:r w:rsidRPr="00FA1FE6">
        <w:rPr>
          <w:rFonts w:eastAsia="Times New Roman" w:cs="Arial"/>
        </w:rPr>
        <w:t xml:space="preserve"> then the ASB </w:t>
      </w:r>
      <w:r w:rsidR="00171977">
        <w:rPr>
          <w:rFonts w:eastAsia="Times New Roman" w:cs="Arial"/>
        </w:rPr>
        <w:t>must</w:t>
      </w:r>
      <w:r w:rsidRPr="00FA1FE6">
        <w:rPr>
          <w:rFonts w:eastAsia="Times New Roman" w:cs="Arial"/>
        </w:rPr>
        <w:t xml:space="preserve"> incorporate the measures from </w:t>
      </w:r>
      <w:r w:rsidRPr="00D80DCE">
        <w:rPr>
          <w:rFonts w:eastAsia="Times New Roman" w:cs="Arial"/>
        </w:rPr>
        <w:t xml:space="preserve">Exhibit </w:t>
      </w:r>
      <w:r w:rsidR="00D80DCE">
        <w:rPr>
          <w:rFonts w:eastAsia="Times New Roman" w:cs="Arial"/>
        </w:rPr>
        <w:t>3.16.7</w:t>
      </w:r>
      <w:r w:rsidRPr="00FA1FE6">
        <w:rPr>
          <w:rFonts w:eastAsia="Times New Roman" w:cs="Arial"/>
        </w:rPr>
        <w:t xml:space="preserve"> into this </w:t>
      </w:r>
      <w:r w:rsidR="001B2CDF">
        <w:rPr>
          <w:rFonts w:eastAsia="Times New Roman" w:cs="Arial"/>
        </w:rPr>
        <w:t>Pe</w:t>
      </w:r>
      <w:r w:rsidRPr="00FA1FE6">
        <w:rPr>
          <w:rFonts w:eastAsia="Times New Roman" w:cs="Arial"/>
        </w:rPr>
        <w:t xml:space="preserve">rformance </w:t>
      </w:r>
      <w:r w:rsidR="001B2CDF">
        <w:rPr>
          <w:rFonts w:eastAsia="Times New Roman" w:cs="Arial"/>
        </w:rPr>
        <w:t>G</w:t>
      </w:r>
      <w:r w:rsidRPr="00FA1FE6">
        <w:rPr>
          <w:rFonts w:eastAsia="Times New Roman" w:cs="Arial"/>
        </w:rPr>
        <w:t>uarantee.</w:t>
      </w:r>
    </w:p>
    <w:p w14:paraId="5ECA7DF7" w14:textId="77777777" w:rsidR="00B35487" w:rsidRDefault="00C448B4" w:rsidP="00507AD1">
      <w:pPr>
        <w:spacing w:before="120" w:after="0" w:line="240" w:lineRule="auto"/>
        <w:rPr>
          <w:rFonts w:eastAsia="Times New Roman" w:cs="Arial"/>
        </w:rPr>
      </w:pPr>
      <w:r w:rsidRPr="00FA1FE6">
        <w:rPr>
          <w:rFonts w:eastAsia="Times New Roman" w:cs="Arial"/>
        </w:rPr>
        <w:t xml:space="preserve">All clinical performance measures for evaluating the quality of care for the various UMP Plans are subject to change at the discretion of the HCA Chief Medical Officer. Changes over the life of the </w:t>
      </w:r>
      <w:r w:rsidR="00483C57">
        <w:rPr>
          <w:rFonts w:eastAsia="Times New Roman" w:cs="Arial"/>
        </w:rPr>
        <w:t>Contract</w:t>
      </w:r>
      <w:r w:rsidRPr="00FA1FE6">
        <w:rPr>
          <w:rFonts w:eastAsia="Times New Roman" w:cs="Arial"/>
        </w:rPr>
        <w:t xml:space="preserve"> could include, but are not limited to, the clinical measures selected for evaluation, change in clinical measures, measure specifications, measure methods, versions, </w:t>
      </w:r>
      <w:r w:rsidR="001B2CDF">
        <w:rPr>
          <w:rFonts w:eastAsia="Times New Roman" w:cs="Arial"/>
        </w:rPr>
        <w:t xml:space="preserve">surveys, and </w:t>
      </w:r>
      <w:r w:rsidRPr="00FA1FE6">
        <w:rPr>
          <w:rFonts w:eastAsia="Times New Roman" w:cs="Arial"/>
        </w:rPr>
        <w:t xml:space="preserve">survey instruments, including measures selected for </w:t>
      </w:r>
      <w:r w:rsidR="001B2CDF">
        <w:rPr>
          <w:rFonts w:eastAsia="Times New Roman" w:cs="Arial"/>
        </w:rPr>
        <w:t>P</w:t>
      </w:r>
      <w:r w:rsidRPr="00FA1FE6">
        <w:rPr>
          <w:rFonts w:eastAsia="Times New Roman" w:cs="Arial"/>
        </w:rPr>
        <w:t xml:space="preserve">erformance </w:t>
      </w:r>
      <w:r w:rsidR="001B2CDF">
        <w:rPr>
          <w:rFonts w:eastAsia="Times New Roman" w:cs="Arial"/>
        </w:rPr>
        <w:t>G</w:t>
      </w:r>
      <w:r w:rsidR="00171977">
        <w:rPr>
          <w:rFonts w:eastAsia="Times New Roman" w:cs="Arial"/>
        </w:rPr>
        <w:t>uarantees.</w:t>
      </w:r>
    </w:p>
    <w:p w14:paraId="194F607F" w14:textId="77777777" w:rsidR="00C448B4" w:rsidRPr="00FA1FE6" w:rsidRDefault="00C448B4" w:rsidP="00507AD1">
      <w:pPr>
        <w:pStyle w:val="Heading4"/>
        <w:spacing w:before="120"/>
      </w:pPr>
      <w:r w:rsidRPr="00FA1FE6">
        <w:t>Specific Instructions</w:t>
      </w:r>
    </w:p>
    <w:p w14:paraId="1535B3F8" w14:textId="77777777" w:rsidR="00C448B4" w:rsidRPr="00FA1FE6" w:rsidRDefault="00C448B4" w:rsidP="00507AD1">
      <w:pPr>
        <w:spacing w:before="120" w:after="0" w:line="240" w:lineRule="auto"/>
        <w:rPr>
          <w:rFonts w:cs="Arial"/>
        </w:rPr>
      </w:pPr>
      <w:r w:rsidRPr="00FA1FE6">
        <w:rPr>
          <w:rFonts w:cs="Arial"/>
        </w:rPr>
        <w:t>A total of</w:t>
      </w:r>
      <w:r w:rsidR="002F41CE">
        <w:rPr>
          <w:rFonts w:cs="Arial"/>
        </w:rPr>
        <w:t xml:space="preserve"> </w:t>
      </w:r>
      <w:r w:rsidR="002E2866">
        <w:rPr>
          <w:rFonts w:cs="Arial"/>
        </w:rPr>
        <w:t>7</w:t>
      </w:r>
      <w:r w:rsidRPr="00FA1FE6">
        <w:rPr>
          <w:rFonts w:cs="Arial"/>
        </w:rPr>
        <w:t xml:space="preserve">% of </w:t>
      </w:r>
      <w:r w:rsidR="001B2CDF">
        <w:rPr>
          <w:rFonts w:cs="Arial"/>
        </w:rPr>
        <w:t>the total</w:t>
      </w:r>
      <w:r w:rsidRPr="00FA1FE6">
        <w:rPr>
          <w:rFonts w:cs="Arial"/>
        </w:rPr>
        <w:t xml:space="preserve"> Administrative Fee each year shall be designated at risk based on </w:t>
      </w:r>
      <w:r w:rsidR="001B2CDF">
        <w:rPr>
          <w:rFonts w:cs="Arial"/>
        </w:rPr>
        <w:t>5% at ris</w:t>
      </w:r>
      <w:r w:rsidR="00A51410">
        <w:rPr>
          <w:rFonts w:cs="Arial"/>
        </w:rPr>
        <w:t>k</w:t>
      </w:r>
      <w:r w:rsidR="001B2CDF">
        <w:rPr>
          <w:rFonts w:cs="Arial"/>
        </w:rPr>
        <w:t xml:space="preserve"> for </w:t>
      </w:r>
      <w:r w:rsidRPr="00FA1FE6">
        <w:rPr>
          <w:rFonts w:cs="Arial"/>
        </w:rPr>
        <w:t>performance on clinical measures</w:t>
      </w:r>
      <w:r w:rsidR="001B2CDF">
        <w:rPr>
          <w:rFonts w:cs="Arial"/>
        </w:rPr>
        <w:t>, and 2% at risk on</w:t>
      </w:r>
      <w:r w:rsidRPr="00FA1FE6">
        <w:rPr>
          <w:rFonts w:cs="Arial"/>
        </w:rPr>
        <w:t xml:space="preserve"> </w:t>
      </w:r>
      <w:r w:rsidR="001B2CDF">
        <w:rPr>
          <w:rFonts w:cs="Arial"/>
        </w:rPr>
        <w:t>M</w:t>
      </w:r>
      <w:r w:rsidRPr="00FA1FE6">
        <w:rPr>
          <w:rFonts w:cs="Arial"/>
        </w:rPr>
        <w:t>ember experience measures. In the evaluation of performance, each measure will be equally weighted within the overall context of performance for the combined results of UMP Cl</w:t>
      </w:r>
      <w:r w:rsidR="006963AC">
        <w:rPr>
          <w:rFonts w:cs="Arial"/>
        </w:rPr>
        <w:t>assic Non-Medicare and UMP CDHP.</w:t>
      </w:r>
    </w:p>
    <w:p w14:paraId="4845DDAD" w14:textId="77777777" w:rsidR="00C448B4" w:rsidRPr="00FA1FE6" w:rsidRDefault="00C448B4" w:rsidP="00507AD1">
      <w:pPr>
        <w:spacing w:before="120" w:after="0" w:line="240" w:lineRule="auto"/>
        <w:rPr>
          <w:rFonts w:cs="Arial"/>
        </w:rPr>
      </w:pPr>
      <w:r w:rsidRPr="00FA1FE6">
        <w:rPr>
          <w:rFonts w:cs="Arial"/>
        </w:rPr>
        <w:t xml:space="preserve">Once each measure is reported, the HCA will </w:t>
      </w:r>
      <w:r w:rsidR="00737769">
        <w:rPr>
          <w:rFonts w:cs="Arial"/>
        </w:rPr>
        <w:t>review</w:t>
      </w:r>
      <w:r w:rsidR="00737769" w:rsidRPr="00FA1FE6">
        <w:rPr>
          <w:rFonts w:cs="Arial"/>
        </w:rPr>
        <w:t xml:space="preserve"> </w:t>
      </w:r>
      <w:r w:rsidRPr="00FA1FE6">
        <w:rPr>
          <w:rFonts w:cs="Arial"/>
        </w:rPr>
        <w:t xml:space="preserve">the </w:t>
      </w:r>
      <w:r w:rsidR="00A51410" w:rsidRPr="00AD4349">
        <w:rPr>
          <w:rFonts w:cs="Arial"/>
        </w:rPr>
        <w:t>Bidder</w:t>
      </w:r>
      <w:r w:rsidR="00737769">
        <w:rPr>
          <w:rFonts w:cs="Arial"/>
        </w:rPr>
        <w:t xml:space="preserve">’s </w:t>
      </w:r>
      <w:r w:rsidRPr="00FA1FE6">
        <w:rPr>
          <w:rFonts w:cs="Arial"/>
        </w:rPr>
        <w:t>overall Clinical Performance</w:t>
      </w:r>
      <w:r w:rsidR="00737769">
        <w:rPr>
          <w:rFonts w:cs="Arial"/>
        </w:rPr>
        <w:t>,</w:t>
      </w:r>
      <w:r w:rsidRPr="00FA1FE6">
        <w:rPr>
          <w:rFonts w:cs="Arial"/>
        </w:rPr>
        <w:t xml:space="preserve"> comparing </w:t>
      </w:r>
      <w:r w:rsidR="00A51410" w:rsidRPr="00AD4349">
        <w:rPr>
          <w:rFonts w:cs="Arial"/>
        </w:rPr>
        <w:t>Bidder</w:t>
      </w:r>
      <w:r w:rsidR="00737769">
        <w:rPr>
          <w:rFonts w:cs="Arial"/>
        </w:rPr>
        <w:t xml:space="preserve">’s </w:t>
      </w:r>
      <w:r w:rsidRPr="00FA1FE6">
        <w:rPr>
          <w:rFonts w:cs="Arial"/>
        </w:rPr>
        <w:t>performance on each measure to a Quality Compass benchmark</w:t>
      </w:r>
      <w:r w:rsidR="00FF7F6C">
        <w:rPr>
          <w:rFonts w:cs="Arial"/>
        </w:rPr>
        <w:t xml:space="preserve"> identified in Table 3.16.8-2, below</w:t>
      </w:r>
      <w:r w:rsidRPr="00FA1FE6">
        <w:rPr>
          <w:rFonts w:cs="Arial"/>
        </w:rPr>
        <w:t>.  A</w:t>
      </w:r>
      <w:r w:rsidR="00737769">
        <w:rPr>
          <w:rFonts w:cs="Arial"/>
        </w:rPr>
        <w:t>n aggregate</w:t>
      </w:r>
      <w:r w:rsidRPr="00FA1FE6">
        <w:rPr>
          <w:rFonts w:cs="Arial"/>
        </w:rPr>
        <w:t xml:space="preserve"> for each performance year will be calculated for all selected measures. </w:t>
      </w:r>
    </w:p>
    <w:p w14:paraId="3B56129C" w14:textId="77777777" w:rsidR="00C448B4" w:rsidRPr="00FA1FE6" w:rsidRDefault="00C448B4" w:rsidP="00507AD1">
      <w:pPr>
        <w:spacing w:before="120" w:after="0" w:line="240" w:lineRule="auto"/>
        <w:rPr>
          <w:rFonts w:cs="Arial"/>
        </w:rPr>
      </w:pPr>
      <w:r w:rsidRPr="00FA1FE6">
        <w:rPr>
          <w:rFonts w:cs="Arial"/>
        </w:rPr>
        <w:t>Each measure will receive one point for performance above the median (50</w:t>
      </w:r>
      <w:r w:rsidRPr="00FA1FE6">
        <w:rPr>
          <w:rFonts w:cs="Arial"/>
          <w:vertAlign w:val="superscript"/>
        </w:rPr>
        <w:t>th</w:t>
      </w:r>
      <w:r w:rsidRPr="00FA1FE6">
        <w:rPr>
          <w:rFonts w:cs="Arial"/>
        </w:rPr>
        <w:t xml:space="preserve"> percentile)</w:t>
      </w:r>
      <w:r w:rsidR="00737769">
        <w:rPr>
          <w:rFonts w:cs="Arial"/>
        </w:rPr>
        <w:t>, and</w:t>
      </w:r>
      <w:r w:rsidRPr="00FA1FE6">
        <w:rPr>
          <w:rFonts w:cs="Arial"/>
        </w:rPr>
        <w:t xml:space="preserve"> one additional point for each percentile of performance above the 51</w:t>
      </w:r>
      <w:r w:rsidRPr="00FA1FE6">
        <w:rPr>
          <w:rFonts w:cs="Arial"/>
          <w:vertAlign w:val="superscript"/>
        </w:rPr>
        <w:t>st</w:t>
      </w:r>
      <w:r w:rsidRPr="00FA1FE6">
        <w:rPr>
          <w:rFonts w:cs="Arial"/>
        </w:rPr>
        <w:t xml:space="preserve"> percentile. Two additional points </w:t>
      </w:r>
      <w:r w:rsidR="00737769">
        <w:rPr>
          <w:rFonts w:cs="Arial"/>
        </w:rPr>
        <w:t>will be</w:t>
      </w:r>
      <w:r w:rsidR="00737769" w:rsidRPr="00FA1FE6">
        <w:rPr>
          <w:rFonts w:cs="Arial"/>
        </w:rPr>
        <w:t xml:space="preserve"> </w:t>
      </w:r>
      <w:r w:rsidRPr="00FA1FE6">
        <w:rPr>
          <w:rFonts w:cs="Arial"/>
        </w:rPr>
        <w:t xml:space="preserve">awarded for each percentile of performance </w:t>
      </w:r>
      <w:r w:rsidR="00737769">
        <w:rPr>
          <w:rFonts w:cs="Arial"/>
        </w:rPr>
        <w:t>at</w:t>
      </w:r>
      <w:r w:rsidR="00737769" w:rsidRPr="00FA1FE6">
        <w:rPr>
          <w:rFonts w:cs="Arial"/>
        </w:rPr>
        <w:t xml:space="preserve"> </w:t>
      </w:r>
      <w:r w:rsidRPr="00FA1FE6">
        <w:rPr>
          <w:rFonts w:cs="Arial"/>
        </w:rPr>
        <w:t>the 70</w:t>
      </w:r>
      <w:r w:rsidRPr="00FA1FE6">
        <w:rPr>
          <w:rFonts w:cs="Arial"/>
          <w:vertAlign w:val="superscript"/>
        </w:rPr>
        <w:t>th</w:t>
      </w:r>
      <w:r w:rsidRPr="00FA1FE6">
        <w:rPr>
          <w:rFonts w:cs="Arial"/>
        </w:rPr>
        <w:t xml:space="preserve"> percentile</w:t>
      </w:r>
      <w:r w:rsidR="00737769">
        <w:rPr>
          <w:rFonts w:cs="Arial"/>
        </w:rPr>
        <w:t xml:space="preserve"> and above</w:t>
      </w:r>
      <w:r w:rsidRPr="00FA1FE6">
        <w:rPr>
          <w:rFonts w:cs="Arial"/>
        </w:rPr>
        <w:t xml:space="preserve">, and two more additional points </w:t>
      </w:r>
      <w:r w:rsidR="00737769">
        <w:rPr>
          <w:rFonts w:cs="Arial"/>
        </w:rPr>
        <w:t>will be</w:t>
      </w:r>
      <w:r w:rsidR="00737769" w:rsidRPr="00FA1FE6">
        <w:rPr>
          <w:rFonts w:cs="Arial"/>
        </w:rPr>
        <w:t xml:space="preserve"> </w:t>
      </w:r>
      <w:r w:rsidRPr="00FA1FE6">
        <w:rPr>
          <w:rFonts w:cs="Arial"/>
        </w:rPr>
        <w:t xml:space="preserve">awarded for each percentile of performance </w:t>
      </w:r>
      <w:r w:rsidR="00737769">
        <w:rPr>
          <w:rFonts w:cs="Arial"/>
        </w:rPr>
        <w:t>at the</w:t>
      </w:r>
      <w:r w:rsidR="00737769" w:rsidRPr="00FA1FE6">
        <w:rPr>
          <w:rFonts w:cs="Arial"/>
        </w:rPr>
        <w:t xml:space="preserve"> </w:t>
      </w:r>
      <w:r w:rsidRPr="00FA1FE6">
        <w:rPr>
          <w:rFonts w:cs="Arial"/>
        </w:rPr>
        <w:t>80</w:t>
      </w:r>
      <w:r w:rsidRPr="00FA1FE6">
        <w:rPr>
          <w:rFonts w:cs="Arial"/>
          <w:vertAlign w:val="superscript"/>
        </w:rPr>
        <w:t>th</w:t>
      </w:r>
      <w:r w:rsidRPr="00FA1FE6">
        <w:rPr>
          <w:rFonts w:cs="Arial"/>
        </w:rPr>
        <w:t xml:space="preserve"> percentile</w:t>
      </w:r>
      <w:r w:rsidR="00737769">
        <w:rPr>
          <w:rFonts w:cs="Arial"/>
        </w:rPr>
        <w:t xml:space="preserve"> and above</w:t>
      </w:r>
      <w:r w:rsidRPr="00FA1FE6">
        <w:rPr>
          <w:rFonts w:cs="Arial"/>
        </w:rPr>
        <w:t>. No additional points are awarded for performance above the 89</w:t>
      </w:r>
      <w:r w:rsidRPr="00FA1FE6">
        <w:rPr>
          <w:rFonts w:cs="Arial"/>
          <w:vertAlign w:val="superscript"/>
        </w:rPr>
        <w:t>th</w:t>
      </w:r>
      <w:r w:rsidRPr="00FA1FE6">
        <w:rPr>
          <w:rFonts w:cs="Arial"/>
        </w:rPr>
        <w:t xml:space="preserve"> percentile and the score is capped at 100 for the measure. </w:t>
      </w:r>
      <w:r w:rsidR="00737769">
        <w:rPr>
          <w:rFonts w:cs="Arial"/>
        </w:rPr>
        <w:t>The HCA will use l</w:t>
      </w:r>
      <w:r w:rsidRPr="00FA1FE6">
        <w:rPr>
          <w:rFonts w:cs="Arial"/>
        </w:rPr>
        <w:t>inear interpolation for points between the benchmark source</w:t>
      </w:r>
      <w:r w:rsidR="00737769">
        <w:rPr>
          <w:rFonts w:cs="Arial"/>
        </w:rPr>
        <w:t>’s</w:t>
      </w:r>
      <w:r w:rsidRPr="00FA1FE6">
        <w:rPr>
          <w:rFonts w:cs="Arial"/>
        </w:rPr>
        <w:t xml:space="preserve"> reported results to determine the score. </w:t>
      </w:r>
    </w:p>
    <w:p w14:paraId="7014BF90" w14:textId="77777777" w:rsidR="00C448B4" w:rsidRDefault="00737769" w:rsidP="00507AD1">
      <w:pPr>
        <w:spacing w:before="120" w:after="0" w:line="240" w:lineRule="auto"/>
        <w:rPr>
          <w:rFonts w:cs="Arial"/>
        </w:rPr>
      </w:pPr>
      <w:r>
        <w:rPr>
          <w:rFonts w:cs="Arial"/>
        </w:rPr>
        <w:t>The following</w:t>
      </w:r>
      <w:r w:rsidR="00C448B4" w:rsidRPr="00FA1FE6">
        <w:rPr>
          <w:rFonts w:cs="Arial"/>
        </w:rPr>
        <w:t xml:space="preserve"> table </w:t>
      </w:r>
      <w:r>
        <w:rPr>
          <w:rFonts w:cs="Arial"/>
        </w:rPr>
        <w:t>details</w:t>
      </w:r>
      <w:r w:rsidRPr="00FA1FE6">
        <w:rPr>
          <w:rFonts w:cs="Arial"/>
        </w:rPr>
        <w:t xml:space="preserve"> </w:t>
      </w:r>
      <w:r w:rsidR="00C448B4" w:rsidRPr="00FA1FE6">
        <w:rPr>
          <w:rFonts w:cs="Arial"/>
        </w:rPr>
        <w:t>performance scores at the various percentiles:</w:t>
      </w:r>
    </w:p>
    <w:p w14:paraId="6705EFCC" w14:textId="77777777" w:rsidR="00DD2853" w:rsidRDefault="00DD2853" w:rsidP="00507AD1">
      <w:pPr>
        <w:spacing w:after="0" w:line="240" w:lineRule="auto"/>
        <w:rPr>
          <w:rFonts w:cs="Arial"/>
        </w:rPr>
      </w:pPr>
    </w:p>
    <w:p w14:paraId="69CD41F1" w14:textId="77777777" w:rsidR="00677086" w:rsidRPr="00677086" w:rsidRDefault="00677086" w:rsidP="00507AD1">
      <w:pPr>
        <w:spacing w:after="0" w:line="240" w:lineRule="auto"/>
        <w:rPr>
          <w:b/>
        </w:rPr>
      </w:pPr>
      <w:r w:rsidRPr="00652AB7">
        <w:rPr>
          <w:b/>
        </w:rPr>
        <w:t>Table 3.1</w:t>
      </w:r>
      <w:r>
        <w:rPr>
          <w:b/>
        </w:rPr>
        <w:t>6</w:t>
      </w:r>
      <w:r w:rsidRPr="00652AB7">
        <w:rPr>
          <w:b/>
        </w:rPr>
        <w:t>.8</w:t>
      </w:r>
      <w:r>
        <w:rPr>
          <w:b/>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gridCol w:w="1197"/>
        <w:gridCol w:w="1197"/>
        <w:gridCol w:w="1197"/>
        <w:gridCol w:w="1197"/>
        <w:gridCol w:w="1197"/>
      </w:tblGrid>
      <w:tr w:rsidR="00C448B4" w:rsidRPr="00FA1FE6" w14:paraId="0A92D676" w14:textId="77777777" w:rsidTr="00E024DF">
        <w:tc>
          <w:tcPr>
            <w:tcW w:w="9576" w:type="dxa"/>
            <w:gridSpan w:val="8"/>
            <w:shd w:val="clear" w:color="auto" w:fill="95B3D7"/>
          </w:tcPr>
          <w:p w14:paraId="0267BCC8" w14:textId="77777777" w:rsidR="00C448B4" w:rsidRPr="00FA1FE6" w:rsidRDefault="00C448B4" w:rsidP="00507AD1">
            <w:pPr>
              <w:spacing w:after="0" w:line="240" w:lineRule="auto"/>
              <w:jc w:val="center"/>
              <w:rPr>
                <w:rFonts w:eastAsia="Times New Roman" w:cs="Arial"/>
              </w:rPr>
            </w:pPr>
          </w:p>
          <w:p w14:paraId="60C1EC4B" w14:textId="77777777" w:rsidR="00C448B4" w:rsidRPr="00FA1FE6" w:rsidRDefault="00C448B4" w:rsidP="00507AD1">
            <w:pPr>
              <w:spacing w:after="0" w:line="240" w:lineRule="auto"/>
              <w:jc w:val="center"/>
              <w:rPr>
                <w:rFonts w:eastAsia="Times New Roman" w:cs="Arial"/>
              </w:rPr>
            </w:pPr>
            <w:r w:rsidRPr="00FA1FE6">
              <w:rPr>
                <w:rFonts w:eastAsia="Times New Roman" w:cs="Arial"/>
                <w:b/>
              </w:rPr>
              <w:t>Measure Score for Percentile Performance</w:t>
            </w:r>
          </w:p>
        </w:tc>
      </w:tr>
      <w:tr w:rsidR="00C448B4" w:rsidRPr="00FA1FE6" w14:paraId="59399C26" w14:textId="77777777" w:rsidTr="00E024DF">
        <w:tc>
          <w:tcPr>
            <w:tcW w:w="1197" w:type="dxa"/>
            <w:shd w:val="clear" w:color="auto" w:fill="95B3D7"/>
            <w:vAlign w:val="center"/>
          </w:tcPr>
          <w:p w14:paraId="3E3A35D9"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Percentile</w:t>
            </w:r>
          </w:p>
        </w:tc>
        <w:tc>
          <w:tcPr>
            <w:tcW w:w="1197" w:type="dxa"/>
            <w:shd w:val="clear" w:color="auto" w:fill="95B3D7"/>
            <w:vAlign w:val="center"/>
          </w:tcPr>
          <w:p w14:paraId="5A309C86"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Score</w:t>
            </w:r>
          </w:p>
        </w:tc>
        <w:tc>
          <w:tcPr>
            <w:tcW w:w="1197" w:type="dxa"/>
            <w:shd w:val="clear" w:color="auto" w:fill="95B3D7"/>
            <w:vAlign w:val="center"/>
          </w:tcPr>
          <w:p w14:paraId="15F1A09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Percentile</w:t>
            </w:r>
          </w:p>
        </w:tc>
        <w:tc>
          <w:tcPr>
            <w:tcW w:w="1197" w:type="dxa"/>
            <w:shd w:val="clear" w:color="auto" w:fill="95B3D7"/>
            <w:vAlign w:val="center"/>
          </w:tcPr>
          <w:p w14:paraId="71AA8783"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Score</w:t>
            </w:r>
          </w:p>
        </w:tc>
        <w:tc>
          <w:tcPr>
            <w:tcW w:w="1197" w:type="dxa"/>
            <w:shd w:val="clear" w:color="auto" w:fill="95B3D7"/>
            <w:vAlign w:val="center"/>
          </w:tcPr>
          <w:p w14:paraId="361D917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Percentile</w:t>
            </w:r>
          </w:p>
        </w:tc>
        <w:tc>
          <w:tcPr>
            <w:tcW w:w="1197" w:type="dxa"/>
            <w:shd w:val="clear" w:color="auto" w:fill="95B3D7"/>
            <w:vAlign w:val="center"/>
          </w:tcPr>
          <w:p w14:paraId="276188C6"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Score</w:t>
            </w:r>
          </w:p>
        </w:tc>
        <w:tc>
          <w:tcPr>
            <w:tcW w:w="1197" w:type="dxa"/>
            <w:shd w:val="clear" w:color="auto" w:fill="95B3D7"/>
            <w:vAlign w:val="center"/>
          </w:tcPr>
          <w:p w14:paraId="63C8DCE8"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Percentile</w:t>
            </w:r>
          </w:p>
        </w:tc>
        <w:tc>
          <w:tcPr>
            <w:tcW w:w="1197" w:type="dxa"/>
            <w:shd w:val="clear" w:color="auto" w:fill="95B3D7"/>
            <w:vAlign w:val="center"/>
          </w:tcPr>
          <w:p w14:paraId="2BCFAD57"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Score</w:t>
            </w:r>
          </w:p>
        </w:tc>
      </w:tr>
      <w:tr w:rsidR="00C448B4" w:rsidRPr="00FA1FE6" w14:paraId="2E600711" w14:textId="77777777" w:rsidTr="000D1B9B">
        <w:tc>
          <w:tcPr>
            <w:tcW w:w="1197" w:type="dxa"/>
            <w:shd w:val="clear" w:color="auto" w:fill="auto"/>
            <w:vAlign w:val="center"/>
          </w:tcPr>
          <w:p w14:paraId="12284AD4"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50</w:t>
            </w:r>
          </w:p>
        </w:tc>
        <w:tc>
          <w:tcPr>
            <w:tcW w:w="1197" w:type="dxa"/>
            <w:shd w:val="clear" w:color="auto" w:fill="DEEAF6" w:themeFill="accent1" w:themeFillTint="33"/>
            <w:vAlign w:val="center"/>
          </w:tcPr>
          <w:p w14:paraId="2ECB6582"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w:t>
            </w:r>
          </w:p>
        </w:tc>
        <w:tc>
          <w:tcPr>
            <w:tcW w:w="1197" w:type="dxa"/>
            <w:shd w:val="clear" w:color="auto" w:fill="auto"/>
            <w:vAlign w:val="center"/>
          </w:tcPr>
          <w:p w14:paraId="4C01F26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60</w:t>
            </w:r>
          </w:p>
        </w:tc>
        <w:tc>
          <w:tcPr>
            <w:tcW w:w="1197" w:type="dxa"/>
            <w:shd w:val="clear" w:color="auto" w:fill="DEEAF6" w:themeFill="accent1" w:themeFillTint="33"/>
            <w:vAlign w:val="center"/>
          </w:tcPr>
          <w:p w14:paraId="01BE6DBC"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11</w:t>
            </w:r>
          </w:p>
        </w:tc>
        <w:tc>
          <w:tcPr>
            <w:tcW w:w="1197" w:type="dxa"/>
            <w:shd w:val="clear" w:color="auto" w:fill="auto"/>
            <w:vAlign w:val="center"/>
          </w:tcPr>
          <w:p w14:paraId="01847DD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70</w:t>
            </w:r>
          </w:p>
        </w:tc>
        <w:tc>
          <w:tcPr>
            <w:tcW w:w="1197" w:type="dxa"/>
            <w:shd w:val="clear" w:color="auto" w:fill="DEEAF6" w:themeFill="accent1" w:themeFillTint="33"/>
            <w:vAlign w:val="center"/>
          </w:tcPr>
          <w:p w14:paraId="52DD8CCF"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23</w:t>
            </w:r>
          </w:p>
        </w:tc>
        <w:tc>
          <w:tcPr>
            <w:tcW w:w="1197" w:type="dxa"/>
            <w:shd w:val="clear" w:color="auto" w:fill="auto"/>
            <w:vAlign w:val="center"/>
          </w:tcPr>
          <w:p w14:paraId="186FC5E6"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80</w:t>
            </w:r>
          </w:p>
        </w:tc>
        <w:tc>
          <w:tcPr>
            <w:tcW w:w="1197" w:type="dxa"/>
            <w:shd w:val="clear" w:color="auto" w:fill="DEEAF6" w:themeFill="accent1" w:themeFillTint="33"/>
            <w:vAlign w:val="center"/>
          </w:tcPr>
          <w:p w14:paraId="1307D416"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55</w:t>
            </w:r>
          </w:p>
        </w:tc>
      </w:tr>
      <w:tr w:rsidR="00C448B4" w:rsidRPr="00FA1FE6" w14:paraId="066D9D18" w14:textId="77777777" w:rsidTr="000D1B9B">
        <w:tc>
          <w:tcPr>
            <w:tcW w:w="1197" w:type="dxa"/>
            <w:shd w:val="clear" w:color="auto" w:fill="auto"/>
            <w:vAlign w:val="center"/>
          </w:tcPr>
          <w:p w14:paraId="34FBDE0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51</w:t>
            </w:r>
          </w:p>
        </w:tc>
        <w:tc>
          <w:tcPr>
            <w:tcW w:w="1197" w:type="dxa"/>
            <w:shd w:val="clear" w:color="auto" w:fill="DEEAF6" w:themeFill="accent1" w:themeFillTint="33"/>
            <w:vAlign w:val="center"/>
          </w:tcPr>
          <w:p w14:paraId="3D82B8D8"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2</w:t>
            </w:r>
          </w:p>
        </w:tc>
        <w:tc>
          <w:tcPr>
            <w:tcW w:w="1197" w:type="dxa"/>
            <w:shd w:val="clear" w:color="auto" w:fill="auto"/>
            <w:vAlign w:val="center"/>
          </w:tcPr>
          <w:p w14:paraId="5AFA16AD"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61</w:t>
            </w:r>
          </w:p>
        </w:tc>
        <w:tc>
          <w:tcPr>
            <w:tcW w:w="1197" w:type="dxa"/>
            <w:shd w:val="clear" w:color="auto" w:fill="DEEAF6" w:themeFill="accent1" w:themeFillTint="33"/>
            <w:vAlign w:val="center"/>
          </w:tcPr>
          <w:p w14:paraId="4744CD61"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12</w:t>
            </w:r>
          </w:p>
        </w:tc>
        <w:tc>
          <w:tcPr>
            <w:tcW w:w="1197" w:type="dxa"/>
            <w:shd w:val="clear" w:color="auto" w:fill="auto"/>
            <w:vAlign w:val="center"/>
          </w:tcPr>
          <w:p w14:paraId="3587D69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71</w:t>
            </w:r>
          </w:p>
        </w:tc>
        <w:tc>
          <w:tcPr>
            <w:tcW w:w="1197" w:type="dxa"/>
            <w:shd w:val="clear" w:color="auto" w:fill="DEEAF6" w:themeFill="accent1" w:themeFillTint="33"/>
            <w:vAlign w:val="center"/>
          </w:tcPr>
          <w:p w14:paraId="3740E661"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26</w:t>
            </w:r>
          </w:p>
        </w:tc>
        <w:tc>
          <w:tcPr>
            <w:tcW w:w="1197" w:type="dxa"/>
            <w:shd w:val="clear" w:color="auto" w:fill="auto"/>
            <w:vAlign w:val="center"/>
          </w:tcPr>
          <w:p w14:paraId="4FD2EA8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81</w:t>
            </w:r>
          </w:p>
        </w:tc>
        <w:tc>
          <w:tcPr>
            <w:tcW w:w="1197" w:type="dxa"/>
            <w:shd w:val="clear" w:color="auto" w:fill="DEEAF6" w:themeFill="accent1" w:themeFillTint="33"/>
            <w:vAlign w:val="center"/>
          </w:tcPr>
          <w:p w14:paraId="697D4930"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60</w:t>
            </w:r>
          </w:p>
        </w:tc>
      </w:tr>
      <w:tr w:rsidR="00C448B4" w:rsidRPr="00FA1FE6" w14:paraId="4B6B9670" w14:textId="77777777" w:rsidTr="000D1B9B">
        <w:tc>
          <w:tcPr>
            <w:tcW w:w="1197" w:type="dxa"/>
            <w:shd w:val="clear" w:color="auto" w:fill="auto"/>
            <w:vAlign w:val="center"/>
          </w:tcPr>
          <w:p w14:paraId="36304F5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52</w:t>
            </w:r>
          </w:p>
        </w:tc>
        <w:tc>
          <w:tcPr>
            <w:tcW w:w="1197" w:type="dxa"/>
            <w:shd w:val="clear" w:color="auto" w:fill="DEEAF6" w:themeFill="accent1" w:themeFillTint="33"/>
            <w:vAlign w:val="center"/>
          </w:tcPr>
          <w:p w14:paraId="7660FAEC"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3</w:t>
            </w:r>
          </w:p>
        </w:tc>
        <w:tc>
          <w:tcPr>
            <w:tcW w:w="1197" w:type="dxa"/>
            <w:shd w:val="clear" w:color="auto" w:fill="auto"/>
            <w:vAlign w:val="center"/>
          </w:tcPr>
          <w:p w14:paraId="018717A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62</w:t>
            </w:r>
          </w:p>
        </w:tc>
        <w:tc>
          <w:tcPr>
            <w:tcW w:w="1197" w:type="dxa"/>
            <w:shd w:val="clear" w:color="auto" w:fill="DEEAF6" w:themeFill="accent1" w:themeFillTint="33"/>
            <w:vAlign w:val="center"/>
          </w:tcPr>
          <w:p w14:paraId="36A385D6"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13</w:t>
            </w:r>
          </w:p>
        </w:tc>
        <w:tc>
          <w:tcPr>
            <w:tcW w:w="1197" w:type="dxa"/>
            <w:shd w:val="clear" w:color="auto" w:fill="auto"/>
            <w:vAlign w:val="center"/>
          </w:tcPr>
          <w:p w14:paraId="3A523B9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72</w:t>
            </w:r>
          </w:p>
        </w:tc>
        <w:tc>
          <w:tcPr>
            <w:tcW w:w="1197" w:type="dxa"/>
            <w:shd w:val="clear" w:color="auto" w:fill="DEEAF6" w:themeFill="accent1" w:themeFillTint="33"/>
            <w:vAlign w:val="center"/>
          </w:tcPr>
          <w:p w14:paraId="7FC59EF1"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29</w:t>
            </w:r>
          </w:p>
        </w:tc>
        <w:tc>
          <w:tcPr>
            <w:tcW w:w="1197" w:type="dxa"/>
            <w:shd w:val="clear" w:color="auto" w:fill="auto"/>
            <w:vAlign w:val="center"/>
          </w:tcPr>
          <w:p w14:paraId="5B6F8A7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82</w:t>
            </w:r>
          </w:p>
        </w:tc>
        <w:tc>
          <w:tcPr>
            <w:tcW w:w="1197" w:type="dxa"/>
            <w:shd w:val="clear" w:color="auto" w:fill="DEEAF6" w:themeFill="accent1" w:themeFillTint="33"/>
            <w:vAlign w:val="center"/>
          </w:tcPr>
          <w:p w14:paraId="61210938"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65</w:t>
            </w:r>
          </w:p>
        </w:tc>
      </w:tr>
      <w:tr w:rsidR="00C448B4" w:rsidRPr="00FA1FE6" w14:paraId="581027D3" w14:textId="77777777" w:rsidTr="000D1B9B">
        <w:tc>
          <w:tcPr>
            <w:tcW w:w="1197" w:type="dxa"/>
            <w:shd w:val="clear" w:color="auto" w:fill="auto"/>
            <w:vAlign w:val="center"/>
          </w:tcPr>
          <w:p w14:paraId="7977328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53</w:t>
            </w:r>
          </w:p>
        </w:tc>
        <w:tc>
          <w:tcPr>
            <w:tcW w:w="1197" w:type="dxa"/>
            <w:shd w:val="clear" w:color="auto" w:fill="DEEAF6" w:themeFill="accent1" w:themeFillTint="33"/>
            <w:vAlign w:val="center"/>
          </w:tcPr>
          <w:p w14:paraId="6CD98DAD"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4</w:t>
            </w:r>
          </w:p>
        </w:tc>
        <w:tc>
          <w:tcPr>
            <w:tcW w:w="1197" w:type="dxa"/>
            <w:shd w:val="clear" w:color="auto" w:fill="auto"/>
            <w:vAlign w:val="center"/>
          </w:tcPr>
          <w:p w14:paraId="711D07C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63</w:t>
            </w:r>
          </w:p>
        </w:tc>
        <w:tc>
          <w:tcPr>
            <w:tcW w:w="1197" w:type="dxa"/>
            <w:shd w:val="clear" w:color="auto" w:fill="DEEAF6" w:themeFill="accent1" w:themeFillTint="33"/>
            <w:vAlign w:val="center"/>
          </w:tcPr>
          <w:p w14:paraId="01C046B9"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14</w:t>
            </w:r>
          </w:p>
        </w:tc>
        <w:tc>
          <w:tcPr>
            <w:tcW w:w="1197" w:type="dxa"/>
            <w:shd w:val="clear" w:color="auto" w:fill="auto"/>
            <w:vAlign w:val="center"/>
          </w:tcPr>
          <w:p w14:paraId="4865CA3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73</w:t>
            </w:r>
          </w:p>
        </w:tc>
        <w:tc>
          <w:tcPr>
            <w:tcW w:w="1197" w:type="dxa"/>
            <w:shd w:val="clear" w:color="auto" w:fill="DEEAF6" w:themeFill="accent1" w:themeFillTint="33"/>
            <w:vAlign w:val="center"/>
          </w:tcPr>
          <w:p w14:paraId="040AD9B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32</w:t>
            </w:r>
          </w:p>
        </w:tc>
        <w:tc>
          <w:tcPr>
            <w:tcW w:w="1197" w:type="dxa"/>
            <w:shd w:val="clear" w:color="auto" w:fill="auto"/>
            <w:vAlign w:val="center"/>
          </w:tcPr>
          <w:p w14:paraId="2F4E8A56"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83</w:t>
            </w:r>
          </w:p>
        </w:tc>
        <w:tc>
          <w:tcPr>
            <w:tcW w:w="1197" w:type="dxa"/>
            <w:shd w:val="clear" w:color="auto" w:fill="DEEAF6" w:themeFill="accent1" w:themeFillTint="33"/>
            <w:vAlign w:val="center"/>
          </w:tcPr>
          <w:p w14:paraId="731DC4B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70</w:t>
            </w:r>
          </w:p>
        </w:tc>
      </w:tr>
      <w:tr w:rsidR="00C448B4" w:rsidRPr="00FA1FE6" w14:paraId="2665A332" w14:textId="77777777" w:rsidTr="000D1B9B">
        <w:tc>
          <w:tcPr>
            <w:tcW w:w="1197" w:type="dxa"/>
            <w:shd w:val="clear" w:color="auto" w:fill="auto"/>
            <w:vAlign w:val="center"/>
          </w:tcPr>
          <w:p w14:paraId="7ED49BFF" w14:textId="77777777" w:rsidR="00C448B4" w:rsidRPr="00FA1FE6" w:rsidRDefault="00C448B4" w:rsidP="00507AD1">
            <w:pPr>
              <w:spacing w:after="0" w:line="240" w:lineRule="auto"/>
              <w:jc w:val="center"/>
              <w:rPr>
                <w:rFonts w:eastAsia="Times New Roman" w:cs="Arial"/>
              </w:rPr>
            </w:pPr>
            <w:r w:rsidRPr="00FA1FE6">
              <w:rPr>
                <w:rFonts w:eastAsia="Times New Roman" w:cs="Arial"/>
              </w:rPr>
              <w:lastRenderedPageBreak/>
              <w:t>54</w:t>
            </w:r>
          </w:p>
        </w:tc>
        <w:tc>
          <w:tcPr>
            <w:tcW w:w="1197" w:type="dxa"/>
            <w:shd w:val="clear" w:color="auto" w:fill="DEEAF6" w:themeFill="accent1" w:themeFillTint="33"/>
            <w:vAlign w:val="center"/>
          </w:tcPr>
          <w:p w14:paraId="3D717761"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5</w:t>
            </w:r>
          </w:p>
        </w:tc>
        <w:tc>
          <w:tcPr>
            <w:tcW w:w="1197" w:type="dxa"/>
            <w:shd w:val="clear" w:color="auto" w:fill="auto"/>
            <w:vAlign w:val="center"/>
          </w:tcPr>
          <w:p w14:paraId="44FD93E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64</w:t>
            </w:r>
          </w:p>
        </w:tc>
        <w:tc>
          <w:tcPr>
            <w:tcW w:w="1197" w:type="dxa"/>
            <w:shd w:val="clear" w:color="auto" w:fill="DEEAF6" w:themeFill="accent1" w:themeFillTint="33"/>
            <w:vAlign w:val="center"/>
          </w:tcPr>
          <w:p w14:paraId="4F1F4886"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15</w:t>
            </w:r>
          </w:p>
        </w:tc>
        <w:tc>
          <w:tcPr>
            <w:tcW w:w="1197" w:type="dxa"/>
            <w:shd w:val="clear" w:color="auto" w:fill="auto"/>
            <w:vAlign w:val="center"/>
          </w:tcPr>
          <w:p w14:paraId="7E2E2D71"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74</w:t>
            </w:r>
          </w:p>
        </w:tc>
        <w:tc>
          <w:tcPr>
            <w:tcW w:w="1197" w:type="dxa"/>
            <w:shd w:val="clear" w:color="auto" w:fill="DEEAF6" w:themeFill="accent1" w:themeFillTint="33"/>
            <w:vAlign w:val="center"/>
          </w:tcPr>
          <w:p w14:paraId="4C92566A"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35</w:t>
            </w:r>
          </w:p>
        </w:tc>
        <w:tc>
          <w:tcPr>
            <w:tcW w:w="1197" w:type="dxa"/>
            <w:shd w:val="clear" w:color="auto" w:fill="auto"/>
            <w:vAlign w:val="center"/>
          </w:tcPr>
          <w:p w14:paraId="2509FED8"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84</w:t>
            </w:r>
          </w:p>
        </w:tc>
        <w:tc>
          <w:tcPr>
            <w:tcW w:w="1197" w:type="dxa"/>
            <w:shd w:val="clear" w:color="auto" w:fill="DEEAF6" w:themeFill="accent1" w:themeFillTint="33"/>
            <w:vAlign w:val="center"/>
          </w:tcPr>
          <w:p w14:paraId="0B82723F"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75</w:t>
            </w:r>
          </w:p>
        </w:tc>
      </w:tr>
      <w:tr w:rsidR="00C448B4" w:rsidRPr="00FA1FE6" w14:paraId="31F1864B" w14:textId="77777777" w:rsidTr="000D1B9B">
        <w:tc>
          <w:tcPr>
            <w:tcW w:w="1197" w:type="dxa"/>
            <w:shd w:val="clear" w:color="auto" w:fill="auto"/>
            <w:vAlign w:val="center"/>
          </w:tcPr>
          <w:p w14:paraId="2432738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55</w:t>
            </w:r>
          </w:p>
        </w:tc>
        <w:tc>
          <w:tcPr>
            <w:tcW w:w="1197" w:type="dxa"/>
            <w:shd w:val="clear" w:color="auto" w:fill="DEEAF6" w:themeFill="accent1" w:themeFillTint="33"/>
            <w:vAlign w:val="center"/>
          </w:tcPr>
          <w:p w14:paraId="3E85FA80"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6</w:t>
            </w:r>
          </w:p>
        </w:tc>
        <w:tc>
          <w:tcPr>
            <w:tcW w:w="1197" w:type="dxa"/>
            <w:shd w:val="clear" w:color="auto" w:fill="auto"/>
            <w:vAlign w:val="center"/>
          </w:tcPr>
          <w:p w14:paraId="34E7C3C9"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65</w:t>
            </w:r>
          </w:p>
        </w:tc>
        <w:tc>
          <w:tcPr>
            <w:tcW w:w="1197" w:type="dxa"/>
            <w:shd w:val="clear" w:color="auto" w:fill="DEEAF6" w:themeFill="accent1" w:themeFillTint="33"/>
            <w:vAlign w:val="center"/>
          </w:tcPr>
          <w:p w14:paraId="3A4ED43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16</w:t>
            </w:r>
          </w:p>
        </w:tc>
        <w:tc>
          <w:tcPr>
            <w:tcW w:w="1197" w:type="dxa"/>
            <w:shd w:val="clear" w:color="auto" w:fill="auto"/>
            <w:vAlign w:val="center"/>
          </w:tcPr>
          <w:p w14:paraId="7D2FB51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75</w:t>
            </w:r>
          </w:p>
        </w:tc>
        <w:tc>
          <w:tcPr>
            <w:tcW w:w="1197" w:type="dxa"/>
            <w:shd w:val="clear" w:color="auto" w:fill="DEEAF6" w:themeFill="accent1" w:themeFillTint="33"/>
            <w:vAlign w:val="center"/>
          </w:tcPr>
          <w:p w14:paraId="2A432A45"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38</w:t>
            </w:r>
          </w:p>
        </w:tc>
        <w:tc>
          <w:tcPr>
            <w:tcW w:w="1197" w:type="dxa"/>
            <w:shd w:val="clear" w:color="auto" w:fill="auto"/>
            <w:vAlign w:val="center"/>
          </w:tcPr>
          <w:p w14:paraId="6DB956BB"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85</w:t>
            </w:r>
          </w:p>
        </w:tc>
        <w:tc>
          <w:tcPr>
            <w:tcW w:w="1197" w:type="dxa"/>
            <w:shd w:val="clear" w:color="auto" w:fill="DEEAF6" w:themeFill="accent1" w:themeFillTint="33"/>
            <w:vAlign w:val="center"/>
          </w:tcPr>
          <w:p w14:paraId="7A41309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80</w:t>
            </w:r>
          </w:p>
        </w:tc>
      </w:tr>
      <w:tr w:rsidR="00C448B4" w:rsidRPr="00FA1FE6" w14:paraId="5118DCC4" w14:textId="77777777" w:rsidTr="000D1B9B">
        <w:tc>
          <w:tcPr>
            <w:tcW w:w="1197" w:type="dxa"/>
            <w:shd w:val="clear" w:color="auto" w:fill="auto"/>
            <w:vAlign w:val="center"/>
          </w:tcPr>
          <w:p w14:paraId="19B9ADB6"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56</w:t>
            </w:r>
          </w:p>
        </w:tc>
        <w:tc>
          <w:tcPr>
            <w:tcW w:w="1197" w:type="dxa"/>
            <w:shd w:val="clear" w:color="auto" w:fill="DEEAF6" w:themeFill="accent1" w:themeFillTint="33"/>
            <w:vAlign w:val="center"/>
          </w:tcPr>
          <w:p w14:paraId="0349D705"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7</w:t>
            </w:r>
          </w:p>
        </w:tc>
        <w:tc>
          <w:tcPr>
            <w:tcW w:w="1197" w:type="dxa"/>
            <w:shd w:val="clear" w:color="auto" w:fill="auto"/>
            <w:vAlign w:val="center"/>
          </w:tcPr>
          <w:p w14:paraId="42CA7B4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66</w:t>
            </w:r>
          </w:p>
        </w:tc>
        <w:tc>
          <w:tcPr>
            <w:tcW w:w="1197" w:type="dxa"/>
            <w:shd w:val="clear" w:color="auto" w:fill="DEEAF6" w:themeFill="accent1" w:themeFillTint="33"/>
            <w:vAlign w:val="center"/>
          </w:tcPr>
          <w:p w14:paraId="6CE785C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17</w:t>
            </w:r>
          </w:p>
        </w:tc>
        <w:tc>
          <w:tcPr>
            <w:tcW w:w="1197" w:type="dxa"/>
            <w:shd w:val="clear" w:color="auto" w:fill="auto"/>
            <w:vAlign w:val="center"/>
          </w:tcPr>
          <w:p w14:paraId="0903AB8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76</w:t>
            </w:r>
          </w:p>
        </w:tc>
        <w:tc>
          <w:tcPr>
            <w:tcW w:w="1197" w:type="dxa"/>
            <w:shd w:val="clear" w:color="auto" w:fill="DEEAF6" w:themeFill="accent1" w:themeFillTint="33"/>
            <w:vAlign w:val="center"/>
          </w:tcPr>
          <w:p w14:paraId="6CD88002"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41</w:t>
            </w:r>
          </w:p>
        </w:tc>
        <w:tc>
          <w:tcPr>
            <w:tcW w:w="1197" w:type="dxa"/>
            <w:shd w:val="clear" w:color="auto" w:fill="auto"/>
            <w:vAlign w:val="center"/>
          </w:tcPr>
          <w:p w14:paraId="48B3B361"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86</w:t>
            </w:r>
          </w:p>
        </w:tc>
        <w:tc>
          <w:tcPr>
            <w:tcW w:w="1197" w:type="dxa"/>
            <w:shd w:val="clear" w:color="auto" w:fill="DEEAF6" w:themeFill="accent1" w:themeFillTint="33"/>
            <w:vAlign w:val="center"/>
          </w:tcPr>
          <w:p w14:paraId="30F56462"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85</w:t>
            </w:r>
          </w:p>
        </w:tc>
      </w:tr>
      <w:tr w:rsidR="00C448B4" w:rsidRPr="00FA1FE6" w14:paraId="099E5C94" w14:textId="77777777" w:rsidTr="000D1B9B">
        <w:tc>
          <w:tcPr>
            <w:tcW w:w="1197" w:type="dxa"/>
            <w:shd w:val="clear" w:color="auto" w:fill="auto"/>
            <w:vAlign w:val="center"/>
          </w:tcPr>
          <w:p w14:paraId="41DA2AE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57</w:t>
            </w:r>
          </w:p>
        </w:tc>
        <w:tc>
          <w:tcPr>
            <w:tcW w:w="1197" w:type="dxa"/>
            <w:shd w:val="clear" w:color="auto" w:fill="DEEAF6" w:themeFill="accent1" w:themeFillTint="33"/>
            <w:vAlign w:val="center"/>
          </w:tcPr>
          <w:p w14:paraId="69AC1E9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8</w:t>
            </w:r>
          </w:p>
        </w:tc>
        <w:tc>
          <w:tcPr>
            <w:tcW w:w="1197" w:type="dxa"/>
            <w:shd w:val="clear" w:color="auto" w:fill="auto"/>
            <w:vAlign w:val="center"/>
          </w:tcPr>
          <w:p w14:paraId="0B1E04F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67</w:t>
            </w:r>
          </w:p>
        </w:tc>
        <w:tc>
          <w:tcPr>
            <w:tcW w:w="1197" w:type="dxa"/>
            <w:shd w:val="clear" w:color="auto" w:fill="DEEAF6" w:themeFill="accent1" w:themeFillTint="33"/>
            <w:vAlign w:val="center"/>
          </w:tcPr>
          <w:p w14:paraId="19B1FCA2"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18</w:t>
            </w:r>
          </w:p>
        </w:tc>
        <w:tc>
          <w:tcPr>
            <w:tcW w:w="1197" w:type="dxa"/>
            <w:shd w:val="clear" w:color="auto" w:fill="auto"/>
            <w:vAlign w:val="center"/>
          </w:tcPr>
          <w:p w14:paraId="5C359875"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77</w:t>
            </w:r>
          </w:p>
        </w:tc>
        <w:tc>
          <w:tcPr>
            <w:tcW w:w="1197" w:type="dxa"/>
            <w:shd w:val="clear" w:color="auto" w:fill="DEEAF6" w:themeFill="accent1" w:themeFillTint="33"/>
            <w:vAlign w:val="center"/>
          </w:tcPr>
          <w:p w14:paraId="0F26B6E5"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44</w:t>
            </w:r>
          </w:p>
        </w:tc>
        <w:tc>
          <w:tcPr>
            <w:tcW w:w="1197" w:type="dxa"/>
            <w:shd w:val="clear" w:color="auto" w:fill="auto"/>
            <w:vAlign w:val="center"/>
          </w:tcPr>
          <w:p w14:paraId="5B43225E"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87</w:t>
            </w:r>
          </w:p>
        </w:tc>
        <w:tc>
          <w:tcPr>
            <w:tcW w:w="1197" w:type="dxa"/>
            <w:shd w:val="clear" w:color="auto" w:fill="DEEAF6" w:themeFill="accent1" w:themeFillTint="33"/>
            <w:vAlign w:val="center"/>
          </w:tcPr>
          <w:p w14:paraId="398A4C50"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90</w:t>
            </w:r>
          </w:p>
        </w:tc>
      </w:tr>
      <w:tr w:rsidR="00C448B4" w:rsidRPr="00FA1FE6" w14:paraId="3EEED106" w14:textId="77777777" w:rsidTr="000D1B9B">
        <w:tc>
          <w:tcPr>
            <w:tcW w:w="1197" w:type="dxa"/>
            <w:shd w:val="clear" w:color="auto" w:fill="auto"/>
            <w:vAlign w:val="center"/>
          </w:tcPr>
          <w:p w14:paraId="1B52402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58</w:t>
            </w:r>
          </w:p>
        </w:tc>
        <w:tc>
          <w:tcPr>
            <w:tcW w:w="1197" w:type="dxa"/>
            <w:shd w:val="clear" w:color="auto" w:fill="DEEAF6" w:themeFill="accent1" w:themeFillTint="33"/>
            <w:vAlign w:val="center"/>
          </w:tcPr>
          <w:p w14:paraId="3D730BD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9</w:t>
            </w:r>
          </w:p>
        </w:tc>
        <w:tc>
          <w:tcPr>
            <w:tcW w:w="1197" w:type="dxa"/>
            <w:shd w:val="clear" w:color="auto" w:fill="auto"/>
            <w:vAlign w:val="center"/>
          </w:tcPr>
          <w:p w14:paraId="019995B1"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68</w:t>
            </w:r>
          </w:p>
        </w:tc>
        <w:tc>
          <w:tcPr>
            <w:tcW w:w="1197" w:type="dxa"/>
            <w:shd w:val="clear" w:color="auto" w:fill="DEEAF6" w:themeFill="accent1" w:themeFillTint="33"/>
            <w:vAlign w:val="center"/>
          </w:tcPr>
          <w:p w14:paraId="7C105A53"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19</w:t>
            </w:r>
          </w:p>
        </w:tc>
        <w:tc>
          <w:tcPr>
            <w:tcW w:w="1197" w:type="dxa"/>
            <w:shd w:val="clear" w:color="auto" w:fill="auto"/>
            <w:vAlign w:val="center"/>
          </w:tcPr>
          <w:p w14:paraId="1A6616B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78</w:t>
            </w:r>
          </w:p>
        </w:tc>
        <w:tc>
          <w:tcPr>
            <w:tcW w:w="1197" w:type="dxa"/>
            <w:shd w:val="clear" w:color="auto" w:fill="DEEAF6" w:themeFill="accent1" w:themeFillTint="33"/>
            <w:vAlign w:val="center"/>
          </w:tcPr>
          <w:p w14:paraId="59834E50"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47</w:t>
            </w:r>
          </w:p>
        </w:tc>
        <w:tc>
          <w:tcPr>
            <w:tcW w:w="1197" w:type="dxa"/>
            <w:shd w:val="clear" w:color="auto" w:fill="auto"/>
            <w:vAlign w:val="center"/>
          </w:tcPr>
          <w:p w14:paraId="1D60445B"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88</w:t>
            </w:r>
          </w:p>
        </w:tc>
        <w:tc>
          <w:tcPr>
            <w:tcW w:w="1197" w:type="dxa"/>
            <w:shd w:val="clear" w:color="auto" w:fill="DEEAF6" w:themeFill="accent1" w:themeFillTint="33"/>
            <w:vAlign w:val="center"/>
          </w:tcPr>
          <w:p w14:paraId="112B231D"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95</w:t>
            </w:r>
          </w:p>
        </w:tc>
      </w:tr>
      <w:tr w:rsidR="00C448B4" w:rsidRPr="00FA1FE6" w14:paraId="2C6F91EB" w14:textId="77777777" w:rsidTr="000D1B9B">
        <w:tc>
          <w:tcPr>
            <w:tcW w:w="1197" w:type="dxa"/>
            <w:shd w:val="clear" w:color="auto" w:fill="auto"/>
            <w:vAlign w:val="center"/>
          </w:tcPr>
          <w:p w14:paraId="6AD5A39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59</w:t>
            </w:r>
          </w:p>
        </w:tc>
        <w:tc>
          <w:tcPr>
            <w:tcW w:w="1197" w:type="dxa"/>
            <w:shd w:val="clear" w:color="auto" w:fill="DEEAF6" w:themeFill="accent1" w:themeFillTint="33"/>
            <w:vAlign w:val="center"/>
          </w:tcPr>
          <w:p w14:paraId="20F13AC9"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10</w:t>
            </w:r>
          </w:p>
        </w:tc>
        <w:tc>
          <w:tcPr>
            <w:tcW w:w="1197" w:type="dxa"/>
            <w:shd w:val="clear" w:color="auto" w:fill="auto"/>
            <w:vAlign w:val="center"/>
          </w:tcPr>
          <w:p w14:paraId="6168F89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69</w:t>
            </w:r>
          </w:p>
        </w:tc>
        <w:tc>
          <w:tcPr>
            <w:tcW w:w="1197" w:type="dxa"/>
            <w:shd w:val="clear" w:color="auto" w:fill="DEEAF6" w:themeFill="accent1" w:themeFillTint="33"/>
            <w:vAlign w:val="center"/>
          </w:tcPr>
          <w:p w14:paraId="13150B27"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20</w:t>
            </w:r>
          </w:p>
        </w:tc>
        <w:tc>
          <w:tcPr>
            <w:tcW w:w="1197" w:type="dxa"/>
            <w:shd w:val="clear" w:color="auto" w:fill="auto"/>
            <w:vAlign w:val="center"/>
          </w:tcPr>
          <w:p w14:paraId="2959924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79</w:t>
            </w:r>
          </w:p>
        </w:tc>
        <w:tc>
          <w:tcPr>
            <w:tcW w:w="1197" w:type="dxa"/>
            <w:shd w:val="clear" w:color="auto" w:fill="DEEAF6" w:themeFill="accent1" w:themeFillTint="33"/>
            <w:vAlign w:val="center"/>
          </w:tcPr>
          <w:p w14:paraId="6C4DE06B"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50</w:t>
            </w:r>
          </w:p>
        </w:tc>
        <w:tc>
          <w:tcPr>
            <w:tcW w:w="1197" w:type="dxa"/>
            <w:shd w:val="clear" w:color="auto" w:fill="auto"/>
            <w:vAlign w:val="center"/>
          </w:tcPr>
          <w:p w14:paraId="02A76A4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89</w:t>
            </w:r>
          </w:p>
        </w:tc>
        <w:tc>
          <w:tcPr>
            <w:tcW w:w="1197" w:type="dxa"/>
            <w:shd w:val="clear" w:color="auto" w:fill="DEEAF6" w:themeFill="accent1" w:themeFillTint="33"/>
            <w:vAlign w:val="center"/>
          </w:tcPr>
          <w:p w14:paraId="6BA4CD94" w14:textId="77777777" w:rsidR="00C448B4" w:rsidRPr="00FA1FE6" w:rsidRDefault="00C448B4" w:rsidP="00507AD1">
            <w:pPr>
              <w:spacing w:after="0" w:line="240" w:lineRule="auto"/>
              <w:jc w:val="center"/>
              <w:rPr>
                <w:rFonts w:eastAsia="Times New Roman" w:cs="Arial"/>
                <w:i/>
              </w:rPr>
            </w:pPr>
            <w:r w:rsidRPr="00FA1FE6">
              <w:rPr>
                <w:rFonts w:eastAsia="Times New Roman" w:cs="Arial"/>
                <w:i/>
              </w:rPr>
              <w:t>100</w:t>
            </w:r>
          </w:p>
        </w:tc>
      </w:tr>
    </w:tbl>
    <w:p w14:paraId="4F3DA52F" w14:textId="77777777" w:rsidR="00B35487" w:rsidRPr="00FA1FE6" w:rsidRDefault="00B35487" w:rsidP="00507AD1">
      <w:pPr>
        <w:spacing w:after="0" w:line="240" w:lineRule="auto"/>
        <w:rPr>
          <w:rFonts w:cs="Arial"/>
        </w:rPr>
      </w:pPr>
    </w:p>
    <w:p w14:paraId="0AF6DA7D" w14:textId="77777777" w:rsidR="00C448B4" w:rsidRPr="00FA1FE6" w:rsidRDefault="00C448B4" w:rsidP="00507AD1">
      <w:pPr>
        <w:spacing w:after="0" w:line="240" w:lineRule="auto"/>
        <w:rPr>
          <w:rFonts w:cs="Arial"/>
        </w:rPr>
      </w:pPr>
      <w:r w:rsidRPr="00FA1FE6">
        <w:rPr>
          <w:rFonts w:cs="Arial"/>
        </w:rPr>
        <w:t xml:space="preserve">The total score across all measures </w:t>
      </w:r>
      <w:r w:rsidR="00737769">
        <w:rPr>
          <w:rFonts w:cs="Arial"/>
        </w:rPr>
        <w:t>will be</w:t>
      </w:r>
      <w:r w:rsidR="00737769" w:rsidRPr="00FA1FE6">
        <w:rPr>
          <w:rFonts w:cs="Arial"/>
        </w:rPr>
        <w:t xml:space="preserve"> </w:t>
      </w:r>
      <w:r w:rsidRPr="00FA1FE6">
        <w:rPr>
          <w:rFonts w:cs="Arial"/>
        </w:rPr>
        <w:t xml:space="preserve">calculated for each performance year. </w:t>
      </w:r>
      <w:r w:rsidR="00677086">
        <w:rPr>
          <w:rFonts w:cs="Arial"/>
        </w:rPr>
        <w:t>T</w:t>
      </w:r>
      <w:r w:rsidRPr="00FA1FE6">
        <w:rPr>
          <w:rFonts w:cs="Arial"/>
        </w:rPr>
        <w:t>able</w:t>
      </w:r>
      <w:r w:rsidR="00677086">
        <w:rPr>
          <w:rFonts w:cs="Arial"/>
        </w:rPr>
        <w:t>s</w:t>
      </w:r>
      <w:r w:rsidRPr="00FA1FE6">
        <w:rPr>
          <w:rFonts w:cs="Arial"/>
        </w:rPr>
        <w:t xml:space="preserve"> </w:t>
      </w:r>
      <w:r w:rsidR="00677086">
        <w:rPr>
          <w:rFonts w:cs="Arial"/>
        </w:rPr>
        <w:t xml:space="preserve">3.16.8-2 and 3.16.8-3, </w:t>
      </w:r>
      <w:r w:rsidRPr="00FA1FE6">
        <w:rPr>
          <w:rFonts w:cs="Arial"/>
        </w:rPr>
        <w:t>below</w:t>
      </w:r>
      <w:r w:rsidR="00677086">
        <w:rPr>
          <w:rFonts w:cs="Arial"/>
        </w:rPr>
        <w:t>, describe</w:t>
      </w:r>
      <w:r w:rsidRPr="00FA1FE6">
        <w:rPr>
          <w:rFonts w:cs="Arial"/>
        </w:rPr>
        <w:t xml:space="preserve"> the subset of clinical and </w:t>
      </w:r>
      <w:r w:rsidR="00737769">
        <w:rPr>
          <w:rFonts w:cs="Arial"/>
        </w:rPr>
        <w:t>M</w:t>
      </w:r>
      <w:r w:rsidRPr="00FA1FE6">
        <w:rPr>
          <w:rFonts w:cs="Arial"/>
        </w:rPr>
        <w:t xml:space="preserve">ember experience performance measure targets that </w:t>
      </w:r>
      <w:r w:rsidR="00677086">
        <w:rPr>
          <w:rFonts w:cs="Arial"/>
        </w:rPr>
        <w:t>the HCA will</w:t>
      </w:r>
      <w:r w:rsidRPr="00FA1FE6">
        <w:rPr>
          <w:rFonts w:cs="Arial"/>
        </w:rPr>
        <w:t xml:space="preserve"> use.</w:t>
      </w:r>
    </w:p>
    <w:p w14:paraId="3B289BCB" w14:textId="77777777" w:rsidR="00B35487" w:rsidRDefault="00B35487" w:rsidP="00507AD1">
      <w:pPr>
        <w:spacing w:after="0" w:line="240" w:lineRule="auto"/>
        <w:rPr>
          <w:rFonts w:cs="Arial"/>
        </w:rPr>
      </w:pPr>
    </w:p>
    <w:p w14:paraId="1FED7EEF" w14:textId="77777777" w:rsidR="00C448B4" w:rsidRPr="00652AB7" w:rsidRDefault="00C448B4" w:rsidP="00507AD1">
      <w:pPr>
        <w:spacing w:after="0" w:line="240" w:lineRule="auto"/>
        <w:rPr>
          <w:b/>
        </w:rPr>
      </w:pPr>
      <w:r w:rsidRPr="00652AB7">
        <w:rPr>
          <w:b/>
        </w:rPr>
        <w:t>Table 3.</w:t>
      </w:r>
      <w:r w:rsidR="00775928" w:rsidRPr="00652AB7">
        <w:rPr>
          <w:b/>
        </w:rPr>
        <w:t>1</w:t>
      </w:r>
      <w:r w:rsidR="00775928">
        <w:rPr>
          <w:b/>
        </w:rPr>
        <w:t>6</w:t>
      </w:r>
      <w:r w:rsidRPr="00652AB7">
        <w:rPr>
          <w:b/>
        </w:rPr>
        <w:t>.8</w:t>
      </w:r>
      <w:r w:rsidR="00677086">
        <w:rPr>
          <w:b/>
        </w:rPr>
        <w:t>-2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9"/>
        <w:gridCol w:w="2373"/>
        <w:gridCol w:w="2208"/>
      </w:tblGrid>
      <w:tr w:rsidR="00C448B4" w:rsidRPr="00FA1FE6" w14:paraId="3A3FD585" w14:textId="77777777" w:rsidTr="00B25097">
        <w:trPr>
          <w:trHeight w:val="503"/>
        </w:trPr>
        <w:tc>
          <w:tcPr>
            <w:tcW w:w="2641" w:type="pct"/>
            <w:shd w:val="clear" w:color="auto" w:fill="95B3D7"/>
            <w:vAlign w:val="center"/>
          </w:tcPr>
          <w:p w14:paraId="752B5589"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t>Performance Measure</w:t>
            </w:r>
          </w:p>
        </w:tc>
        <w:tc>
          <w:tcPr>
            <w:tcW w:w="1222" w:type="pct"/>
            <w:tcBorders>
              <w:bottom w:val="single" w:sz="4" w:space="0" w:color="000000"/>
            </w:tcBorders>
            <w:shd w:val="clear" w:color="auto" w:fill="95B3D7"/>
            <w:vAlign w:val="center"/>
          </w:tcPr>
          <w:p w14:paraId="1A7D6A40"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t>Benchmark Source</w:t>
            </w:r>
          </w:p>
        </w:tc>
        <w:tc>
          <w:tcPr>
            <w:tcW w:w="1137" w:type="pct"/>
            <w:tcBorders>
              <w:bottom w:val="single" w:sz="4" w:space="0" w:color="000000"/>
            </w:tcBorders>
            <w:shd w:val="clear" w:color="auto" w:fill="95B3D7"/>
            <w:vAlign w:val="center"/>
          </w:tcPr>
          <w:p w14:paraId="5861C7EE"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t>Benchmark Target</w:t>
            </w:r>
          </w:p>
        </w:tc>
      </w:tr>
      <w:tr w:rsidR="00C448B4" w:rsidRPr="00FA1FE6" w14:paraId="5D9570EF" w14:textId="77777777" w:rsidTr="00E024DF">
        <w:tc>
          <w:tcPr>
            <w:tcW w:w="5000" w:type="pct"/>
            <w:gridSpan w:val="3"/>
            <w:shd w:val="clear" w:color="auto" w:fill="auto"/>
          </w:tcPr>
          <w:p w14:paraId="3DEF23E9" w14:textId="77777777" w:rsidR="00C448B4" w:rsidRPr="000D1B9B" w:rsidRDefault="00C448B4" w:rsidP="00507AD1">
            <w:pPr>
              <w:spacing w:after="0" w:line="240" w:lineRule="auto"/>
              <w:rPr>
                <w:rFonts w:eastAsia="Times New Roman" w:cs="Arial"/>
              </w:rPr>
            </w:pPr>
            <w:r w:rsidRPr="000D1B9B">
              <w:rPr>
                <w:rFonts w:eastAsia="Times New Roman" w:cs="Arial"/>
              </w:rPr>
              <w:t>Clinical Performance Measures</w:t>
            </w:r>
          </w:p>
          <w:p w14:paraId="1A417E42" w14:textId="77777777" w:rsidR="00C448B4" w:rsidRPr="00FA1FE6" w:rsidRDefault="00C448B4" w:rsidP="00507AD1">
            <w:pPr>
              <w:spacing w:after="0" w:line="240" w:lineRule="auto"/>
              <w:rPr>
                <w:rFonts w:eastAsia="Times New Roman" w:cs="Arial"/>
              </w:rPr>
            </w:pPr>
            <w:r w:rsidRPr="000D1B9B">
              <w:rPr>
                <w:rFonts w:eastAsia="Times New Roman" w:cs="Arial"/>
              </w:rPr>
              <w:t>(for UMP Classic, Non-Medicare/UMP CDHP population)</w:t>
            </w:r>
          </w:p>
        </w:tc>
      </w:tr>
      <w:tr w:rsidR="00C448B4" w:rsidRPr="00FA1FE6" w14:paraId="23BA0258" w14:textId="77777777" w:rsidTr="00E024DF">
        <w:tc>
          <w:tcPr>
            <w:tcW w:w="2641" w:type="pct"/>
            <w:shd w:val="clear" w:color="auto" w:fill="auto"/>
          </w:tcPr>
          <w:p w14:paraId="491A5B30"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Adult Body Mass Index Assessment</w:t>
            </w:r>
          </w:p>
        </w:tc>
        <w:tc>
          <w:tcPr>
            <w:tcW w:w="1222" w:type="pct"/>
            <w:shd w:val="clear" w:color="auto" w:fill="auto"/>
          </w:tcPr>
          <w:p w14:paraId="13291C8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shd w:val="clear" w:color="auto" w:fill="auto"/>
          </w:tcPr>
          <w:p w14:paraId="2B382396"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00B25097">
              <w:rPr>
                <w:rFonts w:eastAsia="Times New Roman" w:cs="Arial"/>
                <w:vertAlign w:val="superscript"/>
              </w:rPr>
              <w:t>th</w:t>
            </w:r>
            <w:r w:rsidRPr="00FA1FE6">
              <w:rPr>
                <w:rFonts w:eastAsia="Times New Roman" w:cs="Arial"/>
              </w:rPr>
              <w:t xml:space="preserve"> percentile</w:t>
            </w:r>
          </w:p>
        </w:tc>
      </w:tr>
      <w:tr w:rsidR="00C448B4" w:rsidRPr="00FA1FE6" w14:paraId="1781CDD1" w14:textId="77777777" w:rsidTr="00E024DF">
        <w:tc>
          <w:tcPr>
            <w:tcW w:w="2641" w:type="pct"/>
            <w:shd w:val="clear" w:color="auto" w:fill="auto"/>
          </w:tcPr>
          <w:p w14:paraId="31F89D1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Antidepressant Medication Management – Effective Acute Phase Treatment*</w:t>
            </w:r>
          </w:p>
        </w:tc>
        <w:tc>
          <w:tcPr>
            <w:tcW w:w="1222" w:type="pct"/>
            <w:shd w:val="clear" w:color="auto" w:fill="auto"/>
          </w:tcPr>
          <w:p w14:paraId="29AE90B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shd w:val="clear" w:color="auto" w:fill="auto"/>
          </w:tcPr>
          <w:p w14:paraId="28F343EE"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percentile</w:t>
            </w:r>
          </w:p>
        </w:tc>
      </w:tr>
      <w:tr w:rsidR="00C448B4" w:rsidRPr="00FA1FE6" w14:paraId="2F9CE525" w14:textId="77777777" w:rsidTr="00E024DF">
        <w:tc>
          <w:tcPr>
            <w:tcW w:w="2641" w:type="pct"/>
            <w:shd w:val="clear" w:color="auto" w:fill="auto"/>
          </w:tcPr>
          <w:p w14:paraId="69C181EC"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Antidepressant Medication Management – Effective Continuation Phase Treatment*</w:t>
            </w:r>
          </w:p>
        </w:tc>
        <w:tc>
          <w:tcPr>
            <w:tcW w:w="1222" w:type="pct"/>
            <w:shd w:val="clear" w:color="auto" w:fill="auto"/>
          </w:tcPr>
          <w:p w14:paraId="3FA2210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shd w:val="clear" w:color="auto" w:fill="auto"/>
          </w:tcPr>
          <w:p w14:paraId="49D9479B"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percentile</w:t>
            </w:r>
          </w:p>
        </w:tc>
      </w:tr>
      <w:tr w:rsidR="00C448B4" w:rsidRPr="00FA1FE6" w14:paraId="3732143E" w14:textId="77777777" w:rsidTr="00E024DF">
        <w:tc>
          <w:tcPr>
            <w:tcW w:w="2641" w:type="pct"/>
            <w:shd w:val="clear" w:color="auto" w:fill="auto"/>
          </w:tcPr>
          <w:p w14:paraId="310F7C2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Breast Cancer Screening*</w:t>
            </w:r>
          </w:p>
        </w:tc>
        <w:tc>
          <w:tcPr>
            <w:tcW w:w="1222" w:type="pct"/>
            <w:shd w:val="clear" w:color="auto" w:fill="auto"/>
          </w:tcPr>
          <w:p w14:paraId="3A19E6F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shd w:val="clear" w:color="auto" w:fill="auto"/>
          </w:tcPr>
          <w:p w14:paraId="0EBE5791"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percentile</w:t>
            </w:r>
          </w:p>
        </w:tc>
      </w:tr>
      <w:tr w:rsidR="00C448B4" w:rsidRPr="00FA1FE6" w14:paraId="0738FB27" w14:textId="77777777" w:rsidTr="00E024DF">
        <w:tc>
          <w:tcPr>
            <w:tcW w:w="2641" w:type="pct"/>
            <w:shd w:val="clear" w:color="auto" w:fill="auto"/>
          </w:tcPr>
          <w:p w14:paraId="173F5BB4"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Cervical Cancer Screening*</w:t>
            </w:r>
          </w:p>
        </w:tc>
        <w:tc>
          <w:tcPr>
            <w:tcW w:w="1222" w:type="pct"/>
            <w:tcBorders>
              <w:bottom w:val="single" w:sz="4" w:space="0" w:color="000000"/>
            </w:tcBorders>
            <w:shd w:val="clear" w:color="auto" w:fill="auto"/>
          </w:tcPr>
          <w:p w14:paraId="74ADBF4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48913F5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percentile</w:t>
            </w:r>
          </w:p>
        </w:tc>
      </w:tr>
      <w:tr w:rsidR="00C448B4" w:rsidRPr="00FA1FE6" w14:paraId="597F4807" w14:textId="77777777" w:rsidTr="00E024DF">
        <w:tc>
          <w:tcPr>
            <w:tcW w:w="2641" w:type="pct"/>
            <w:shd w:val="clear" w:color="auto" w:fill="auto"/>
          </w:tcPr>
          <w:p w14:paraId="3007C044"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Childhood Immunization Status (Combo 10)</w:t>
            </w:r>
          </w:p>
        </w:tc>
        <w:tc>
          <w:tcPr>
            <w:tcW w:w="1222" w:type="pct"/>
            <w:tcBorders>
              <w:bottom w:val="single" w:sz="4" w:space="0" w:color="000000"/>
            </w:tcBorders>
            <w:shd w:val="clear" w:color="auto" w:fill="auto"/>
          </w:tcPr>
          <w:p w14:paraId="3467B3E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096DEF3A"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00C448B4" w:rsidRPr="00FA1FE6">
              <w:rPr>
                <w:rFonts w:eastAsia="Times New Roman" w:cs="Arial"/>
              </w:rPr>
              <w:t xml:space="preserve"> percentile</w:t>
            </w:r>
          </w:p>
        </w:tc>
      </w:tr>
      <w:tr w:rsidR="00C448B4" w:rsidRPr="00FA1FE6" w14:paraId="6A432840" w14:textId="77777777" w:rsidTr="00E024DF">
        <w:tc>
          <w:tcPr>
            <w:tcW w:w="2641" w:type="pct"/>
            <w:shd w:val="clear" w:color="auto" w:fill="auto"/>
          </w:tcPr>
          <w:p w14:paraId="02FB2B15"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Chlamydia Screening in Women</w:t>
            </w:r>
          </w:p>
        </w:tc>
        <w:tc>
          <w:tcPr>
            <w:tcW w:w="1222" w:type="pct"/>
            <w:tcBorders>
              <w:bottom w:val="single" w:sz="4" w:space="0" w:color="000000"/>
            </w:tcBorders>
            <w:shd w:val="clear" w:color="auto" w:fill="auto"/>
          </w:tcPr>
          <w:p w14:paraId="78B085BD"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27079DF3"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00B25097">
              <w:rPr>
                <w:rFonts w:eastAsia="Times New Roman" w:cs="Arial"/>
                <w:vertAlign w:val="superscript"/>
              </w:rPr>
              <w:t>th</w:t>
            </w:r>
            <w:r w:rsidRPr="00FA1FE6">
              <w:rPr>
                <w:rFonts w:eastAsia="Times New Roman" w:cs="Arial"/>
              </w:rPr>
              <w:t xml:space="preserve"> percentile</w:t>
            </w:r>
          </w:p>
        </w:tc>
      </w:tr>
      <w:tr w:rsidR="00C448B4" w:rsidRPr="00FA1FE6" w14:paraId="3AEF6CA5" w14:textId="77777777" w:rsidTr="00E024DF">
        <w:tc>
          <w:tcPr>
            <w:tcW w:w="2641" w:type="pct"/>
            <w:shd w:val="clear" w:color="auto" w:fill="auto"/>
          </w:tcPr>
          <w:p w14:paraId="2D6C0933"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Comprehensive Diabetes Care: Blood Pressure Control</w:t>
            </w:r>
          </w:p>
        </w:tc>
        <w:tc>
          <w:tcPr>
            <w:tcW w:w="1222" w:type="pct"/>
            <w:tcBorders>
              <w:bottom w:val="single" w:sz="4" w:space="0" w:color="000000"/>
            </w:tcBorders>
            <w:shd w:val="clear" w:color="auto" w:fill="auto"/>
          </w:tcPr>
          <w:p w14:paraId="24A9BD39"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1ECD096D"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2A53EFC3" w14:textId="77777777" w:rsidTr="00E024DF">
        <w:tc>
          <w:tcPr>
            <w:tcW w:w="2641" w:type="pct"/>
            <w:shd w:val="clear" w:color="auto" w:fill="auto"/>
          </w:tcPr>
          <w:p w14:paraId="0E27CBD0"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Comprehensive Diabetes Care: Eye Exam</w:t>
            </w:r>
          </w:p>
        </w:tc>
        <w:tc>
          <w:tcPr>
            <w:tcW w:w="1222" w:type="pct"/>
            <w:tcBorders>
              <w:bottom w:val="single" w:sz="4" w:space="0" w:color="000000"/>
            </w:tcBorders>
            <w:shd w:val="clear" w:color="auto" w:fill="auto"/>
          </w:tcPr>
          <w:p w14:paraId="27C2A42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71216CB2"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316633D5" w14:textId="77777777" w:rsidTr="00E024DF">
        <w:tc>
          <w:tcPr>
            <w:tcW w:w="2641" w:type="pct"/>
            <w:shd w:val="clear" w:color="auto" w:fill="auto"/>
          </w:tcPr>
          <w:p w14:paraId="7121D27F"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Comprehensive Diabetes Care: Hemoglobin A1c (HbA1c) Poor Control (&gt;9.0%)</w:t>
            </w:r>
          </w:p>
        </w:tc>
        <w:tc>
          <w:tcPr>
            <w:tcW w:w="1222" w:type="pct"/>
            <w:tcBorders>
              <w:bottom w:val="single" w:sz="4" w:space="0" w:color="000000"/>
            </w:tcBorders>
            <w:shd w:val="clear" w:color="auto" w:fill="auto"/>
          </w:tcPr>
          <w:p w14:paraId="399536FE"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2C6B74A2"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4DB8502D" w14:textId="77777777" w:rsidTr="00E024DF">
        <w:tc>
          <w:tcPr>
            <w:tcW w:w="2641" w:type="pct"/>
            <w:shd w:val="clear" w:color="auto" w:fill="auto"/>
          </w:tcPr>
          <w:p w14:paraId="38DF491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Controlling High Blood Pressure</w:t>
            </w:r>
          </w:p>
        </w:tc>
        <w:tc>
          <w:tcPr>
            <w:tcW w:w="1222" w:type="pct"/>
            <w:tcBorders>
              <w:bottom w:val="single" w:sz="4" w:space="0" w:color="000000"/>
            </w:tcBorders>
            <w:shd w:val="clear" w:color="auto" w:fill="auto"/>
          </w:tcPr>
          <w:p w14:paraId="6903177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36A75D70"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3034573B" w14:textId="77777777" w:rsidTr="00E024DF">
        <w:tc>
          <w:tcPr>
            <w:tcW w:w="2641" w:type="pct"/>
            <w:shd w:val="clear" w:color="auto" w:fill="auto"/>
          </w:tcPr>
          <w:p w14:paraId="32E8BAEB"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Medication Management for People with Asthma (Asthma Medication Ratio)</w:t>
            </w:r>
          </w:p>
        </w:tc>
        <w:tc>
          <w:tcPr>
            <w:tcW w:w="1222" w:type="pct"/>
            <w:tcBorders>
              <w:bottom w:val="single" w:sz="4" w:space="0" w:color="000000"/>
            </w:tcBorders>
            <w:shd w:val="clear" w:color="auto" w:fill="auto"/>
          </w:tcPr>
          <w:p w14:paraId="2557AAC8"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2F3F733A"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683BA81E" w14:textId="77777777" w:rsidTr="00E024DF">
        <w:tc>
          <w:tcPr>
            <w:tcW w:w="2641" w:type="pct"/>
            <w:shd w:val="clear" w:color="auto" w:fill="auto"/>
          </w:tcPr>
          <w:p w14:paraId="6303402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Statin Therapy for Patients with Cardiovascular Disease (Received Statin Therapy)</w:t>
            </w:r>
          </w:p>
        </w:tc>
        <w:tc>
          <w:tcPr>
            <w:tcW w:w="1222" w:type="pct"/>
            <w:tcBorders>
              <w:bottom w:val="single" w:sz="4" w:space="0" w:color="000000"/>
            </w:tcBorders>
            <w:shd w:val="clear" w:color="auto" w:fill="auto"/>
          </w:tcPr>
          <w:p w14:paraId="0EC0400E"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00661B8D"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0BA3069E" w14:textId="77777777" w:rsidTr="00E024DF">
        <w:tc>
          <w:tcPr>
            <w:tcW w:w="2641" w:type="pct"/>
            <w:shd w:val="clear" w:color="auto" w:fill="auto"/>
          </w:tcPr>
          <w:p w14:paraId="53AD741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CAD Statin Adherence Measure</w:t>
            </w:r>
          </w:p>
        </w:tc>
        <w:tc>
          <w:tcPr>
            <w:tcW w:w="1222" w:type="pct"/>
            <w:tcBorders>
              <w:bottom w:val="single" w:sz="4" w:space="0" w:color="000000"/>
            </w:tcBorders>
            <w:shd w:val="clear" w:color="auto" w:fill="auto"/>
          </w:tcPr>
          <w:p w14:paraId="404AB15A" w14:textId="77777777" w:rsidR="00C448B4" w:rsidRPr="00FA1FE6" w:rsidRDefault="00C448B4" w:rsidP="00507AD1">
            <w:pPr>
              <w:spacing w:after="0" w:line="240" w:lineRule="auto"/>
              <w:jc w:val="center"/>
              <w:rPr>
                <w:rFonts w:eastAsia="Times New Roman" w:cs="Arial"/>
              </w:rPr>
            </w:pPr>
            <w:r w:rsidRPr="00FA1FE6">
              <w:rPr>
                <w:rFonts w:eastAsia="Times New Roman" w:cs="Arial"/>
              </w:rPr>
              <w:t>Washington Health Alliance</w:t>
            </w:r>
          </w:p>
        </w:tc>
        <w:tc>
          <w:tcPr>
            <w:tcW w:w="1137" w:type="pct"/>
            <w:tcBorders>
              <w:bottom w:val="single" w:sz="4" w:space="0" w:color="000000"/>
            </w:tcBorders>
            <w:shd w:val="clear" w:color="auto" w:fill="auto"/>
          </w:tcPr>
          <w:p w14:paraId="0C82A93B"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r w:rsidR="00C448B4" w:rsidRPr="00FA1FE6" w14:paraId="50DFD3BA" w14:textId="77777777" w:rsidTr="00E024DF">
        <w:tc>
          <w:tcPr>
            <w:tcW w:w="2641" w:type="pct"/>
            <w:shd w:val="clear" w:color="auto" w:fill="auto"/>
          </w:tcPr>
          <w:p w14:paraId="08418822" w14:textId="77777777" w:rsidR="00C448B4" w:rsidRPr="00FA1FE6" w:rsidRDefault="00C448B4" w:rsidP="00BC74AC">
            <w:pPr>
              <w:numPr>
                <w:ilvl w:val="0"/>
                <w:numId w:val="137"/>
              </w:numPr>
              <w:spacing w:after="0" w:line="240" w:lineRule="auto"/>
              <w:rPr>
                <w:rFonts w:eastAsia="Times New Roman" w:cs="Arial"/>
              </w:rPr>
            </w:pPr>
            <w:r w:rsidRPr="00FA1FE6">
              <w:rPr>
                <w:rFonts w:eastAsia="Times New Roman" w:cs="Arial"/>
              </w:rPr>
              <w:t>Well-Child Visits in the 3rd, 4</w:t>
            </w:r>
            <w:r w:rsidRPr="00FA1FE6">
              <w:rPr>
                <w:rFonts w:eastAsia="Times New Roman" w:cs="Arial"/>
                <w:vertAlign w:val="superscript"/>
              </w:rPr>
              <w:t>th</w:t>
            </w:r>
            <w:r w:rsidRPr="00FA1FE6">
              <w:rPr>
                <w:rFonts w:eastAsia="Times New Roman" w:cs="Arial"/>
              </w:rPr>
              <w:t>, 5</w:t>
            </w:r>
            <w:r w:rsidRPr="00FA1FE6">
              <w:rPr>
                <w:rFonts w:eastAsia="Times New Roman" w:cs="Arial"/>
                <w:vertAlign w:val="superscript"/>
              </w:rPr>
              <w:t>th</w:t>
            </w:r>
            <w:r w:rsidRPr="00FA1FE6">
              <w:rPr>
                <w:rFonts w:eastAsia="Times New Roman" w:cs="Arial"/>
              </w:rPr>
              <w:t xml:space="preserve"> and 6</w:t>
            </w:r>
            <w:r w:rsidRPr="00FA1FE6">
              <w:rPr>
                <w:rFonts w:eastAsia="Times New Roman" w:cs="Arial"/>
                <w:vertAlign w:val="superscript"/>
              </w:rPr>
              <w:t>th</w:t>
            </w:r>
            <w:r w:rsidRPr="00FA1FE6">
              <w:rPr>
                <w:rFonts w:eastAsia="Times New Roman" w:cs="Arial"/>
              </w:rPr>
              <w:t xml:space="preserve"> Years of Life</w:t>
            </w:r>
          </w:p>
        </w:tc>
        <w:tc>
          <w:tcPr>
            <w:tcW w:w="1222" w:type="pct"/>
            <w:tcBorders>
              <w:bottom w:val="single" w:sz="4" w:space="0" w:color="000000"/>
            </w:tcBorders>
            <w:shd w:val="clear" w:color="auto" w:fill="auto"/>
          </w:tcPr>
          <w:p w14:paraId="551044A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Quality Compass (PPO)</w:t>
            </w:r>
          </w:p>
        </w:tc>
        <w:tc>
          <w:tcPr>
            <w:tcW w:w="1137" w:type="pct"/>
            <w:tcBorders>
              <w:bottom w:val="single" w:sz="4" w:space="0" w:color="000000"/>
            </w:tcBorders>
            <w:shd w:val="clear" w:color="auto" w:fill="auto"/>
          </w:tcPr>
          <w:p w14:paraId="6C27E096" w14:textId="77777777" w:rsidR="00C448B4" w:rsidRPr="00FA1FE6" w:rsidRDefault="000D1B9B" w:rsidP="00507AD1">
            <w:pPr>
              <w:spacing w:after="0" w:line="240" w:lineRule="auto"/>
              <w:jc w:val="center"/>
              <w:rPr>
                <w:rFonts w:eastAsia="Times New Roman" w:cs="Arial"/>
              </w:rPr>
            </w:pPr>
            <w:r w:rsidRPr="00FA1FE6">
              <w:rPr>
                <w:rFonts w:eastAsia="Times New Roman" w:cs="Arial"/>
              </w:rPr>
              <w:t>90</w:t>
            </w:r>
            <w:r w:rsidRPr="00FA1FE6">
              <w:rPr>
                <w:rFonts w:eastAsia="Times New Roman" w:cs="Arial"/>
                <w:vertAlign w:val="superscript"/>
              </w:rPr>
              <w:t>th</w:t>
            </w:r>
            <w:r w:rsidRPr="00FA1FE6">
              <w:rPr>
                <w:rFonts w:eastAsia="Times New Roman" w:cs="Arial"/>
              </w:rPr>
              <w:t xml:space="preserve"> </w:t>
            </w:r>
            <w:r w:rsidR="00C448B4" w:rsidRPr="00FA1FE6">
              <w:rPr>
                <w:rFonts w:eastAsia="Times New Roman" w:cs="Arial"/>
              </w:rPr>
              <w:t>percentile</w:t>
            </w:r>
          </w:p>
        </w:tc>
      </w:tr>
    </w:tbl>
    <w:p w14:paraId="35CA5C84" w14:textId="77777777" w:rsidR="00677086" w:rsidRDefault="00677086" w:rsidP="00507AD1">
      <w:pPr>
        <w:spacing w:after="0" w:line="240" w:lineRule="auto"/>
        <w:rPr>
          <w:b/>
        </w:rPr>
      </w:pPr>
    </w:p>
    <w:p w14:paraId="2F4BF48B" w14:textId="77777777" w:rsidR="00B35487" w:rsidRPr="00677086" w:rsidRDefault="00677086" w:rsidP="00507AD1">
      <w:pPr>
        <w:spacing w:after="0" w:line="240" w:lineRule="auto"/>
        <w:rPr>
          <w:b/>
        </w:rPr>
      </w:pPr>
      <w:r w:rsidRPr="00652AB7">
        <w:rPr>
          <w:b/>
        </w:rPr>
        <w:t>Table 3.1</w:t>
      </w:r>
      <w:r>
        <w:rPr>
          <w:b/>
        </w:rPr>
        <w:t>6</w:t>
      </w:r>
      <w:r w:rsidRPr="00652AB7">
        <w:rPr>
          <w:b/>
        </w:rPr>
        <w:t>.8</w:t>
      </w:r>
      <w:r>
        <w:rPr>
          <w:b/>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9"/>
        <w:gridCol w:w="2373"/>
        <w:gridCol w:w="2208"/>
      </w:tblGrid>
      <w:tr w:rsidR="00C448B4" w:rsidRPr="00FA1FE6" w14:paraId="441CBB14" w14:textId="77777777" w:rsidTr="00B25097">
        <w:trPr>
          <w:trHeight w:val="530"/>
        </w:trPr>
        <w:tc>
          <w:tcPr>
            <w:tcW w:w="2641" w:type="pct"/>
            <w:shd w:val="clear" w:color="auto" w:fill="95B3D7"/>
            <w:vAlign w:val="center"/>
          </w:tcPr>
          <w:p w14:paraId="0FF14201"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lastRenderedPageBreak/>
              <w:t>Performance Measure</w:t>
            </w:r>
          </w:p>
        </w:tc>
        <w:tc>
          <w:tcPr>
            <w:tcW w:w="1222" w:type="pct"/>
            <w:tcBorders>
              <w:bottom w:val="single" w:sz="4" w:space="0" w:color="000000"/>
            </w:tcBorders>
            <w:shd w:val="clear" w:color="auto" w:fill="95B3D7"/>
            <w:vAlign w:val="center"/>
          </w:tcPr>
          <w:p w14:paraId="357DDB1C"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t>Benchmark Source</w:t>
            </w:r>
          </w:p>
        </w:tc>
        <w:tc>
          <w:tcPr>
            <w:tcW w:w="1137" w:type="pct"/>
            <w:tcBorders>
              <w:bottom w:val="single" w:sz="4" w:space="0" w:color="000000"/>
            </w:tcBorders>
            <w:shd w:val="clear" w:color="auto" w:fill="95B3D7"/>
            <w:vAlign w:val="center"/>
          </w:tcPr>
          <w:p w14:paraId="384B843C" w14:textId="77777777" w:rsidR="00C448B4" w:rsidRPr="00B25097" w:rsidRDefault="00C448B4" w:rsidP="00507AD1">
            <w:pPr>
              <w:spacing w:after="0" w:line="240" w:lineRule="auto"/>
              <w:jc w:val="center"/>
              <w:rPr>
                <w:rFonts w:eastAsia="Times New Roman" w:cs="Arial"/>
                <w:b/>
              </w:rPr>
            </w:pPr>
            <w:r w:rsidRPr="00B25097">
              <w:rPr>
                <w:rFonts w:eastAsia="Times New Roman" w:cs="Arial"/>
                <w:b/>
              </w:rPr>
              <w:t>Benchmark Target</w:t>
            </w:r>
          </w:p>
        </w:tc>
      </w:tr>
      <w:tr w:rsidR="00C448B4" w:rsidRPr="00FA1FE6" w14:paraId="4C4C50F9" w14:textId="77777777" w:rsidTr="00E024DF">
        <w:tc>
          <w:tcPr>
            <w:tcW w:w="5000" w:type="pct"/>
            <w:gridSpan w:val="3"/>
            <w:tcBorders>
              <w:bottom w:val="single" w:sz="4" w:space="0" w:color="000000"/>
            </w:tcBorders>
            <w:shd w:val="clear" w:color="auto" w:fill="auto"/>
          </w:tcPr>
          <w:p w14:paraId="1D41BA78" w14:textId="77777777" w:rsidR="00C448B4" w:rsidRPr="00677086" w:rsidRDefault="00C448B4" w:rsidP="00507AD1">
            <w:pPr>
              <w:spacing w:after="0" w:line="240" w:lineRule="auto"/>
              <w:rPr>
                <w:rFonts w:eastAsia="Times New Roman" w:cs="Arial"/>
              </w:rPr>
            </w:pPr>
            <w:r w:rsidRPr="00677086">
              <w:rPr>
                <w:rFonts w:eastAsia="Times New Roman" w:cs="Arial"/>
              </w:rPr>
              <w:t xml:space="preserve">Member Experience – CAHPS Adult </w:t>
            </w:r>
            <w:r w:rsidR="00AC7E2E" w:rsidRPr="00677086">
              <w:rPr>
                <w:rFonts w:eastAsia="Times New Roman" w:cs="Arial"/>
              </w:rPr>
              <w:t>Health Plan</w:t>
            </w:r>
            <w:r w:rsidRPr="00677086">
              <w:rPr>
                <w:rFonts w:eastAsia="Times New Roman" w:cs="Arial"/>
              </w:rPr>
              <w:t xml:space="preserve"> Survey Composites </w:t>
            </w:r>
          </w:p>
          <w:p w14:paraId="7D9B5D04" w14:textId="77777777" w:rsidR="00C448B4" w:rsidRPr="00677086" w:rsidRDefault="00C448B4" w:rsidP="00507AD1">
            <w:pPr>
              <w:spacing w:after="0" w:line="240" w:lineRule="auto"/>
              <w:rPr>
                <w:rFonts w:eastAsia="Times New Roman" w:cs="Arial"/>
              </w:rPr>
            </w:pPr>
            <w:r w:rsidRPr="00677086">
              <w:rPr>
                <w:rFonts w:eastAsia="Times New Roman" w:cs="Arial"/>
              </w:rPr>
              <w:t>(for UMP Classic, Non-Medicare/UMP CDHP population)</w:t>
            </w:r>
          </w:p>
        </w:tc>
      </w:tr>
      <w:tr w:rsidR="00C448B4" w:rsidRPr="00FA1FE6" w14:paraId="766836F9" w14:textId="77777777" w:rsidTr="00E024DF">
        <w:tc>
          <w:tcPr>
            <w:tcW w:w="2641" w:type="pct"/>
            <w:tcBorders>
              <w:bottom w:val="single" w:sz="4" w:space="0" w:color="000000"/>
            </w:tcBorders>
            <w:shd w:val="clear" w:color="auto" w:fill="auto"/>
          </w:tcPr>
          <w:p w14:paraId="26CB374D" w14:textId="77777777" w:rsidR="00C448B4" w:rsidRPr="00FA1FE6" w:rsidRDefault="00AC7E2E" w:rsidP="00507AD1">
            <w:pPr>
              <w:spacing w:after="0" w:line="240" w:lineRule="auto"/>
              <w:ind w:left="360"/>
              <w:rPr>
                <w:rFonts w:eastAsia="Times New Roman" w:cs="Arial"/>
              </w:rPr>
            </w:pPr>
            <w:r>
              <w:rPr>
                <w:rFonts w:eastAsia="Times New Roman" w:cs="Arial"/>
              </w:rPr>
              <w:t>Health Plan</w:t>
            </w:r>
            <w:r w:rsidR="00C448B4" w:rsidRPr="00FA1FE6">
              <w:rPr>
                <w:rFonts w:eastAsia="Times New Roman" w:cs="Arial"/>
              </w:rPr>
              <w:t xml:space="preserve"> Information and Customer Service</w:t>
            </w:r>
          </w:p>
        </w:tc>
        <w:tc>
          <w:tcPr>
            <w:tcW w:w="1222" w:type="pct"/>
            <w:tcBorders>
              <w:bottom w:val="single" w:sz="4" w:space="0" w:color="000000"/>
            </w:tcBorders>
            <w:shd w:val="clear" w:color="auto" w:fill="auto"/>
          </w:tcPr>
          <w:p w14:paraId="5D154C74" w14:textId="77777777" w:rsidR="00C448B4" w:rsidRPr="00FA1FE6" w:rsidRDefault="00C448B4" w:rsidP="00507AD1">
            <w:pPr>
              <w:spacing w:after="0" w:line="240" w:lineRule="auto"/>
              <w:jc w:val="center"/>
              <w:rPr>
                <w:rFonts w:eastAsia="Times New Roman" w:cs="Arial"/>
              </w:rPr>
            </w:pPr>
            <w:r w:rsidRPr="00FA1FE6">
              <w:rPr>
                <w:rFonts w:eastAsia="Times New Roman" w:cs="Arial"/>
              </w:rPr>
              <w:t>National CAHPS Benchmarking Database NCBD</w:t>
            </w:r>
          </w:p>
        </w:tc>
        <w:tc>
          <w:tcPr>
            <w:tcW w:w="1137" w:type="pct"/>
            <w:tcBorders>
              <w:bottom w:val="single" w:sz="4" w:space="0" w:color="000000"/>
            </w:tcBorders>
            <w:shd w:val="clear" w:color="auto" w:fill="auto"/>
          </w:tcPr>
          <w:p w14:paraId="1522E2E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90</w:t>
            </w:r>
            <w:r w:rsidRPr="00B25097">
              <w:rPr>
                <w:rFonts w:eastAsia="Times New Roman" w:cs="Arial"/>
                <w:vertAlign w:val="superscript"/>
              </w:rPr>
              <w:t>th</w:t>
            </w:r>
            <w:r w:rsidRPr="00FA1FE6">
              <w:rPr>
                <w:rFonts w:eastAsia="Times New Roman" w:cs="Arial"/>
              </w:rPr>
              <w:t xml:space="preserve"> percentile, </w:t>
            </w:r>
            <w:r w:rsidR="003809A7">
              <w:rPr>
                <w:rFonts w:eastAsia="Times New Roman" w:cs="Arial"/>
              </w:rPr>
              <w:t>T</w:t>
            </w:r>
            <w:r w:rsidRPr="00FA1FE6">
              <w:rPr>
                <w:rFonts w:eastAsia="Times New Roman" w:cs="Arial"/>
              </w:rPr>
              <w:t xml:space="preserve">op </w:t>
            </w:r>
            <w:r w:rsidR="003809A7">
              <w:rPr>
                <w:rFonts w:eastAsia="Times New Roman" w:cs="Arial"/>
              </w:rPr>
              <w:t>B</w:t>
            </w:r>
            <w:r w:rsidRPr="00FA1FE6">
              <w:rPr>
                <w:rFonts w:eastAsia="Times New Roman" w:cs="Arial"/>
              </w:rPr>
              <w:t xml:space="preserve">ox </w:t>
            </w:r>
            <w:r w:rsidR="003809A7">
              <w:rPr>
                <w:rFonts w:eastAsia="Times New Roman" w:cs="Arial"/>
              </w:rPr>
              <w:t>S</w:t>
            </w:r>
            <w:r w:rsidRPr="00FA1FE6">
              <w:rPr>
                <w:rFonts w:eastAsia="Times New Roman" w:cs="Arial"/>
              </w:rPr>
              <w:t>cores</w:t>
            </w:r>
          </w:p>
        </w:tc>
      </w:tr>
    </w:tbl>
    <w:p w14:paraId="1711D3FD" w14:textId="77777777" w:rsidR="00C448B4" w:rsidRPr="00FA1FE6" w:rsidRDefault="00C448B4" w:rsidP="00507AD1">
      <w:pPr>
        <w:spacing w:after="0" w:line="240" w:lineRule="auto"/>
        <w:rPr>
          <w:rFonts w:cs="Arial"/>
          <w:sz w:val="16"/>
          <w:szCs w:val="16"/>
        </w:rPr>
      </w:pPr>
      <w:r w:rsidRPr="00FA1FE6">
        <w:rPr>
          <w:rFonts w:cs="Arial"/>
        </w:rPr>
        <w:t>*</w:t>
      </w:r>
      <w:r w:rsidRPr="00FA1FE6">
        <w:rPr>
          <w:rFonts w:cs="Arial"/>
          <w:sz w:val="16"/>
          <w:szCs w:val="16"/>
        </w:rPr>
        <w:t xml:space="preserve">These 4 measures will be implemented over a 4 year period to account for look-back periods defined in the measure specifications.  See current </w:t>
      </w:r>
      <w:r w:rsidRPr="00FA1FE6">
        <w:rPr>
          <w:rFonts w:cs="Arial"/>
          <w:i/>
          <w:sz w:val="16"/>
          <w:szCs w:val="16"/>
        </w:rPr>
        <w:t xml:space="preserve">HEDIS® Technical Specifications for </w:t>
      </w:r>
      <w:r w:rsidR="00AC7E2E">
        <w:rPr>
          <w:rFonts w:cs="Arial"/>
          <w:i/>
          <w:sz w:val="16"/>
          <w:szCs w:val="16"/>
        </w:rPr>
        <w:t>Health Plan</w:t>
      </w:r>
      <w:r w:rsidRPr="00FA1FE6">
        <w:rPr>
          <w:rFonts w:cs="Arial"/>
          <w:i/>
          <w:sz w:val="16"/>
          <w:szCs w:val="16"/>
        </w:rPr>
        <w:t>s</w:t>
      </w:r>
      <w:r w:rsidRPr="00FA1FE6">
        <w:rPr>
          <w:rFonts w:cs="Arial"/>
          <w:sz w:val="16"/>
          <w:szCs w:val="16"/>
        </w:rPr>
        <w:t xml:space="preserve"> publications for further information.  </w:t>
      </w:r>
    </w:p>
    <w:p w14:paraId="21FE492F" w14:textId="77777777" w:rsidR="00C448B4" w:rsidRPr="00FA1FE6" w:rsidRDefault="00C448B4" w:rsidP="00507AD1">
      <w:pPr>
        <w:spacing w:after="0" w:line="240" w:lineRule="auto"/>
        <w:rPr>
          <w:rFonts w:cs="Arial"/>
          <w:sz w:val="16"/>
          <w:szCs w:val="16"/>
        </w:rPr>
      </w:pPr>
    </w:p>
    <w:p w14:paraId="334A535C" w14:textId="77777777" w:rsidR="00C448B4" w:rsidRDefault="00C448B4" w:rsidP="00507AD1">
      <w:pPr>
        <w:spacing w:after="0" w:line="240" w:lineRule="auto"/>
        <w:rPr>
          <w:rFonts w:cs="Arial"/>
        </w:rPr>
      </w:pPr>
      <w:r w:rsidRPr="00FA1FE6">
        <w:rPr>
          <w:rFonts w:cs="Arial"/>
        </w:rPr>
        <w:t xml:space="preserve">Clinical and </w:t>
      </w:r>
      <w:r w:rsidR="00307719">
        <w:rPr>
          <w:rFonts w:cs="Arial"/>
        </w:rPr>
        <w:t>M</w:t>
      </w:r>
      <w:r w:rsidRPr="00FA1FE6">
        <w:rPr>
          <w:rFonts w:cs="Arial"/>
        </w:rPr>
        <w:t xml:space="preserve">ember experience performance measures will be calculated annually and reported in the following June of each year. The </w:t>
      </w:r>
      <w:r w:rsidR="00FF1E26">
        <w:rPr>
          <w:rFonts w:cs="Arial"/>
        </w:rPr>
        <w:t>Performance Guarantee</w:t>
      </w:r>
      <w:r w:rsidRPr="00FA1FE6">
        <w:rPr>
          <w:rFonts w:cs="Arial"/>
        </w:rPr>
        <w:t xml:space="preserve"> is applied to the </w:t>
      </w:r>
      <w:r w:rsidR="000A35A8">
        <w:rPr>
          <w:rFonts w:cs="Arial"/>
        </w:rPr>
        <w:t>A</w:t>
      </w:r>
      <w:r w:rsidRPr="00FA1FE6">
        <w:rPr>
          <w:rFonts w:cs="Arial"/>
        </w:rPr>
        <w:t xml:space="preserve">dministrative </w:t>
      </w:r>
      <w:r w:rsidR="000A35A8">
        <w:rPr>
          <w:rFonts w:cs="Arial"/>
        </w:rPr>
        <w:t>F</w:t>
      </w:r>
      <w:r w:rsidR="000A35A8" w:rsidRPr="00FA1FE6">
        <w:rPr>
          <w:rFonts w:cs="Arial"/>
        </w:rPr>
        <w:t xml:space="preserve">ees </w:t>
      </w:r>
      <w:r w:rsidRPr="00FA1FE6">
        <w:rPr>
          <w:rFonts w:cs="Arial"/>
        </w:rPr>
        <w:t>for December in the year following the reporting year. For each performance year</w:t>
      </w:r>
      <w:r w:rsidR="00677086">
        <w:rPr>
          <w:rFonts w:cs="Arial"/>
        </w:rPr>
        <w:t>,</w:t>
      </w:r>
      <w:r w:rsidRPr="00FA1FE6">
        <w:rPr>
          <w:rFonts w:cs="Arial"/>
        </w:rPr>
        <w:t xml:space="preserve"> the number of total points scored will be totaled for the </w:t>
      </w:r>
      <w:r w:rsidR="00677086" w:rsidRPr="00FA1FE6">
        <w:rPr>
          <w:rFonts w:cs="Arial"/>
        </w:rPr>
        <w:t xml:space="preserve">selected </w:t>
      </w:r>
      <w:r w:rsidRPr="00FA1FE6">
        <w:rPr>
          <w:rFonts w:cs="Arial"/>
        </w:rPr>
        <w:t xml:space="preserve">clinical measures. The </w:t>
      </w:r>
      <w:r w:rsidR="00FF1E26">
        <w:rPr>
          <w:rFonts w:cs="Arial"/>
        </w:rPr>
        <w:t xml:space="preserve">Performance </w:t>
      </w:r>
      <w:r w:rsidR="00677086">
        <w:rPr>
          <w:rFonts w:cs="Arial"/>
        </w:rPr>
        <w:t xml:space="preserve">Credit </w:t>
      </w:r>
      <w:r w:rsidRPr="00FA1FE6">
        <w:rPr>
          <w:rFonts w:cs="Arial"/>
        </w:rPr>
        <w:t>will be proportional to the threshold quality score for the year</w:t>
      </w:r>
      <w:r w:rsidR="00677086">
        <w:rPr>
          <w:rFonts w:cs="Arial"/>
        </w:rPr>
        <w:t xml:space="preserve"> listed below in Table 3.16.8-4</w:t>
      </w:r>
      <w:r w:rsidRPr="00FA1FE6">
        <w:rPr>
          <w:rFonts w:cs="Arial"/>
        </w:rPr>
        <w:t>. The threshold quality score for each year will be based on achieving the benchmark target in a certain number of the clinical measures with those additional measures selected still contributing to the overall score. The table below summarizes the clinical measure threshold score for each year:</w:t>
      </w:r>
    </w:p>
    <w:p w14:paraId="456CCE9B" w14:textId="77777777" w:rsidR="00677086" w:rsidRPr="00FA1FE6" w:rsidRDefault="00677086" w:rsidP="00507AD1">
      <w:pPr>
        <w:spacing w:after="0" w:line="240" w:lineRule="auto"/>
        <w:rPr>
          <w:rFonts w:cs="Arial"/>
        </w:rPr>
      </w:pPr>
    </w:p>
    <w:p w14:paraId="7A3EF682" w14:textId="77777777" w:rsidR="00C448B4" w:rsidRPr="00FA1FE6" w:rsidRDefault="00677086" w:rsidP="00507AD1">
      <w:pPr>
        <w:spacing w:after="0" w:line="240" w:lineRule="auto"/>
        <w:rPr>
          <w:rFonts w:cs="Arial"/>
        </w:rPr>
      </w:pPr>
      <w:r w:rsidRPr="00652AB7">
        <w:rPr>
          <w:b/>
        </w:rPr>
        <w:t>Table 3.1</w:t>
      </w:r>
      <w:r>
        <w:rPr>
          <w:b/>
        </w:rPr>
        <w:t>6</w:t>
      </w:r>
      <w:r w:rsidRPr="00652AB7">
        <w:rPr>
          <w:b/>
        </w:rPr>
        <w:t>.8</w:t>
      </w:r>
      <w:r>
        <w:rPr>
          <w:b/>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2"/>
        <w:gridCol w:w="1195"/>
        <w:gridCol w:w="1152"/>
        <w:gridCol w:w="1195"/>
        <w:gridCol w:w="1152"/>
        <w:gridCol w:w="1195"/>
      </w:tblGrid>
      <w:tr w:rsidR="00C448B4" w:rsidRPr="00FA1FE6" w14:paraId="1DDBD3BE" w14:textId="77777777" w:rsidTr="00677086">
        <w:tc>
          <w:tcPr>
            <w:tcW w:w="1152" w:type="dxa"/>
            <w:shd w:val="clear" w:color="auto" w:fill="95B3D7"/>
            <w:vAlign w:val="bottom"/>
          </w:tcPr>
          <w:p w14:paraId="5C83D023"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Year</w:t>
            </w:r>
          </w:p>
        </w:tc>
        <w:tc>
          <w:tcPr>
            <w:tcW w:w="1152" w:type="dxa"/>
            <w:shd w:val="clear" w:color="auto" w:fill="95B3D7"/>
            <w:vAlign w:val="bottom"/>
          </w:tcPr>
          <w:p w14:paraId="47D4B2BE"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Threshold</w:t>
            </w:r>
          </w:p>
        </w:tc>
        <w:tc>
          <w:tcPr>
            <w:tcW w:w="1152" w:type="dxa"/>
            <w:shd w:val="clear" w:color="auto" w:fill="95B3D7"/>
            <w:vAlign w:val="bottom"/>
          </w:tcPr>
          <w:p w14:paraId="45DA0FAB"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Year</w:t>
            </w:r>
          </w:p>
        </w:tc>
        <w:tc>
          <w:tcPr>
            <w:tcW w:w="1152" w:type="dxa"/>
            <w:shd w:val="clear" w:color="auto" w:fill="95B3D7"/>
            <w:vAlign w:val="bottom"/>
          </w:tcPr>
          <w:p w14:paraId="5997FB7F"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Threshold</w:t>
            </w:r>
          </w:p>
        </w:tc>
        <w:tc>
          <w:tcPr>
            <w:tcW w:w="1152" w:type="dxa"/>
            <w:shd w:val="clear" w:color="auto" w:fill="95B3D7"/>
            <w:vAlign w:val="bottom"/>
          </w:tcPr>
          <w:p w14:paraId="369811F3"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Year</w:t>
            </w:r>
          </w:p>
        </w:tc>
        <w:tc>
          <w:tcPr>
            <w:tcW w:w="1152" w:type="dxa"/>
            <w:shd w:val="clear" w:color="auto" w:fill="95B3D7"/>
            <w:vAlign w:val="bottom"/>
          </w:tcPr>
          <w:p w14:paraId="02F576D1"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Threshold</w:t>
            </w:r>
          </w:p>
        </w:tc>
      </w:tr>
      <w:tr w:rsidR="00C448B4" w:rsidRPr="00FA1FE6" w14:paraId="657CAD34" w14:textId="77777777" w:rsidTr="00B25097">
        <w:tc>
          <w:tcPr>
            <w:tcW w:w="1152" w:type="dxa"/>
            <w:shd w:val="clear" w:color="auto" w:fill="auto"/>
            <w:vAlign w:val="bottom"/>
          </w:tcPr>
          <w:p w14:paraId="1556F320"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2020</w:t>
            </w:r>
          </w:p>
        </w:tc>
        <w:tc>
          <w:tcPr>
            <w:tcW w:w="1152" w:type="dxa"/>
            <w:shd w:val="clear" w:color="auto" w:fill="DEEAF6" w:themeFill="accent1" w:themeFillTint="33"/>
            <w:vAlign w:val="bottom"/>
          </w:tcPr>
          <w:p w14:paraId="43B9C799"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200</w:t>
            </w:r>
          </w:p>
        </w:tc>
        <w:tc>
          <w:tcPr>
            <w:tcW w:w="1152" w:type="dxa"/>
            <w:shd w:val="clear" w:color="auto" w:fill="auto"/>
            <w:vAlign w:val="bottom"/>
          </w:tcPr>
          <w:p w14:paraId="492B2288"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2024</w:t>
            </w:r>
          </w:p>
        </w:tc>
        <w:tc>
          <w:tcPr>
            <w:tcW w:w="1152" w:type="dxa"/>
            <w:shd w:val="clear" w:color="auto" w:fill="DEEAF6" w:themeFill="accent1" w:themeFillTint="33"/>
            <w:vAlign w:val="bottom"/>
          </w:tcPr>
          <w:p w14:paraId="16D88F1B"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400</w:t>
            </w:r>
          </w:p>
        </w:tc>
        <w:tc>
          <w:tcPr>
            <w:tcW w:w="1152" w:type="dxa"/>
            <w:shd w:val="clear" w:color="auto" w:fill="auto"/>
            <w:vAlign w:val="bottom"/>
          </w:tcPr>
          <w:p w14:paraId="0CF6AE2B"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2027</w:t>
            </w:r>
          </w:p>
        </w:tc>
        <w:tc>
          <w:tcPr>
            <w:tcW w:w="1152" w:type="dxa"/>
            <w:shd w:val="clear" w:color="auto" w:fill="DEEAF6" w:themeFill="accent1" w:themeFillTint="33"/>
            <w:vAlign w:val="bottom"/>
          </w:tcPr>
          <w:p w14:paraId="6E84534D"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500</w:t>
            </w:r>
          </w:p>
        </w:tc>
      </w:tr>
      <w:tr w:rsidR="00C448B4" w:rsidRPr="00FA1FE6" w14:paraId="6C83FB38" w14:textId="77777777" w:rsidTr="00B25097">
        <w:tc>
          <w:tcPr>
            <w:tcW w:w="1152" w:type="dxa"/>
            <w:shd w:val="clear" w:color="auto" w:fill="auto"/>
            <w:vAlign w:val="bottom"/>
          </w:tcPr>
          <w:p w14:paraId="7B0D8405"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2021</w:t>
            </w:r>
          </w:p>
        </w:tc>
        <w:tc>
          <w:tcPr>
            <w:tcW w:w="1152" w:type="dxa"/>
            <w:shd w:val="clear" w:color="auto" w:fill="DEEAF6" w:themeFill="accent1" w:themeFillTint="33"/>
            <w:vAlign w:val="bottom"/>
          </w:tcPr>
          <w:p w14:paraId="508EB5BE"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200</w:t>
            </w:r>
          </w:p>
        </w:tc>
        <w:tc>
          <w:tcPr>
            <w:tcW w:w="1152" w:type="dxa"/>
            <w:shd w:val="clear" w:color="auto" w:fill="auto"/>
            <w:vAlign w:val="bottom"/>
          </w:tcPr>
          <w:p w14:paraId="0DDF12AB"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2025</w:t>
            </w:r>
          </w:p>
        </w:tc>
        <w:tc>
          <w:tcPr>
            <w:tcW w:w="1152" w:type="dxa"/>
            <w:shd w:val="clear" w:color="auto" w:fill="DEEAF6" w:themeFill="accent1" w:themeFillTint="33"/>
            <w:vAlign w:val="bottom"/>
          </w:tcPr>
          <w:p w14:paraId="41DBD907"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400</w:t>
            </w:r>
          </w:p>
        </w:tc>
        <w:tc>
          <w:tcPr>
            <w:tcW w:w="1152" w:type="dxa"/>
            <w:shd w:val="clear" w:color="auto" w:fill="auto"/>
            <w:vAlign w:val="bottom"/>
          </w:tcPr>
          <w:p w14:paraId="2A21B025"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2028</w:t>
            </w:r>
          </w:p>
        </w:tc>
        <w:tc>
          <w:tcPr>
            <w:tcW w:w="1152" w:type="dxa"/>
            <w:shd w:val="clear" w:color="auto" w:fill="DEEAF6" w:themeFill="accent1" w:themeFillTint="33"/>
            <w:vAlign w:val="bottom"/>
          </w:tcPr>
          <w:p w14:paraId="696F43AC"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500</w:t>
            </w:r>
          </w:p>
        </w:tc>
      </w:tr>
      <w:tr w:rsidR="00C448B4" w:rsidRPr="00FA1FE6" w14:paraId="7D02B675" w14:textId="77777777" w:rsidTr="00B25097">
        <w:tc>
          <w:tcPr>
            <w:tcW w:w="1152" w:type="dxa"/>
            <w:shd w:val="clear" w:color="auto" w:fill="auto"/>
            <w:vAlign w:val="bottom"/>
          </w:tcPr>
          <w:p w14:paraId="1E49761A"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2022</w:t>
            </w:r>
          </w:p>
        </w:tc>
        <w:tc>
          <w:tcPr>
            <w:tcW w:w="1152" w:type="dxa"/>
            <w:shd w:val="clear" w:color="auto" w:fill="DEEAF6" w:themeFill="accent1" w:themeFillTint="33"/>
            <w:vAlign w:val="bottom"/>
          </w:tcPr>
          <w:p w14:paraId="03448683"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200</w:t>
            </w:r>
          </w:p>
        </w:tc>
        <w:tc>
          <w:tcPr>
            <w:tcW w:w="1152" w:type="dxa"/>
            <w:shd w:val="clear" w:color="auto" w:fill="auto"/>
            <w:vAlign w:val="bottom"/>
          </w:tcPr>
          <w:p w14:paraId="76E8F281"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2026</w:t>
            </w:r>
          </w:p>
        </w:tc>
        <w:tc>
          <w:tcPr>
            <w:tcW w:w="1152" w:type="dxa"/>
            <w:shd w:val="clear" w:color="auto" w:fill="DEEAF6" w:themeFill="accent1" w:themeFillTint="33"/>
            <w:vAlign w:val="bottom"/>
          </w:tcPr>
          <w:p w14:paraId="61AC316E"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400</w:t>
            </w:r>
          </w:p>
        </w:tc>
        <w:tc>
          <w:tcPr>
            <w:tcW w:w="1152" w:type="dxa"/>
            <w:shd w:val="clear" w:color="auto" w:fill="auto"/>
            <w:vAlign w:val="bottom"/>
          </w:tcPr>
          <w:p w14:paraId="25F12F64"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2029</w:t>
            </w:r>
          </w:p>
        </w:tc>
        <w:tc>
          <w:tcPr>
            <w:tcW w:w="1152" w:type="dxa"/>
            <w:shd w:val="clear" w:color="auto" w:fill="DEEAF6" w:themeFill="accent1" w:themeFillTint="33"/>
            <w:vAlign w:val="bottom"/>
          </w:tcPr>
          <w:p w14:paraId="30B3CE6B" w14:textId="77777777" w:rsidR="00C448B4" w:rsidRPr="00FA1FE6" w:rsidRDefault="00C448B4" w:rsidP="00507AD1">
            <w:pPr>
              <w:spacing w:after="0" w:line="240" w:lineRule="auto"/>
              <w:jc w:val="center"/>
              <w:rPr>
                <w:rFonts w:eastAsia="Times New Roman" w:cs="Arial"/>
              </w:rPr>
            </w:pPr>
            <w:r w:rsidRPr="00FA1FE6">
              <w:rPr>
                <w:rFonts w:eastAsia="Times New Roman" w:cs="Arial"/>
                <w:color w:val="000000"/>
              </w:rPr>
              <w:t>TBD</w:t>
            </w:r>
          </w:p>
        </w:tc>
      </w:tr>
      <w:tr w:rsidR="00C448B4" w:rsidRPr="00FA1FE6" w14:paraId="4A99A125" w14:textId="77777777" w:rsidTr="00B25097">
        <w:trPr>
          <w:gridAfter w:val="4"/>
          <w:wAfter w:w="4608" w:type="dxa"/>
        </w:trPr>
        <w:tc>
          <w:tcPr>
            <w:tcW w:w="1152" w:type="dxa"/>
            <w:shd w:val="clear" w:color="auto" w:fill="auto"/>
            <w:vAlign w:val="bottom"/>
          </w:tcPr>
          <w:p w14:paraId="6C1EB3AB" w14:textId="77777777" w:rsidR="00C448B4" w:rsidRPr="00FA1FE6" w:rsidRDefault="00C448B4" w:rsidP="00507AD1">
            <w:pPr>
              <w:spacing w:after="0" w:line="240" w:lineRule="auto"/>
              <w:jc w:val="center"/>
              <w:rPr>
                <w:rFonts w:eastAsia="Times New Roman" w:cs="Arial"/>
                <w:color w:val="000000"/>
              </w:rPr>
            </w:pPr>
            <w:r w:rsidRPr="00FA1FE6">
              <w:rPr>
                <w:rFonts w:eastAsia="Times New Roman" w:cs="Arial"/>
                <w:color w:val="000000"/>
              </w:rPr>
              <w:t>2023</w:t>
            </w:r>
          </w:p>
        </w:tc>
        <w:tc>
          <w:tcPr>
            <w:tcW w:w="1152" w:type="dxa"/>
            <w:shd w:val="clear" w:color="auto" w:fill="DEEAF6" w:themeFill="accent1" w:themeFillTint="33"/>
            <w:vAlign w:val="bottom"/>
          </w:tcPr>
          <w:p w14:paraId="70DF890D" w14:textId="77777777" w:rsidR="00C448B4" w:rsidRPr="00FA1FE6" w:rsidRDefault="00C448B4" w:rsidP="00507AD1">
            <w:pPr>
              <w:spacing w:after="0" w:line="240" w:lineRule="auto"/>
              <w:jc w:val="center"/>
              <w:rPr>
                <w:rFonts w:eastAsia="Times New Roman" w:cs="Arial"/>
                <w:color w:val="000000"/>
              </w:rPr>
            </w:pPr>
            <w:r w:rsidRPr="00FA1FE6">
              <w:rPr>
                <w:rFonts w:eastAsia="Times New Roman" w:cs="Arial"/>
                <w:color w:val="000000"/>
              </w:rPr>
              <w:t>200</w:t>
            </w:r>
          </w:p>
        </w:tc>
      </w:tr>
    </w:tbl>
    <w:p w14:paraId="02C7F82A" w14:textId="77777777" w:rsidR="00C448B4" w:rsidRPr="00FA1FE6" w:rsidRDefault="00C448B4" w:rsidP="00507AD1">
      <w:pPr>
        <w:spacing w:after="0" w:line="240" w:lineRule="auto"/>
        <w:jc w:val="center"/>
        <w:rPr>
          <w:rFonts w:cs="Arial"/>
        </w:rPr>
      </w:pPr>
    </w:p>
    <w:p w14:paraId="4C881011" w14:textId="77777777" w:rsidR="00C448B4" w:rsidRPr="00FA1FE6" w:rsidRDefault="00C448B4" w:rsidP="00507AD1">
      <w:pPr>
        <w:spacing w:before="120" w:after="0" w:line="240" w:lineRule="auto"/>
        <w:rPr>
          <w:rFonts w:cs="Arial"/>
        </w:rPr>
      </w:pPr>
      <w:r w:rsidRPr="00FA1FE6">
        <w:rPr>
          <w:rFonts w:cs="Arial"/>
        </w:rPr>
        <w:t xml:space="preserve">For example, in reporting year 2021 if a total clinical measure score of 150 is achieved then the penalty for clinical measures would be 75% (150/200 of the 4% at risk for a December 2021 settlement or 3% on the annual 2020 Administrative Fees) relating to UMP Classic, Non Medicare and UMP CDHP Plans. </w:t>
      </w:r>
    </w:p>
    <w:p w14:paraId="1ADD277C" w14:textId="77777777" w:rsidR="00C448B4" w:rsidRPr="00FA1FE6" w:rsidRDefault="00C448B4" w:rsidP="00507AD1">
      <w:pPr>
        <w:spacing w:before="120" w:after="0" w:line="240" w:lineRule="auto"/>
        <w:rPr>
          <w:rFonts w:cs="Arial"/>
        </w:rPr>
      </w:pPr>
      <w:r w:rsidRPr="00FA1FE6">
        <w:rPr>
          <w:rFonts w:cs="Arial"/>
        </w:rPr>
        <w:t xml:space="preserve">For the </w:t>
      </w:r>
      <w:r w:rsidR="00307719">
        <w:rPr>
          <w:rFonts w:cs="Arial"/>
        </w:rPr>
        <w:t>M</w:t>
      </w:r>
      <w:r w:rsidRPr="00FA1FE6">
        <w:rPr>
          <w:rFonts w:cs="Arial"/>
        </w:rPr>
        <w:t xml:space="preserve">ember experience measures, as there is only one </w:t>
      </w:r>
      <w:r w:rsidR="00307719">
        <w:rPr>
          <w:rFonts w:cs="Arial"/>
        </w:rPr>
        <w:t>M</w:t>
      </w:r>
      <w:r w:rsidRPr="00FA1FE6">
        <w:rPr>
          <w:rFonts w:cs="Arial"/>
        </w:rPr>
        <w:t xml:space="preserve">ember experience measure, the threshold is 38 for each year. For example in reporting year 2020 if the </w:t>
      </w:r>
      <w:r w:rsidR="00307719">
        <w:rPr>
          <w:rFonts w:cs="Arial"/>
        </w:rPr>
        <w:t>M</w:t>
      </w:r>
      <w:r w:rsidRPr="00FA1FE6">
        <w:rPr>
          <w:rFonts w:cs="Arial"/>
        </w:rPr>
        <w:t>ember experience score is 19 for performance at the 68</w:t>
      </w:r>
      <w:r w:rsidRPr="00FA1FE6">
        <w:rPr>
          <w:rFonts w:cs="Arial"/>
          <w:vertAlign w:val="superscript"/>
        </w:rPr>
        <w:t>th</w:t>
      </w:r>
      <w:r w:rsidRPr="00FA1FE6">
        <w:rPr>
          <w:rFonts w:cs="Arial"/>
        </w:rPr>
        <w:t xml:space="preserve"> percentile then the penalty for the </w:t>
      </w:r>
      <w:r w:rsidR="00307719">
        <w:rPr>
          <w:rFonts w:cs="Arial"/>
        </w:rPr>
        <w:t>M</w:t>
      </w:r>
      <w:r w:rsidRPr="00FA1FE6">
        <w:rPr>
          <w:rFonts w:cs="Arial"/>
        </w:rPr>
        <w:t>ember experience measure would be 50% (19/38) of the 3% at risk for a December 2021 settlement of 1.5% on the annual 2020 Administrative Fees relating to UMP Classic, Non Medicare and UMP CDHP Plans. In combination with the clinical measure penalty the total reduction to annual 2020 Administrative Fees is 4.5% for UMP Classic, Non Medicare and UMP CDHP Plans.</w:t>
      </w:r>
    </w:p>
    <w:p w14:paraId="31407938" w14:textId="77777777" w:rsidR="00C448B4" w:rsidRPr="00FA1FE6" w:rsidRDefault="00C448B4" w:rsidP="00507AD1">
      <w:pPr>
        <w:spacing w:before="120" w:after="0" w:line="240" w:lineRule="auto"/>
        <w:rPr>
          <w:rFonts w:cs="Arial"/>
        </w:rPr>
      </w:pPr>
      <w:r w:rsidRPr="00FA1FE6">
        <w:rPr>
          <w:rFonts w:cs="Arial"/>
        </w:rPr>
        <w:t xml:space="preserve">The </w:t>
      </w:r>
      <w:r w:rsidR="00A51410" w:rsidRPr="00AD4349">
        <w:rPr>
          <w:rFonts w:cs="Arial"/>
        </w:rPr>
        <w:t>Bidder</w:t>
      </w:r>
      <w:r w:rsidRPr="00FA1FE6">
        <w:rPr>
          <w:rFonts w:cs="Arial"/>
        </w:rPr>
        <w:t xml:space="preserve"> will be notified of any changes to the performance measures in advance of the measure taking effect so that the measure can be reported. There will be no </w:t>
      </w:r>
      <w:r w:rsidR="00307719">
        <w:rPr>
          <w:rFonts w:cs="Arial"/>
        </w:rPr>
        <w:t xml:space="preserve">Clinical and Patient Experience </w:t>
      </w:r>
      <w:r w:rsidRPr="00FA1FE6">
        <w:rPr>
          <w:rFonts w:cs="Arial"/>
        </w:rPr>
        <w:t xml:space="preserve">Performance Guarantee penalty for the first year of fees. The implementation schedule for measurement, reporting and </w:t>
      </w:r>
      <w:r w:rsidR="00FF1E26">
        <w:rPr>
          <w:rFonts w:cs="Arial"/>
        </w:rPr>
        <w:t>Performance Guarantee</w:t>
      </w:r>
      <w:r w:rsidRPr="00FA1FE6">
        <w:rPr>
          <w:rFonts w:cs="Arial"/>
        </w:rPr>
        <w:t>s are described in the following table.</w:t>
      </w:r>
    </w:p>
    <w:p w14:paraId="11772387" w14:textId="77777777" w:rsidR="00C448B4" w:rsidRPr="00FA1FE6" w:rsidRDefault="00C448B4" w:rsidP="00507AD1">
      <w:pPr>
        <w:spacing w:after="0" w:line="240" w:lineRule="auto"/>
        <w:rPr>
          <w:rFonts w:cs="Aria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0"/>
        <w:gridCol w:w="3806"/>
        <w:gridCol w:w="3804"/>
      </w:tblGrid>
      <w:tr w:rsidR="00C448B4" w:rsidRPr="00FA1FE6" w14:paraId="544D2CF3" w14:textId="77777777" w:rsidTr="00E024DF">
        <w:trPr>
          <w:tblHeader/>
        </w:trPr>
        <w:tc>
          <w:tcPr>
            <w:tcW w:w="1081" w:type="pct"/>
            <w:shd w:val="clear" w:color="auto" w:fill="95B3D7"/>
          </w:tcPr>
          <w:p w14:paraId="229A9EC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Plan Year</w:t>
            </w:r>
          </w:p>
        </w:tc>
        <w:tc>
          <w:tcPr>
            <w:tcW w:w="1960" w:type="pct"/>
            <w:shd w:val="clear" w:color="auto" w:fill="95B3D7"/>
          </w:tcPr>
          <w:p w14:paraId="20C9FCA1" w14:textId="77777777" w:rsidR="00C448B4" w:rsidRPr="00FA1FE6" w:rsidRDefault="00C448B4" w:rsidP="00507AD1">
            <w:pPr>
              <w:spacing w:after="0" w:line="240" w:lineRule="auto"/>
              <w:jc w:val="center"/>
              <w:rPr>
                <w:rFonts w:eastAsia="Times New Roman" w:cs="Arial"/>
              </w:rPr>
            </w:pPr>
            <w:r w:rsidRPr="00FA1FE6">
              <w:rPr>
                <w:rFonts w:eastAsia="Times New Roman" w:cs="Arial"/>
              </w:rPr>
              <w:t>Measurement and Reporting</w:t>
            </w:r>
          </w:p>
        </w:tc>
        <w:tc>
          <w:tcPr>
            <w:tcW w:w="1959" w:type="pct"/>
            <w:shd w:val="clear" w:color="auto" w:fill="95B3D7"/>
          </w:tcPr>
          <w:p w14:paraId="7FED7923" w14:textId="77777777" w:rsidR="00C448B4" w:rsidRPr="00FA1FE6" w:rsidRDefault="00FF1E26" w:rsidP="00507AD1">
            <w:pPr>
              <w:spacing w:after="0" w:line="240" w:lineRule="auto"/>
              <w:jc w:val="center"/>
              <w:rPr>
                <w:rFonts w:eastAsia="Times New Roman" w:cs="Arial"/>
              </w:rPr>
            </w:pPr>
            <w:r>
              <w:rPr>
                <w:rFonts w:eastAsia="Times New Roman" w:cs="Arial"/>
              </w:rPr>
              <w:t>Performance Guarantee</w:t>
            </w:r>
            <w:r w:rsidR="00C448B4" w:rsidRPr="00FA1FE6">
              <w:rPr>
                <w:rFonts w:eastAsia="Times New Roman" w:cs="Arial"/>
              </w:rPr>
              <w:t xml:space="preserve"> Implementation Schedule</w:t>
            </w:r>
          </w:p>
        </w:tc>
      </w:tr>
      <w:tr w:rsidR="00C448B4" w:rsidRPr="00FA1FE6" w14:paraId="1C49A1A5" w14:textId="77777777" w:rsidTr="00E024DF">
        <w:tc>
          <w:tcPr>
            <w:tcW w:w="1081" w:type="pct"/>
            <w:shd w:val="clear" w:color="auto" w:fill="auto"/>
          </w:tcPr>
          <w:p w14:paraId="2FC23C39" w14:textId="77777777" w:rsidR="00C448B4" w:rsidRPr="00FA1FE6" w:rsidRDefault="00C448B4" w:rsidP="00507AD1">
            <w:pPr>
              <w:spacing w:after="0" w:line="240" w:lineRule="auto"/>
              <w:jc w:val="center"/>
              <w:rPr>
                <w:rFonts w:eastAsia="Times New Roman" w:cs="Arial"/>
              </w:rPr>
            </w:pPr>
            <w:r w:rsidRPr="00FA1FE6">
              <w:rPr>
                <w:rFonts w:eastAsia="Times New Roman" w:cs="Arial"/>
              </w:rPr>
              <w:t>2020</w:t>
            </w:r>
          </w:p>
        </w:tc>
        <w:tc>
          <w:tcPr>
            <w:tcW w:w="1960" w:type="pct"/>
            <w:shd w:val="clear" w:color="auto" w:fill="auto"/>
          </w:tcPr>
          <w:p w14:paraId="498D174C" w14:textId="77777777" w:rsidR="00C448B4" w:rsidRPr="00FA1FE6" w:rsidRDefault="00C448B4" w:rsidP="00507AD1">
            <w:pPr>
              <w:spacing w:after="0" w:line="240" w:lineRule="auto"/>
              <w:jc w:val="center"/>
              <w:rPr>
                <w:rFonts w:eastAsia="Times New Roman" w:cs="Arial"/>
              </w:rPr>
            </w:pPr>
            <w:r w:rsidRPr="00FA1FE6">
              <w:rPr>
                <w:rFonts w:eastAsia="Times New Roman" w:cs="Arial"/>
              </w:rPr>
              <w:t>Baseline clinical and patient experience data collection year</w:t>
            </w:r>
          </w:p>
        </w:tc>
        <w:tc>
          <w:tcPr>
            <w:tcW w:w="1959" w:type="pct"/>
            <w:shd w:val="clear" w:color="auto" w:fill="auto"/>
          </w:tcPr>
          <w:p w14:paraId="44C3881D" w14:textId="77777777" w:rsidR="00C448B4" w:rsidRPr="00FA1FE6" w:rsidRDefault="00C448B4" w:rsidP="00507AD1">
            <w:pPr>
              <w:spacing w:after="0" w:line="240" w:lineRule="auto"/>
              <w:jc w:val="center"/>
              <w:rPr>
                <w:rFonts w:eastAsia="Times New Roman" w:cs="Arial"/>
              </w:rPr>
            </w:pPr>
            <w:r w:rsidRPr="00FA1FE6">
              <w:rPr>
                <w:rFonts w:eastAsia="Times New Roman" w:cs="Arial"/>
              </w:rPr>
              <w:t>N/A</w:t>
            </w:r>
          </w:p>
        </w:tc>
      </w:tr>
      <w:tr w:rsidR="00C448B4" w:rsidRPr="00FA1FE6" w14:paraId="132DEA9B" w14:textId="77777777" w:rsidTr="00E024DF">
        <w:tc>
          <w:tcPr>
            <w:tcW w:w="1081" w:type="pct"/>
            <w:shd w:val="clear" w:color="auto" w:fill="auto"/>
          </w:tcPr>
          <w:p w14:paraId="4FCAFA00" w14:textId="77777777" w:rsidR="00C448B4" w:rsidRPr="00FA1FE6" w:rsidRDefault="00C448B4" w:rsidP="00507AD1">
            <w:pPr>
              <w:spacing w:after="0" w:line="240" w:lineRule="auto"/>
              <w:jc w:val="center"/>
              <w:rPr>
                <w:rFonts w:eastAsia="Times New Roman" w:cs="Arial"/>
              </w:rPr>
            </w:pPr>
            <w:r w:rsidRPr="00FA1FE6">
              <w:rPr>
                <w:rFonts w:eastAsia="Times New Roman" w:cs="Arial"/>
              </w:rPr>
              <w:t>2021</w:t>
            </w:r>
          </w:p>
        </w:tc>
        <w:tc>
          <w:tcPr>
            <w:tcW w:w="1960" w:type="pct"/>
            <w:shd w:val="clear" w:color="auto" w:fill="auto"/>
          </w:tcPr>
          <w:p w14:paraId="38E5C1A5" w14:textId="77777777" w:rsidR="00C448B4" w:rsidRPr="00FA1FE6" w:rsidRDefault="00C448B4" w:rsidP="00507AD1">
            <w:pPr>
              <w:spacing w:after="0" w:line="240" w:lineRule="auto"/>
              <w:jc w:val="center"/>
              <w:rPr>
                <w:rFonts w:eastAsia="Times New Roman" w:cs="Arial"/>
              </w:rPr>
            </w:pPr>
            <w:r w:rsidRPr="00FA1FE6">
              <w:rPr>
                <w:rFonts w:eastAsia="Times New Roman" w:cs="Arial"/>
              </w:rPr>
              <w:t>Calculate clinical and patient experience data</w:t>
            </w:r>
          </w:p>
          <w:p w14:paraId="6142A324" w14:textId="77777777" w:rsidR="00C448B4" w:rsidRPr="00FA1FE6" w:rsidRDefault="00C448B4" w:rsidP="00507AD1">
            <w:pPr>
              <w:spacing w:after="0" w:line="240" w:lineRule="auto"/>
              <w:jc w:val="center"/>
              <w:rPr>
                <w:rFonts w:eastAsia="Times New Roman" w:cs="Arial"/>
              </w:rPr>
            </w:pPr>
          </w:p>
          <w:p w14:paraId="547991DD" w14:textId="77777777" w:rsidR="00C448B4" w:rsidRPr="00FA1FE6" w:rsidRDefault="00C448B4" w:rsidP="00507AD1">
            <w:pPr>
              <w:spacing w:after="0" w:line="240" w:lineRule="auto"/>
              <w:jc w:val="center"/>
              <w:rPr>
                <w:rFonts w:eastAsia="Times New Roman" w:cs="Arial"/>
              </w:rPr>
            </w:pPr>
            <w:r w:rsidRPr="00FA1FE6">
              <w:rPr>
                <w:rFonts w:eastAsia="Times New Roman" w:cs="Arial"/>
              </w:rPr>
              <w:lastRenderedPageBreak/>
              <w:t>2020 Reporting year clinical and patient experience data</w:t>
            </w:r>
          </w:p>
        </w:tc>
        <w:tc>
          <w:tcPr>
            <w:tcW w:w="1959" w:type="pct"/>
            <w:shd w:val="clear" w:color="auto" w:fill="auto"/>
          </w:tcPr>
          <w:p w14:paraId="56DDB9CE" w14:textId="77777777" w:rsidR="00C448B4" w:rsidRPr="00FA1FE6" w:rsidRDefault="00C448B4" w:rsidP="00507AD1">
            <w:pPr>
              <w:spacing w:after="0" w:line="240" w:lineRule="auto"/>
              <w:jc w:val="center"/>
              <w:rPr>
                <w:rFonts w:eastAsia="Times New Roman" w:cs="Arial"/>
              </w:rPr>
            </w:pPr>
            <w:r w:rsidRPr="00FA1FE6">
              <w:rPr>
                <w:rFonts w:eastAsia="Times New Roman" w:cs="Arial"/>
              </w:rPr>
              <w:lastRenderedPageBreak/>
              <w:t>Performance Adjustment December based on 2020 reporting year</w:t>
            </w:r>
          </w:p>
        </w:tc>
      </w:tr>
      <w:tr w:rsidR="00C448B4" w:rsidRPr="00FA1FE6" w14:paraId="7CFA07E1" w14:textId="77777777" w:rsidTr="00E024DF">
        <w:tc>
          <w:tcPr>
            <w:tcW w:w="1081" w:type="pct"/>
            <w:shd w:val="clear" w:color="auto" w:fill="auto"/>
          </w:tcPr>
          <w:p w14:paraId="638DFCD2" w14:textId="77777777" w:rsidR="00C448B4" w:rsidRPr="00FA1FE6" w:rsidRDefault="00C448B4" w:rsidP="00507AD1">
            <w:pPr>
              <w:spacing w:after="0" w:line="240" w:lineRule="auto"/>
              <w:jc w:val="center"/>
              <w:rPr>
                <w:rFonts w:eastAsia="Times New Roman" w:cs="Arial"/>
              </w:rPr>
            </w:pPr>
            <w:r w:rsidRPr="00FA1FE6">
              <w:rPr>
                <w:rFonts w:eastAsia="Times New Roman" w:cs="Arial"/>
              </w:rPr>
              <w:t>2022</w:t>
            </w:r>
          </w:p>
        </w:tc>
        <w:tc>
          <w:tcPr>
            <w:tcW w:w="1960" w:type="pct"/>
            <w:shd w:val="clear" w:color="auto" w:fill="auto"/>
          </w:tcPr>
          <w:p w14:paraId="5928ED30" w14:textId="77777777" w:rsidR="00C448B4" w:rsidRPr="00FA1FE6" w:rsidRDefault="00C448B4" w:rsidP="00507AD1">
            <w:pPr>
              <w:spacing w:after="0" w:line="240" w:lineRule="auto"/>
              <w:jc w:val="center"/>
              <w:rPr>
                <w:rFonts w:eastAsia="Times New Roman" w:cs="Arial"/>
              </w:rPr>
            </w:pPr>
            <w:r w:rsidRPr="00FA1FE6">
              <w:rPr>
                <w:rFonts w:eastAsia="Times New Roman" w:cs="Arial"/>
              </w:rPr>
              <w:t>Calculate clinical and patient experience data</w:t>
            </w:r>
          </w:p>
          <w:p w14:paraId="12202FAB" w14:textId="77777777" w:rsidR="00C448B4" w:rsidRPr="00FA1FE6" w:rsidRDefault="00C448B4" w:rsidP="00507AD1">
            <w:pPr>
              <w:spacing w:after="0" w:line="240" w:lineRule="auto"/>
              <w:jc w:val="center"/>
              <w:rPr>
                <w:rFonts w:eastAsia="Times New Roman" w:cs="Arial"/>
              </w:rPr>
            </w:pPr>
          </w:p>
          <w:p w14:paraId="77D175CE" w14:textId="77777777" w:rsidR="00C448B4" w:rsidRPr="00FA1FE6" w:rsidRDefault="00C448B4" w:rsidP="00507AD1">
            <w:pPr>
              <w:spacing w:after="0" w:line="240" w:lineRule="auto"/>
              <w:jc w:val="center"/>
              <w:rPr>
                <w:rFonts w:eastAsia="Times New Roman" w:cs="Arial"/>
              </w:rPr>
            </w:pPr>
            <w:r w:rsidRPr="00FA1FE6">
              <w:rPr>
                <w:rFonts w:eastAsia="Times New Roman" w:cs="Arial"/>
              </w:rPr>
              <w:t>2021 Reporting year clinical and patient experience data</w:t>
            </w:r>
          </w:p>
        </w:tc>
        <w:tc>
          <w:tcPr>
            <w:tcW w:w="1959" w:type="pct"/>
            <w:shd w:val="clear" w:color="auto" w:fill="auto"/>
          </w:tcPr>
          <w:p w14:paraId="39A15300" w14:textId="77777777" w:rsidR="00C448B4" w:rsidRPr="00FA1FE6" w:rsidRDefault="00C448B4" w:rsidP="00507AD1">
            <w:pPr>
              <w:spacing w:after="0" w:line="240" w:lineRule="auto"/>
              <w:jc w:val="center"/>
              <w:rPr>
                <w:rFonts w:eastAsia="Times New Roman" w:cs="Arial"/>
              </w:rPr>
            </w:pPr>
            <w:r w:rsidRPr="00FA1FE6">
              <w:rPr>
                <w:rFonts w:eastAsia="Times New Roman" w:cs="Arial"/>
              </w:rPr>
              <w:t>Performance adjustment December based on 2021 reporting year</w:t>
            </w:r>
          </w:p>
        </w:tc>
      </w:tr>
      <w:tr w:rsidR="00C448B4" w:rsidRPr="00FA1FE6" w14:paraId="5C3493E9" w14:textId="77777777" w:rsidTr="00E024DF">
        <w:tc>
          <w:tcPr>
            <w:tcW w:w="1081" w:type="pct"/>
            <w:shd w:val="clear" w:color="auto" w:fill="auto"/>
          </w:tcPr>
          <w:p w14:paraId="1F0D3D9F" w14:textId="77777777" w:rsidR="00C448B4" w:rsidRPr="00FA1FE6" w:rsidRDefault="00C448B4" w:rsidP="00507AD1">
            <w:pPr>
              <w:spacing w:after="0" w:line="240" w:lineRule="auto"/>
              <w:jc w:val="center"/>
              <w:rPr>
                <w:rFonts w:eastAsia="Times New Roman" w:cs="Arial"/>
              </w:rPr>
            </w:pPr>
            <w:r w:rsidRPr="00FA1FE6">
              <w:rPr>
                <w:rFonts w:eastAsia="Times New Roman" w:cs="Arial"/>
              </w:rPr>
              <w:t>2023 through 2029</w:t>
            </w:r>
          </w:p>
        </w:tc>
        <w:tc>
          <w:tcPr>
            <w:tcW w:w="1960" w:type="pct"/>
            <w:shd w:val="clear" w:color="auto" w:fill="auto"/>
          </w:tcPr>
          <w:p w14:paraId="5A01D267" w14:textId="77777777" w:rsidR="00C448B4" w:rsidRPr="00FA1FE6" w:rsidRDefault="00C448B4" w:rsidP="00507AD1">
            <w:pPr>
              <w:spacing w:after="0" w:line="240" w:lineRule="auto"/>
              <w:jc w:val="center"/>
              <w:rPr>
                <w:rFonts w:eastAsia="Times New Roman" w:cs="Arial"/>
              </w:rPr>
            </w:pPr>
            <w:r w:rsidRPr="00FA1FE6">
              <w:rPr>
                <w:rFonts w:eastAsia="Times New Roman" w:cs="Arial"/>
              </w:rPr>
              <w:t>Approach as described above.</w:t>
            </w:r>
          </w:p>
        </w:tc>
        <w:tc>
          <w:tcPr>
            <w:tcW w:w="1959" w:type="pct"/>
            <w:shd w:val="clear" w:color="auto" w:fill="auto"/>
          </w:tcPr>
          <w:p w14:paraId="12F1AADD" w14:textId="77777777" w:rsidR="00C448B4" w:rsidRPr="00FA1FE6" w:rsidRDefault="00C448B4" w:rsidP="00507AD1">
            <w:pPr>
              <w:spacing w:after="0" w:line="240" w:lineRule="auto"/>
              <w:jc w:val="center"/>
              <w:rPr>
                <w:rFonts w:eastAsia="Times New Roman" w:cs="Arial"/>
              </w:rPr>
            </w:pPr>
            <w:r w:rsidRPr="00FA1FE6">
              <w:rPr>
                <w:rFonts w:eastAsia="Times New Roman" w:cs="Arial"/>
              </w:rPr>
              <w:t>Approach as described above.</w:t>
            </w:r>
          </w:p>
        </w:tc>
      </w:tr>
    </w:tbl>
    <w:p w14:paraId="681B3140" w14:textId="77777777" w:rsidR="00C448B4" w:rsidRDefault="00C448B4" w:rsidP="00507AD1">
      <w:pPr>
        <w:spacing w:after="0" w:line="240" w:lineRule="auto"/>
        <w:rPr>
          <w:rFonts w:cs="Arial"/>
        </w:rPr>
      </w:pPr>
    </w:p>
    <w:p w14:paraId="763D5BC2" w14:textId="77777777" w:rsidR="00C448B4" w:rsidRPr="00FA1FE6" w:rsidRDefault="00DA1DDE" w:rsidP="00507AD1">
      <w:pPr>
        <w:pStyle w:val="Heading4"/>
        <w:spacing w:before="120"/>
      </w:pPr>
      <w:r>
        <w:t xml:space="preserve">Key </w:t>
      </w:r>
      <w:r w:rsidR="00C448B4" w:rsidRPr="00FA1FE6">
        <w:t>Elements to Be Addressed</w:t>
      </w:r>
    </w:p>
    <w:p w14:paraId="2AF616D1" w14:textId="77777777" w:rsidR="00C448B4" w:rsidRPr="00D80DCE" w:rsidRDefault="00C448B4" w:rsidP="00BC74AC">
      <w:pPr>
        <w:pStyle w:val="ListParagraph"/>
        <w:numPr>
          <w:ilvl w:val="0"/>
          <w:numId w:val="271"/>
        </w:numPr>
        <w:spacing w:before="120" w:after="0" w:line="240" w:lineRule="auto"/>
        <w:ind w:left="720"/>
        <w:contextualSpacing w:val="0"/>
        <w:rPr>
          <w:rFonts w:cs="Arial"/>
        </w:rPr>
      </w:pPr>
      <w:r w:rsidRPr="00D80DCE">
        <w:rPr>
          <w:rFonts w:cs="Arial"/>
        </w:rPr>
        <w:t xml:space="preserve">Describe the actions the </w:t>
      </w:r>
      <w:r w:rsidR="00307719" w:rsidRPr="00D80DCE">
        <w:rPr>
          <w:rFonts w:cs="Arial"/>
        </w:rPr>
        <w:t xml:space="preserve">Bidder will take </w:t>
      </w:r>
      <w:r w:rsidRPr="00D80DCE">
        <w:rPr>
          <w:rFonts w:cs="Arial"/>
        </w:rPr>
        <w:t xml:space="preserve">to </w:t>
      </w:r>
      <w:r w:rsidR="00307719" w:rsidRPr="00D80DCE">
        <w:rPr>
          <w:rFonts w:cs="Arial"/>
        </w:rPr>
        <w:t>en</w:t>
      </w:r>
      <w:r w:rsidRPr="00D80DCE">
        <w:rPr>
          <w:rFonts w:cs="Arial"/>
        </w:rPr>
        <w:t xml:space="preserve">sure improvement in both clinical and patient experience measures during the life of the </w:t>
      </w:r>
      <w:r w:rsidR="00483C57" w:rsidRPr="00D80DCE">
        <w:rPr>
          <w:rFonts w:cs="Arial"/>
        </w:rPr>
        <w:t>Contract</w:t>
      </w:r>
      <w:r w:rsidRPr="00D80DCE">
        <w:rPr>
          <w:rFonts w:cs="Arial"/>
        </w:rPr>
        <w:t>.</w:t>
      </w:r>
    </w:p>
    <w:p w14:paraId="3DD614C9" w14:textId="77777777" w:rsidR="00C448B4" w:rsidRPr="00D80DCE" w:rsidRDefault="00677086" w:rsidP="00BC74AC">
      <w:pPr>
        <w:pStyle w:val="ListParagraph"/>
        <w:numPr>
          <w:ilvl w:val="0"/>
          <w:numId w:val="271"/>
        </w:numPr>
        <w:spacing w:before="120" w:after="0" w:line="240" w:lineRule="auto"/>
        <w:ind w:left="720"/>
        <w:contextualSpacing w:val="0"/>
        <w:rPr>
          <w:rFonts w:cs="Arial"/>
        </w:rPr>
      </w:pPr>
      <w:r w:rsidRPr="00D80DCE">
        <w:rPr>
          <w:rFonts w:cs="Arial"/>
        </w:rPr>
        <w:t>D</w:t>
      </w:r>
      <w:r w:rsidR="00307719" w:rsidRPr="00D80DCE">
        <w:rPr>
          <w:rFonts w:cs="Arial"/>
        </w:rPr>
        <w:t>escribe how Bidder will</w:t>
      </w:r>
      <w:r w:rsidR="00C448B4" w:rsidRPr="00D80DCE">
        <w:rPr>
          <w:rFonts w:cs="Arial"/>
        </w:rPr>
        <w:t xml:space="preserve"> engage </w:t>
      </w:r>
      <w:r w:rsidR="00307719" w:rsidRPr="00D80DCE">
        <w:rPr>
          <w:rFonts w:cs="Arial"/>
        </w:rPr>
        <w:t>M</w:t>
      </w:r>
      <w:r w:rsidR="00C448B4" w:rsidRPr="00D80DCE">
        <w:rPr>
          <w:rFonts w:cs="Arial"/>
        </w:rPr>
        <w:t>embers in the importance of preventive care and management of chronic conditions</w:t>
      </w:r>
      <w:r w:rsidRPr="00D80DCE">
        <w:rPr>
          <w:rFonts w:cs="Arial"/>
        </w:rPr>
        <w:t xml:space="preserve"> in order to support improved clinical performance and patient experience</w:t>
      </w:r>
      <w:r w:rsidR="00307719" w:rsidRPr="00D80DCE">
        <w:rPr>
          <w:rFonts w:cs="Arial"/>
        </w:rPr>
        <w:t>.</w:t>
      </w:r>
    </w:p>
    <w:p w14:paraId="58E83A16" w14:textId="77777777" w:rsidR="00C448B4" w:rsidRPr="00D80DCE" w:rsidRDefault="00F536D2" w:rsidP="00BC74AC">
      <w:pPr>
        <w:pStyle w:val="ListParagraph"/>
        <w:numPr>
          <w:ilvl w:val="0"/>
          <w:numId w:val="271"/>
        </w:numPr>
        <w:spacing w:before="120" w:after="0" w:line="240" w:lineRule="auto"/>
        <w:ind w:left="720"/>
        <w:contextualSpacing w:val="0"/>
        <w:rPr>
          <w:rFonts w:cs="Arial"/>
        </w:rPr>
      </w:pPr>
      <w:r w:rsidRPr="00D80DCE">
        <w:rPr>
          <w:rFonts w:cs="Arial"/>
        </w:rPr>
        <w:t>D</w:t>
      </w:r>
      <w:r w:rsidR="00307719" w:rsidRPr="00D80DCE">
        <w:rPr>
          <w:rFonts w:cs="Arial"/>
        </w:rPr>
        <w:t xml:space="preserve">escribe how </w:t>
      </w:r>
      <w:r w:rsidRPr="00D80DCE">
        <w:rPr>
          <w:rFonts w:cs="Arial"/>
        </w:rPr>
        <w:t xml:space="preserve">the </w:t>
      </w:r>
      <w:r w:rsidR="00307719" w:rsidRPr="00D80DCE">
        <w:rPr>
          <w:rFonts w:cs="Arial"/>
        </w:rPr>
        <w:t>Bidder will</w:t>
      </w:r>
      <w:r w:rsidR="00C448B4" w:rsidRPr="00D80DCE">
        <w:rPr>
          <w:rFonts w:cs="Arial"/>
        </w:rPr>
        <w:t xml:space="preserve"> engage primary care and specialty clinics in the processes for improvement</w:t>
      </w:r>
      <w:r w:rsidRPr="00D80DCE">
        <w:rPr>
          <w:rFonts w:cs="Arial"/>
        </w:rPr>
        <w:t xml:space="preserve"> to support improved clinical performance and patient experience</w:t>
      </w:r>
      <w:r w:rsidR="00307719" w:rsidRPr="00D80DCE">
        <w:rPr>
          <w:rFonts w:cs="Arial"/>
        </w:rPr>
        <w:t>, and what outcomes Bidder has achieved.</w:t>
      </w:r>
    </w:p>
    <w:p w14:paraId="60093A61" w14:textId="77777777" w:rsidR="00C448B4" w:rsidRPr="00D80DCE" w:rsidRDefault="00C448B4" w:rsidP="00BC74AC">
      <w:pPr>
        <w:pStyle w:val="ListParagraph"/>
        <w:numPr>
          <w:ilvl w:val="0"/>
          <w:numId w:val="271"/>
        </w:numPr>
        <w:spacing w:before="120" w:after="0" w:line="240" w:lineRule="auto"/>
        <w:ind w:left="720"/>
        <w:contextualSpacing w:val="0"/>
        <w:rPr>
          <w:rFonts w:cs="Arial"/>
        </w:rPr>
      </w:pPr>
      <w:r w:rsidRPr="00D80DCE">
        <w:rPr>
          <w:rFonts w:cs="Arial"/>
        </w:rPr>
        <w:t xml:space="preserve">Describe </w:t>
      </w:r>
      <w:r w:rsidR="00653120" w:rsidRPr="00D80DCE">
        <w:rPr>
          <w:rFonts w:cs="Arial"/>
        </w:rPr>
        <w:t xml:space="preserve">the </w:t>
      </w:r>
      <w:r w:rsidR="00307719" w:rsidRPr="00D80DCE">
        <w:rPr>
          <w:rFonts w:cs="Arial"/>
        </w:rPr>
        <w:t xml:space="preserve">Bidder’s </w:t>
      </w:r>
      <w:r w:rsidRPr="00D80DCE">
        <w:rPr>
          <w:rFonts w:cs="Arial"/>
        </w:rPr>
        <w:t>approach to rewarding clinics on clinical performance measures and patient experience.</w:t>
      </w:r>
    </w:p>
    <w:p w14:paraId="5D1173A7" w14:textId="77777777" w:rsidR="00C448B4" w:rsidRPr="00D80DCE" w:rsidRDefault="00637297" w:rsidP="00BC74AC">
      <w:pPr>
        <w:pStyle w:val="ListParagraph"/>
        <w:numPr>
          <w:ilvl w:val="0"/>
          <w:numId w:val="271"/>
        </w:numPr>
        <w:spacing w:before="120" w:after="0" w:line="240" w:lineRule="auto"/>
        <w:ind w:left="720"/>
        <w:contextualSpacing w:val="0"/>
        <w:rPr>
          <w:rFonts w:cs="Arial"/>
        </w:rPr>
      </w:pPr>
      <w:r w:rsidRPr="00D80DCE">
        <w:rPr>
          <w:rFonts w:cs="Arial"/>
        </w:rPr>
        <w:t>D</w:t>
      </w:r>
      <w:r w:rsidR="00C448B4" w:rsidRPr="00D80DCE">
        <w:rPr>
          <w:rFonts w:cs="Arial"/>
        </w:rPr>
        <w:t xml:space="preserve">escribe how clinical quality and patient experience metrics and performance requirements have been incorporated into </w:t>
      </w:r>
      <w:r w:rsidRPr="00D80DCE">
        <w:rPr>
          <w:rFonts w:cs="Arial"/>
        </w:rPr>
        <w:t>the Bidder’s current ACO</w:t>
      </w:r>
      <w:r w:rsidR="00307719" w:rsidRPr="00D80DCE">
        <w:rPr>
          <w:rFonts w:cs="Arial"/>
        </w:rPr>
        <w:t xml:space="preserve"> </w:t>
      </w:r>
      <w:r w:rsidR="00C448B4" w:rsidRPr="00D80DCE">
        <w:rPr>
          <w:rFonts w:cs="Arial"/>
        </w:rPr>
        <w:t>agreements with provider clinics.</w:t>
      </w:r>
    </w:p>
    <w:p w14:paraId="018EB466" w14:textId="77777777" w:rsidR="00C448B4" w:rsidRPr="00D80DCE" w:rsidRDefault="00C448B4" w:rsidP="00BC74AC">
      <w:pPr>
        <w:pStyle w:val="ListParagraph"/>
        <w:numPr>
          <w:ilvl w:val="0"/>
          <w:numId w:val="271"/>
        </w:numPr>
        <w:spacing w:before="120" w:after="0" w:line="240" w:lineRule="auto"/>
        <w:ind w:left="720"/>
        <w:contextualSpacing w:val="0"/>
        <w:rPr>
          <w:rFonts w:cs="Arial"/>
        </w:rPr>
      </w:pPr>
      <w:r w:rsidRPr="00D80DCE">
        <w:rPr>
          <w:rFonts w:cs="Arial"/>
        </w:rPr>
        <w:t xml:space="preserve">Describe how </w:t>
      </w:r>
      <w:r w:rsidR="00637297" w:rsidRPr="00D80DCE">
        <w:rPr>
          <w:rFonts w:cs="Arial"/>
        </w:rPr>
        <w:t xml:space="preserve">the </w:t>
      </w:r>
      <w:r w:rsidR="00307719" w:rsidRPr="00D80DCE">
        <w:rPr>
          <w:rFonts w:cs="Arial"/>
        </w:rPr>
        <w:t>Bidder has</w:t>
      </w:r>
      <w:r w:rsidRPr="00D80DCE">
        <w:rPr>
          <w:rFonts w:cs="Arial"/>
        </w:rPr>
        <w:t xml:space="preserve"> worked with </w:t>
      </w:r>
      <w:r w:rsidR="00637297" w:rsidRPr="00D80DCE">
        <w:rPr>
          <w:rFonts w:cs="Arial"/>
        </w:rPr>
        <w:t>P</w:t>
      </w:r>
      <w:r w:rsidRPr="00D80DCE">
        <w:rPr>
          <w:rFonts w:cs="Arial"/>
        </w:rPr>
        <w:t xml:space="preserve">rimary </w:t>
      </w:r>
      <w:r w:rsidR="00637297" w:rsidRPr="00D80DCE">
        <w:rPr>
          <w:rFonts w:cs="Arial"/>
        </w:rPr>
        <w:t xml:space="preserve">Care </w:t>
      </w:r>
      <w:r w:rsidRPr="00D80DCE">
        <w:rPr>
          <w:rFonts w:cs="Arial"/>
        </w:rPr>
        <w:t>and specialty care clinics to transmit and provide data from electronic health records that is required to calculate clinical quality and patient experience</w:t>
      </w:r>
      <w:r w:rsidR="00307719" w:rsidRPr="00D80DCE">
        <w:rPr>
          <w:rFonts w:cs="Arial"/>
        </w:rPr>
        <w:t xml:space="preserve"> measures</w:t>
      </w:r>
      <w:r w:rsidRPr="00D80DCE">
        <w:rPr>
          <w:rFonts w:cs="Arial"/>
        </w:rPr>
        <w:t>.</w:t>
      </w:r>
    </w:p>
    <w:p w14:paraId="5AAB61A7" w14:textId="77777777" w:rsidR="00DA1DDE" w:rsidRPr="00D80DCE" w:rsidRDefault="00C448B4" w:rsidP="00BC74AC">
      <w:pPr>
        <w:pStyle w:val="ListParagraph"/>
        <w:numPr>
          <w:ilvl w:val="0"/>
          <w:numId w:val="271"/>
        </w:numPr>
        <w:spacing w:before="120" w:after="0" w:line="240" w:lineRule="auto"/>
        <w:ind w:left="720"/>
        <w:contextualSpacing w:val="0"/>
        <w:rPr>
          <w:rFonts w:cs="Arial"/>
        </w:rPr>
      </w:pPr>
      <w:r w:rsidRPr="00D80DCE">
        <w:rPr>
          <w:rFonts w:cs="Arial"/>
        </w:rPr>
        <w:t xml:space="preserve">Describe </w:t>
      </w:r>
      <w:r w:rsidR="00637297" w:rsidRPr="00D80DCE">
        <w:rPr>
          <w:rFonts w:cs="Arial"/>
        </w:rPr>
        <w:t xml:space="preserve">the </w:t>
      </w:r>
      <w:r w:rsidR="00307719" w:rsidRPr="00D80DCE">
        <w:rPr>
          <w:rFonts w:cs="Arial"/>
        </w:rPr>
        <w:t xml:space="preserve">Bidder’s </w:t>
      </w:r>
      <w:r w:rsidRPr="00D80DCE">
        <w:rPr>
          <w:rFonts w:cs="Arial"/>
        </w:rPr>
        <w:t>approach to data collection, management, and reporting</w:t>
      </w:r>
      <w:r w:rsidR="00307719" w:rsidRPr="00D80DCE">
        <w:rPr>
          <w:rFonts w:cs="Arial"/>
        </w:rPr>
        <w:t>,</w:t>
      </w:r>
      <w:r w:rsidRPr="00D80DCE">
        <w:rPr>
          <w:rFonts w:cs="Arial"/>
        </w:rPr>
        <w:t xml:space="preserve"> includ</w:t>
      </w:r>
      <w:r w:rsidR="00307719" w:rsidRPr="00D80DCE">
        <w:rPr>
          <w:rFonts w:cs="Arial"/>
        </w:rPr>
        <w:t>ing</w:t>
      </w:r>
      <w:r w:rsidRPr="00D80DCE">
        <w:rPr>
          <w:rFonts w:cs="Arial"/>
        </w:rPr>
        <w:t xml:space="preserve"> different types of data (e.g., </w:t>
      </w:r>
      <w:r w:rsidR="00483C57" w:rsidRPr="00D80DCE">
        <w:rPr>
          <w:rFonts w:cs="Arial"/>
        </w:rPr>
        <w:t>Claim</w:t>
      </w:r>
      <w:r w:rsidRPr="00D80DCE">
        <w:rPr>
          <w:rFonts w:cs="Arial"/>
        </w:rPr>
        <w:t>s, clinical, survey, and other</w:t>
      </w:r>
      <w:r w:rsidR="00307719" w:rsidRPr="00D80DCE">
        <w:rPr>
          <w:rFonts w:cs="Arial"/>
        </w:rPr>
        <w:t>s</w:t>
      </w:r>
      <w:r w:rsidRPr="00D80DCE">
        <w:rPr>
          <w:rFonts w:cs="Arial"/>
        </w:rPr>
        <w:t>), data feeds, data storage, and reporting capabilities.</w:t>
      </w:r>
    </w:p>
    <w:p w14:paraId="7BCE3123" w14:textId="77777777" w:rsidR="00C448B4" w:rsidRPr="0051373C" w:rsidRDefault="00C448B4" w:rsidP="00507AD1">
      <w:pPr>
        <w:pStyle w:val="Heading4"/>
        <w:spacing w:before="120"/>
      </w:pPr>
      <w:r w:rsidRPr="0051373C">
        <w:t xml:space="preserve">Required Accompanying </w:t>
      </w:r>
      <w:r w:rsidR="00384F21">
        <w:t>Documents</w:t>
      </w:r>
    </w:p>
    <w:p w14:paraId="303FFF7B" w14:textId="77777777" w:rsidR="00C448B4" w:rsidRPr="00D80DCE" w:rsidRDefault="00307719" w:rsidP="00BC74AC">
      <w:pPr>
        <w:pStyle w:val="ListParagraph"/>
        <w:numPr>
          <w:ilvl w:val="0"/>
          <w:numId w:val="272"/>
        </w:numPr>
        <w:spacing w:before="120" w:after="0" w:line="240" w:lineRule="auto"/>
        <w:ind w:left="720"/>
        <w:contextualSpacing w:val="0"/>
        <w:rPr>
          <w:rFonts w:cs="Arial"/>
        </w:rPr>
      </w:pPr>
      <w:r w:rsidRPr="00D80DCE">
        <w:rPr>
          <w:rFonts w:cs="Arial"/>
        </w:rPr>
        <w:t>Provide t</w:t>
      </w:r>
      <w:r w:rsidR="00C448B4" w:rsidRPr="00D80DCE">
        <w:rPr>
          <w:rFonts w:cs="Arial"/>
        </w:rPr>
        <w:t xml:space="preserve">wo </w:t>
      </w:r>
      <w:r w:rsidRPr="00D80DCE">
        <w:rPr>
          <w:rFonts w:cs="Arial"/>
        </w:rPr>
        <w:t xml:space="preserve">(2) </w:t>
      </w:r>
      <w:r w:rsidR="00C448B4" w:rsidRPr="00D80DCE">
        <w:rPr>
          <w:rFonts w:cs="Arial"/>
        </w:rPr>
        <w:t xml:space="preserve">sample contracts with </w:t>
      </w:r>
      <w:r w:rsidRPr="00D80DCE">
        <w:rPr>
          <w:rFonts w:cs="Arial"/>
        </w:rPr>
        <w:t>ACOs</w:t>
      </w:r>
      <w:r w:rsidR="00C448B4" w:rsidRPr="00D80DCE">
        <w:rPr>
          <w:rFonts w:cs="Arial"/>
        </w:rPr>
        <w:t>.</w:t>
      </w:r>
    </w:p>
    <w:p w14:paraId="2238DD97" w14:textId="77777777" w:rsidR="00C448B4" w:rsidRPr="00B54C8B" w:rsidRDefault="00C448B4" w:rsidP="00BC74AC">
      <w:pPr>
        <w:pStyle w:val="ListParagraph"/>
        <w:numPr>
          <w:ilvl w:val="0"/>
          <w:numId w:val="272"/>
        </w:numPr>
        <w:spacing w:before="120" w:after="0" w:line="240" w:lineRule="auto"/>
        <w:ind w:left="720"/>
        <w:contextualSpacing w:val="0"/>
        <w:rPr>
          <w:rFonts w:cs="Arial"/>
        </w:rPr>
      </w:pPr>
      <w:r w:rsidRPr="00B54C8B">
        <w:rPr>
          <w:rFonts w:cs="Arial"/>
        </w:rPr>
        <w:t xml:space="preserve">Submit </w:t>
      </w:r>
      <w:r w:rsidR="00307719">
        <w:rPr>
          <w:rFonts w:cs="Arial"/>
        </w:rPr>
        <w:t xml:space="preserve">a </w:t>
      </w:r>
      <w:r w:rsidRPr="00B54C8B">
        <w:rPr>
          <w:rFonts w:cs="Arial"/>
        </w:rPr>
        <w:t xml:space="preserve">table listing </w:t>
      </w:r>
      <w:r w:rsidR="00307719">
        <w:rPr>
          <w:rFonts w:cs="Arial"/>
        </w:rPr>
        <w:t>Bidder’s</w:t>
      </w:r>
      <w:r w:rsidR="00307719" w:rsidRPr="00B54C8B">
        <w:rPr>
          <w:rFonts w:cs="Arial"/>
        </w:rPr>
        <w:t xml:space="preserve"> </w:t>
      </w:r>
      <w:r w:rsidRPr="00B54C8B">
        <w:rPr>
          <w:rFonts w:cs="Arial"/>
        </w:rPr>
        <w:t xml:space="preserve">performance on clinical performance measures in Washington or </w:t>
      </w:r>
      <w:r w:rsidR="00307719">
        <w:rPr>
          <w:rFonts w:cs="Arial"/>
        </w:rPr>
        <w:t xml:space="preserve">a </w:t>
      </w:r>
      <w:r w:rsidRPr="00B54C8B">
        <w:rPr>
          <w:rFonts w:cs="Arial"/>
        </w:rPr>
        <w:t>comparable market.</w:t>
      </w:r>
    </w:p>
    <w:p w14:paraId="7A999D67" w14:textId="77777777" w:rsidR="00C448B4" w:rsidRPr="00B54C8B" w:rsidRDefault="00C448B4" w:rsidP="00BC74AC">
      <w:pPr>
        <w:pStyle w:val="ListParagraph"/>
        <w:numPr>
          <w:ilvl w:val="0"/>
          <w:numId w:val="272"/>
        </w:numPr>
        <w:spacing w:before="120" w:after="0" w:line="240" w:lineRule="auto"/>
        <w:ind w:left="720"/>
        <w:contextualSpacing w:val="0"/>
        <w:rPr>
          <w:rFonts w:cs="Arial"/>
        </w:rPr>
      </w:pPr>
      <w:r w:rsidRPr="00B54C8B">
        <w:rPr>
          <w:rFonts w:cs="Arial"/>
        </w:rPr>
        <w:t xml:space="preserve">Submit </w:t>
      </w:r>
      <w:r w:rsidR="000A78EC">
        <w:rPr>
          <w:rFonts w:cs="Arial"/>
        </w:rPr>
        <w:t xml:space="preserve">a </w:t>
      </w:r>
      <w:r w:rsidRPr="00B54C8B">
        <w:rPr>
          <w:rFonts w:cs="Arial"/>
        </w:rPr>
        <w:t xml:space="preserve">table listing </w:t>
      </w:r>
      <w:r w:rsidR="00307719">
        <w:rPr>
          <w:rFonts w:cs="Arial"/>
        </w:rPr>
        <w:t>Bidder’s</w:t>
      </w:r>
      <w:r w:rsidR="00307719" w:rsidRPr="00B54C8B">
        <w:rPr>
          <w:rFonts w:cs="Arial"/>
        </w:rPr>
        <w:t xml:space="preserve"> </w:t>
      </w:r>
      <w:r w:rsidRPr="00B54C8B">
        <w:rPr>
          <w:rFonts w:cs="Arial"/>
        </w:rPr>
        <w:t xml:space="preserve">performance on patient experience measures in Washington or </w:t>
      </w:r>
      <w:r w:rsidR="00307719">
        <w:rPr>
          <w:rFonts w:cs="Arial"/>
        </w:rPr>
        <w:t xml:space="preserve">a </w:t>
      </w:r>
      <w:r w:rsidRPr="00B54C8B">
        <w:rPr>
          <w:rFonts w:cs="Arial"/>
        </w:rPr>
        <w:t>comparable market.</w:t>
      </w:r>
    </w:p>
    <w:p w14:paraId="7238776B" w14:textId="77777777" w:rsidR="00C448B4" w:rsidRPr="00FA1FE6" w:rsidRDefault="00C448B4" w:rsidP="00507AD1">
      <w:pPr>
        <w:pStyle w:val="Heading4"/>
        <w:spacing w:before="120"/>
      </w:pPr>
      <w:r w:rsidRPr="00FA1FE6">
        <w:t>Evaluation and Scoring Insight</w:t>
      </w:r>
    </w:p>
    <w:p w14:paraId="7B4A3F93" w14:textId="77777777" w:rsidR="004E4FA0" w:rsidRDefault="004E4FA0" w:rsidP="00507AD1">
      <w:pPr>
        <w:pStyle w:val="BodyTextRFP"/>
        <w:spacing w:before="120" w:after="0" w:line="240" w:lineRule="auto"/>
        <w:rPr>
          <w:rFonts w:ascii="Arial" w:eastAsia="Calibri" w:hAnsi="Arial" w:cs="Arial"/>
        </w:rPr>
      </w:pPr>
      <w:r>
        <w:rPr>
          <w:rFonts w:ascii="Arial" w:eastAsia="Calibri" w:hAnsi="Arial" w:cs="Arial"/>
        </w:rPr>
        <w:t>Preference will be given to Bidders who:</w:t>
      </w:r>
    </w:p>
    <w:p w14:paraId="6A75E668" w14:textId="77777777" w:rsidR="004E4FA0" w:rsidRPr="004E4FA0" w:rsidRDefault="004E4FA0" w:rsidP="00BC74AC">
      <w:pPr>
        <w:pStyle w:val="BodyTextRFP"/>
        <w:numPr>
          <w:ilvl w:val="0"/>
          <w:numId w:val="221"/>
        </w:numPr>
        <w:spacing w:before="120" w:after="0" w:line="240" w:lineRule="auto"/>
        <w:rPr>
          <w:rFonts w:ascii="Arial" w:eastAsia="Calibri" w:hAnsi="Arial" w:cs="Arial"/>
        </w:rPr>
      </w:pPr>
      <w:r>
        <w:rPr>
          <w:rFonts w:ascii="Arial" w:eastAsia="Calibri" w:hAnsi="Arial" w:cs="Arial"/>
        </w:rPr>
        <w:t xml:space="preserve">Communicate </w:t>
      </w:r>
      <w:r w:rsidR="00C448B4" w:rsidRPr="004E4FA0">
        <w:rPr>
          <w:rFonts w:ascii="Arial" w:eastAsia="Calibri" w:hAnsi="Arial" w:cs="Arial"/>
        </w:rPr>
        <w:t xml:space="preserve">successful experience implementing </w:t>
      </w:r>
      <w:r w:rsidRPr="004E4FA0">
        <w:rPr>
          <w:rFonts w:ascii="Arial" w:eastAsia="Calibri" w:hAnsi="Arial" w:cs="Arial"/>
        </w:rPr>
        <w:t>V</w:t>
      </w:r>
      <w:r w:rsidR="00CB0BD2">
        <w:rPr>
          <w:rFonts w:ascii="Arial" w:eastAsia="Calibri" w:hAnsi="Arial" w:cs="Arial"/>
        </w:rPr>
        <w:t xml:space="preserve">alue </w:t>
      </w:r>
      <w:r w:rsidRPr="004E4FA0">
        <w:rPr>
          <w:rFonts w:ascii="Arial" w:eastAsia="Calibri" w:hAnsi="Arial" w:cs="Arial"/>
        </w:rPr>
        <w:t>B</w:t>
      </w:r>
      <w:r w:rsidR="00CB0BD2">
        <w:rPr>
          <w:rFonts w:ascii="Arial" w:eastAsia="Calibri" w:hAnsi="Arial" w:cs="Arial"/>
        </w:rPr>
        <w:t xml:space="preserve">ased </w:t>
      </w:r>
      <w:r w:rsidRPr="004E4FA0">
        <w:rPr>
          <w:rFonts w:ascii="Arial" w:eastAsia="Calibri" w:hAnsi="Arial" w:cs="Arial"/>
        </w:rPr>
        <w:t>P</w:t>
      </w:r>
      <w:r w:rsidR="00CB0BD2">
        <w:rPr>
          <w:rFonts w:ascii="Arial" w:eastAsia="Calibri" w:hAnsi="Arial" w:cs="Arial"/>
        </w:rPr>
        <w:t>ayment</w:t>
      </w:r>
      <w:r w:rsidR="00C448B4" w:rsidRPr="004E4FA0">
        <w:rPr>
          <w:rFonts w:ascii="Arial" w:eastAsia="Calibri" w:hAnsi="Arial" w:cs="Arial"/>
        </w:rPr>
        <w:t xml:space="preserve"> methods that financially reward performance on clinical and patient experience measures</w:t>
      </w:r>
      <w:r w:rsidR="000A78EC">
        <w:rPr>
          <w:rFonts w:ascii="Arial" w:eastAsia="Calibri" w:hAnsi="Arial" w:cs="Arial"/>
        </w:rPr>
        <w:t>.</w:t>
      </w:r>
    </w:p>
    <w:p w14:paraId="4815154C" w14:textId="77777777" w:rsidR="004E4FA0" w:rsidRPr="004E4FA0" w:rsidRDefault="004E4FA0" w:rsidP="00BC74AC">
      <w:pPr>
        <w:pStyle w:val="BodyTextRFP"/>
        <w:numPr>
          <w:ilvl w:val="0"/>
          <w:numId w:val="221"/>
        </w:numPr>
        <w:spacing w:before="120" w:after="0" w:line="240" w:lineRule="auto"/>
        <w:rPr>
          <w:rFonts w:ascii="Arial" w:eastAsia="Times New Roman" w:hAnsi="Arial" w:cs="Arial"/>
        </w:rPr>
      </w:pPr>
      <w:r w:rsidRPr="004E4FA0">
        <w:rPr>
          <w:rFonts w:ascii="Arial" w:eastAsia="Calibri" w:hAnsi="Arial" w:cs="Arial"/>
        </w:rPr>
        <w:t xml:space="preserve">Show </w:t>
      </w:r>
      <w:r w:rsidR="00C448B4" w:rsidRPr="004E4FA0">
        <w:rPr>
          <w:rFonts w:ascii="Arial" w:eastAsia="Calibri" w:hAnsi="Arial" w:cs="Arial"/>
        </w:rPr>
        <w:t>ongoing, successful engagement of both small and large health systems</w:t>
      </w:r>
      <w:r w:rsidR="000A78EC">
        <w:rPr>
          <w:rFonts w:ascii="Arial" w:eastAsia="Calibri" w:hAnsi="Arial" w:cs="Arial"/>
        </w:rPr>
        <w:t>,</w:t>
      </w:r>
      <w:r w:rsidR="00C448B4" w:rsidRPr="004E4FA0">
        <w:rPr>
          <w:rFonts w:ascii="Arial" w:eastAsia="Calibri" w:hAnsi="Arial" w:cs="Arial"/>
        </w:rPr>
        <w:t xml:space="preserve"> gaining their commitment to improved quality of care and services.  The </w:t>
      </w:r>
      <w:r w:rsidR="002B5C2C" w:rsidRPr="004E4FA0">
        <w:rPr>
          <w:rFonts w:ascii="Arial" w:eastAsia="Calibri" w:hAnsi="Arial" w:cs="Arial"/>
        </w:rPr>
        <w:t>Bidder</w:t>
      </w:r>
      <w:r w:rsidR="00C448B4" w:rsidRPr="004E4FA0">
        <w:rPr>
          <w:rFonts w:ascii="Arial" w:eastAsia="Calibri" w:hAnsi="Arial" w:cs="Arial"/>
        </w:rPr>
        <w:t xml:space="preserve"> will describe its approach to data collection, management, and reporting on clinical quality and patient experience.</w:t>
      </w:r>
      <w:r w:rsidR="00A14A51" w:rsidRPr="004E4FA0">
        <w:rPr>
          <w:rFonts w:ascii="Arial" w:eastAsia="Times New Roman" w:hAnsi="Arial" w:cs="Arial"/>
        </w:rPr>
        <w:t xml:space="preserve">  </w:t>
      </w:r>
    </w:p>
    <w:p w14:paraId="6BDEE590" w14:textId="77777777" w:rsidR="00A14A51" w:rsidRPr="00FA1FE6" w:rsidRDefault="004E4FA0" w:rsidP="00BC74AC">
      <w:pPr>
        <w:pStyle w:val="BodyTextRFP"/>
        <w:numPr>
          <w:ilvl w:val="0"/>
          <w:numId w:val="221"/>
        </w:numPr>
        <w:spacing w:before="120" w:after="0" w:line="240" w:lineRule="auto"/>
        <w:rPr>
          <w:rFonts w:ascii="Arial" w:hAnsi="Arial" w:cs="Arial"/>
        </w:rPr>
      </w:pPr>
      <w:r w:rsidRPr="004E4FA0">
        <w:rPr>
          <w:rFonts w:ascii="Arial" w:hAnsi="Arial" w:cs="Arial"/>
        </w:rPr>
        <w:lastRenderedPageBreak/>
        <w:t>A</w:t>
      </w:r>
      <w:r w:rsidR="00A14A51" w:rsidRPr="004E4FA0">
        <w:rPr>
          <w:rFonts w:ascii="Arial" w:hAnsi="Arial" w:cs="Arial"/>
        </w:rPr>
        <w:t xml:space="preserve">gree to the required performance standards as written </w:t>
      </w:r>
      <w:r>
        <w:rPr>
          <w:rFonts w:ascii="Arial" w:hAnsi="Arial" w:cs="Arial"/>
        </w:rPr>
        <w:t>in this RFP.</w:t>
      </w:r>
      <w:r w:rsidR="00A14A51" w:rsidRPr="00FA1FE6">
        <w:rPr>
          <w:rFonts w:ascii="Arial" w:hAnsi="Arial" w:cs="Arial"/>
        </w:rPr>
        <w:t xml:space="preserve"> </w:t>
      </w:r>
    </w:p>
    <w:p w14:paraId="6119C729" w14:textId="77777777" w:rsidR="00C448B4" w:rsidRPr="00652AB7" w:rsidRDefault="00C448B4" w:rsidP="00507AD1">
      <w:pPr>
        <w:pStyle w:val="Heading4"/>
        <w:spacing w:before="120"/>
        <w:rPr>
          <w:rStyle w:val="Boldserif"/>
          <w:rFonts w:ascii="Arial" w:hAnsi="Arial"/>
          <w:b/>
          <w:sz w:val="22"/>
        </w:rPr>
      </w:pPr>
      <w:r w:rsidRPr="00652AB7">
        <w:rPr>
          <w:rStyle w:val="Boldserif"/>
          <w:rFonts w:ascii="Arial" w:hAnsi="Arial"/>
          <w:b/>
          <w:sz w:val="22"/>
        </w:rPr>
        <w:t>Bidder Response</w:t>
      </w:r>
    </w:p>
    <w:p w14:paraId="34FA67DB" w14:textId="77777777" w:rsidR="00C448B4" w:rsidRPr="004C1D7C" w:rsidRDefault="00C448B4" w:rsidP="00507AD1">
      <w:pPr>
        <w:pStyle w:val="Bulletonelast"/>
        <w:spacing w:before="120" w:after="0" w:line="240" w:lineRule="auto"/>
        <w:rPr>
          <w:rStyle w:val="Boldserif"/>
          <w:rFonts w:ascii="Arial" w:hAnsi="Arial" w:cs="Arial"/>
          <w:b w:val="0"/>
          <w:sz w:val="22"/>
        </w:rPr>
      </w:pPr>
      <w:r w:rsidRPr="004C1D7C">
        <w:rPr>
          <w:rStyle w:val="Boldserif"/>
          <w:rFonts w:ascii="Arial" w:hAnsi="Arial" w:cs="Arial"/>
          <w:b w:val="0"/>
          <w:sz w:val="22"/>
        </w:rPr>
        <w:t xml:space="preserve">Response shall not to exceed </w:t>
      </w:r>
      <w:r w:rsidR="00C93345">
        <w:rPr>
          <w:rStyle w:val="Boldserif"/>
          <w:rFonts w:ascii="Arial" w:hAnsi="Arial" w:cs="Arial"/>
          <w:b w:val="0"/>
          <w:sz w:val="22"/>
        </w:rPr>
        <w:t>ten (10)</w:t>
      </w:r>
      <w:r w:rsidRPr="004C1D7C">
        <w:rPr>
          <w:rStyle w:val="Boldserif"/>
          <w:rFonts w:ascii="Arial" w:hAnsi="Arial" w:cs="Arial"/>
          <w:b w:val="0"/>
          <w:sz w:val="22"/>
        </w:rPr>
        <w:t xml:space="preserve"> pages, excluding Required Accompanying </w:t>
      </w:r>
      <w:r w:rsidR="00384F21">
        <w:rPr>
          <w:rStyle w:val="Boldserif"/>
          <w:rFonts w:ascii="Arial" w:hAnsi="Arial" w:cs="Arial"/>
          <w:b w:val="0"/>
          <w:sz w:val="22"/>
        </w:rPr>
        <w:t>Documents</w:t>
      </w:r>
      <w:r w:rsidRPr="004C1D7C">
        <w:rPr>
          <w:rStyle w:val="Boldserif"/>
          <w:rFonts w:ascii="Arial" w:hAnsi="Arial" w:cs="Arial"/>
          <w:b w:val="0"/>
          <w:sz w:val="22"/>
        </w:rPr>
        <w:t>.</w:t>
      </w:r>
    </w:p>
    <w:p w14:paraId="056F0EFC" w14:textId="77777777" w:rsidR="00A14A51" w:rsidRPr="00DB7DB7" w:rsidRDefault="002C0549" w:rsidP="00DB7DB7">
      <w:pPr>
        <w:spacing w:before="120" w:after="0" w:line="240" w:lineRule="auto"/>
        <w:rPr>
          <w:u w:val="single"/>
        </w:rPr>
      </w:pPr>
      <w:r w:rsidRPr="00DB7DB7">
        <w:rPr>
          <w:u w:val="single"/>
        </w:rPr>
        <w:t xml:space="preserve">Performance Guarantee </w:t>
      </w:r>
      <w:r w:rsidR="00A14A51" w:rsidRPr="00DB7DB7">
        <w:rPr>
          <w:u w:val="single"/>
        </w:rPr>
        <w:t>Definitions</w:t>
      </w:r>
    </w:p>
    <w:p w14:paraId="109E8588"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Abandoned Call</w:t>
      </w:r>
      <w:r w:rsidRPr="00FA1FE6">
        <w:rPr>
          <w:rFonts w:cs="Arial"/>
        </w:rPr>
        <w:t xml:space="preserve">” means the caller hangs up before being connected to a live agent working for or on behalf of </w:t>
      </w:r>
      <w:r w:rsidR="004E4FA0">
        <w:rPr>
          <w:rFonts w:cs="Arial"/>
        </w:rPr>
        <w:t xml:space="preserve">the </w:t>
      </w:r>
      <w:r w:rsidR="00B06C98">
        <w:rPr>
          <w:rFonts w:cs="Arial"/>
        </w:rPr>
        <w:t>ASB</w:t>
      </w:r>
      <w:r w:rsidRPr="00FA1FE6">
        <w:rPr>
          <w:rFonts w:cs="Arial"/>
        </w:rPr>
        <w:t>.</w:t>
      </w:r>
    </w:p>
    <w:p w14:paraId="2C757DC9"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Abandoned Call Rate</w:t>
      </w:r>
      <w:r w:rsidRPr="00FA1FE6">
        <w:rPr>
          <w:rFonts w:cs="Arial"/>
        </w:rPr>
        <w:t xml:space="preserve">” means the number of Abandoned Calls divided by the total number of calls. Any call that is abandoned within ten (10) seconds of being placed in queue </w:t>
      </w:r>
      <w:r w:rsidR="004E4FA0">
        <w:rPr>
          <w:rFonts w:cs="Arial"/>
        </w:rPr>
        <w:t>or is resolved by autom</w:t>
      </w:r>
      <w:r w:rsidR="00AD5378">
        <w:rPr>
          <w:rFonts w:cs="Arial"/>
        </w:rPr>
        <w:t>at</w:t>
      </w:r>
      <w:r w:rsidR="004E4FA0">
        <w:rPr>
          <w:rFonts w:cs="Arial"/>
        </w:rPr>
        <w:t xml:space="preserve">ed response </w:t>
      </w:r>
      <w:r w:rsidRPr="00FA1FE6">
        <w:rPr>
          <w:rFonts w:cs="Arial"/>
        </w:rPr>
        <w:t>will not be used in calculating the Abandoned Call Rate.</w:t>
      </w:r>
    </w:p>
    <w:p w14:paraId="32675785"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Adjudication Accuracy</w:t>
      </w:r>
      <w:r w:rsidRPr="00FA1FE6">
        <w:rPr>
          <w:rFonts w:cs="Arial"/>
        </w:rPr>
        <w:t xml:space="preserve">” means the total number of </w:t>
      </w:r>
      <w:r>
        <w:rPr>
          <w:rFonts w:cs="Arial"/>
        </w:rPr>
        <w:t>Claim</w:t>
      </w:r>
      <w:r w:rsidRPr="00FA1FE6">
        <w:rPr>
          <w:rFonts w:cs="Arial"/>
        </w:rPr>
        <w:t xml:space="preserve">s filed less the number of </w:t>
      </w:r>
      <w:r>
        <w:rPr>
          <w:rFonts w:cs="Arial"/>
        </w:rPr>
        <w:t>Claim</w:t>
      </w:r>
      <w:r w:rsidRPr="00FA1FE6">
        <w:rPr>
          <w:rFonts w:cs="Arial"/>
        </w:rPr>
        <w:t xml:space="preserve">s processed with one or more Errors, then divided by the total number of </w:t>
      </w:r>
      <w:r>
        <w:rPr>
          <w:rFonts w:cs="Arial"/>
        </w:rPr>
        <w:t>Claim</w:t>
      </w:r>
      <w:r w:rsidRPr="00FA1FE6">
        <w:rPr>
          <w:rFonts w:cs="Arial"/>
        </w:rPr>
        <w:t>s filed.</w:t>
      </w:r>
    </w:p>
    <w:p w14:paraId="41955871"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Answer Time</w:t>
      </w:r>
      <w:r w:rsidRPr="00FA1FE6">
        <w:rPr>
          <w:rFonts w:cs="Arial"/>
        </w:rPr>
        <w:t xml:space="preserve">” means the time between the connection of a call to the </w:t>
      </w:r>
      <w:r w:rsidR="00AB2629">
        <w:rPr>
          <w:rFonts w:cs="Arial"/>
        </w:rPr>
        <w:t>ASB’s</w:t>
      </w:r>
      <w:r w:rsidRPr="00FA1FE6">
        <w:rPr>
          <w:rFonts w:cs="Arial"/>
        </w:rPr>
        <w:t xml:space="preserve"> call center and </w:t>
      </w:r>
      <w:r w:rsidR="00B06C98">
        <w:rPr>
          <w:rFonts w:cs="Arial"/>
        </w:rPr>
        <w:t xml:space="preserve">the time </w:t>
      </w:r>
      <w:r w:rsidRPr="00FA1FE6">
        <w:rPr>
          <w:rFonts w:cs="Arial"/>
        </w:rPr>
        <w:t xml:space="preserve">when an </w:t>
      </w:r>
      <w:r w:rsidR="00B06C98">
        <w:rPr>
          <w:rFonts w:cs="Arial"/>
        </w:rPr>
        <w:t>ASB</w:t>
      </w:r>
      <w:r>
        <w:rPr>
          <w:rFonts w:cs="Arial"/>
        </w:rPr>
        <w:t xml:space="preserve"> </w:t>
      </w:r>
      <w:r w:rsidRPr="00FA1FE6">
        <w:rPr>
          <w:rFonts w:cs="Arial"/>
        </w:rPr>
        <w:t xml:space="preserve">employee, agent, </w:t>
      </w:r>
      <w:r>
        <w:rPr>
          <w:rFonts w:cs="Arial"/>
        </w:rPr>
        <w:t>S</w:t>
      </w:r>
      <w:r w:rsidRPr="00FA1FE6">
        <w:rPr>
          <w:rFonts w:cs="Arial"/>
        </w:rPr>
        <w:t>ubcontractor, or representative answers the call.</w:t>
      </w:r>
    </w:p>
    <w:p w14:paraId="196EB9B3"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Appeals</w:t>
      </w:r>
      <w:r w:rsidRPr="00FA1FE6">
        <w:rPr>
          <w:rFonts w:cs="Arial"/>
        </w:rPr>
        <w:t>” includes both Expedited Appeals and Non-Expedited Appeals.</w:t>
      </w:r>
    </w:p>
    <w:p w14:paraId="47D6C8EA"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Average Answer Time</w:t>
      </w:r>
      <w:r w:rsidRPr="00FA1FE6">
        <w:rPr>
          <w:rFonts w:cs="Arial"/>
        </w:rPr>
        <w:t xml:space="preserve">” means the mean Answer Time of all calls received by the </w:t>
      </w:r>
      <w:r w:rsidR="00AB2629">
        <w:rPr>
          <w:rFonts w:cs="Arial"/>
        </w:rPr>
        <w:t>ASB</w:t>
      </w:r>
      <w:r w:rsidRPr="00FA1FE6">
        <w:rPr>
          <w:rFonts w:cs="Arial"/>
        </w:rPr>
        <w:t xml:space="preserve"> during the </w:t>
      </w:r>
      <w:r w:rsidR="004E4FA0">
        <w:rPr>
          <w:rFonts w:cs="Arial"/>
        </w:rPr>
        <w:t>m</w:t>
      </w:r>
      <w:r w:rsidRPr="00FA1FE6">
        <w:rPr>
          <w:rFonts w:cs="Arial"/>
        </w:rPr>
        <w:t xml:space="preserve">easurement </w:t>
      </w:r>
      <w:r w:rsidR="004E4FA0">
        <w:rPr>
          <w:rFonts w:cs="Arial"/>
        </w:rPr>
        <w:t>p</w:t>
      </w:r>
      <w:r w:rsidRPr="00FA1FE6">
        <w:rPr>
          <w:rFonts w:cs="Arial"/>
        </w:rPr>
        <w:t>eriod.</w:t>
      </w:r>
    </w:p>
    <w:p w14:paraId="15E69E64" w14:textId="76DF8DBF" w:rsidR="00A14A51" w:rsidRPr="00FA1FE6" w:rsidRDefault="00A14A51" w:rsidP="00507AD1">
      <w:pPr>
        <w:spacing w:before="120" w:after="0" w:line="240" w:lineRule="auto"/>
        <w:rPr>
          <w:rFonts w:cs="Arial"/>
        </w:rPr>
      </w:pPr>
      <w:r w:rsidRPr="00FA1FE6">
        <w:rPr>
          <w:rFonts w:cs="Arial"/>
        </w:rPr>
        <w:t>“</w:t>
      </w:r>
      <w:r w:rsidRPr="00FA1FE6">
        <w:rPr>
          <w:rFonts w:cs="Arial"/>
          <w:b/>
        </w:rPr>
        <w:t>Clean Claim</w:t>
      </w:r>
      <w:r w:rsidRPr="00FA1FE6">
        <w:rPr>
          <w:rFonts w:cs="Arial"/>
        </w:rPr>
        <w:t xml:space="preserve">” means any </w:t>
      </w:r>
      <w:r>
        <w:rPr>
          <w:rFonts w:cs="Arial"/>
        </w:rPr>
        <w:t>Claim</w:t>
      </w:r>
      <w:r w:rsidRPr="00FA1FE6">
        <w:rPr>
          <w:rFonts w:cs="Arial"/>
        </w:rPr>
        <w:t xml:space="preserve"> </w:t>
      </w:r>
      <w:r w:rsidR="00FF7F6C">
        <w:rPr>
          <w:rFonts w:cs="Arial"/>
        </w:rPr>
        <w:t>that has no material defect, impropriety, lack of any required substantiating documentation, or special circumstances (e.g., suspected fraud, subrogation, or coordination of benefits) that prevents timely adjudication of the claim</w:t>
      </w:r>
      <w:r w:rsidRPr="00FA1FE6">
        <w:rPr>
          <w:rFonts w:cs="Arial"/>
        </w:rPr>
        <w:t>.</w:t>
      </w:r>
    </w:p>
    <w:p w14:paraId="4B570C96" w14:textId="77777777" w:rsidR="00A14A51" w:rsidRPr="00FA1FE6" w:rsidRDefault="00A14A51" w:rsidP="00507AD1">
      <w:pPr>
        <w:spacing w:before="120" w:after="0" w:line="240" w:lineRule="auto"/>
        <w:rPr>
          <w:rFonts w:cs="Arial"/>
        </w:rPr>
      </w:pPr>
      <w:r w:rsidRPr="00B54C8B">
        <w:rPr>
          <w:rFonts w:cs="Arial"/>
        </w:rPr>
        <w:t>“</w:t>
      </w:r>
      <w:r w:rsidRPr="00B54C8B">
        <w:rPr>
          <w:rFonts w:cs="Arial"/>
          <w:b/>
        </w:rPr>
        <w:t>Error</w:t>
      </w:r>
      <w:r w:rsidRPr="0051373C">
        <w:rPr>
          <w:rFonts w:cs="Arial"/>
        </w:rPr>
        <w:t xml:space="preserve">” means any inaccuracy in entering or processing a </w:t>
      </w:r>
      <w:r>
        <w:rPr>
          <w:rFonts w:cs="Arial"/>
        </w:rPr>
        <w:t>Claim</w:t>
      </w:r>
      <w:r w:rsidRPr="0051373C">
        <w:rPr>
          <w:rFonts w:cs="Arial"/>
        </w:rPr>
        <w:t>, regardless of cause or whether the error has a financial i</w:t>
      </w:r>
      <w:r w:rsidRPr="00FA1FE6">
        <w:rPr>
          <w:rFonts w:cs="Arial"/>
        </w:rPr>
        <w:t>mpact.</w:t>
      </w:r>
    </w:p>
    <w:p w14:paraId="658AC16A"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Expedited Appeals</w:t>
      </w:r>
      <w:r w:rsidRPr="00FA1FE6">
        <w:rPr>
          <w:rFonts w:cs="Arial"/>
        </w:rPr>
        <w:t xml:space="preserve">” shall have the meaning ascribed </w:t>
      </w:r>
      <w:r w:rsidR="00B06C98">
        <w:rPr>
          <w:rFonts w:cs="Arial"/>
        </w:rPr>
        <w:t xml:space="preserve">to it </w:t>
      </w:r>
      <w:r w:rsidRPr="00FA1FE6">
        <w:rPr>
          <w:rFonts w:cs="Arial"/>
        </w:rPr>
        <w:t>in the COC.</w:t>
      </w:r>
    </w:p>
    <w:p w14:paraId="172AE111"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Independent Review Request</w:t>
      </w:r>
      <w:r w:rsidRPr="00FA1FE6">
        <w:rPr>
          <w:rFonts w:cs="Arial"/>
        </w:rPr>
        <w:t>” shall have the meaning ascribed to it in the COC.</w:t>
      </w:r>
    </w:p>
    <w:p w14:paraId="63090FAE"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IRO</w:t>
      </w:r>
      <w:r w:rsidRPr="00FA1FE6">
        <w:rPr>
          <w:rFonts w:cs="Arial"/>
        </w:rPr>
        <w:t xml:space="preserve">” means an </w:t>
      </w:r>
      <w:r w:rsidR="00786265">
        <w:rPr>
          <w:rFonts w:cs="Arial"/>
        </w:rPr>
        <w:t>I</w:t>
      </w:r>
      <w:r w:rsidRPr="00FA1FE6">
        <w:rPr>
          <w:rFonts w:cs="Arial"/>
        </w:rPr>
        <w:t xml:space="preserve">ndependent </w:t>
      </w:r>
      <w:r w:rsidR="00786265">
        <w:rPr>
          <w:rFonts w:cs="Arial"/>
        </w:rPr>
        <w:t>R</w:t>
      </w:r>
      <w:r w:rsidRPr="00FA1FE6">
        <w:rPr>
          <w:rFonts w:cs="Arial"/>
        </w:rPr>
        <w:t xml:space="preserve">eview </w:t>
      </w:r>
      <w:r w:rsidR="00786265">
        <w:rPr>
          <w:rFonts w:cs="Arial"/>
        </w:rPr>
        <w:t>O</w:t>
      </w:r>
      <w:r w:rsidRPr="00FA1FE6">
        <w:rPr>
          <w:rFonts w:cs="Arial"/>
        </w:rPr>
        <w:t>rganization certified by the Washington Office of Insurance Commissioner pursuant to RCW 43.70.235 and Chapter 246-305 WAC.</w:t>
      </w:r>
    </w:p>
    <w:p w14:paraId="6DAB837D"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Non-Expedited Appeals</w:t>
      </w:r>
      <w:r w:rsidRPr="00FA1FE6">
        <w:rPr>
          <w:rFonts w:cs="Arial"/>
        </w:rPr>
        <w:t>” shall have the meaning ascribed to it in the COC.</w:t>
      </w:r>
    </w:p>
    <w:p w14:paraId="67E04739" w14:textId="77777777" w:rsidR="00A14A51" w:rsidRDefault="00A14A51" w:rsidP="00507AD1">
      <w:pPr>
        <w:spacing w:before="120" w:after="0" w:line="240" w:lineRule="auto"/>
        <w:rPr>
          <w:rFonts w:cs="Arial"/>
        </w:rPr>
      </w:pPr>
      <w:r w:rsidRPr="00FA1FE6">
        <w:rPr>
          <w:rFonts w:cs="Arial"/>
        </w:rPr>
        <w:t>“</w:t>
      </w:r>
      <w:r w:rsidRPr="00FA1FE6">
        <w:rPr>
          <w:rFonts w:cs="Arial"/>
          <w:b/>
        </w:rPr>
        <w:t>Overpayments</w:t>
      </w:r>
      <w:r w:rsidRPr="00FA1FE6">
        <w:rPr>
          <w:rFonts w:cs="Arial"/>
        </w:rPr>
        <w:t>” means any payment</w:t>
      </w:r>
      <w:r w:rsidR="00786265">
        <w:rPr>
          <w:rFonts w:cs="Arial"/>
        </w:rPr>
        <w:t>, in any</w:t>
      </w:r>
      <w:r w:rsidRPr="00FA1FE6">
        <w:rPr>
          <w:rFonts w:cs="Arial"/>
        </w:rPr>
        <w:t xml:space="preserve"> amount</w:t>
      </w:r>
      <w:r w:rsidR="00786265">
        <w:rPr>
          <w:rFonts w:cs="Arial"/>
        </w:rPr>
        <w:t>,</w:t>
      </w:r>
      <w:r w:rsidRPr="00FA1FE6">
        <w:rPr>
          <w:rFonts w:cs="Arial"/>
        </w:rPr>
        <w:t xml:space="preserve"> that</w:t>
      </w:r>
      <w:r w:rsidR="004E4FA0">
        <w:rPr>
          <w:rFonts w:cs="Arial"/>
        </w:rPr>
        <w:t>,</w:t>
      </w:r>
      <w:r w:rsidRPr="00FA1FE6">
        <w:rPr>
          <w:rFonts w:cs="Arial"/>
        </w:rPr>
        <w:t xml:space="preserve"> for any reason</w:t>
      </w:r>
      <w:r w:rsidR="004E4FA0">
        <w:rPr>
          <w:rFonts w:cs="Arial"/>
        </w:rPr>
        <w:t>,</w:t>
      </w:r>
      <w:r w:rsidRPr="00FA1FE6">
        <w:rPr>
          <w:rFonts w:cs="Arial"/>
        </w:rPr>
        <w:t xml:space="preserve"> should not have been paid under th</w:t>
      </w:r>
      <w:r>
        <w:rPr>
          <w:rFonts w:cs="Arial"/>
        </w:rPr>
        <w:t>e</w:t>
      </w:r>
      <w:r w:rsidRPr="00FA1FE6">
        <w:rPr>
          <w:rFonts w:cs="Arial"/>
        </w:rPr>
        <w:t xml:space="preserve"> </w:t>
      </w:r>
      <w:r>
        <w:rPr>
          <w:rFonts w:cs="Arial"/>
        </w:rPr>
        <w:t>Contract</w:t>
      </w:r>
      <w:r w:rsidRPr="00FA1FE6">
        <w:rPr>
          <w:rFonts w:cs="Arial"/>
        </w:rPr>
        <w:t xml:space="preserve">. </w:t>
      </w:r>
    </w:p>
    <w:p w14:paraId="22193671" w14:textId="77777777" w:rsidR="00A14A51" w:rsidRPr="00FA1FE6" w:rsidRDefault="00A14A51" w:rsidP="00507AD1">
      <w:pPr>
        <w:spacing w:before="120" w:after="0" w:line="240" w:lineRule="auto"/>
        <w:rPr>
          <w:rFonts w:cs="Arial"/>
        </w:rPr>
      </w:pPr>
      <w:r w:rsidRPr="00FA1FE6">
        <w:rPr>
          <w:rFonts w:cs="Arial"/>
        </w:rPr>
        <w:t>“</w:t>
      </w:r>
      <w:r w:rsidRPr="00FA1FE6">
        <w:rPr>
          <w:rFonts w:cs="Arial"/>
          <w:b/>
        </w:rPr>
        <w:t>Payment Accuracy</w:t>
      </w:r>
      <w:r w:rsidRPr="00FA1FE6">
        <w:rPr>
          <w:rFonts w:cs="Arial"/>
        </w:rPr>
        <w:t>” means Total Payments minus the absolute value of the sum of Overpayments and Underpayments, divided by Total Payments.</w:t>
      </w:r>
    </w:p>
    <w:p w14:paraId="3C4A53A2" w14:textId="77777777" w:rsidR="00A14A51" w:rsidRPr="00FA1FE6" w:rsidRDefault="00A14A51" w:rsidP="00507AD1">
      <w:pPr>
        <w:spacing w:before="120" w:after="0" w:line="240" w:lineRule="auto"/>
        <w:rPr>
          <w:rFonts w:cs="Arial"/>
        </w:rPr>
      </w:pPr>
      <w:r w:rsidRPr="00B54C8B">
        <w:rPr>
          <w:rFonts w:cs="Arial"/>
        </w:rPr>
        <w:t>“</w:t>
      </w:r>
      <w:r w:rsidRPr="00B54C8B">
        <w:rPr>
          <w:rFonts w:cs="Arial"/>
          <w:b/>
        </w:rPr>
        <w:t>Underpayments</w:t>
      </w:r>
      <w:r w:rsidRPr="0051373C">
        <w:rPr>
          <w:rFonts w:cs="Arial"/>
        </w:rPr>
        <w:t xml:space="preserve">” means any payment made by </w:t>
      </w:r>
      <w:r w:rsidRPr="00FA1FE6">
        <w:rPr>
          <w:rFonts w:cs="Arial"/>
        </w:rPr>
        <w:t xml:space="preserve">the </w:t>
      </w:r>
      <w:r w:rsidR="00786265">
        <w:rPr>
          <w:rFonts w:cs="Arial"/>
        </w:rPr>
        <w:t>ASB</w:t>
      </w:r>
      <w:r w:rsidRPr="00FA1FE6">
        <w:rPr>
          <w:rFonts w:cs="Arial"/>
        </w:rPr>
        <w:t xml:space="preserve"> under th</w:t>
      </w:r>
      <w:r>
        <w:rPr>
          <w:rFonts w:cs="Arial"/>
        </w:rPr>
        <w:t>e</w:t>
      </w:r>
      <w:r w:rsidRPr="00FA1FE6">
        <w:rPr>
          <w:rFonts w:cs="Arial"/>
        </w:rPr>
        <w:t xml:space="preserve"> Contract that, for any reason</w:t>
      </w:r>
      <w:r w:rsidR="004E4FA0">
        <w:rPr>
          <w:rFonts w:cs="Arial"/>
        </w:rPr>
        <w:t>,</w:t>
      </w:r>
      <w:r w:rsidRPr="00FA1FE6">
        <w:rPr>
          <w:rFonts w:cs="Arial"/>
        </w:rPr>
        <w:t xml:space="preserve"> (i) should have been paid but was not, or (ii) was less than what was required under th</w:t>
      </w:r>
      <w:r>
        <w:rPr>
          <w:rFonts w:cs="Arial"/>
        </w:rPr>
        <w:t>e</w:t>
      </w:r>
      <w:r w:rsidRPr="00FA1FE6">
        <w:rPr>
          <w:rFonts w:cs="Arial"/>
        </w:rPr>
        <w:t xml:space="preserve"> Contract.</w:t>
      </w:r>
    </w:p>
    <w:p w14:paraId="0A774BBE" w14:textId="77777777" w:rsidR="00B35487" w:rsidRDefault="00A14A51" w:rsidP="00507AD1">
      <w:pPr>
        <w:pStyle w:val="BodyTextRFP"/>
        <w:spacing w:before="120" w:after="0" w:line="240" w:lineRule="auto"/>
        <w:rPr>
          <w:rFonts w:ascii="Arial" w:eastAsia="Calibri" w:hAnsi="Arial" w:cs="Arial"/>
        </w:rPr>
      </w:pPr>
      <w:r w:rsidRPr="004E4FA0">
        <w:rPr>
          <w:rFonts w:ascii="Arial" w:eastAsia="Calibri" w:hAnsi="Arial" w:cs="Arial"/>
        </w:rPr>
        <w:t>“</w:t>
      </w:r>
      <w:r w:rsidRPr="004E4FA0">
        <w:rPr>
          <w:rFonts w:ascii="Arial" w:eastAsia="Calibri" w:hAnsi="Arial" w:cs="Arial"/>
          <w:b/>
        </w:rPr>
        <w:t>Total Payments</w:t>
      </w:r>
      <w:r w:rsidRPr="004E4FA0">
        <w:rPr>
          <w:rFonts w:ascii="Arial" w:eastAsia="Calibri" w:hAnsi="Arial" w:cs="Arial"/>
        </w:rPr>
        <w:t xml:space="preserve">” means all Claims payments made by the </w:t>
      </w:r>
      <w:r w:rsidR="00786265">
        <w:rPr>
          <w:rFonts w:ascii="Arial" w:hAnsi="Arial" w:cs="Arial"/>
        </w:rPr>
        <w:t>ASB</w:t>
      </w:r>
      <w:r w:rsidRPr="004E4FA0">
        <w:rPr>
          <w:rFonts w:ascii="Arial" w:eastAsia="Calibri" w:hAnsi="Arial" w:cs="Arial"/>
        </w:rPr>
        <w:t xml:space="preserve"> pursuant to </w:t>
      </w:r>
      <w:r w:rsidR="00450B69">
        <w:rPr>
          <w:rFonts w:ascii="Arial" w:eastAsia="Calibri" w:hAnsi="Arial" w:cs="Arial"/>
        </w:rPr>
        <w:t>the</w:t>
      </w:r>
      <w:r w:rsidRPr="004E4FA0">
        <w:rPr>
          <w:rFonts w:ascii="Arial" w:eastAsia="Calibri" w:hAnsi="Arial" w:cs="Arial"/>
        </w:rPr>
        <w:t xml:space="preserve"> Contract.</w:t>
      </w:r>
    </w:p>
    <w:p w14:paraId="1DA15BFE" w14:textId="77777777" w:rsidR="00176C2E" w:rsidRPr="00FA1FE6" w:rsidRDefault="00BC2EC9" w:rsidP="00507AD1">
      <w:pPr>
        <w:pStyle w:val="Heading2"/>
        <w:spacing w:line="240" w:lineRule="auto"/>
      </w:pPr>
      <w:bookmarkStart w:id="498" w:name="_Toc450142665"/>
      <w:bookmarkStart w:id="499" w:name="_Toc452647252"/>
      <w:bookmarkStart w:id="500" w:name="_Toc467500328"/>
      <w:r w:rsidRPr="00B6314C">
        <w:t xml:space="preserve">Exhibit </w:t>
      </w:r>
      <w:r w:rsidR="00456501" w:rsidRPr="00B54C8B">
        <w:t>3</w:t>
      </w:r>
      <w:r w:rsidRPr="00B54C8B">
        <w:t>.</w:t>
      </w:r>
      <w:r w:rsidR="00775928" w:rsidRPr="00B54C8B">
        <w:t>1</w:t>
      </w:r>
      <w:r w:rsidR="00775928">
        <w:t>7</w:t>
      </w:r>
      <w:r w:rsidR="007E6E06" w:rsidRPr="00B54C8B">
        <w:tab/>
      </w:r>
      <w:r w:rsidR="00367F7A" w:rsidRPr="00B54C8B">
        <w:rPr>
          <w:u w:color="000080"/>
        </w:rPr>
        <w:t xml:space="preserve">Request for </w:t>
      </w:r>
      <w:bookmarkEnd w:id="498"/>
      <w:bookmarkEnd w:id="499"/>
      <w:r w:rsidR="0032765B" w:rsidRPr="0051373C">
        <w:rPr>
          <w:u w:color="000080"/>
        </w:rPr>
        <w:t>Renewal</w:t>
      </w:r>
      <w:bookmarkEnd w:id="500"/>
    </w:p>
    <w:p w14:paraId="5252D9F1" w14:textId="77777777" w:rsidR="005E6602" w:rsidRPr="00FA1FE6" w:rsidRDefault="005E6602" w:rsidP="00507AD1">
      <w:pPr>
        <w:pStyle w:val="Heading4"/>
        <w:spacing w:before="120"/>
      </w:pPr>
      <w:r w:rsidRPr="00FA1FE6">
        <w:t>Overview</w:t>
      </w:r>
    </w:p>
    <w:p w14:paraId="4F7FD502" w14:textId="77777777" w:rsidR="00176C2E" w:rsidRPr="00FA1FE6" w:rsidRDefault="00996F74" w:rsidP="00507AD1">
      <w:pPr>
        <w:pStyle w:val="BodyTextRFP"/>
        <w:spacing w:before="120" w:after="0" w:line="240" w:lineRule="auto"/>
        <w:rPr>
          <w:rFonts w:ascii="Arial" w:hAnsi="Arial" w:cs="Arial"/>
        </w:rPr>
      </w:pPr>
      <w:r w:rsidRPr="00FA1FE6">
        <w:rPr>
          <w:rFonts w:ascii="Arial" w:hAnsi="Arial" w:cs="Arial"/>
        </w:rPr>
        <w:t>On an annual basis, the HCA conducts a</w:t>
      </w:r>
      <w:r w:rsidR="00176C2E" w:rsidRPr="00FA1FE6">
        <w:rPr>
          <w:rFonts w:ascii="Arial" w:hAnsi="Arial" w:cs="Arial"/>
        </w:rPr>
        <w:t xml:space="preserve"> </w:t>
      </w:r>
      <w:r w:rsidR="00367F7A" w:rsidRPr="00FA1FE6">
        <w:rPr>
          <w:rFonts w:ascii="Arial" w:hAnsi="Arial" w:cs="Arial"/>
          <w:u w:color="000080"/>
        </w:rPr>
        <w:t xml:space="preserve">Request for </w:t>
      </w:r>
      <w:r w:rsidR="0032765B" w:rsidRPr="00FA1FE6">
        <w:rPr>
          <w:rFonts w:ascii="Arial" w:hAnsi="Arial" w:cs="Arial"/>
          <w:u w:color="000080"/>
        </w:rPr>
        <w:t xml:space="preserve">Renewal </w:t>
      </w:r>
      <w:r w:rsidR="00176C2E" w:rsidRPr="00FA1FE6">
        <w:rPr>
          <w:rFonts w:ascii="Arial" w:hAnsi="Arial" w:cs="Arial"/>
        </w:rPr>
        <w:t xml:space="preserve">(RFR) process </w:t>
      </w:r>
      <w:r w:rsidRPr="00FA1FE6">
        <w:rPr>
          <w:rFonts w:ascii="Arial" w:hAnsi="Arial" w:cs="Arial"/>
        </w:rPr>
        <w:t xml:space="preserve">for both </w:t>
      </w:r>
      <w:r w:rsidR="00176C2E" w:rsidRPr="00FA1FE6">
        <w:rPr>
          <w:rFonts w:ascii="Arial" w:hAnsi="Arial" w:cs="Arial"/>
        </w:rPr>
        <w:t xml:space="preserve">fully insured </w:t>
      </w:r>
      <w:r w:rsidRPr="00FA1FE6">
        <w:rPr>
          <w:rFonts w:ascii="Arial" w:hAnsi="Arial" w:cs="Arial"/>
        </w:rPr>
        <w:t xml:space="preserve">and self-insured </w:t>
      </w:r>
      <w:r w:rsidR="00450B69">
        <w:rPr>
          <w:rFonts w:ascii="Arial" w:hAnsi="Arial" w:cs="Arial"/>
        </w:rPr>
        <w:t>Health P</w:t>
      </w:r>
      <w:r w:rsidR="00176C2E" w:rsidRPr="00FA1FE6">
        <w:rPr>
          <w:rFonts w:ascii="Arial" w:hAnsi="Arial" w:cs="Arial"/>
        </w:rPr>
        <w:t xml:space="preserve">lans. </w:t>
      </w:r>
      <w:r w:rsidR="00615FC0" w:rsidRPr="00FA1FE6">
        <w:rPr>
          <w:rFonts w:ascii="Arial" w:hAnsi="Arial" w:cs="Arial"/>
        </w:rPr>
        <w:t>This</w:t>
      </w:r>
      <w:r w:rsidR="00176C2E" w:rsidRPr="00FA1FE6">
        <w:rPr>
          <w:rFonts w:ascii="Arial" w:hAnsi="Arial" w:cs="Arial"/>
        </w:rPr>
        <w:t xml:space="preserve"> process </w:t>
      </w:r>
      <w:r w:rsidR="00615FC0" w:rsidRPr="00FA1FE6">
        <w:rPr>
          <w:rFonts w:ascii="Arial" w:hAnsi="Arial" w:cs="Arial"/>
        </w:rPr>
        <w:t xml:space="preserve">creates </w:t>
      </w:r>
      <w:r w:rsidR="00176C2E" w:rsidRPr="00FA1FE6">
        <w:rPr>
          <w:rFonts w:ascii="Arial" w:hAnsi="Arial" w:cs="Arial"/>
        </w:rPr>
        <w:t xml:space="preserve">consistency in how </w:t>
      </w:r>
      <w:r w:rsidR="00450B69">
        <w:rPr>
          <w:rFonts w:ascii="Arial" w:hAnsi="Arial" w:cs="Arial"/>
        </w:rPr>
        <w:t xml:space="preserve">the </w:t>
      </w:r>
      <w:r w:rsidR="00A42DB9">
        <w:rPr>
          <w:rFonts w:ascii="Arial" w:hAnsi="Arial" w:cs="Arial"/>
        </w:rPr>
        <w:t>HCA</w:t>
      </w:r>
      <w:r w:rsidR="00A42DB9" w:rsidRPr="00FA1FE6">
        <w:rPr>
          <w:rFonts w:ascii="Arial" w:hAnsi="Arial" w:cs="Arial"/>
        </w:rPr>
        <w:t xml:space="preserve"> </w:t>
      </w:r>
      <w:r w:rsidR="00176C2E" w:rsidRPr="00FA1FE6">
        <w:rPr>
          <w:rFonts w:ascii="Arial" w:hAnsi="Arial" w:cs="Arial"/>
        </w:rPr>
        <w:t>communicate</w:t>
      </w:r>
      <w:r w:rsidR="00A42DB9">
        <w:rPr>
          <w:rFonts w:ascii="Arial" w:hAnsi="Arial" w:cs="Arial"/>
        </w:rPr>
        <w:t>s</w:t>
      </w:r>
      <w:r w:rsidR="00176C2E" w:rsidRPr="00FA1FE6">
        <w:rPr>
          <w:rFonts w:ascii="Arial" w:hAnsi="Arial" w:cs="Arial"/>
        </w:rPr>
        <w:t xml:space="preserve"> and validate</w:t>
      </w:r>
      <w:r w:rsidR="00450B69">
        <w:rPr>
          <w:rFonts w:ascii="Arial" w:hAnsi="Arial" w:cs="Arial"/>
        </w:rPr>
        <w:t>s</w:t>
      </w:r>
      <w:r w:rsidR="00615FC0" w:rsidRPr="00FA1FE6">
        <w:rPr>
          <w:rFonts w:ascii="Arial" w:hAnsi="Arial" w:cs="Arial"/>
        </w:rPr>
        <w:t xml:space="preserve"> </w:t>
      </w:r>
      <w:r w:rsidR="00450B69">
        <w:rPr>
          <w:rFonts w:ascii="Arial" w:hAnsi="Arial" w:cs="Arial"/>
        </w:rPr>
        <w:t>its</w:t>
      </w:r>
      <w:r w:rsidR="00176C2E" w:rsidRPr="00FA1FE6">
        <w:rPr>
          <w:rFonts w:ascii="Arial" w:hAnsi="Arial" w:cs="Arial"/>
        </w:rPr>
        <w:t xml:space="preserve"> expectations for the coming O</w:t>
      </w:r>
      <w:r w:rsidR="00781091" w:rsidRPr="00FA1FE6">
        <w:rPr>
          <w:rFonts w:ascii="Arial" w:hAnsi="Arial" w:cs="Arial"/>
        </w:rPr>
        <w:t xml:space="preserve">pen </w:t>
      </w:r>
      <w:r w:rsidR="00176C2E" w:rsidRPr="00FA1FE6">
        <w:rPr>
          <w:rFonts w:ascii="Arial" w:hAnsi="Arial" w:cs="Arial"/>
        </w:rPr>
        <w:t>E</w:t>
      </w:r>
      <w:r w:rsidR="00781091" w:rsidRPr="00FA1FE6">
        <w:rPr>
          <w:rFonts w:ascii="Arial" w:hAnsi="Arial" w:cs="Arial"/>
        </w:rPr>
        <w:t>nrollment</w:t>
      </w:r>
      <w:r w:rsidR="00176C2E" w:rsidRPr="00FA1FE6">
        <w:rPr>
          <w:rFonts w:ascii="Arial" w:hAnsi="Arial" w:cs="Arial"/>
        </w:rPr>
        <w:t xml:space="preserve"> and plan year. </w:t>
      </w:r>
    </w:p>
    <w:p w14:paraId="761B7B20" w14:textId="77777777" w:rsidR="00176C2E" w:rsidRPr="00FA1FE6" w:rsidRDefault="00176C2E" w:rsidP="00507AD1">
      <w:pPr>
        <w:pStyle w:val="BodyTextRFP"/>
        <w:spacing w:before="120" w:after="0" w:line="240" w:lineRule="auto"/>
        <w:rPr>
          <w:rFonts w:ascii="Arial" w:hAnsi="Arial" w:cs="Arial"/>
        </w:rPr>
      </w:pPr>
      <w:r w:rsidRPr="00FA1FE6">
        <w:rPr>
          <w:rFonts w:ascii="Arial" w:hAnsi="Arial" w:cs="Arial"/>
        </w:rPr>
        <w:lastRenderedPageBreak/>
        <w:t xml:space="preserve">The </w:t>
      </w:r>
      <w:r w:rsidR="00781091" w:rsidRPr="00FA1FE6">
        <w:rPr>
          <w:rFonts w:ascii="Arial" w:hAnsi="Arial" w:cs="Arial"/>
        </w:rPr>
        <w:t xml:space="preserve">annual </w:t>
      </w:r>
      <w:r w:rsidRPr="00FA1FE6">
        <w:rPr>
          <w:rFonts w:ascii="Arial" w:hAnsi="Arial" w:cs="Arial"/>
        </w:rPr>
        <w:t>RFR</w:t>
      </w:r>
      <w:r w:rsidR="00615FC0" w:rsidRPr="00FA1FE6">
        <w:rPr>
          <w:rFonts w:ascii="Arial" w:hAnsi="Arial" w:cs="Arial"/>
        </w:rPr>
        <w:t xml:space="preserve"> process</w:t>
      </w:r>
      <w:r w:rsidRPr="00FA1FE6">
        <w:rPr>
          <w:rFonts w:ascii="Arial" w:hAnsi="Arial" w:cs="Arial"/>
        </w:rPr>
        <w:t xml:space="preserve"> enable</w:t>
      </w:r>
      <w:r w:rsidR="00615FC0" w:rsidRPr="00FA1FE6">
        <w:rPr>
          <w:rFonts w:ascii="Arial" w:hAnsi="Arial" w:cs="Arial"/>
        </w:rPr>
        <w:t>s</w:t>
      </w:r>
      <w:r w:rsidRPr="00FA1FE6">
        <w:rPr>
          <w:rFonts w:ascii="Arial" w:hAnsi="Arial" w:cs="Arial"/>
        </w:rPr>
        <w:t xml:space="preserve"> </w:t>
      </w:r>
      <w:r w:rsidR="003D37DF">
        <w:rPr>
          <w:rFonts w:ascii="Arial" w:hAnsi="Arial" w:cs="Arial"/>
        </w:rPr>
        <w:t xml:space="preserve">the </w:t>
      </w:r>
      <w:r w:rsidRPr="00FA1FE6">
        <w:rPr>
          <w:rFonts w:ascii="Arial" w:hAnsi="Arial" w:cs="Arial"/>
        </w:rPr>
        <w:t>PEB</w:t>
      </w:r>
      <w:r w:rsidR="00781091" w:rsidRPr="00FA1FE6">
        <w:rPr>
          <w:rFonts w:ascii="Arial" w:hAnsi="Arial" w:cs="Arial"/>
        </w:rPr>
        <w:t>B</w:t>
      </w:r>
      <w:r w:rsidRPr="00FA1FE6">
        <w:rPr>
          <w:rFonts w:ascii="Arial" w:hAnsi="Arial" w:cs="Arial"/>
        </w:rPr>
        <w:t xml:space="preserve"> to adjust employee benefits in response to new requirements under the ACA, changes requested by </w:t>
      </w:r>
      <w:r w:rsidR="00FF43E4" w:rsidRPr="00FA1FE6">
        <w:rPr>
          <w:rFonts w:ascii="Arial" w:hAnsi="Arial" w:cs="Arial"/>
        </w:rPr>
        <w:t>HCA’s</w:t>
      </w:r>
      <w:r w:rsidRPr="00FA1FE6">
        <w:rPr>
          <w:rFonts w:ascii="Arial" w:hAnsi="Arial" w:cs="Arial"/>
        </w:rPr>
        <w:t xml:space="preserve"> Chief Medical Officer or other internal policy drivers, benefit design strategies promulgated by the PEB </w:t>
      </w:r>
      <w:r w:rsidR="008B6FA6">
        <w:rPr>
          <w:rFonts w:ascii="Arial" w:hAnsi="Arial" w:cs="Arial"/>
        </w:rPr>
        <w:t>D</w:t>
      </w:r>
      <w:r w:rsidRPr="00FA1FE6">
        <w:rPr>
          <w:rFonts w:ascii="Arial" w:hAnsi="Arial" w:cs="Arial"/>
        </w:rPr>
        <w:t>ivision, and legislative mandates</w:t>
      </w:r>
      <w:r w:rsidR="00AC42FB">
        <w:rPr>
          <w:rFonts w:ascii="Arial" w:hAnsi="Arial" w:cs="Arial"/>
        </w:rPr>
        <w:t xml:space="preserve"> and other changes.</w:t>
      </w:r>
    </w:p>
    <w:p w14:paraId="174F6CD2" w14:textId="77777777" w:rsidR="00176C2E" w:rsidRPr="00FA1FE6" w:rsidRDefault="00176C2E" w:rsidP="00507AD1">
      <w:pPr>
        <w:pStyle w:val="BodyTextRFP"/>
        <w:spacing w:before="120" w:after="0" w:line="240" w:lineRule="auto"/>
        <w:rPr>
          <w:rFonts w:ascii="Arial" w:hAnsi="Arial" w:cs="Arial"/>
        </w:rPr>
      </w:pPr>
      <w:r w:rsidRPr="00FA1FE6">
        <w:rPr>
          <w:rFonts w:ascii="Arial" w:hAnsi="Arial" w:cs="Arial"/>
        </w:rPr>
        <w:t xml:space="preserve">In the first quarter of each year, the Procurement Manager </w:t>
      </w:r>
      <w:r w:rsidR="00450B69">
        <w:rPr>
          <w:rFonts w:ascii="Arial" w:hAnsi="Arial" w:cs="Arial"/>
        </w:rPr>
        <w:t xml:space="preserve">will </w:t>
      </w:r>
      <w:r w:rsidRPr="00FA1FE6">
        <w:rPr>
          <w:rFonts w:ascii="Arial" w:hAnsi="Arial" w:cs="Arial"/>
        </w:rPr>
        <w:t>gather a list of approved changes for the following year’s benefits and begins the process of proposing those requested changes in a</w:t>
      </w:r>
      <w:r w:rsidR="00450B69">
        <w:rPr>
          <w:rFonts w:ascii="Arial" w:hAnsi="Arial" w:cs="Arial"/>
        </w:rPr>
        <w:t>n</w:t>
      </w:r>
      <w:r w:rsidRPr="00FA1FE6">
        <w:rPr>
          <w:rFonts w:ascii="Arial" w:hAnsi="Arial" w:cs="Arial"/>
        </w:rPr>
        <w:t xml:space="preserve"> </w:t>
      </w:r>
      <w:r w:rsidR="00781091" w:rsidRPr="00FA1FE6">
        <w:rPr>
          <w:rFonts w:ascii="Arial" w:hAnsi="Arial" w:cs="Arial"/>
        </w:rPr>
        <w:t>RFR</w:t>
      </w:r>
      <w:r w:rsidRPr="00FA1FE6">
        <w:rPr>
          <w:rFonts w:ascii="Arial" w:hAnsi="Arial" w:cs="Arial"/>
        </w:rPr>
        <w:t xml:space="preserve"> document. </w:t>
      </w:r>
      <w:r w:rsidR="00781091" w:rsidRPr="00FA1FE6">
        <w:rPr>
          <w:rFonts w:ascii="Arial" w:hAnsi="Arial" w:cs="Arial"/>
        </w:rPr>
        <w:t xml:space="preserve">All </w:t>
      </w:r>
      <w:r w:rsidR="00803F98" w:rsidRPr="00FA1FE6">
        <w:rPr>
          <w:rFonts w:ascii="Arial" w:hAnsi="Arial" w:cs="Arial"/>
        </w:rPr>
        <w:t>Health Plans</w:t>
      </w:r>
      <w:r w:rsidR="00F03DD3" w:rsidRPr="00FA1FE6">
        <w:rPr>
          <w:rFonts w:ascii="Arial" w:hAnsi="Arial" w:cs="Arial"/>
        </w:rPr>
        <w:t xml:space="preserve"> </w:t>
      </w:r>
      <w:r w:rsidR="00450B69">
        <w:rPr>
          <w:rFonts w:ascii="Arial" w:hAnsi="Arial" w:cs="Arial"/>
        </w:rPr>
        <w:t>will then</w:t>
      </w:r>
      <w:r w:rsidRPr="00FA1FE6">
        <w:rPr>
          <w:rFonts w:ascii="Arial" w:hAnsi="Arial" w:cs="Arial"/>
        </w:rPr>
        <w:t xml:space="preserve"> respond with detailed </w:t>
      </w:r>
      <w:r w:rsidR="008B6FA6">
        <w:rPr>
          <w:rFonts w:ascii="Arial" w:hAnsi="Arial" w:cs="Arial"/>
        </w:rPr>
        <w:t>p</w:t>
      </w:r>
      <w:r w:rsidR="00C050B9" w:rsidRPr="00FA1FE6">
        <w:rPr>
          <w:rFonts w:ascii="Arial" w:hAnsi="Arial" w:cs="Arial"/>
        </w:rPr>
        <w:t>roposal</w:t>
      </w:r>
      <w:r w:rsidR="00450B69">
        <w:rPr>
          <w:rFonts w:ascii="Arial" w:hAnsi="Arial" w:cs="Arial"/>
        </w:rPr>
        <w:t>s</w:t>
      </w:r>
      <w:r w:rsidRPr="00FA1FE6">
        <w:rPr>
          <w:rFonts w:ascii="Arial" w:hAnsi="Arial" w:cs="Arial"/>
        </w:rPr>
        <w:t xml:space="preserve"> </w:t>
      </w:r>
      <w:r w:rsidR="00450B69">
        <w:rPr>
          <w:rFonts w:ascii="Arial" w:hAnsi="Arial" w:cs="Arial"/>
        </w:rPr>
        <w:t>regarding</w:t>
      </w:r>
      <w:r w:rsidR="00450B69" w:rsidRPr="00FA1FE6">
        <w:rPr>
          <w:rFonts w:ascii="Arial" w:hAnsi="Arial" w:cs="Arial"/>
        </w:rPr>
        <w:t xml:space="preserve"> </w:t>
      </w:r>
      <w:r w:rsidRPr="00FA1FE6">
        <w:rPr>
          <w:rFonts w:ascii="Arial" w:hAnsi="Arial" w:cs="Arial"/>
        </w:rPr>
        <w:t xml:space="preserve">how </w:t>
      </w:r>
      <w:r w:rsidR="00450B69">
        <w:rPr>
          <w:rFonts w:ascii="Arial" w:hAnsi="Arial" w:cs="Arial"/>
        </w:rPr>
        <w:t>each</w:t>
      </w:r>
      <w:r w:rsidR="00450B69" w:rsidRPr="00FA1FE6">
        <w:rPr>
          <w:rFonts w:ascii="Arial" w:hAnsi="Arial" w:cs="Arial"/>
        </w:rPr>
        <w:t xml:space="preserve"> </w:t>
      </w:r>
      <w:r w:rsidRPr="00FA1FE6">
        <w:rPr>
          <w:rFonts w:ascii="Arial" w:hAnsi="Arial" w:cs="Arial"/>
        </w:rPr>
        <w:t>intend</w:t>
      </w:r>
      <w:r w:rsidR="00450B69">
        <w:rPr>
          <w:rFonts w:ascii="Arial" w:hAnsi="Arial" w:cs="Arial"/>
        </w:rPr>
        <w:t>s</w:t>
      </w:r>
      <w:r w:rsidRPr="00FA1FE6">
        <w:rPr>
          <w:rFonts w:ascii="Arial" w:hAnsi="Arial" w:cs="Arial"/>
        </w:rPr>
        <w:t xml:space="preserve"> to implement the changes</w:t>
      </w:r>
      <w:r w:rsidR="00781091" w:rsidRPr="00FA1FE6">
        <w:rPr>
          <w:rFonts w:ascii="Arial" w:hAnsi="Arial" w:cs="Arial"/>
        </w:rPr>
        <w:t>,</w:t>
      </w:r>
      <w:r w:rsidRPr="00FA1FE6">
        <w:rPr>
          <w:rFonts w:ascii="Arial" w:hAnsi="Arial" w:cs="Arial"/>
        </w:rPr>
        <w:t xml:space="preserve"> and </w:t>
      </w:r>
      <w:r w:rsidR="00781091" w:rsidRPr="00FA1FE6">
        <w:rPr>
          <w:rFonts w:ascii="Arial" w:hAnsi="Arial" w:cs="Arial"/>
        </w:rPr>
        <w:t xml:space="preserve">inform </w:t>
      </w:r>
      <w:r w:rsidRPr="00FA1FE6">
        <w:rPr>
          <w:rFonts w:ascii="Arial" w:hAnsi="Arial" w:cs="Arial"/>
        </w:rPr>
        <w:t xml:space="preserve">the </w:t>
      </w:r>
      <w:r w:rsidR="00781091" w:rsidRPr="00FA1FE6">
        <w:rPr>
          <w:rFonts w:ascii="Arial" w:hAnsi="Arial" w:cs="Arial"/>
        </w:rPr>
        <w:t xml:space="preserve">HCA of </w:t>
      </w:r>
      <w:r w:rsidRPr="00FA1FE6">
        <w:rPr>
          <w:rFonts w:ascii="Arial" w:hAnsi="Arial" w:cs="Arial"/>
        </w:rPr>
        <w:t>possible changes to the administrative costs</w:t>
      </w:r>
      <w:r w:rsidR="00AC42FB">
        <w:rPr>
          <w:rFonts w:ascii="Arial" w:hAnsi="Arial" w:cs="Arial"/>
        </w:rPr>
        <w:t xml:space="preserve"> or timelines and resources</w:t>
      </w:r>
      <w:r w:rsidR="00450B69">
        <w:rPr>
          <w:rFonts w:ascii="Arial" w:hAnsi="Arial" w:cs="Arial"/>
        </w:rPr>
        <w:t xml:space="preserve"> as a result</w:t>
      </w:r>
      <w:r w:rsidR="00AC42FB">
        <w:rPr>
          <w:rFonts w:ascii="Arial" w:hAnsi="Arial" w:cs="Arial"/>
        </w:rPr>
        <w:t>.</w:t>
      </w:r>
      <w:r w:rsidR="00450B69">
        <w:rPr>
          <w:rFonts w:ascii="Arial" w:hAnsi="Arial" w:cs="Arial"/>
        </w:rPr>
        <w:t xml:space="preserve"> </w:t>
      </w:r>
      <w:r w:rsidR="005E6602" w:rsidRPr="00FA1FE6">
        <w:rPr>
          <w:rFonts w:ascii="Arial" w:hAnsi="Arial" w:cs="Arial"/>
        </w:rPr>
        <w:t xml:space="preserve">The </w:t>
      </w:r>
      <w:r w:rsidR="00781091" w:rsidRPr="00FA1FE6">
        <w:rPr>
          <w:rFonts w:ascii="Arial" w:hAnsi="Arial" w:cs="Arial"/>
        </w:rPr>
        <w:t>AS</w:t>
      </w:r>
      <w:r w:rsidR="00FF43E4" w:rsidRPr="00FA1FE6">
        <w:rPr>
          <w:rFonts w:ascii="Arial" w:hAnsi="Arial" w:cs="Arial"/>
        </w:rPr>
        <w:t>B</w:t>
      </w:r>
      <w:r w:rsidR="005E6602" w:rsidRPr="00FA1FE6">
        <w:rPr>
          <w:rFonts w:ascii="Arial" w:hAnsi="Arial" w:cs="Arial"/>
        </w:rPr>
        <w:t xml:space="preserve"> will be required to respond each year </w:t>
      </w:r>
      <w:r w:rsidR="00153219" w:rsidRPr="00FA1FE6">
        <w:rPr>
          <w:rFonts w:ascii="Arial" w:hAnsi="Arial" w:cs="Arial"/>
        </w:rPr>
        <w:t xml:space="preserve">on behalf of all of the UMP </w:t>
      </w:r>
      <w:r w:rsidR="00450B69">
        <w:rPr>
          <w:rFonts w:ascii="Arial" w:hAnsi="Arial" w:cs="Arial"/>
        </w:rPr>
        <w:t>P</w:t>
      </w:r>
      <w:r w:rsidR="00153219" w:rsidRPr="00FA1FE6">
        <w:rPr>
          <w:rFonts w:ascii="Arial" w:hAnsi="Arial" w:cs="Arial"/>
        </w:rPr>
        <w:t xml:space="preserve">lans </w:t>
      </w:r>
      <w:r w:rsidR="005E6602" w:rsidRPr="00FA1FE6">
        <w:rPr>
          <w:rFonts w:ascii="Arial" w:hAnsi="Arial" w:cs="Arial"/>
        </w:rPr>
        <w:t>with implementation and project planning for the new requests.</w:t>
      </w:r>
      <w:r w:rsidR="008779C3" w:rsidRPr="00FA1FE6">
        <w:rPr>
          <w:rFonts w:ascii="Arial" w:hAnsi="Arial" w:cs="Arial"/>
        </w:rPr>
        <w:t xml:space="preserve"> </w:t>
      </w:r>
      <w:r w:rsidR="005E6602" w:rsidRPr="00FA1FE6">
        <w:rPr>
          <w:rFonts w:ascii="Arial" w:hAnsi="Arial" w:cs="Arial"/>
        </w:rPr>
        <w:t xml:space="preserve">If the annual </w:t>
      </w:r>
      <w:r w:rsidR="00450B69">
        <w:rPr>
          <w:rFonts w:ascii="Arial" w:hAnsi="Arial" w:cs="Arial"/>
        </w:rPr>
        <w:t>RFR</w:t>
      </w:r>
      <w:r w:rsidR="0032765B" w:rsidRPr="00FA1FE6">
        <w:rPr>
          <w:rFonts w:ascii="Arial" w:hAnsi="Arial" w:cs="Arial"/>
        </w:rPr>
        <w:t xml:space="preserve"> </w:t>
      </w:r>
      <w:r w:rsidR="005E6602" w:rsidRPr="00FA1FE6">
        <w:rPr>
          <w:rFonts w:ascii="Arial" w:hAnsi="Arial" w:cs="Arial"/>
        </w:rPr>
        <w:t xml:space="preserve">requests are mandates, or are in </w:t>
      </w:r>
      <w:r w:rsidR="008B6FA6">
        <w:rPr>
          <w:rFonts w:ascii="Arial" w:hAnsi="Arial" w:cs="Arial"/>
        </w:rPr>
        <w:t xml:space="preserve">the </w:t>
      </w:r>
      <w:r w:rsidR="005E6602" w:rsidRPr="00FA1FE6">
        <w:rPr>
          <w:rFonts w:ascii="Arial" w:hAnsi="Arial" w:cs="Arial"/>
        </w:rPr>
        <w:t>course o</w:t>
      </w:r>
      <w:r w:rsidR="00450B69">
        <w:rPr>
          <w:rFonts w:ascii="Arial" w:hAnsi="Arial" w:cs="Arial"/>
        </w:rPr>
        <w:t>f</w:t>
      </w:r>
      <w:r w:rsidR="005E6602" w:rsidRPr="00FA1FE6">
        <w:rPr>
          <w:rFonts w:ascii="Arial" w:hAnsi="Arial" w:cs="Arial"/>
        </w:rPr>
        <w:t xml:space="preserve"> normal operations, </w:t>
      </w:r>
      <w:r w:rsidR="00450B69">
        <w:rPr>
          <w:rFonts w:ascii="Arial" w:hAnsi="Arial" w:cs="Arial"/>
        </w:rPr>
        <w:t xml:space="preserve">or </w:t>
      </w:r>
      <w:r w:rsidR="005E6602" w:rsidRPr="00FA1FE6">
        <w:rPr>
          <w:rFonts w:ascii="Arial" w:hAnsi="Arial" w:cs="Arial"/>
        </w:rPr>
        <w:t xml:space="preserve">are included in this RFP or </w:t>
      </w:r>
      <w:r w:rsidR="00450B69">
        <w:rPr>
          <w:rFonts w:ascii="Arial" w:hAnsi="Arial" w:cs="Arial"/>
        </w:rPr>
        <w:t>the</w:t>
      </w:r>
      <w:r w:rsidR="00450B69" w:rsidRPr="00FA1FE6">
        <w:rPr>
          <w:rFonts w:ascii="Arial" w:hAnsi="Arial" w:cs="Arial"/>
        </w:rPr>
        <w:t xml:space="preserve"> </w:t>
      </w:r>
      <w:r w:rsidR="00483C57">
        <w:rPr>
          <w:rFonts w:ascii="Arial" w:hAnsi="Arial" w:cs="Arial"/>
        </w:rPr>
        <w:t>Contract</w:t>
      </w:r>
      <w:r w:rsidR="005E6602" w:rsidRPr="00FA1FE6">
        <w:rPr>
          <w:rFonts w:ascii="Arial" w:hAnsi="Arial" w:cs="Arial"/>
        </w:rPr>
        <w:t xml:space="preserve">, no new funding will be given by HCA </w:t>
      </w:r>
      <w:r w:rsidR="00450B69">
        <w:rPr>
          <w:rFonts w:ascii="Arial" w:hAnsi="Arial" w:cs="Arial"/>
        </w:rPr>
        <w:t>for this effort</w:t>
      </w:r>
      <w:r w:rsidR="005E6602" w:rsidRPr="00FA1FE6">
        <w:rPr>
          <w:rFonts w:ascii="Arial" w:hAnsi="Arial" w:cs="Arial"/>
        </w:rPr>
        <w:t>.</w:t>
      </w:r>
    </w:p>
    <w:p w14:paraId="5D0E60DF" w14:textId="77777777" w:rsidR="00176C2E" w:rsidRPr="00FA1FE6" w:rsidRDefault="00AC1857" w:rsidP="00507AD1">
      <w:pPr>
        <w:pStyle w:val="BodyTextRFP"/>
        <w:spacing w:before="120" w:after="0" w:line="240" w:lineRule="auto"/>
        <w:rPr>
          <w:rFonts w:ascii="Arial" w:hAnsi="Arial" w:cs="Arial"/>
        </w:rPr>
      </w:pPr>
      <w:r w:rsidRPr="00FA1FE6">
        <w:rPr>
          <w:rFonts w:ascii="Arial" w:hAnsi="Arial" w:cs="Arial"/>
        </w:rPr>
        <w:t>The HCA</w:t>
      </w:r>
      <w:r w:rsidR="00176C2E" w:rsidRPr="00FA1FE6">
        <w:rPr>
          <w:rFonts w:ascii="Arial" w:hAnsi="Arial" w:cs="Arial"/>
        </w:rPr>
        <w:t xml:space="preserve"> intends to be the driver of change </w:t>
      </w:r>
      <w:r w:rsidR="00450B69">
        <w:rPr>
          <w:rFonts w:ascii="Arial" w:hAnsi="Arial" w:cs="Arial"/>
        </w:rPr>
        <w:t>and the testing ground for innovation and V</w:t>
      </w:r>
      <w:r w:rsidR="00CB0BD2">
        <w:rPr>
          <w:rFonts w:ascii="Arial" w:hAnsi="Arial" w:cs="Arial"/>
        </w:rPr>
        <w:t xml:space="preserve">alue </w:t>
      </w:r>
      <w:r w:rsidR="00450B69">
        <w:rPr>
          <w:rFonts w:ascii="Arial" w:hAnsi="Arial" w:cs="Arial"/>
        </w:rPr>
        <w:t>B</w:t>
      </w:r>
      <w:r w:rsidR="00CB0BD2">
        <w:rPr>
          <w:rFonts w:ascii="Arial" w:hAnsi="Arial" w:cs="Arial"/>
        </w:rPr>
        <w:t xml:space="preserve">ased </w:t>
      </w:r>
      <w:r w:rsidR="00450B69">
        <w:rPr>
          <w:rFonts w:ascii="Arial" w:hAnsi="Arial" w:cs="Arial"/>
        </w:rPr>
        <w:t>P</w:t>
      </w:r>
      <w:r w:rsidR="00CB0BD2">
        <w:rPr>
          <w:rFonts w:ascii="Arial" w:hAnsi="Arial" w:cs="Arial"/>
        </w:rPr>
        <w:t>ayments</w:t>
      </w:r>
      <w:r w:rsidR="00450B69">
        <w:rPr>
          <w:rFonts w:ascii="Arial" w:hAnsi="Arial" w:cs="Arial"/>
        </w:rPr>
        <w:t xml:space="preserve"> </w:t>
      </w:r>
      <w:r w:rsidR="00176C2E" w:rsidRPr="00FA1FE6">
        <w:rPr>
          <w:rFonts w:ascii="Arial" w:hAnsi="Arial" w:cs="Arial"/>
        </w:rPr>
        <w:t>within Washington state health care.</w:t>
      </w:r>
      <w:r w:rsidR="00574195" w:rsidRPr="00FA1FE6">
        <w:rPr>
          <w:rFonts w:ascii="Arial" w:hAnsi="Arial" w:cs="Arial"/>
        </w:rPr>
        <w:t xml:space="preserve"> </w:t>
      </w:r>
      <w:r w:rsidR="00176C2E" w:rsidRPr="00FA1FE6">
        <w:rPr>
          <w:rFonts w:ascii="Arial" w:hAnsi="Arial" w:cs="Arial"/>
        </w:rPr>
        <w:t xml:space="preserve">Most intended </w:t>
      </w:r>
      <w:r w:rsidR="00C77725">
        <w:rPr>
          <w:rFonts w:ascii="Arial" w:hAnsi="Arial" w:cs="Arial"/>
        </w:rPr>
        <w:t>UMP P</w:t>
      </w:r>
      <w:r w:rsidR="00176C2E" w:rsidRPr="00FA1FE6">
        <w:rPr>
          <w:rFonts w:ascii="Arial" w:hAnsi="Arial" w:cs="Arial"/>
        </w:rPr>
        <w:t xml:space="preserve">lan changes </w:t>
      </w:r>
      <w:r w:rsidR="00450B69">
        <w:rPr>
          <w:rFonts w:ascii="Arial" w:hAnsi="Arial" w:cs="Arial"/>
        </w:rPr>
        <w:t>will be</w:t>
      </w:r>
      <w:r w:rsidR="00450B69" w:rsidRPr="00FA1FE6">
        <w:rPr>
          <w:rFonts w:ascii="Arial" w:hAnsi="Arial" w:cs="Arial"/>
        </w:rPr>
        <w:t xml:space="preserve"> </w:t>
      </w:r>
      <w:r w:rsidR="00176C2E" w:rsidRPr="00FA1FE6">
        <w:rPr>
          <w:rFonts w:ascii="Arial" w:hAnsi="Arial" w:cs="Arial"/>
        </w:rPr>
        <w:t xml:space="preserve">discussed with the </w:t>
      </w:r>
      <w:r w:rsidR="00ED0FF0" w:rsidRPr="00FA1FE6">
        <w:rPr>
          <w:rFonts w:ascii="Arial" w:hAnsi="Arial" w:cs="Arial"/>
        </w:rPr>
        <w:t>ASB</w:t>
      </w:r>
      <w:r w:rsidR="00176C2E" w:rsidRPr="00FA1FE6">
        <w:rPr>
          <w:rFonts w:ascii="Arial" w:hAnsi="Arial" w:cs="Arial"/>
        </w:rPr>
        <w:t xml:space="preserve"> in advance, but the annual RFR provides formal documentation for requested </w:t>
      </w:r>
      <w:r w:rsidR="00450B69">
        <w:rPr>
          <w:rFonts w:ascii="Arial" w:hAnsi="Arial" w:cs="Arial"/>
        </w:rPr>
        <w:t>UMP</w:t>
      </w:r>
      <w:r w:rsidR="00450B69" w:rsidRPr="00FA1FE6">
        <w:rPr>
          <w:rFonts w:ascii="Arial" w:hAnsi="Arial" w:cs="Arial"/>
        </w:rPr>
        <w:t xml:space="preserve"> </w:t>
      </w:r>
      <w:r w:rsidR="00450B69">
        <w:rPr>
          <w:rFonts w:ascii="Arial" w:hAnsi="Arial" w:cs="Arial"/>
        </w:rPr>
        <w:t>P</w:t>
      </w:r>
      <w:r w:rsidR="00176C2E" w:rsidRPr="00FA1FE6">
        <w:rPr>
          <w:rFonts w:ascii="Arial" w:hAnsi="Arial" w:cs="Arial"/>
        </w:rPr>
        <w:t xml:space="preserve">lan </w:t>
      </w:r>
      <w:r w:rsidR="00781091" w:rsidRPr="00FA1FE6">
        <w:rPr>
          <w:rFonts w:ascii="Arial" w:hAnsi="Arial" w:cs="Arial"/>
        </w:rPr>
        <w:t xml:space="preserve">and cost </w:t>
      </w:r>
      <w:r w:rsidR="00176C2E" w:rsidRPr="00FA1FE6">
        <w:rPr>
          <w:rFonts w:ascii="Arial" w:hAnsi="Arial" w:cs="Arial"/>
        </w:rPr>
        <w:t>changes</w:t>
      </w:r>
      <w:r w:rsidR="0049144A" w:rsidRPr="00FA1FE6">
        <w:rPr>
          <w:rFonts w:ascii="Arial" w:hAnsi="Arial" w:cs="Arial"/>
        </w:rPr>
        <w:t>.</w:t>
      </w:r>
      <w:r w:rsidR="00176C2E" w:rsidRPr="00FA1FE6">
        <w:rPr>
          <w:rFonts w:ascii="Arial" w:hAnsi="Arial" w:cs="Arial"/>
        </w:rPr>
        <w:t xml:space="preserve"> </w:t>
      </w:r>
    </w:p>
    <w:p w14:paraId="0BA727C7" w14:textId="77777777" w:rsidR="00176C2E" w:rsidRPr="00FA1FE6" w:rsidRDefault="00176C2E" w:rsidP="00507AD1">
      <w:pPr>
        <w:pStyle w:val="BodyTextRFP"/>
        <w:spacing w:before="120" w:after="0" w:line="240" w:lineRule="auto"/>
        <w:rPr>
          <w:rFonts w:ascii="Arial" w:hAnsi="Arial" w:cs="Arial"/>
        </w:rPr>
      </w:pPr>
      <w:r w:rsidRPr="00FA1FE6">
        <w:rPr>
          <w:rFonts w:ascii="Arial" w:hAnsi="Arial" w:cs="Arial"/>
        </w:rPr>
        <w:t xml:space="preserve">The </w:t>
      </w:r>
      <w:r w:rsidR="00781091" w:rsidRPr="00FA1FE6">
        <w:rPr>
          <w:rFonts w:ascii="Arial" w:hAnsi="Arial" w:cs="Arial"/>
        </w:rPr>
        <w:t xml:space="preserve">ASB will </w:t>
      </w:r>
      <w:r w:rsidRPr="00FA1FE6">
        <w:rPr>
          <w:rFonts w:ascii="Arial" w:hAnsi="Arial" w:cs="Arial"/>
        </w:rPr>
        <w:t xml:space="preserve">prepare a thorough analysis and response to the RFR </w:t>
      </w:r>
      <w:r w:rsidR="00781091" w:rsidRPr="00FA1FE6">
        <w:rPr>
          <w:rFonts w:ascii="Arial" w:hAnsi="Arial" w:cs="Arial"/>
        </w:rPr>
        <w:t xml:space="preserve">during each </w:t>
      </w:r>
      <w:r w:rsidRPr="00FA1FE6">
        <w:rPr>
          <w:rFonts w:ascii="Arial" w:hAnsi="Arial" w:cs="Arial"/>
        </w:rPr>
        <w:t>April</w:t>
      </w:r>
      <w:r w:rsidR="00781091" w:rsidRPr="00FA1FE6">
        <w:rPr>
          <w:rFonts w:ascii="Arial" w:hAnsi="Arial" w:cs="Arial"/>
        </w:rPr>
        <w:t xml:space="preserve"> and </w:t>
      </w:r>
      <w:r w:rsidRPr="00FA1FE6">
        <w:rPr>
          <w:rFonts w:ascii="Arial" w:hAnsi="Arial" w:cs="Arial"/>
        </w:rPr>
        <w:t xml:space="preserve">May and provide accurate </w:t>
      </w:r>
      <w:r w:rsidR="005E6602" w:rsidRPr="00FA1FE6">
        <w:rPr>
          <w:rFonts w:ascii="Arial" w:hAnsi="Arial" w:cs="Arial"/>
        </w:rPr>
        <w:t xml:space="preserve">planning </w:t>
      </w:r>
      <w:r w:rsidRPr="00FA1FE6">
        <w:rPr>
          <w:rFonts w:ascii="Arial" w:hAnsi="Arial" w:cs="Arial"/>
        </w:rPr>
        <w:t>evaluation and implementation planning for requested benefit changes.</w:t>
      </w:r>
      <w:r w:rsidR="00574195" w:rsidRPr="00FA1FE6">
        <w:rPr>
          <w:rFonts w:ascii="Arial" w:hAnsi="Arial" w:cs="Arial"/>
        </w:rPr>
        <w:t xml:space="preserve"> </w:t>
      </w:r>
      <w:r w:rsidRPr="00FA1FE6">
        <w:rPr>
          <w:rFonts w:ascii="Arial" w:hAnsi="Arial" w:cs="Arial"/>
        </w:rPr>
        <w:t xml:space="preserve">Though </w:t>
      </w:r>
      <w:r w:rsidR="00095F1B" w:rsidRPr="00FA1FE6">
        <w:rPr>
          <w:rFonts w:ascii="Arial" w:hAnsi="Arial" w:cs="Arial"/>
        </w:rPr>
        <w:t>Health Plans</w:t>
      </w:r>
      <w:r w:rsidRPr="00FA1FE6">
        <w:rPr>
          <w:rFonts w:ascii="Arial" w:hAnsi="Arial" w:cs="Arial"/>
        </w:rPr>
        <w:t xml:space="preserve"> </w:t>
      </w:r>
      <w:r w:rsidR="00450B69">
        <w:rPr>
          <w:rFonts w:ascii="Arial" w:hAnsi="Arial" w:cs="Arial"/>
        </w:rPr>
        <w:t>are</w:t>
      </w:r>
      <w:r w:rsidR="00450B69" w:rsidRPr="00FA1FE6">
        <w:rPr>
          <w:rFonts w:ascii="Arial" w:hAnsi="Arial" w:cs="Arial"/>
        </w:rPr>
        <w:t xml:space="preserve"> </w:t>
      </w:r>
      <w:r w:rsidRPr="00FA1FE6">
        <w:rPr>
          <w:rFonts w:ascii="Arial" w:hAnsi="Arial" w:cs="Arial"/>
        </w:rPr>
        <w:t>not re-procure</w:t>
      </w:r>
      <w:r w:rsidR="00095F1B" w:rsidRPr="00FA1FE6">
        <w:rPr>
          <w:rFonts w:ascii="Arial" w:hAnsi="Arial" w:cs="Arial"/>
        </w:rPr>
        <w:t>d</w:t>
      </w:r>
      <w:r w:rsidRPr="00FA1FE6">
        <w:rPr>
          <w:rFonts w:ascii="Arial" w:hAnsi="Arial" w:cs="Arial"/>
        </w:rPr>
        <w:t xml:space="preserve"> each year, the RFR process </w:t>
      </w:r>
      <w:r w:rsidR="00450B69">
        <w:rPr>
          <w:rFonts w:ascii="Arial" w:hAnsi="Arial" w:cs="Arial"/>
        </w:rPr>
        <w:t>may</w:t>
      </w:r>
      <w:r w:rsidR="00450B69" w:rsidRPr="00FA1FE6">
        <w:rPr>
          <w:rFonts w:ascii="Arial" w:hAnsi="Arial" w:cs="Arial"/>
        </w:rPr>
        <w:t xml:space="preserve"> </w:t>
      </w:r>
      <w:r w:rsidRPr="00FA1FE6">
        <w:rPr>
          <w:rFonts w:ascii="Arial" w:hAnsi="Arial" w:cs="Arial"/>
        </w:rPr>
        <w:t>have many similarities to an annual re</w:t>
      </w:r>
      <w:r w:rsidR="00FC1EB7" w:rsidRPr="00FA1FE6">
        <w:rPr>
          <w:rFonts w:ascii="Arial" w:hAnsi="Arial" w:cs="Arial"/>
        </w:rPr>
        <w:t>-</w:t>
      </w:r>
      <w:r w:rsidRPr="00FA1FE6">
        <w:rPr>
          <w:rFonts w:ascii="Arial" w:hAnsi="Arial" w:cs="Arial"/>
        </w:rPr>
        <w:t>procurement.</w:t>
      </w:r>
      <w:r w:rsidR="00574195" w:rsidRPr="00FA1FE6">
        <w:rPr>
          <w:rFonts w:ascii="Arial" w:hAnsi="Arial" w:cs="Arial"/>
        </w:rPr>
        <w:t xml:space="preserve"> </w:t>
      </w:r>
      <w:r w:rsidRPr="00FA1FE6">
        <w:rPr>
          <w:rFonts w:ascii="Arial" w:hAnsi="Arial" w:cs="Arial"/>
        </w:rPr>
        <w:t xml:space="preserve">The </w:t>
      </w:r>
      <w:r w:rsidR="00ED0FF0" w:rsidRPr="00FA1FE6">
        <w:rPr>
          <w:rFonts w:ascii="Arial" w:hAnsi="Arial" w:cs="Arial"/>
        </w:rPr>
        <w:t>ASB</w:t>
      </w:r>
      <w:r w:rsidRPr="00FA1FE6">
        <w:rPr>
          <w:rFonts w:ascii="Arial" w:hAnsi="Arial" w:cs="Arial"/>
        </w:rPr>
        <w:t xml:space="preserve"> </w:t>
      </w:r>
      <w:r w:rsidR="00450B69">
        <w:rPr>
          <w:rFonts w:ascii="Arial" w:hAnsi="Arial" w:cs="Arial"/>
        </w:rPr>
        <w:t>will be</w:t>
      </w:r>
      <w:r w:rsidR="00450B69" w:rsidRPr="00FA1FE6">
        <w:rPr>
          <w:rFonts w:ascii="Arial" w:hAnsi="Arial" w:cs="Arial"/>
        </w:rPr>
        <w:t xml:space="preserve"> </w:t>
      </w:r>
      <w:r w:rsidRPr="00FA1FE6">
        <w:rPr>
          <w:rFonts w:ascii="Arial" w:hAnsi="Arial" w:cs="Arial"/>
        </w:rPr>
        <w:t>expected to</w:t>
      </w:r>
      <w:r w:rsidR="00C04C88" w:rsidRPr="00FA1FE6">
        <w:rPr>
          <w:rFonts w:ascii="Arial" w:hAnsi="Arial" w:cs="Arial"/>
        </w:rPr>
        <w:t>:</w:t>
      </w:r>
    </w:p>
    <w:p w14:paraId="26ADABD3" w14:textId="77777777" w:rsidR="00176C2E" w:rsidRPr="00FA1FE6" w:rsidRDefault="00176C2E" w:rsidP="00BC74AC">
      <w:pPr>
        <w:pStyle w:val="Hardnumberedlistone"/>
        <w:numPr>
          <w:ilvl w:val="0"/>
          <w:numId w:val="122"/>
        </w:numPr>
        <w:spacing w:before="120" w:after="0"/>
        <w:ind w:left="720"/>
        <w:rPr>
          <w:rFonts w:ascii="Arial" w:hAnsi="Arial" w:cs="Arial"/>
          <w:sz w:val="22"/>
        </w:rPr>
      </w:pPr>
      <w:r w:rsidRPr="00FA1FE6">
        <w:rPr>
          <w:rFonts w:ascii="Arial" w:hAnsi="Arial" w:cs="Arial"/>
          <w:sz w:val="22"/>
        </w:rPr>
        <w:t xml:space="preserve">Carefully read and analyze the </w:t>
      </w:r>
      <w:r w:rsidR="00450B69">
        <w:rPr>
          <w:rFonts w:ascii="Arial" w:hAnsi="Arial" w:cs="Arial"/>
          <w:sz w:val="22"/>
          <w:u w:color="000080"/>
        </w:rPr>
        <w:t>RFR,</w:t>
      </w:r>
    </w:p>
    <w:p w14:paraId="6FA58FC5" w14:textId="77777777" w:rsidR="00176C2E" w:rsidRDefault="00176C2E" w:rsidP="00BC74AC">
      <w:pPr>
        <w:pStyle w:val="Hardnumberedlistone"/>
        <w:numPr>
          <w:ilvl w:val="0"/>
          <w:numId w:val="122"/>
        </w:numPr>
        <w:spacing w:before="120" w:after="0"/>
        <w:ind w:left="720"/>
        <w:rPr>
          <w:rFonts w:ascii="Arial" w:hAnsi="Arial" w:cs="Arial"/>
          <w:sz w:val="22"/>
        </w:rPr>
      </w:pPr>
      <w:r w:rsidRPr="00FA1FE6">
        <w:rPr>
          <w:rFonts w:ascii="Arial" w:hAnsi="Arial" w:cs="Arial"/>
          <w:sz w:val="22"/>
        </w:rPr>
        <w:t xml:space="preserve">Provide a clear and comprehensive evaluation and implementation plan for each benefit change in the time period allotted for </w:t>
      </w:r>
      <w:r w:rsidR="00E15D79">
        <w:rPr>
          <w:rFonts w:ascii="Arial" w:hAnsi="Arial" w:cs="Arial"/>
          <w:sz w:val="22"/>
        </w:rPr>
        <w:t>p</w:t>
      </w:r>
      <w:r w:rsidR="00C050B9" w:rsidRPr="00FA1FE6">
        <w:rPr>
          <w:rFonts w:ascii="Arial" w:hAnsi="Arial" w:cs="Arial"/>
          <w:sz w:val="22"/>
        </w:rPr>
        <w:t>roposal</w:t>
      </w:r>
      <w:r w:rsidRPr="00FA1FE6">
        <w:rPr>
          <w:rFonts w:ascii="Arial" w:hAnsi="Arial" w:cs="Arial"/>
          <w:sz w:val="22"/>
        </w:rPr>
        <w:t>s</w:t>
      </w:r>
      <w:r w:rsidR="00450B69">
        <w:rPr>
          <w:rFonts w:ascii="Arial" w:hAnsi="Arial" w:cs="Arial"/>
          <w:sz w:val="22"/>
        </w:rPr>
        <w:t>, and</w:t>
      </w:r>
    </w:p>
    <w:p w14:paraId="3D897BC4" w14:textId="77777777" w:rsidR="00AC42FB" w:rsidRPr="00FA1FE6" w:rsidRDefault="00AC42FB" w:rsidP="00BC74AC">
      <w:pPr>
        <w:pStyle w:val="Hardnumberedlistone"/>
        <w:numPr>
          <w:ilvl w:val="0"/>
          <w:numId w:val="122"/>
        </w:numPr>
        <w:spacing w:before="120" w:after="0"/>
        <w:ind w:left="720"/>
        <w:rPr>
          <w:rFonts w:ascii="Arial" w:hAnsi="Arial" w:cs="Arial"/>
          <w:sz w:val="22"/>
        </w:rPr>
      </w:pPr>
      <w:r>
        <w:rPr>
          <w:rFonts w:ascii="Arial" w:hAnsi="Arial" w:cs="Arial"/>
          <w:sz w:val="22"/>
        </w:rPr>
        <w:t xml:space="preserve">Respond to no charge </w:t>
      </w:r>
      <w:r w:rsidR="00E15D79">
        <w:rPr>
          <w:rFonts w:ascii="Arial" w:hAnsi="Arial" w:cs="Arial"/>
          <w:sz w:val="22"/>
        </w:rPr>
        <w:t>W</w:t>
      </w:r>
      <w:r>
        <w:rPr>
          <w:rFonts w:ascii="Arial" w:hAnsi="Arial" w:cs="Arial"/>
          <w:sz w:val="22"/>
        </w:rPr>
        <w:t xml:space="preserve">ork </w:t>
      </w:r>
      <w:r w:rsidR="00E15D79">
        <w:rPr>
          <w:rFonts w:ascii="Arial" w:hAnsi="Arial" w:cs="Arial"/>
          <w:sz w:val="22"/>
        </w:rPr>
        <w:t>O</w:t>
      </w:r>
      <w:r>
        <w:rPr>
          <w:rFonts w:ascii="Arial" w:hAnsi="Arial" w:cs="Arial"/>
          <w:sz w:val="22"/>
        </w:rPr>
        <w:t>rder request for detailed work.</w:t>
      </w:r>
    </w:p>
    <w:p w14:paraId="5E5DEA23" w14:textId="77777777" w:rsidR="005E6602" w:rsidRPr="00FA1FE6" w:rsidRDefault="005E6602" w:rsidP="00507AD1">
      <w:pPr>
        <w:pStyle w:val="Heading4"/>
        <w:spacing w:before="120"/>
      </w:pPr>
      <w:r w:rsidRPr="00FA1FE6">
        <w:t>Spe</w:t>
      </w:r>
      <w:r w:rsidR="00D80DCE">
        <w:t>c</w:t>
      </w:r>
      <w:r w:rsidRPr="00FA1FE6">
        <w:t>ific Instructions</w:t>
      </w:r>
    </w:p>
    <w:p w14:paraId="53EC3C0C" w14:textId="77777777" w:rsidR="00DA1DDE" w:rsidRDefault="00C56310"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151A16" w:rsidRPr="008C5FCE">
        <w:rPr>
          <w:rFonts w:cs="Arial"/>
        </w:rPr>
        <w:t>.</w:t>
      </w:r>
    </w:p>
    <w:p w14:paraId="28C87173" w14:textId="77777777" w:rsidR="00F03DD3" w:rsidRPr="00FA1FE6" w:rsidRDefault="004168AE" w:rsidP="00507AD1">
      <w:pPr>
        <w:pStyle w:val="Heading4"/>
        <w:spacing w:before="120"/>
      </w:pPr>
      <w:r w:rsidRPr="00FA1FE6">
        <w:t>Key Elements to Be Addressed</w:t>
      </w:r>
    </w:p>
    <w:p w14:paraId="2CB5217E" w14:textId="77777777" w:rsidR="005E6602" w:rsidRPr="00FA1FE6" w:rsidRDefault="00450B69" w:rsidP="00BC74AC">
      <w:pPr>
        <w:numPr>
          <w:ilvl w:val="0"/>
          <w:numId w:val="121"/>
        </w:numPr>
        <w:spacing w:before="120" w:after="0" w:line="240" w:lineRule="auto"/>
        <w:rPr>
          <w:rFonts w:eastAsia="Times New Roman" w:cs="Arial"/>
        </w:rPr>
      </w:pPr>
      <w:r>
        <w:rPr>
          <w:rFonts w:eastAsia="Times New Roman" w:cs="Arial"/>
        </w:rPr>
        <w:t xml:space="preserve">Describe Bidder’s </w:t>
      </w:r>
      <w:r w:rsidR="005E6602" w:rsidRPr="00FA1FE6">
        <w:rPr>
          <w:rFonts w:eastAsia="Times New Roman" w:cs="Arial"/>
        </w:rPr>
        <w:t xml:space="preserve">experience partnering with other </w:t>
      </w:r>
      <w:r w:rsidR="00971718" w:rsidRPr="00FA1FE6">
        <w:rPr>
          <w:rFonts w:eastAsia="Times New Roman" w:cs="Arial"/>
        </w:rPr>
        <w:t xml:space="preserve">large </w:t>
      </w:r>
      <w:r w:rsidR="005E6602" w:rsidRPr="00FA1FE6">
        <w:rPr>
          <w:rFonts w:eastAsia="Times New Roman" w:cs="Arial"/>
        </w:rPr>
        <w:t xml:space="preserve">employers on annual strategic </w:t>
      </w:r>
      <w:r w:rsidR="009016CE" w:rsidRPr="00FA1FE6">
        <w:rPr>
          <w:rFonts w:eastAsia="Times New Roman" w:cs="Arial"/>
        </w:rPr>
        <w:t>initiatives</w:t>
      </w:r>
      <w:r w:rsidR="007C7288">
        <w:rPr>
          <w:rFonts w:eastAsia="Times New Roman" w:cs="Arial"/>
        </w:rPr>
        <w:t>.</w:t>
      </w:r>
    </w:p>
    <w:p w14:paraId="3BD2BB03" w14:textId="77777777" w:rsidR="005E6602" w:rsidRPr="00FA1FE6" w:rsidRDefault="000320A3" w:rsidP="00BC74AC">
      <w:pPr>
        <w:numPr>
          <w:ilvl w:val="0"/>
          <w:numId w:val="121"/>
        </w:numPr>
        <w:spacing w:before="120" w:after="0" w:line="240" w:lineRule="auto"/>
        <w:rPr>
          <w:rFonts w:eastAsia="Times New Roman" w:cs="Arial"/>
        </w:rPr>
      </w:pPr>
      <w:r w:rsidRPr="00FA1FE6">
        <w:rPr>
          <w:rFonts w:eastAsia="Times New Roman" w:cs="Arial"/>
        </w:rPr>
        <w:t xml:space="preserve">Describe </w:t>
      </w:r>
      <w:r w:rsidR="00450B69">
        <w:rPr>
          <w:rFonts w:eastAsia="Times New Roman" w:cs="Arial"/>
        </w:rPr>
        <w:t>Bidder’s</w:t>
      </w:r>
      <w:r w:rsidR="00450B69" w:rsidRPr="00FA1FE6">
        <w:rPr>
          <w:rFonts w:eastAsia="Times New Roman" w:cs="Arial"/>
        </w:rPr>
        <w:t xml:space="preserve"> </w:t>
      </w:r>
      <w:r w:rsidR="005E6602" w:rsidRPr="00FA1FE6">
        <w:rPr>
          <w:rFonts w:eastAsia="Times New Roman" w:cs="Arial"/>
        </w:rPr>
        <w:t>resource</w:t>
      </w:r>
      <w:r w:rsidRPr="00FA1FE6">
        <w:rPr>
          <w:rFonts w:eastAsia="Times New Roman" w:cs="Arial"/>
        </w:rPr>
        <w:t>s for</w:t>
      </w:r>
      <w:r w:rsidR="005E6602" w:rsidRPr="00FA1FE6">
        <w:rPr>
          <w:rFonts w:eastAsia="Times New Roman" w:cs="Arial"/>
        </w:rPr>
        <w:t xml:space="preserve"> </w:t>
      </w:r>
      <w:r w:rsidR="007C7288">
        <w:rPr>
          <w:rFonts w:eastAsia="Times New Roman" w:cs="Arial"/>
        </w:rPr>
        <w:t>responding</w:t>
      </w:r>
      <w:r w:rsidR="005E6602" w:rsidRPr="00FA1FE6">
        <w:rPr>
          <w:rFonts w:eastAsia="Times New Roman" w:cs="Arial"/>
        </w:rPr>
        <w:t xml:space="preserve"> </w:t>
      </w:r>
      <w:r w:rsidR="00450B69">
        <w:rPr>
          <w:rFonts w:eastAsia="Times New Roman" w:cs="Arial"/>
        </w:rPr>
        <w:t xml:space="preserve">to </w:t>
      </w:r>
      <w:r w:rsidR="005E6602" w:rsidRPr="00FA1FE6">
        <w:rPr>
          <w:rFonts w:eastAsia="Times New Roman" w:cs="Arial"/>
        </w:rPr>
        <w:t>and implementin</w:t>
      </w:r>
      <w:r w:rsidR="007C7288">
        <w:rPr>
          <w:rFonts w:eastAsia="Times New Roman" w:cs="Arial"/>
        </w:rPr>
        <w:t>g</w:t>
      </w:r>
      <w:r w:rsidR="005E6602" w:rsidRPr="00FA1FE6">
        <w:rPr>
          <w:rFonts w:eastAsia="Times New Roman" w:cs="Arial"/>
        </w:rPr>
        <w:t xml:space="preserve"> </w:t>
      </w:r>
      <w:r w:rsidR="00581497" w:rsidRPr="00FA1FE6">
        <w:rPr>
          <w:rFonts w:eastAsia="Times New Roman" w:cs="Arial"/>
        </w:rPr>
        <w:t xml:space="preserve">annual </w:t>
      </w:r>
      <w:r w:rsidR="007C7288">
        <w:rPr>
          <w:rFonts w:eastAsia="Times New Roman" w:cs="Arial"/>
        </w:rPr>
        <w:t>p</w:t>
      </w:r>
      <w:r w:rsidR="00C050B9" w:rsidRPr="00FA1FE6">
        <w:rPr>
          <w:rFonts w:eastAsia="Times New Roman" w:cs="Arial"/>
        </w:rPr>
        <w:t>roposal</w:t>
      </w:r>
      <w:r w:rsidR="00581497" w:rsidRPr="00FA1FE6">
        <w:rPr>
          <w:rFonts w:eastAsia="Times New Roman" w:cs="Arial"/>
        </w:rPr>
        <w:t xml:space="preserve">s </w:t>
      </w:r>
      <w:r w:rsidR="005E6602" w:rsidRPr="00FA1FE6">
        <w:rPr>
          <w:rFonts w:eastAsia="Times New Roman" w:cs="Arial"/>
        </w:rPr>
        <w:t xml:space="preserve">through the </w:t>
      </w:r>
      <w:r w:rsidR="00450B69">
        <w:rPr>
          <w:rFonts w:cs="Arial"/>
          <w:u w:color="000080"/>
        </w:rPr>
        <w:t>RFR</w:t>
      </w:r>
      <w:r w:rsidR="0032765B" w:rsidRPr="00FA1FE6">
        <w:rPr>
          <w:rFonts w:cs="Arial"/>
          <w:u w:color="000080"/>
        </w:rPr>
        <w:t xml:space="preserve"> </w:t>
      </w:r>
      <w:r w:rsidR="005E6602" w:rsidRPr="00FA1FE6">
        <w:rPr>
          <w:rFonts w:eastAsia="Times New Roman" w:cs="Arial"/>
        </w:rPr>
        <w:t>process</w:t>
      </w:r>
      <w:r w:rsidR="007C7288">
        <w:rPr>
          <w:rFonts w:eastAsia="Times New Roman" w:cs="Arial"/>
        </w:rPr>
        <w:t>.</w:t>
      </w:r>
    </w:p>
    <w:p w14:paraId="1E5D2C92" w14:textId="77777777" w:rsidR="005E6602" w:rsidRPr="00FA1FE6" w:rsidRDefault="00450B69" w:rsidP="00BC74AC">
      <w:pPr>
        <w:numPr>
          <w:ilvl w:val="0"/>
          <w:numId w:val="121"/>
        </w:numPr>
        <w:spacing w:before="120" w:after="0" w:line="240" w:lineRule="auto"/>
        <w:rPr>
          <w:rFonts w:eastAsia="Times New Roman" w:cs="Arial"/>
        </w:rPr>
      </w:pPr>
      <w:r>
        <w:rPr>
          <w:rFonts w:eastAsia="Times New Roman" w:cs="Arial"/>
        </w:rPr>
        <w:t>Explain h</w:t>
      </w:r>
      <w:r w:rsidR="005E6602" w:rsidRPr="00FA1FE6">
        <w:rPr>
          <w:rFonts w:eastAsia="Times New Roman" w:cs="Arial"/>
        </w:rPr>
        <w:t xml:space="preserve">ow the </w:t>
      </w:r>
      <w:r w:rsidR="002B5C2C">
        <w:rPr>
          <w:rFonts w:eastAsia="Times New Roman" w:cs="Arial"/>
        </w:rPr>
        <w:t>Bidder</w:t>
      </w:r>
      <w:r w:rsidR="005E6602" w:rsidRPr="00FA1FE6">
        <w:rPr>
          <w:rFonts w:eastAsia="Times New Roman" w:cs="Arial"/>
        </w:rPr>
        <w:t xml:space="preserve"> will absorb costs of these implementations each year within the </w:t>
      </w:r>
      <w:r w:rsidR="00283CB5">
        <w:rPr>
          <w:rFonts w:eastAsia="Times New Roman" w:cs="Arial"/>
        </w:rPr>
        <w:t>Administrative Fees.</w:t>
      </w:r>
    </w:p>
    <w:p w14:paraId="7783A5A4" w14:textId="77777777" w:rsidR="00111831" w:rsidRPr="00FA1FE6" w:rsidRDefault="00111831" w:rsidP="00507AD1">
      <w:pPr>
        <w:pStyle w:val="Heading4"/>
        <w:spacing w:before="120"/>
      </w:pPr>
      <w:r w:rsidRPr="00FA1FE6">
        <w:t>Req</w:t>
      </w:r>
      <w:r w:rsidR="00D80DCE">
        <w:t>uired Accompanying Documents</w:t>
      </w:r>
    </w:p>
    <w:p w14:paraId="10768529" w14:textId="77777777" w:rsidR="00FF3487" w:rsidRPr="00FA1FE6" w:rsidRDefault="005E6602" w:rsidP="00507AD1">
      <w:pPr>
        <w:spacing w:before="120" w:after="0" w:line="240" w:lineRule="auto"/>
        <w:ind w:left="-18"/>
        <w:jc w:val="both"/>
        <w:rPr>
          <w:rFonts w:cs="Arial"/>
        </w:rPr>
      </w:pPr>
      <w:r w:rsidRPr="00FA1FE6">
        <w:rPr>
          <w:rFonts w:eastAsia="Times New Roman" w:cs="Arial"/>
        </w:rPr>
        <w:t>None</w:t>
      </w:r>
      <w:r w:rsidR="00092923">
        <w:rPr>
          <w:rFonts w:eastAsia="Times New Roman" w:cs="Arial"/>
        </w:rPr>
        <w:t>.</w:t>
      </w:r>
    </w:p>
    <w:p w14:paraId="2DDF1DAF" w14:textId="77777777" w:rsidR="005E6602" w:rsidRPr="00FA1FE6" w:rsidRDefault="00FF3487" w:rsidP="00507AD1">
      <w:pPr>
        <w:pStyle w:val="Heading4"/>
        <w:spacing w:before="120"/>
      </w:pPr>
      <w:r w:rsidRPr="00FA1FE6">
        <w:lastRenderedPageBreak/>
        <w:t>E</w:t>
      </w:r>
      <w:r w:rsidR="005E6602" w:rsidRPr="00FA1FE6">
        <w:t>valuation and Scoring Insight</w:t>
      </w:r>
    </w:p>
    <w:p w14:paraId="6382875B" w14:textId="77777777" w:rsidR="005E6602" w:rsidRDefault="00283CB5" w:rsidP="00507AD1">
      <w:pPr>
        <w:spacing w:before="120" w:after="0" w:line="240" w:lineRule="auto"/>
        <w:ind w:left="-18"/>
        <w:rPr>
          <w:rFonts w:eastAsia="Times New Roman" w:cs="Arial"/>
        </w:rPr>
      </w:pPr>
      <w:r>
        <w:rPr>
          <w:rFonts w:eastAsia="Times New Roman" w:cs="Arial"/>
        </w:rPr>
        <w:t>Preference</w:t>
      </w:r>
      <w:r w:rsidR="005E6602" w:rsidRPr="00FA1FE6">
        <w:rPr>
          <w:rFonts w:eastAsia="Times New Roman" w:cs="Arial"/>
        </w:rPr>
        <w:t xml:space="preserve"> will be given to </w:t>
      </w:r>
      <w:r w:rsidR="002B5C2C">
        <w:rPr>
          <w:rFonts w:eastAsia="Times New Roman" w:cs="Arial"/>
        </w:rPr>
        <w:t>Bidder</w:t>
      </w:r>
      <w:r>
        <w:rPr>
          <w:rFonts w:eastAsia="Times New Roman" w:cs="Arial"/>
        </w:rPr>
        <w:t>s</w:t>
      </w:r>
      <w:r w:rsidR="00E33AE1" w:rsidRPr="00FA1FE6">
        <w:rPr>
          <w:rFonts w:eastAsia="Times New Roman" w:cs="Arial"/>
        </w:rPr>
        <w:t xml:space="preserve"> </w:t>
      </w:r>
      <w:r w:rsidR="005E6602" w:rsidRPr="00FA1FE6">
        <w:rPr>
          <w:rFonts w:eastAsia="Times New Roman" w:cs="Arial"/>
        </w:rPr>
        <w:t>who address the required elements in a comprehensive and cost neutral manner.</w:t>
      </w:r>
    </w:p>
    <w:p w14:paraId="218FA486" w14:textId="77777777" w:rsidR="00101EF5" w:rsidRPr="00FA1FE6" w:rsidRDefault="00101EF5" w:rsidP="00507AD1">
      <w:pPr>
        <w:spacing w:before="120" w:after="0" w:line="240" w:lineRule="auto"/>
        <w:ind w:left="-18"/>
        <w:jc w:val="both"/>
        <w:rPr>
          <w:rFonts w:eastAsia="Times New Roman" w:cs="Arial"/>
        </w:rPr>
      </w:pPr>
    </w:p>
    <w:p w14:paraId="1EA762D4" w14:textId="794DDA02" w:rsidR="00AB5B4C" w:rsidRPr="00652AB7" w:rsidRDefault="002B5C2C" w:rsidP="00507AD1">
      <w:pPr>
        <w:pStyle w:val="Heading4"/>
        <w:spacing w:before="120"/>
        <w:rPr>
          <w:rStyle w:val="Boldserif"/>
          <w:rFonts w:ascii="Arial" w:hAnsi="Arial"/>
          <w:b/>
          <w:sz w:val="22"/>
        </w:rPr>
      </w:pPr>
      <w:r>
        <w:rPr>
          <w:rStyle w:val="Boldserif"/>
          <w:rFonts w:ascii="Arial" w:hAnsi="Arial"/>
          <w:b/>
          <w:sz w:val="22"/>
        </w:rPr>
        <w:t>Bidder</w:t>
      </w:r>
      <w:r w:rsidR="00AB5B4C" w:rsidRPr="00652AB7">
        <w:rPr>
          <w:rStyle w:val="Boldserif"/>
          <w:rFonts w:ascii="Arial" w:hAnsi="Arial"/>
          <w:b/>
          <w:sz w:val="22"/>
        </w:rPr>
        <w:t xml:space="preserve"> </w:t>
      </w:r>
      <w:r w:rsidR="00FF1E26">
        <w:rPr>
          <w:rStyle w:val="Boldserif"/>
          <w:rFonts w:ascii="Arial" w:hAnsi="Arial"/>
          <w:b/>
          <w:sz w:val="22"/>
        </w:rPr>
        <w:t>Response</w:t>
      </w:r>
    </w:p>
    <w:p w14:paraId="168710B2" w14:textId="3997160E" w:rsidR="00AB5B4C" w:rsidRPr="00FA1FE6" w:rsidRDefault="001C210F" w:rsidP="00507AD1">
      <w:pPr>
        <w:pStyle w:val="Bulletonelast"/>
        <w:spacing w:line="240" w:lineRule="auto"/>
        <w:rPr>
          <w:rStyle w:val="Boldserif"/>
          <w:rFonts w:ascii="Arial" w:hAnsi="Arial" w:cs="Arial"/>
          <w:b w:val="0"/>
          <w:sz w:val="22"/>
        </w:rPr>
      </w:pPr>
      <w:r w:rsidRPr="00FA1FE6">
        <w:rPr>
          <w:rStyle w:val="Boldserif"/>
          <w:rFonts w:ascii="Arial" w:hAnsi="Arial" w:cs="Arial"/>
          <w:b w:val="0"/>
          <w:sz w:val="22"/>
        </w:rPr>
        <w:t>N</w:t>
      </w:r>
      <w:r w:rsidR="00AB5B4C" w:rsidRPr="00FA1FE6">
        <w:rPr>
          <w:rStyle w:val="Boldserif"/>
          <w:rFonts w:ascii="Arial" w:hAnsi="Arial" w:cs="Arial"/>
          <w:b w:val="0"/>
          <w:sz w:val="22"/>
        </w:rPr>
        <w:t xml:space="preserve">ot to exceed </w:t>
      </w:r>
      <w:r w:rsidR="00694615">
        <w:rPr>
          <w:rStyle w:val="Boldserif"/>
          <w:rFonts w:ascii="Arial" w:hAnsi="Arial" w:cs="Arial"/>
          <w:b w:val="0"/>
          <w:sz w:val="22"/>
        </w:rPr>
        <w:t xml:space="preserve">four </w:t>
      </w:r>
      <w:r w:rsidR="00C93345">
        <w:rPr>
          <w:rStyle w:val="Boldserif"/>
          <w:rFonts w:ascii="Arial" w:hAnsi="Arial" w:cs="Arial"/>
          <w:b w:val="0"/>
          <w:sz w:val="22"/>
        </w:rPr>
        <w:t>(</w:t>
      </w:r>
      <w:r w:rsidR="00694615">
        <w:rPr>
          <w:rStyle w:val="Boldserif"/>
          <w:rFonts w:ascii="Arial" w:hAnsi="Arial" w:cs="Arial"/>
          <w:b w:val="0"/>
          <w:sz w:val="22"/>
        </w:rPr>
        <w:t>4</w:t>
      </w:r>
      <w:r w:rsidR="00C93345">
        <w:rPr>
          <w:rStyle w:val="Boldserif"/>
          <w:rFonts w:ascii="Arial" w:hAnsi="Arial" w:cs="Arial"/>
          <w:b w:val="0"/>
          <w:sz w:val="22"/>
        </w:rPr>
        <w:t>)</w:t>
      </w:r>
      <w:r w:rsidRPr="00FA1FE6">
        <w:rPr>
          <w:rStyle w:val="Boldserif"/>
          <w:rFonts w:ascii="Arial" w:hAnsi="Arial" w:cs="Arial"/>
          <w:b w:val="0"/>
          <w:sz w:val="22"/>
        </w:rPr>
        <w:t xml:space="preserve"> </w:t>
      </w:r>
      <w:r w:rsidR="00AB5B4C" w:rsidRPr="00FA1FE6">
        <w:rPr>
          <w:rStyle w:val="Boldserif"/>
          <w:rFonts w:ascii="Arial" w:hAnsi="Arial" w:cs="Arial"/>
          <w:b w:val="0"/>
          <w:sz w:val="22"/>
        </w:rPr>
        <w:t>pages, excluding Required Accompanying Documents.</w:t>
      </w:r>
    </w:p>
    <w:p w14:paraId="5698408C" w14:textId="77777777" w:rsidR="00BA301F" w:rsidRPr="00FA1FE6" w:rsidRDefault="00BA301F" w:rsidP="00507AD1">
      <w:pPr>
        <w:pStyle w:val="Bulletonelast"/>
        <w:spacing w:line="240" w:lineRule="auto"/>
        <w:rPr>
          <w:rStyle w:val="Boldserif"/>
          <w:rFonts w:ascii="Arial" w:hAnsi="Arial" w:cs="Arial"/>
          <w:b w:val="0"/>
          <w:sz w:val="22"/>
        </w:rPr>
      </w:pPr>
    </w:p>
    <w:p w14:paraId="29F12A6E" w14:textId="77777777" w:rsidR="00A33C23" w:rsidRPr="00FA1FE6" w:rsidRDefault="00A33C23" w:rsidP="00507AD1">
      <w:pPr>
        <w:pStyle w:val="Bulletonelast"/>
        <w:spacing w:line="240" w:lineRule="auto"/>
        <w:rPr>
          <w:rStyle w:val="Boldserif"/>
          <w:rFonts w:ascii="Arial" w:hAnsi="Arial" w:cs="Arial"/>
          <w:b w:val="0"/>
          <w:sz w:val="22"/>
        </w:rPr>
        <w:sectPr w:rsidR="00A33C23" w:rsidRPr="00FA1FE6" w:rsidSect="00B36AB0">
          <w:footerReference w:type="default" r:id="rId46"/>
          <w:pgSz w:w="12240" w:h="15840"/>
          <w:pgMar w:top="1440" w:right="1440" w:bottom="1440" w:left="1080" w:header="720" w:footer="720" w:gutter="0"/>
          <w:cols w:space="720"/>
          <w:docGrid w:linePitch="360"/>
        </w:sectPr>
      </w:pPr>
    </w:p>
    <w:p w14:paraId="23F58332" w14:textId="77777777" w:rsidR="00BA301F" w:rsidRPr="00FA1FE6" w:rsidRDefault="00BA301F" w:rsidP="00DD3328">
      <w:pPr>
        <w:pStyle w:val="Heading1"/>
      </w:pPr>
      <w:bookmarkStart w:id="501" w:name="_Toc467500329"/>
      <w:r w:rsidRPr="00FA1FE6">
        <w:lastRenderedPageBreak/>
        <w:t>EXHIBIT 4 – PROVIDER NETWORK</w:t>
      </w:r>
      <w:bookmarkEnd w:id="501"/>
    </w:p>
    <w:p w14:paraId="1CB6E8B6" w14:textId="77777777" w:rsidR="00AB5B4C" w:rsidRPr="006D2642" w:rsidRDefault="00AB5B4C" w:rsidP="00507AD1">
      <w:pPr>
        <w:pStyle w:val="HardnumberedlistoneLAST"/>
        <w:rPr>
          <w:rFonts w:ascii="Arial" w:hAnsi="Arial" w:cs="Arial"/>
        </w:rPr>
      </w:pPr>
    </w:p>
    <w:p w14:paraId="300A55E6" w14:textId="070896A5" w:rsidR="002621B7" w:rsidRPr="00FA1FE6" w:rsidRDefault="002621B7" w:rsidP="00507AD1">
      <w:pPr>
        <w:pStyle w:val="Heading2"/>
        <w:spacing w:line="240" w:lineRule="auto"/>
      </w:pPr>
      <w:bookmarkStart w:id="502" w:name="_Toc450142666"/>
      <w:bookmarkStart w:id="503" w:name="_Toc452647253"/>
      <w:bookmarkStart w:id="504" w:name="_Toc467500330"/>
      <w:r w:rsidRPr="00B6314C">
        <w:t>E</w:t>
      </w:r>
      <w:r w:rsidR="003A31AC">
        <w:t>xhibit</w:t>
      </w:r>
      <w:r w:rsidRPr="00B54C8B">
        <w:t xml:space="preserve"> </w:t>
      </w:r>
      <w:r w:rsidR="00C95A3F" w:rsidRPr="00B54C8B">
        <w:t>4.1</w:t>
      </w:r>
      <w:r w:rsidR="00C95A3F" w:rsidRPr="00B54C8B">
        <w:tab/>
      </w:r>
      <w:r w:rsidRPr="00B54C8B">
        <w:t xml:space="preserve"> </w:t>
      </w:r>
      <w:r w:rsidR="009A6601">
        <w:t>Provider Network</w:t>
      </w:r>
      <w:bookmarkEnd w:id="504"/>
    </w:p>
    <w:p w14:paraId="178E32D9" w14:textId="77777777" w:rsidR="00B55CBF" w:rsidRPr="00FA1FE6" w:rsidRDefault="00B55CBF" w:rsidP="00507AD1">
      <w:pPr>
        <w:pStyle w:val="Heading4"/>
        <w:spacing w:before="120"/>
      </w:pPr>
      <w:bookmarkStart w:id="505" w:name="_Toc450142667"/>
      <w:bookmarkEnd w:id="502"/>
      <w:bookmarkEnd w:id="503"/>
      <w:r w:rsidRPr="00FA1FE6">
        <w:t>Overview</w:t>
      </w:r>
    </w:p>
    <w:p w14:paraId="45415D96" w14:textId="5FA8FD83" w:rsidR="00DB38C5" w:rsidRDefault="00556614" w:rsidP="00507AD1">
      <w:pPr>
        <w:spacing w:before="120" w:after="0" w:line="240" w:lineRule="auto"/>
        <w:rPr>
          <w:rFonts w:cs="Arial"/>
        </w:rPr>
      </w:pPr>
      <w:r w:rsidRPr="00556614">
        <w:rPr>
          <w:rFonts w:cs="Arial"/>
        </w:rPr>
        <w:t>The HCA seeks an ASB that can communicate a track record of successful and proactive engagement with its provider network and offers a provider network that is cost effective, delivers high quality services to Members, and meets the same standards applied to regulated health carriers under WAC</w:t>
      </w:r>
      <w:r w:rsidR="00917D11">
        <w:rPr>
          <w:rFonts w:cs="Arial"/>
        </w:rPr>
        <w:t xml:space="preserve"> 284-170-200</w:t>
      </w:r>
      <w:r w:rsidRPr="00556614">
        <w:rPr>
          <w:rFonts w:cs="Arial"/>
        </w:rPr>
        <w:t>. The network must have sufficient breadth and capacity to provide access to the types and numbers of in-network providers necessary to deliver care for all covered benefits. At a minimum, the ASB must comply with HCA access and adequacy requirements. Bidder Responses should demonstrate how it cost effectively contracts with providers</w:t>
      </w:r>
      <w:r>
        <w:rPr>
          <w:rFonts w:cs="Arial"/>
        </w:rPr>
        <w:t>.</w:t>
      </w:r>
    </w:p>
    <w:p w14:paraId="77B02A84" w14:textId="77777777" w:rsidR="00DB38C5" w:rsidRDefault="00DB38C5" w:rsidP="00507AD1">
      <w:pPr>
        <w:spacing w:before="120" w:after="0" w:line="240" w:lineRule="auto"/>
        <w:rPr>
          <w:rFonts w:cs="Arial"/>
        </w:rPr>
      </w:pPr>
      <w:r>
        <w:rPr>
          <w:rFonts w:cs="Arial"/>
        </w:rPr>
        <w:t>The HCA will require the ASB to:</w:t>
      </w:r>
    </w:p>
    <w:p w14:paraId="3C5C00CA" w14:textId="77777777" w:rsidR="00DB38C5" w:rsidRPr="00820105" w:rsidRDefault="00DB38C5" w:rsidP="00BC74AC">
      <w:pPr>
        <w:pStyle w:val="Indentnonumber"/>
        <w:numPr>
          <w:ilvl w:val="0"/>
          <w:numId w:val="252"/>
        </w:numPr>
        <w:spacing w:before="120" w:after="0"/>
        <w:ind w:left="720"/>
        <w:rPr>
          <w:rFonts w:cs="Arial"/>
          <w:szCs w:val="22"/>
        </w:rPr>
      </w:pPr>
      <w:r w:rsidRPr="00820105">
        <w:rPr>
          <w:rFonts w:cs="Arial"/>
          <w:szCs w:val="22"/>
        </w:rPr>
        <w:t xml:space="preserve">Provide a network </w:t>
      </w:r>
      <w:r w:rsidR="00DC55E8">
        <w:rPr>
          <w:rFonts w:cs="Arial"/>
          <w:szCs w:val="22"/>
        </w:rPr>
        <w:t>c</w:t>
      </w:r>
      <w:r>
        <w:rPr>
          <w:rFonts w:cs="Arial"/>
          <w:szCs w:val="22"/>
        </w:rPr>
        <w:t>ontract</w:t>
      </w:r>
      <w:r w:rsidRPr="00820105">
        <w:rPr>
          <w:rFonts w:cs="Arial"/>
          <w:szCs w:val="22"/>
        </w:rPr>
        <w:t>ing and credentialing program consistent with NCQA or URAC accreditation standards</w:t>
      </w:r>
      <w:r>
        <w:rPr>
          <w:rFonts w:cs="Arial"/>
          <w:szCs w:val="22"/>
        </w:rPr>
        <w:t xml:space="preserve"> that applies to all providers in all networks available </w:t>
      </w:r>
      <w:r w:rsidR="00DC55E8">
        <w:rPr>
          <w:rFonts w:cs="Arial"/>
          <w:szCs w:val="22"/>
        </w:rPr>
        <w:t>to Members</w:t>
      </w:r>
      <w:r>
        <w:rPr>
          <w:rFonts w:cs="Arial"/>
          <w:szCs w:val="22"/>
        </w:rPr>
        <w:t>, including ACNs, and s</w:t>
      </w:r>
      <w:r w:rsidRPr="00820105">
        <w:rPr>
          <w:rFonts w:cs="Arial"/>
          <w:szCs w:val="22"/>
        </w:rPr>
        <w:t xml:space="preserve">ubmit </w:t>
      </w:r>
      <w:r>
        <w:rPr>
          <w:rFonts w:cs="Arial"/>
          <w:szCs w:val="22"/>
        </w:rPr>
        <w:t xml:space="preserve">such </w:t>
      </w:r>
      <w:r w:rsidRPr="00820105">
        <w:rPr>
          <w:rFonts w:cs="Arial"/>
          <w:szCs w:val="22"/>
        </w:rPr>
        <w:t xml:space="preserve">written confirmation annually to </w:t>
      </w:r>
      <w:r>
        <w:rPr>
          <w:rFonts w:cs="Arial"/>
          <w:szCs w:val="22"/>
        </w:rPr>
        <w:t xml:space="preserve">the </w:t>
      </w:r>
      <w:r w:rsidRPr="00820105">
        <w:rPr>
          <w:rFonts w:cs="Arial"/>
          <w:szCs w:val="22"/>
        </w:rPr>
        <w:t>HCA</w:t>
      </w:r>
      <w:r>
        <w:rPr>
          <w:rFonts w:cs="Arial"/>
          <w:szCs w:val="22"/>
        </w:rPr>
        <w:t>.</w:t>
      </w:r>
    </w:p>
    <w:p w14:paraId="30972285" w14:textId="711272BD" w:rsidR="00DB38C5" w:rsidRPr="00820105" w:rsidRDefault="00DB38C5" w:rsidP="00BC74AC">
      <w:pPr>
        <w:pStyle w:val="Indentnonumber"/>
        <w:numPr>
          <w:ilvl w:val="0"/>
          <w:numId w:val="252"/>
        </w:numPr>
        <w:spacing w:before="120" w:after="0"/>
        <w:ind w:left="720"/>
        <w:rPr>
          <w:rFonts w:cs="Arial"/>
          <w:szCs w:val="22"/>
        </w:rPr>
      </w:pPr>
      <w:r>
        <w:rPr>
          <w:rFonts w:cs="Arial"/>
          <w:szCs w:val="22"/>
        </w:rPr>
        <w:t>Maintain</w:t>
      </w:r>
      <w:r w:rsidRPr="00820105">
        <w:rPr>
          <w:rFonts w:cs="Arial"/>
          <w:szCs w:val="22"/>
        </w:rPr>
        <w:t xml:space="preserve"> a </w:t>
      </w:r>
      <w:r w:rsidR="00DC55E8">
        <w:rPr>
          <w:rFonts w:cs="Arial"/>
          <w:szCs w:val="22"/>
        </w:rPr>
        <w:t>c</w:t>
      </w:r>
      <w:r>
        <w:rPr>
          <w:rFonts w:cs="Arial"/>
          <w:szCs w:val="22"/>
        </w:rPr>
        <w:t>ontract</w:t>
      </w:r>
      <w:r w:rsidRPr="00820105">
        <w:rPr>
          <w:rFonts w:cs="Arial"/>
          <w:szCs w:val="22"/>
        </w:rPr>
        <w:t>ed provider network that meets or exceeds nationally accepted access standards for all applicable HCA</w:t>
      </w:r>
      <w:r>
        <w:rPr>
          <w:rFonts w:cs="Arial"/>
          <w:szCs w:val="22"/>
        </w:rPr>
        <w:t>-</w:t>
      </w:r>
      <w:r w:rsidRPr="00820105">
        <w:rPr>
          <w:rFonts w:cs="Arial"/>
          <w:szCs w:val="22"/>
        </w:rPr>
        <w:t>approved provider categories, adjusted for geographical factors</w:t>
      </w:r>
      <w:r>
        <w:rPr>
          <w:rFonts w:cs="Arial"/>
          <w:szCs w:val="22"/>
        </w:rPr>
        <w:t xml:space="preserve">. </w:t>
      </w:r>
      <w:r w:rsidRPr="00820105">
        <w:rPr>
          <w:rFonts w:cs="Arial"/>
          <w:szCs w:val="22"/>
        </w:rPr>
        <w:t xml:space="preserve">In the case where national standards are not available, the standards in </w:t>
      </w:r>
      <w:r w:rsidR="00DC55E8">
        <w:rPr>
          <w:rFonts w:cs="Arial"/>
          <w:szCs w:val="22"/>
        </w:rPr>
        <w:t>Table 4.4</w:t>
      </w:r>
      <w:r w:rsidRPr="00820105">
        <w:rPr>
          <w:rFonts w:cs="Arial"/>
          <w:szCs w:val="22"/>
        </w:rPr>
        <w:t xml:space="preserve">, </w:t>
      </w:r>
      <w:r w:rsidR="00DC55E8" w:rsidRPr="00DC55E8">
        <w:rPr>
          <w:rFonts w:cs="Arial"/>
          <w:szCs w:val="22"/>
        </w:rPr>
        <w:t>Washington Provider Network Coverage Access Standards</w:t>
      </w:r>
      <w:r w:rsidRPr="00820105">
        <w:rPr>
          <w:rFonts w:cs="Arial"/>
          <w:szCs w:val="22"/>
        </w:rPr>
        <w:t>, will apply for the State.</w:t>
      </w:r>
    </w:p>
    <w:p w14:paraId="311419B1" w14:textId="77777777" w:rsidR="00DB38C5" w:rsidRPr="00820105" w:rsidRDefault="00DB38C5" w:rsidP="00BC74AC">
      <w:pPr>
        <w:pStyle w:val="Indentnonumber"/>
        <w:numPr>
          <w:ilvl w:val="0"/>
          <w:numId w:val="252"/>
        </w:numPr>
        <w:spacing w:before="120" w:after="0"/>
        <w:ind w:left="720"/>
        <w:rPr>
          <w:rFonts w:cs="Arial"/>
          <w:szCs w:val="22"/>
        </w:rPr>
      </w:pPr>
      <w:r w:rsidRPr="00820105">
        <w:rPr>
          <w:rFonts w:cs="Arial"/>
          <w:szCs w:val="22"/>
        </w:rPr>
        <w:t xml:space="preserve">Notify </w:t>
      </w:r>
      <w:r>
        <w:rPr>
          <w:rFonts w:cs="Arial"/>
          <w:szCs w:val="22"/>
        </w:rPr>
        <w:t xml:space="preserve">the </w:t>
      </w:r>
      <w:r w:rsidRPr="00820105">
        <w:rPr>
          <w:rFonts w:cs="Arial"/>
          <w:szCs w:val="22"/>
        </w:rPr>
        <w:t xml:space="preserve">HCA when modifications to network discount arrangements may result in an increase of 2% or more in monthly </w:t>
      </w:r>
      <w:r>
        <w:rPr>
          <w:rFonts w:cs="Arial"/>
          <w:szCs w:val="22"/>
        </w:rPr>
        <w:t>Claim</w:t>
      </w:r>
      <w:r w:rsidRPr="00820105">
        <w:rPr>
          <w:rFonts w:cs="Arial"/>
          <w:szCs w:val="22"/>
        </w:rPr>
        <w:t>s costs.</w:t>
      </w:r>
    </w:p>
    <w:p w14:paraId="6B2A58D1" w14:textId="77777777" w:rsidR="004C6B4A" w:rsidRDefault="004C6B4A" w:rsidP="004C6B4A">
      <w:pPr>
        <w:pStyle w:val="Indentnonumber"/>
        <w:numPr>
          <w:ilvl w:val="0"/>
          <w:numId w:val="252"/>
        </w:numPr>
        <w:spacing w:before="120" w:after="0"/>
        <w:ind w:left="720"/>
        <w:rPr>
          <w:rFonts w:cs="Arial"/>
          <w:szCs w:val="22"/>
        </w:rPr>
      </w:pPr>
      <w:r>
        <w:rPr>
          <w:rFonts w:cs="Arial"/>
          <w:szCs w:val="22"/>
        </w:rPr>
        <w:t xml:space="preserve">Notify the </w:t>
      </w:r>
      <w:r w:rsidRPr="004C6B4A">
        <w:rPr>
          <w:rFonts w:cs="Arial"/>
          <w:szCs w:val="22"/>
        </w:rPr>
        <w:t xml:space="preserve">HCA when any provider group or </w:t>
      </w:r>
      <w:r>
        <w:rPr>
          <w:rFonts w:cs="Arial"/>
          <w:szCs w:val="22"/>
        </w:rPr>
        <w:t>facility is going to become out-of-</w:t>
      </w:r>
      <w:r w:rsidRPr="004C6B4A">
        <w:rPr>
          <w:rFonts w:cs="Arial"/>
          <w:szCs w:val="22"/>
        </w:rPr>
        <w:t>network</w:t>
      </w:r>
      <w:r>
        <w:rPr>
          <w:rFonts w:cs="Arial"/>
          <w:szCs w:val="22"/>
        </w:rPr>
        <w:t>.</w:t>
      </w:r>
    </w:p>
    <w:p w14:paraId="529E28A2" w14:textId="77777777" w:rsidR="00DB38C5" w:rsidRPr="00820105" w:rsidRDefault="00DB38C5" w:rsidP="00BC74AC">
      <w:pPr>
        <w:pStyle w:val="Indentnonumber"/>
        <w:numPr>
          <w:ilvl w:val="0"/>
          <w:numId w:val="252"/>
        </w:numPr>
        <w:spacing w:before="120" w:after="0"/>
        <w:ind w:left="720"/>
        <w:rPr>
          <w:rFonts w:cs="Arial"/>
          <w:szCs w:val="22"/>
        </w:rPr>
      </w:pPr>
      <w:r w:rsidRPr="00820105">
        <w:rPr>
          <w:rFonts w:cs="Arial"/>
          <w:szCs w:val="22"/>
        </w:rPr>
        <w:t xml:space="preserve">Perform the network analysis set forth in </w:t>
      </w:r>
      <w:r>
        <w:rPr>
          <w:rFonts w:cs="Arial"/>
          <w:szCs w:val="22"/>
        </w:rPr>
        <w:t>Table 4.4.1</w:t>
      </w:r>
      <w:r w:rsidRPr="00820105">
        <w:rPr>
          <w:rFonts w:cs="Arial"/>
          <w:szCs w:val="22"/>
        </w:rPr>
        <w:t xml:space="preserve"> of th</w:t>
      </w:r>
      <w:r>
        <w:rPr>
          <w:rFonts w:cs="Arial"/>
          <w:szCs w:val="22"/>
        </w:rPr>
        <w:t>is</w:t>
      </w:r>
      <w:r w:rsidRPr="00820105">
        <w:rPr>
          <w:rFonts w:cs="Arial"/>
          <w:szCs w:val="22"/>
        </w:rPr>
        <w:t xml:space="preserve"> RFP on an annual basis</w:t>
      </w:r>
      <w:r>
        <w:rPr>
          <w:rFonts w:cs="Arial"/>
          <w:szCs w:val="22"/>
        </w:rPr>
        <w:t>, and provide r</w:t>
      </w:r>
      <w:r w:rsidRPr="00820105">
        <w:rPr>
          <w:rFonts w:cs="Arial"/>
          <w:szCs w:val="22"/>
        </w:rPr>
        <w:t xml:space="preserve">esults to </w:t>
      </w:r>
      <w:r>
        <w:rPr>
          <w:rFonts w:cs="Arial"/>
          <w:szCs w:val="22"/>
        </w:rPr>
        <w:t xml:space="preserve">the </w:t>
      </w:r>
      <w:r w:rsidRPr="00820105">
        <w:rPr>
          <w:rFonts w:cs="Arial"/>
          <w:szCs w:val="22"/>
        </w:rPr>
        <w:t xml:space="preserve">HCA by January 31 of each </w:t>
      </w:r>
      <w:r w:rsidR="00DC55E8">
        <w:rPr>
          <w:rFonts w:cs="Arial"/>
          <w:szCs w:val="22"/>
        </w:rPr>
        <w:t>y</w:t>
      </w:r>
      <w:r w:rsidRPr="00820105">
        <w:rPr>
          <w:rFonts w:cs="Arial"/>
          <w:szCs w:val="22"/>
        </w:rPr>
        <w:t>ear.</w:t>
      </w:r>
    </w:p>
    <w:p w14:paraId="1889BF79" w14:textId="77777777" w:rsidR="00367620" w:rsidRPr="00367620" w:rsidRDefault="00DB38C5" w:rsidP="00BC74AC">
      <w:pPr>
        <w:pStyle w:val="Indentnonumber"/>
        <w:numPr>
          <w:ilvl w:val="0"/>
          <w:numId w:val="252"/>
        </w:numPr>
        <w:spacing w:before="120" w:after="0"/>
        <w:ind w:left="720"/>
        <w:rPr>
          <w:rFonts w:cs="Arial"/>
        </w:rPr>
      </w:pPr>
      <w:r w:rsidRPr="00820105">
        <w:rPr>
          <w:rFonts w:cs="Arial"/>
          <w:szCs w:val="22"/>
        </w:rPr>
        <w:t xml:space="preserve">Respond to network adequacy issues, </w:t>
      </w:r>
      <w:r>
        <w:rPr>
          <w:rFonts w:cs="Arial"/>
          <w:szCs w:val="22"/>
        </w:rPr>
        <w:t>taking</w:t>
      </w:r>
      <w:r w:rsidRPr="00820105">
        <w:rPr>
          <w:rFonts w:cs="Arial"/>
          <w:szCs w:val="22"/>
        </w:rPr>
        <w:t xml:space="preserve"> all action to ensure Members have access to a preferred provider for all covered services. </w:t>
      </w:r>
      <w:r>
        <w:rPr>
          <w:rFonts w:cs="Arial"/>
          <w:szCs w:val="22"/>
        </w:rPr>
        <w:t>This in</w:t>
      </w:r>
      <w:r w:rsidRPr="00820105">
        <w:rPr>
          <w:rFonts w:cs="Arial"/>
          <w:szCs w:val="22"/>
        </w:rPr>
        <w:t>clud</w:t>
      </w:r>
      <w:r>
        <w:rPr>
          <w:rFonts w:cs="Arial"/>
          <w:szCs w:val="22"/>
        </w:rPr>
        <w:t>es</w:t>
      </w:r>
      <w:r w:rsidRPr="00820105">
        <w:rPr>
          <w:rFonts w:cs="Arial"/>
          <w:szCs w:val="22"/>
        </w:rPr>
        <w:t xml:space="preserve"> recruiting new providers into the professional provider network</w:t>
      </w:r>
      <w:r>
        <w:rPr>
          <w:rFonts w:cs="Arial"/>
          <w:szCs w:val="22"/>
        </w:rPr>
        <w:t xml:space="preserve"> </w:t>
      </w:r>
      <w:r w:rsidR="00367620">
        <w:rPr>
          <w:rFonts w:cs="Arial"/>
          <w:szCs w:val="22"/>
        </w:rPr>
        <w:t xml:space="preserve">and </w:t>
      </w:r>
      <w:r>
        <w:rPr>
          <w:rFonts w:cs="Arial"/>
          <w:szCs w:val="22"/>
        </w:rPr>
        <w:t xml:space="preserve">following HCA-led recruitment </w:t>
      </w:r>
      <w:r w:rsidRPr="00820105">
        <w:rPr>
          <w:rFonts w:cs="Arial"/>
          <w:szCs w:val="22"/>
        </w:rPr>
        <w:t>priorities</w:t>
      </w:r>
      <w:r w:rsidR="00367620">
        <w:rPr>
          <w:rFonts w:cs="Arial"/>
          <w:szCs w:val="22"/>
        </w:rPr>
        <w:t>.</w:t>
      </w:r>
    </w:p>
    <w:p w14:paraId="778338A8" w14:textId="77777777" w:rsidR="00A42DB9" w:rsidRPr="00367620" w:rsidRDefault="00DB38C5" w:rsidP="00BC74AC">
      <w:pPr>
        <w:pStyle w:val="Indentnonumber"/>
        <w:numPr>
          <w:ilvl w:val="0"/>
          <w:numId w:val="252"/>
        </w:numPr>
        <w:spacing w:before="120" w:after="0"/>
        <w:ind w:left="720"/>
        <w:rPr>
          <w:rFonts w:cs="Arial"/>
        </w:rPr>
      </w:pPr>
      <w:r>
        <w:rPr>
          <w:rFonts w:cs="Arial"/>
          <w:szCs w:val="22"/>
        </w:rPr>
        <w:t>P</w:t>
      </w:r>
      <w:r w:rsidRPr="00820105">
        <w:rPr>
          <w:rFonts w:cs="Arial"/>
          <w:szCs w:val="22"/>
        </w:rPr>
        <w:t xml:space="preserve">rovide a network that meets </w:t>
      </w:r>
      <w:r w:rsidR="00367620">
        <w:rPr>
          <w:rFonts w:cs="Arial"/>
          <w:szCs w:val="22"/>
        </w:rPr>
        <w:t>OIC</w:t>
      </w:r>
      <w:r w:rsidRPr="00820105">
        <w:rPr>
          <w:rFonts w:cs="Arial"/>
          <w:szCs w:val="22"/>
        </w:rPr>
        <w:t xml:space="preserve"> network adequacy standards and HCA standards</w:t>
      </w:r>
      <w:r>
        <w:rPr>
          <w:rFonts w:cs="Arial"/>
          <w:szCs w:val="22"/>
        </w:rPr>
        <w:t xml:space="preserve"> for every county in W</w:t>
      </w:r>
      <w:r w:rsidR="00367620">
        <w:rPr>
          <w:rFonts w:cs="Arial"/>
          <w:szCs w:val="22"/>
        </w:rPr>
        <w:t>ashington S</w:t>
      </w:r>
      <w:r>
        <w:rPr>
          <w:rFonts w:cs="Arial"/>
          <w:szCs w:val="22"/>
        </w:rPr>
        <w:t>tate</w:t>
      </w:r>
      <w:r w:rsidR="00074778">
        <w:rPr>
          <w:rFonts w:cs="Arial"/>
          <w:szCs w:val="22"/>
        </w:rPr>
        <w:t xml:space="preserve"> for UMP Classic and UMP CDHP</w:t>
      </w:r>
      <w:r>
        <w:rPr>
          <w:rFonts w:cs="Arial"/>
          <w:szCs w:val="22"/>
        </w:rPr>
        <w:t>.</w:t>
      </w:r>
    </w:p>
    <w:p w14:paraId="00216B9D" w14:textId="77777777" w:rsidR="00235E1A" w:rsidRPr="00FA1FE6" w:rsidRDefault="00826D72" w:rsidP="00507AD1">
      <w:pPr>
        <w:pStyle w:val="Heading4"/>
        <w:spacing w:before="120"/>
      </w:pPr>
      <w:r w:rsidRPr="00FA1FE6">
        <w:t xml:space="preserve">Specific </w:t>
      </w:r>
      <w:r w:rsidR="007554BE" w:rsidRPr="00FA1FE6">
        <w:t>Instructions</w:t>
      </w:r>
      <w:bookmarkEnd w:id="505"/>
    </w:p>
    <w:p w14:paraId="1D2A0CC7" w14:textId="77777777" w:rsidR="00DB38C5" w:rsidRPr="00FA1FE6" w:rsidRDefault="00DB38C5" w:rsidP="00507AD1">
      <w:pPr>
        <w:pStyle w:val="BodyTextRFP"/>
        <w:spacing w:before="120" w:after="0" w:line="240" w:lineRule="auto"/>
        <w:rPr>
          <w:rFonts w:ascii="Arial" w:hAnsi="Arial" w:cs="Arial"/>
        </w:rPr>
      </w:pPr>
      <w:r>
        <w:rPr>
          <w:rFonts w:ascii="Arial" w:hAnsi="Arial" w:cs="Arial"/>
        </w:rPr>
        <w:t>D</w:t>
      </w:r>
      <w:r w:rsidRPr="00FA1FE6">
        <w:rPr>
          <w:rFonts w:ascii="Arial" w:hAnsi="Arial" w:cs="Arial"/>
        </w:rPr>
        <w:t xml:space="preserve">evelop a separate technical Proposal for each of </w:t>
      </w:r>
      <w:r w:rsidRPr="00367620">
        <w:rPr>
          <w:rFonts w:ascii="Arial" w:hAnsi="Arial" w:cs="Arial"/>
        </w:rPr>
        <w:t>Exhibit 4.1 through Exhibit 4.4.</w:t>
      </w:r>
      <w:r w:rsidRPr="00FA1FE6">
        <w:rPr>
          <w:rFonts w:ascii="Arial" w:hAnsi="Arial" w:cs="Arial"/>
        </w:rPr>
        <w:t xml:space="preserve"> </w:t>
      </w:r>
      <w:r>
        <w:rPr>
          <w:rFonts w:ascii="Arial" w:hAnsi="Arial" w:cs="Arial"/>
        </w:rPr>
        <w:t>D</w:t>
      </w:r>
      <w:r w:rsidRPr="00FA1FE6">
        <w:rPr>
          <w:rFonts w:ascii="Arial" w:hAnsi="Arial" w:cs="Arial"/>
        </w:rPr>
        <w:t xml:space="preserve">emonstrate </w:t>
      </w:r>
      <w:r>
        <w:rPr>
          <w:rFonts w:ascii="Arial" w:hAnsi="Arial" w:cs="Arial"/>
        </w:rPr>
        <w:t xml:space="preserve">the Bidder’s </w:t>
      </w:r>
      <w:r w:rsidRPr="00FA1FE6">
        <w:rPr>
          <w:rFonts w:ascii="Arial" w:hAnsi="Arial" w:cs="Arial"/>
        </w:rPr>
        <w:t>agreement to adhere to each of the required elements as stated</w:t>
      </w:r>
      <w:r>
        <w:rPr>
          <w:rFonts w:ascii="Arial" w:hAnsi="Arial" w:cs="Arial"/>
        </w:rPr>
        <w:t>,</w:t>
      </w:r>
      <w:r w:rsidRPr="00FA1FE6">
        <w:rPr>
          <w:rFonts w:ascii="Arial" w:hAnsi="Arial" w:cs="Arial"/>
        </w:rPr>
        <w:t xml:space="preserve"> and describe the proposed scope and nature of service that will be provided under the PSPM fee </w:t>
      </w:r>
      <w:r w:rsidR="00FF5680">
        <w:rPr>
          <w:rFonts w:ascii="Arial" w:hAnsi="Arial" w:cs="Arial"/>
        </w:rPr>
        <w:t>proposed</w:t>
      </w:r>
      <w:r w:rsidRPr="00FA1FE6">
        <w:rPr>
          <w:rFonts w:ascii="Arial" w:hAnsi="Arial" w:cs="Arial"/>
        </w:rPr>
        <w:t xml:space="preserve"> in </w:t>
      </w:r>
      <w:r w:rsidRPr="00FF5680">
        <w:rPr>
          <w:rFonts w:ascii="Arial" w:hAnsi="Arial" w:cs="Arial"/>
        </w:rPr>
        <w:t>Exhibit</w:t>
      </w:r>
      <w:r w:rsidR="00FF5680">
        <w:rPr>
          <w:rFonts w:ascii="Arial" w:hAnsi="Arial" w:cs="Arial"/>
        </w:rPr>
        <w:t xml:space="preserve"> 5.2.</w:t>
      </w:r>
    </w:p>
    <w:p w14:paraId="7138DE3F" w14:textId="77777777" w:rsidR="00C56310" w:rsidRDefault="00DB38C5" w:rsidP="00507AD1">
      <w:pPr>
        <w:spacing w:before="120" w:after="0" w:line="240" w:lineRule="auto"/>
        <w:rPr>
          <w:rFonts w:cs="Arial"/>
        </w:rPr>
      </w:pPr>
      <w:r w:rsidRPr="00FA1FE6">
        <w:rPr>
          <w:rFonts w:cs="Arial"/>
        </w:rPr>
        <w:t xml:space="preserve">Each </w:t>
      </w:r>
      <w:r>
        <w:rPr>
          <w:rFonts w:cs="Arial"/>
        </w:rPr>
        <w:t>Response</w:t>
      </w:r>
      <w:r w:rsidRPr="00FA1FE6">
        <w:rPr>
          <w:rFonts w:cs="Arial"/>
        </w:rPr>
        <w:t xml:space="preserve"> must stand on its own merits in terms of addressing the scope of the topic and will be scored independent of other </w:t>
      </w:r>
      <w:r>
        <w:rPr>
          <w:rFonts w:cs="Arial"/>
        </w:rPr>
        <w:t>Response</w:t>
      </w:r>
      <w:r w:rsidRPr="00FA1FE6">
        <w:rPr>
          <w:rFonts w:cs="Arial"/>
        </w:rPr>
        <w:t xml:space="preserve">s. Do not refer to other information provided in other Proposal sections as supporting information. The evaluation team will be under no obligation to consider information that is not contained in the specific </w:t>
      </w:r>
      <w:r>
        <w:rPr>
          <w:rFonts w:cs="Arial"/>
        </w:rPr>
        <w:t>Response</w:t>
      </w:r>
      <w:r w:rsidRPr="00FA1FE6">
        <w:rPr>
          <w:rFonts w:cs="Arial"/>
        </w:rPr>
        <w:t xml:space="preserve"> being evaluated.</w:t>
      </w:r>
    </w:p>
    <w:p w14:paraId="2DB308B4" w14:textId="77777777" w:rsidR="00A14A51" w:rsidRPr="00DA1DDE" w:rsidRDefault="00C56310" w:rsidP="00507AD1">
      <w:pPr>
        <w:spacing w:before="120" w:after="0" w:line="240" w:lineRule="auto"/>
        <w:rPr>
          <w:rFonts w:cs="Arial"/>
        </w:rPr>
      </w:pPr>
      <w:r w:rsidRPr="00323B87">
        <w:rPr>
          <w:rFonts w:cs="Arial"/>
        </w:rPr>
        <w:t xml:space="preserve">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w:t>
      </w:r>
      <w:r w:rsidRPr="00323B87">
        <w:rPr>
          <w:rFonts w:cs="Arial"/>
        </w:rPr>
        <w:lastRenderedPageBreak/>
        <w:t>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DB38C5" w:rsidRPr="008C5FCE">
        <w:rPr>
          <w:rFonts w:cs="Arial"/>
        </w:rPr>
        <w:t>.</w:t>
      </w:r>
    </w:p>
    <w:p w14:paraId="4861B7EF" w14:textId="77777777" w:rsidR="00235E1A" w:rsidRPr="00FA1FE6" w:rsidRDefault="004168AE" w:rsidP="00507AD1">
      <w:pPr>
        <w:pStyle w:val="Heading4"/>
        <w:spacing w:before="120"/>
      </w:pPr>
      <w:r w:rsidRPr="00FA1FE6">
        <w:t>Key Elements to Be Addressed</w:t>
      </w:r>
    </w:p>
    <w:p w14:paraId="67DA1DCB" w14:textId="77777777" w:rsidR="00DB38C5" w:rsidRDefault="00DB38C5" w:rsidP="00BC74AC">
      <w:pPr>
        <w:pStyle w:val="BodyTextRFP"/>
        <w:numPr>
          <w:ilvl w:val="0"/>
          <w:numId w:val="230"/>
        </w:numPr>
        <w:spacing w:before="120" w:after="0" w:line="240" w:lineRule="auto"/>
        <w:rPr>
          <w:rFonts w:ascii="Arial" w:hAnsi="Arial" w:cs="Arial"/>
        </w:rPr>
      </w:pPr>
      <w:r>
        <w:rPr>
          <w:rFonts w:ascii="Arial" w:hAnsi="Arial" w:cs="Arial"/>
        </w:rPr>
        <w:t xml:space="preserve">Communicate the </w:t>
      </w:r>
      <w:r w:rsidR="00FF5680">
        <w:rPr>
          <w:rFonts w:ascii="Arial" w:hAnsi="Arial" w:cs="Arial"/>
        </w:rPr>
        <w:t>Bidder’s</w:t>
      </w:r>
      <w:r w:rsidRPr="00FA1FE6">
        <w:rPr>
          <w:rFonts w:ascii="Arial" w:hAnsi="Arial" w:cs="Arial"/>
        </w:rPr>
        <w:t xml:space="preserve"> capabilities and capacity relative to the size and complexity of the </w:t>
      </w:r>
      <w:r w:rsidR="00FF5680">
        <w:rPr>
          <w:rFonts w:ascii="Arial" w:hAnsi="Arial" w:cs="Arial"/>
        </w:rPr>
        <w:t>UMP Plans</w:t>
      </w:r>
      <w:r w:rsidRPr="00FA1FE6">
        <w:rPr>
          <w:rFonts w:ascii="Arial" w:hAnsi="Arial" w:cs="Arial"/>
        </w:rPr>
        <w:t xml:space="preserve"> and the</w:t>
      </w:r>
      <w:r w:rsidR="00FF5680">
        <w:rPr>
          <w:rFonts w:ascii="Arial" w:hAnsi="Arial" w:cs="Arial"/>
        </w:rPr>
        <w:t>ir</w:t>
      </w:r>
      <w:r w:rsidRPr="00FA1FE6">
        <w:rPr>
          <w:rFonts w:ascii="Arial" w:hAnsi="Arial" w:cs="Arial"/>
        </w:rPr>
        <w:t xml:space="preserve"> status as a public sector self-insured PPO. </w:t>
      </w:r>
    </w:p>
    <w:p w14:paraId="35B5EA03" w14:textId="77777777" w:rsidR="00DB38C5" w:rsidRDefault="00B93D10" w:rsidP="00BC74AC">
      <w:pPr>
        <w:pStyle w:val="BodyTextRFP"/>
        <w:numPr>
          <w:ilvl w:val="0"/>
          <w:numId w:val="230"/>
        </w:numPr>
        <w:spacing w:before="120" w:after="0" w:line="240" w:lineRule="auto"/>
        <w:rPr>
          <w:rFonts w:ascii="Arial" w:hAnsi="Arial" w:cs="Arial"/>
        </w:rPr>
      </w:pPr>
      <w:r>
        <w:rPr>
          <w:rFonts w:ascii="Arial" w:hAnsi="Arial" w:cs="Arial"/>
        </w:rPr>
        <w:t>Describe</w:t>
      </w:r>
      <w:r w:rsidR="00DB38C5" w:rsidRPr="00FA1FE6">
        <w:rPr>
          <w:rFonts w:ascii="Arial" w:hAnsi="Arial" w:cs="Arial"/>
        </w:rPr>
        <w:t xml:space="preserve"> how </w:t>
      </w:r>
      <w:r>
        <w:rPr>
          <w:rFonts w:ascii="Arial" w:hAnsi="Arial" w:cs="Arial"/>
        </w:rPr>
        <w:t xml:space="preserve">the Bidder’s </w:t>
      </w:r>
      <w:r w:rsidR="00DB38C5">
        <w:rPr>
          <w:rFonts w:ascii="Arial" w:hAnsi="Arial" w:cs="Arial"/>
        </w:rPr>
        <w:t>p</w:t>
      </w:r>
      <w:r w:rsidR="00DB38C5" w:rsidRPr="00FA1FE6">
        <w:rPr>
          <w:rFonts w:ascii="Arial" w:hAnsi="Arial" w:cs="Arial"/>
        </w:rPr>
        <w:t xml:space="preserve">rovider network discounts are </w:t>
      </w:r>
      <w:r>
        <w:rPr>
          <w:rFonts w:ascii="Arial" w:hAnsi="Arial" w:cs="Arial"/>
        </w:rPr>
        <w:t xml:space="preserve">made </w:t>
      </w:r>
      <w:r w:rsidR="00DB38C5" w:rsidRPr="00FA1FE6">
        <w:rPr>
          <w:rFonts w:ascii="Arial" w:hAnsi="Arial" w:cs="Arial"/>
        </w:rPr>
        <w:t>affordable for all network elements including inpatient, outpatient, professional</w:t>
      </w:r>
      <w:r w:rsidR="004C6B4A">
        <w:rPr>
          <w:rFonts w:ascii="Arial" w:hAnsi="Arial" w:cs="Arial"/>
        </w:rPr>
        <w:t>,</w:t>
      </w:r>
      <w:r w:rsidR="00DB38C5" w:rsidRPr="00FA1FE6">
        <w:rPr>
          <w:rFonts w:ascii="Arial" w:hAnsi="Arial" w:cs="Arial"/>
        </w:rPr>
        <w:t xml:space="preserve"> ancillary and others. </w:t>
      </w:r>
    </w:p>
    <w:p w14:paraId="1EDF32D5" w14:textId="77777777" w:rsidR="00DB38C5" w:rsidRPr="00FA1FE6" w:rsidRDefault="00DB38C5" w:rsidP="00BC74AC">
      <w:pPr>
        <w:pStyle w:val="BodyTextRFP"/>
        <w:numPr>
          <w:ilvl w:val="0"/>
          <w:numId w:val="230"/>
        </w:numPr>
        <w:spacing w:before="120" w:after="0" w:line="240" w:lineRule="auto"/>
        <w:rPr>
          <w:rFonts w:ascii="Arial" w:hAnsi="Arial" w:cs="Arial"/>
        </w:rPr>
      </w:pPr>
      <w:r>
        <w:rPr>
          <w:rFonts w:ascii="Arial" w:hAnsi="Arial" w:cs="Arial"/>
        </w:rPr>
        <w:t>D</w:t>
      </w:r>
      <w:r w:rsidRPr="00FA1FE6">
        <w:rPr>
          <w:rFonts w:ascii="Arial" w:hAnsi="Arial" w:cs="Arial"/>
        </w:rPr>
        <w:t xml:space="preserve">escribe </w:t>
      </w:r>
      <w:r w:rsidR="00B93D10">
        <w:rPr>
          <w:rFonts w:ascii="Arial" w:hAnsi="Arial" w:cs="Arial"/>
        </w:rPr>
        <w:t>the Bidder’s</w:t>
      </w:r>
      <w:r>
        <w:rPr>
          <w:rFonts w:ascii="Arial" w:hAnsi="Arial" w:cs="Arial"/>
        </w:rPr>
        <w:t xml:space="preserve"> current actions for</w:t>
      </w:r>
      <w:r w:rsidRPr="00FA1FE6">
        <w:rPr>
          <w:rFonts w:ascii="Arial" w:hAnsi="Arial" w:cs="Arial"/>
        </w:rPr>
        <w:t xml:space="preserve"> control</w:t>
      </w:r>
      <w:r>
        <w:rPr>
          <w:rFonts w:ascii="Arial" w:hAnsi="Arial" w:cs="Arial"/>
        </w:rPr>
        <w:t>ling</w:t>
      </w:r>
      <w:r w:rsidRPr="00FA1FE6">
        <w:rPr>
          <w:rFonts w:ascii="Arial" w:hAnsi="Arial" w:cs="Arial"/>
        </w:rPr>
        <w:t xml:space="preserve"> facility fees </w:t>
      </w:r>
      <w:r w:rsidR="00B93D10">
        <w:rPr>
          <w:rFonts w:ascii="Arial" w:hAnsi="Arial" w:cs="Arial"/>
        </w:rPr>
        <w:t xml:space="preserve">through </w:t>
      </w:r>
      <w:r w:rsidRPr="00FA1FE6">
        <w:rPr>
          <w:rFonts w:ascii="Arial" w:hAnsi="Arial" w:cs="Arial"/>
        </w:rPr>
        <w:t>network contracts</w:t>
      </w:r>
      <w:r>
        <w:rPr>
          <w:rFonts w:ascii="Arial" w:hAnsi="Arial" w:cs="Arial"/>
        </w:rPr>
        <w:t>,</w:t>
      </w:r>
      <w:r w:rsidRPr="00FA1FE6">
        <w:rPr>
          <w:rFonts w:ascii="Arial" w:hAnsi="Arial" w:cs="Arial"/>
        </w:rPr>
        <w:t xml:space="preserve"> and </w:t>
      </w:r>
      <w:r>
        <w:rPr>
          <w:rFonts w:ascii="Arial" w:hAnsi="Arial" w:cs="Arial"/>
        </w:rPr>
        <w:t xml:space="preserve">describe how it will </w:t>
      </w:r>
      <w:r w:rsidRPr="00FA1FE6">
        <w:rPr>
          <w:rFonts w:ascii="Arial" w:hAnsi="Arial" w:cs="Arial"/>
        </w:rPr>
        <w:t xml:space="preserve">maintain current </w:t>
      </w:r>
      <w:r>
        <w:rPr>
          <w:rFonts w:ascii="Arial" w:hAnsi="Arial" w:cs="Arial"/>
        </w:rPr>
        <w:t>p</w:t>
      </w:r>
      <w:r w:rsidRPr="00FA1FE6">
        <w:rPr>
          <w:rFonts w:ascii="Arial" w:hAnsi="Arial" w:cs="Arial"/>
        </w:rPr>
        <w:t>rovider network discounts during the term of the Contract.</w:t>
      </w:r>
    </w:p>
    <w:p w14:paraId="73ADE2A1" w14:textId="77777777" w:rsidR="00DB38C5" w:rsidRPr="00B93D10" w:rsidRDefault="00DB38C5" w:rsidP="00BC74AC">
      <w:pPr>
        <w:pStyle w:val="BodyTextRFP"/>
        <w:numPr>
          <w:ilvl w:val="0"/>
          <w:numId w:val="230"/>
        </w:numPr>
        <w:spacing w:before="120" w:after="0" w:line="240" w:lineRule="auto"/>
        <w:rPr>
          <w:rFonts w:ascii="Arial" w:hAnsi="Arial" w:cs="Arial"/>
        </w:rPr>
      </w:pPr>
      <w:r w:rsidRPr="00B93D10">
        <w:rPr>
          <w:rFonts w:ascii="Arial" w:hAnsi="Arial" w:cs="Arial"/>
        </w:rPr>
        <w:t xml:space="preserve">Demonstrate that the </w:t>
      </w:r>
      <w:r w:rsidR="00B93D10">
        <w:rPr>
          <w:rFonts w:ascii="Arial" w:hAnsi="Arial" w:cs="Arial"/>
        </w:rPr>
        <w:t xml:space="preserve">Bidder’s </w:t>
      </w:r>
      <w:r w:rsidRPr="00B93D10">
        <w:rPr>
          <w:rFonts w:ascii="Arial" w:hAnsi="Arial" w:cs="Arial"/>
        </w:rPr>
        <w:t>network contains an adequate number of Behavioral Health providers to diagnose and treat Members for all covered services for conditions used in the current version of the ICD</w:t>
      </w:r>
      <w:r w:rsidR="00D52C2D" w:rsidRPr="00B93D10">
        <w:rPr>
          <w:rFonts w:ascii="Arial" w:hAnsi="Arial" w:cs="Arial"/>
        </w:rPr>
        <w:t>-</w:t>
      </w:r>
      <w:r w:rsidRPr="00B93D10">
        <w:rPr>
          <w:rFonts w:ascii="Arial" w:hAnsi="Arial" w:cs="Arial"/>
        </w:rPr>
        <w:t xml:space="preserve">10-CM and DSM 5 Diagnostic Guides. </w:t>
      </w:r>
      <w:r w:rsidR="00684801" w:rsidRPr="00B93D10">
        <w:rPr>
          <w:rFonts w:ascii="Arial" w:hAnsi="Arial" w:cs="Arial"/>
        </w:rPr>
        <w:t>Bidder</w:t>
      </w:r>
      <w:r w:rsidRPr="00B93D10">
        <w:rPr>
          <w:rFonts w:ascii="Arial" w:hAnsi="Arial" w:cs="Arial"/>
        </w:rPr>
        <w:t xml:space="preserve"> must promote the use of evidence-based, research-based or promising Behavioral Health practices recognized by the Washington State Institute for </w:t>
      </w:r>
      <w:r w:rsidRPr="00FF7F6C">
        <w:rPr>
          <w:rFonts w:ascii="Arial" w:hAnsi="Arial" w:cs="Arial"/>
        </w:rPr>
        <w:t xml:space="preserve">Public Policy (See </w:t>
      </w:r>
      <w:hyperlink r:id="rId47" w:history="1">
        <w:r w:rsidRPr="00FF7F6C">
          <w:rPr>
            <w:rFonts w:ascii="Arial" w:hAnsi="Arial" w:cs="Arial"/>
          </w:rPr>
          <w:t>http://wsipp.wa.gov/Reports</w:t>
        </w:r>
      </w:hyperlink>
      <w:r w:rsidRPr="00FF7F6C">
        <w:rPr>
          <w:rFonts w:ascii="Arial" w:hAnsi="Arial" w:cs="Arial"/>
        </w:rPr>
        <w:t>) or the</w:t>
      </w:r>
      <w:r w:rsidRPr="00B93D10">
        <w:rPr>
          <w:rFonts w:ascii="Arial" w:hAnsi="Arial" w:cs="Arial"/>
        </w:rPr>
        <w:t xml:space="preserve"> Substance Abuse and Mental Health Services Administration (SAMSHA).</w:t>
      </w:r>
      <w:r w:rsidRPr="00FA1FE6">
        <w:rPr>
          <w:rFonts w:ascii="Arial" w:hAnsi="Arial" w:cs="Arial"/>
        </w:rPr>
        <w:t xml:space="preserve"> </w:t>
      </w:r>
    </w:p>
    <w:p w14:paraId="70DC1EBD" w14:textId="77777777" w:rsidR="00DB38C5" w:rsidRPr="00FA1FE6" w:rsidRDefault="003F673A" w:rsidP="004C6B4A">
      <w:pPr>
        <w:pStyle w:val="BodyTextRFP"/>
        <w:numPr>
          <w:ilvl w:val="0"/>
          <w:numId w:val="230"/>
        </w:numPr>
        <w:spacing w:before="120" w:after="0" w:line="240" w:lineRule="auto"/>
        <w:rPr>
          <w:rFonts w:ascii="Arial" w:hAnsi="Arial" w:cs="Arial"/>
        </w:rPr>
      </w:pPr>
      <w:r w:rsidRPr="00B93D10">
        <w:rPr>
          <w:rFonts w:ascii="Arial" w:hAnsi="Arial" w:cs="Arial"/>
        </w:rPr>
        <w:t xml:space="preserve">Demonstrate that the </w:t>
      </w:r>
      <w:r>
        <w:rPr>
          <w:rFonts w:ascii="Arial" w:hAnsi="Arial" w:cs="Arial"/>
        </w:rPr>
        <w:t xml:space="preserve">Bidder’s </w:t>
      </w:r>
      <w:r w:rsidRPr="00B93D10">
        <w:rPr>
          <w:rFonts w:ascii="Arial" w:hAnsi="Arial" w:cs="Arial"/>
        </w:rPr>
        <w:t xml:space="preserve">network </w:t>
      </w:r>
      <w:r>
        <w:rPr>
          <w:rFonts w:ascii="Arial" w:hAnsi="Arial" w:cs="Arial"/>
        </w:rPr>
        <w:t xml:space="preserve">contains or will contain </w:t>
      </w:r>
      <w:r w:rsidRPr="00B93D10">
        <w:rPr>
          <w:rFonts w:ascii="Arial" w:hAnsi="Arial" w:cs="Arial"/>
        </w:rPr>
        <w:t>an adequate number of</w:t>
      </w:r>
      <w:r>
        <w:rPr>
          <w:rFonts w:ascii="Arial" w:hAnsi="Arial" w:cs="Arial"/>
        </w:rPr>
        <w:t xml:space="preserve"> </w:t>
      </w:r>
      <w:r w:rsidR="00DB38C5" w:rsidRPr="00FA1FE6">
        <w:rPr>
          <w:rFonts w:ascii="Arial" w:hAnsi="Arial" w:cs="Arial"/>
        </w:rPr>
        <w:t xml:space="preserve">Applied Behavioral Analysis (ABA) </w:t>
      </w:r>
      <w:r w:rsidR="00DB38C5">
        <w:rPr>
          <w:rFonts w:ascii="Arial" w:hAnsi="Arial" w:cs="Arial"/>
        </w:rPr>
        <w:t>p</w:t>
      </w:r>
      <w:r w:rsidR="00DB38C5" w:rsidRPr="00FA1FE6">
        <w:rPr>
          <w:rFonts w:ascii="Arial" w:hAnsi="Arial" w:cs="Arial"/>
        </w:rPr>
        <w:t>roviders within their local and national network</w:t>
      </w:r>
      <w:r w:rsidR="00DB38C5">
        <w:rPr>
          <w:rFonts w:ascii="Arial" w:hAnsi="Arial" w:cs="Arial"/>
        </w:rPr>
        <w:t xml:space="preserve">. </w:t>
      </w:r>
    </w:p>
    <w:p w14:paraId="47943A5C" w14:textId="77777777" w:rsidR="00DB38C5" w:rsidRPr="00FA1FE6" w:rsidRDefault="003F673A" w:rsidP="00BC74AC">
      <w:pPr>
        <w:pStyle w:val="BodyTextRFP"/>
        <w:numPr>
          <w:ilvl w:val="0"/>
          <w:numId w:val="230"/>
        </w:numPr>
        <w:spacing w:before="120" w:after="0" w:line="240" w:lineRule="auto"/>
        <w:rPr>
          <w:rFonts w:ascii="Arial" w:hAnsi="Arial" w:cs="Arial"/>
        </w:rPr>
      </w:pPr>
      <w:r w:rsidRPr="00B93D10">
        <w:rPr>
          <w:rFonts w:ascii="Arial" w:hAnsi="Arial" w:cs="Arial"/>
        </w:rPr>
        <w:t xml:space="preserve">Demonstrate that the </w:t>
      </w:r>
      <w:r>
        <w:rPr>
          <w:rFonts w:ascii="Arial" w:hAnsi="Arial" w:cs="Arial"/>
        </w:rPr>
        <w:t xml:space="preserve">Bidder’s </w:t>
      </w:r>
      <w:r w:rsidRPr="00B93D10">
        <w:rPr>
          <w:rFonts w:ascii="Arial" w:hAnsi="Arial" w:cs="Arial"/>
        </w:rPr>
        <w:t xml:space="preserve">network </w:t>
      </w:r>
      <w:r>
        <w:rPr>
          <w:rFonts w:ascii="Arial" w:hAnsi="Arial" w:cs="Arial"/>
        </w:rPr>
        <w:t xml:space="preserve">contains or will contain </w:t>
      </w:r>
      <w:r w:rsidRPr="00B93D10">
        <w:rPr>
          <w:rFonts w:ascii="Arial" w:hAnsi="Arial" w:cs="Arial"/>
        </w:rPr>
        <w:t>an adequate number of</w:t>
      </w:r>
      <w:r>
        <w:rPr>
          <w:rFonts w:ascii="Arial" w:hAnsi="Arial" w:cs="Arial"/>
        </w:rPr>
        <w:t xml:space="preserve"> </w:t>
      </w:r>
      <w:r w:rsidR="00DB38C5">
        <w:rPr>
          <w:rFonts w:ascii="Arial" w:hAnsi="Arial" w:cs="Arial"/>
        </w:rPr>
        <w:t>p</w:t>
      </w:r>
      <w:r w:rsidR="00DB38C5" w:rsidRPr="00FA1FE6">
        <w:rPr>
          <w:rFonts w:ascii="Arial" w:hAnsi="Arial" w:cs="Arial"/>
        </w:rPr>
        <w:t xml:space="preserve">roviders for the UMP </w:t>
      </w:r>
      <w:r>
        <w:rPr>
          <w:rFonts w:ascii="Arial" w:hAnsi="Arial" w:cs="Arial"/>
        </w:rPr>
        <w:t xml:space="preserve">Plans </w:t>
      </w:r>
      <w:r w:rsidR="00DB38C5" w:rsidRPr="00FA1FE6">
        <w:rPr>
          <w:rFonts w:ascii="Arial" w:hAnsi="Arial" w:cs="Arial"/>
        </w:rPr>
        <w:t xml:space="preserve">transgender </w:t>
      </w:r>
      <w:r w:rsidR="00DB38C5">
        <w:rPr>
          <w:rFonts w:ascii="Arial" w:hAnsi="Arial" w:cs="Arial"/>
        </w:rPr>
        <w:t xml:space="preserve">and gender dysphoria </w:t>
      </w:r>
      <w:r w:rsidR="00DB38C5" w:rsidRPr="00FA1FE6">
        <w:rPr>
          <w:rFonts w:ascii="Arial" w:hAnsi="Arial" w:cs="Arial"/>
        </w:rPr>
        <w:t xml:space="preserve">benefit within their local and national network. </w:t>
      </w:r>
    </w:p>
    <w:p w14:paraId="1C8FC573" w14:textId="77777777" w:rsidR="00DB38C5" w:rsidRPr="003F673A" w:rsidRDefault="003F673A" w:rsidP="00BC74AC">
      <w:pPr>
        <w:pStyle w:val="BodyTextRFP"/>
        <w:numPr>
          <w:ilvl w:val="0"/>
          <w:numId w:val="230"/>
        </w:numPr>
        <w:spacing w:before="120" w:after="0" w:line="240" w:lineRule="auto"/>
        <w:rPr>
          <w:rFonts w:ascii="Arial" w:hAnsi="Arial" w:cs="Arial"/>
        </w:rPr>
      </w:pPr>
      <w:r w:rsidRPr="003F673A">
        <w:rPr>
          <w:rFonts w:ascii="Arial" w:hAnsi="Arial" w:cs="Arial"/>
        </w:rPr>
        <w:t xml:space="preserve">Describe how the Bidder will </w:t>
      </w:r>
      <w:r w:rsidR="00DB38C5" w:rsidRPr="003F673A">
        <w:rPr>
          <w:rFonts w:ascii="Arial" w:hAnsi="Arial" w:cs="Arial"/>
        </w:rPr>
        <w:t>expand the network as needed if eligible membership increases significantly in future years (more than 10</w:t>
      </w:r>
      <w:r>
        <w:rPr>
          <w:rFonts w:ascii="Arial" w:hAnsi="Arial" w:cs="Arial"/>
        </w:rPr>
        <w:t>%</w:t>
      </w:r>
      <w:r w:rsidR="00DB38C5" w:rsidRPr="003F673A">
        <w:rPr>
          <w:rFonts w:ascii="Arial" w:hAnsi="Arial" w:cs="Arial"/>
        </w:rPr>
        <w:t xml:space="preserve">) due to legislative mandate. </w:t>
      </w:r>
    </w:p>
    <w:p w14:paraId="52968114" w14:textId="77777777" w:rsidR="00DB38C5" w:rsidRPr="00FA1FE6" w:rsidRDefault="00DB38C5" w:rsidP="00BC74AC">
      <w:pPr>
        <w:pStyle w:val="BodyTextRFP"/>
        <w:numPr>
          <w:ilvl w:val="0"/>
          <w:numId w:val="230"/>
        </w:numPr>
        <w:spacing w:before="120" w:after="0" w:line="240" w:lineRule="auto"/>
        <w:rPr>
          <w:rFonts w:ascii="Arial" w:hAnsi="Arial" w:cs="Arial"/>
        </w:rPr>
      </w:pPr>
      <w:r>
        <w:rPr>
          <w:rFonts w:ascii="Arial" w:hAnsi="Arial" w:cs="Arial"/>
        </w:rPr>
        <w:t>C</w:t>
      </w:r>
      <w:r w:rsidR="003F673A">
        <w:rPr>
          <w:rFonts w:ascii="Arial" w:hAnsi="Arial" w:cs="Arial"/>
        </w:rPr>
        <w:t>onfirm the Bidder will c</w:t>
      </w:r>
      <w:r w:rsidRPr="00FA1FE6">
        <w:rPr>
          <w:rFonts w:ascii="Arial" w:hAnsi="Arial" w:cs="Arial"/>
        </w:rPr>
        <w:t xml:space="preserve">ontract with </w:t>
      </w:r>
      <w:r>
        <w:rPr>
          <w:rFonts w:ascii="Arial" w:hAnsi="Arial" w:cs="Arial"/>
        </w:rPr>
        <w:t>p</w:t>
      </w:r>
      <w:r w:rsidRPr="00FA1FE6">
        <w:rPr>
          <w:rFonts w:ascii="Arial" w:hAnsi="Arial" w:cs="Arial"/>
        </w:rPr>
        <w:t>roviders who are currently with A</w:t>
      </w:r>
      <w:r>
        <w:rPr>
          <w:rFonts w:ascii="Arial" w:hAnsi="Arial" w:cs="Arial"/>
        </w:rPr>
        <w:t xml:space="preserve">CNs </w:t>
      </w:r>
      <w:r w:rsidRPr="00FA1FE6">
        <w:rPr>
          <w:rFonts w:ascii="Arial" w:hAnsi="Arial" w:cs="Arial"/>
        </w:rPr>
        <w:t>under the current TPA</w:t>
      </w:r>
      <w:r>
        <w:rPr>
          <w:rFonts w:ascii="Arial" w:hAnsi="Arial" w:cs="Arial"/>
        </w:rPr>
        <w:t>, as well as</w:t>
      </w:r>
      <w:r w:rsidRPr="00FA1FE6">
        <w:rPr>
          <w:rFonts w:ascii="Arial" w:hAnsi="Arial" w:cs="Arial"/>
        </w:rPr>
        <w:t xml:space="preserve"> new </w:t>
      </w:r>
      <w:r>
        <w:rPr>
          <w:rFonts w:ascii="Arial" w:hAnsi="Arial" w:cs="Arial"/>
        </w:rPr>
        <w:t>p</w:t>
      </w:r>
      <w:r w:rsidRPr="00FA1FE6">
        <w:rPr>
          <w:rFonts w:ascii="Arial" w:hAnsi="Arial" w:cs="Arial"/>
        </w:rPr>
        <w:t xml:space="preserve">roviders who enter </w:t>
      </w:r>
      <w:r w:rsidR="003F673A">
        <w:rPr>
          <w:rFonts w:ascii="Arial" w:hAnsi="Arial" w:cs="Arial"/>
        </w:rPr>
        <w:t>into</w:t>
      </w:r>
      <w:r w:rsidRPr="00FA1FE6">
        <w:rPr>
          <w:rFonts w:ascii="Arial" w:hAnsi="Arial" w:cs="Arial"/>
        </w:rPr>
        <w:t xml:space="preserve"> ACNs during the </w:t>
      </w:r>
      <w:r>
        <w:rPr>
          <w:rFonts w:ascii="Arial" w:hAnsi="Arial" w:cs="Arial"/>
        </w:rPr>
        <w:t>Contract</w:t>
      </w:r>
      <w:r w:rsidRPr="00FA1FE6">
        <w:rPr>
          <w:rFonts w:ascii="Arial" w:hAnsi="Arial" w:cs="Arial"/>
        </w:rPr>
        <w:t>.</w:t>
      </w:r>
    </w:p>
    <w:p w14:paraId="72E2ADDC" w14:textId="77777777" w:rsidR="00DB38C5" w:rsidRPr="00FA1FE6" w:rsidRDefault="00327876" w:rsidP="00BC74AC">
      <w:pPr>
        <w:pStyle w:val="BodyTextRFP"/>
        <w:numPr>
          <w:ilvl w:val="0"/>
          <w:numId w:val="230"/>
        </w:numPr>
        <w:spacing w:before="120" w:after="0" w:line="240" w:lineRule="auto"/>
        <w:rPr>
          <w:rFonts w:ascii="Arial" w:hAnsi="Arial" w:cs="Arial"/>
        </w:rPr>
      </w:pPr>
      <w:r w:rsidRPr="00327876">
        <w:rPr>
          <w:rFonts w:ascii="Arial" w:hAnsi="Arial" w:cs="Arial"/>
        </w:rPr>
        <w:t>Describe how the Bidder will a</w:t>
      </w:r>
      <w:r w:rsidR="00DB38C5" w:rsidRPr="00327876">
        <w:rPr>
          <w:rFonts w:ascii="Arial" w:hAnsi="Arial" w:cs="Arial"/>
        </w:rPr>
        <w:t>dhere to the new policies and contract with new provider types as required for the UMP when the HCA creates new clinical policies.</w:t>
      </w:r>
    </w:p>
    <w:p w14:paraId="7D34C9B4" w14:textId="77777777" w:rsidR="000A3C9D" w:rsidRDefault="00327876" w:rsidP="00BC74AC">
      <w:pPr>
        <w:pStyle w:val="BodyTextRFP"/>
        <w:numPr>
          <w:ilvl w:val="0"/>
          <w:numId w:val="230"/>
        </w:numPr>
        <w:spacing w:before="120" w:after="0" w:line="240" w:lineRule="auto"/>
        <w:rPr>
          <w:rFonts w:ascii="Arial" w:hAnsi="Arial" w:cs="Arial"/>
        </w:rPr>
      </w:pPr>
      <w:r>
        <w:rPr>
          <w:rFonts w:ascii="Arial" w:hAnsi="Arial" w:cs="Arial"/>
        </w:rPr>
        <w:t>Describe the Bidder’s</w:t>
      </w:r>
      <w:r w:rsidR="00DB38C5" w:rsidRPr="00FA1FE6">
        <w:rPr>
          <w:rFonts w:ascii="Arial" w:hAnsi="Arial" w:cs="Arial"/>
        </w:rPr>
        <w:t xml:space="preserve"> policy that places </w:t>
      </w:r>
      <w:r w:rsidR="00DB38C5">
        <w:rPr>
          <w:rFonts w:ascii="Arial" w:hAnsi="Arial" w:cs="Arial"/>
        </w:rPr>
        <w:t>p</w:t>
      </w:r>
      <w:r w:rsidR="00DB38C5" w:rsidRPr="00FA1FE6">
        <w:rPr>
          <w:rFonts w:ascii="Arial" w:hAnsi="Arial" w:cs="Arial"/>
        </w:rPr>
        <w:t xml:space="preserve">rovider reimbursement at risk upon the occurrence of a Never Event. This policy must also be reflected in the terms and conditions of the ASB’s contracts with </w:t>
      </w:r>
      <w:r w:rsidR="00DB38C5">
        <w:rPr>
          <w:rFonts w:ascii="Arial" w:hAnsi="Arial" w:cs="Arial"/>
        </w:rPr>
        <w:t xml:space="preserve">its </w:t>
      </w:r>
      <w:r w:rsidR="00DB38C5" w:rsidRPr="00FA1FE6">
        <w:rPr>
          <w:rFonts w:ascii="Arial" w:hAnsi="Arial" w:cs="Arial"/>
        </w:rPr>
        <w:t>network</w:t>
      </w:r>
      <w:r w:rsidR="00DB38C5" w:rsidRPr="00FA1FE6" w:rsidDel="0059754D">
        <w:rPr>
          <w:rFonts w:ascii="Arial" w:hAnsi="Arial" w:cs="Arial"/>
        </w:rPr>
        <w:t xml:space="preserve"> </w:t>
      </w:r>
      <w:r w:rsidR="00DB38C5">
        <w:rPr>
          <w:rFonts w:ascii="Arial" w:hAnsi="Arial" w:cs="Arial"/>
        </w:rPr>
        <w:t>p</w:t>
      </w:r>
      <w:r w:rsidR="00DB38C5" w:rsidRPr="00FA1FE6">
        <w:rPr>
          <w:rFonts w:ascii="Arial" w:hAnsi="Arial" w:cs="Arial"/>
        </w:rPr>
        <w:t>roviders.</w:t>
      </w:r>
    </w:p>
    <w:p w14:paraId="6D2AF719" w14:textId="77777777" w:rsidR="00826D72" w:rsidRPr="00B54C8B" w:rsidRDefault="00826D72" w:rsidP="00507AD1">
      <w:pPr>
        <w:pStyle w:val="Heading4"/>
        <w:spacing w:before="120"/>
      </w:pPr>
      <w:r w:rsidRPr="00B6314C">
        <w:t>Required Accompanying Documents</w:t>
      </w:r>
    </w:p>
    <w:p w14:paraId="24566BE6" w14:textId="77777777" w:rsidR="00826D72" w:rsidRPr="00087363" w:rsidRDefault="00D06200" w:rsidP="00507AD1">
      <w:pPr>
        <w:spacing w:before="120" w:after="0" w:line="240" w:lineRule="auto"/>
        <w:jc w:val="both"/>
        <w:rPr>
          <w:rFonts w:eastAsiaTheme="minorHAnsi" w:cs="Arial"/>
        </w:rPr>
      </w:pPr>
      <w:r w:rsidRPr="00087363">
        <w:rPr>
          <w:rFonts w:eastAsiaTheme="minorHAnsi" w:cs="Arial"/>
        </w:rPr>
        <w:t>None</w:t>
      </w:r>
      <w:r w:rsidR="00087363">
        <w:rPr>
          <w:rFonts w:eastAsiaTheme="minorHAnsi" w:cs="Arial"/>
        </w:rPr>
        <w:t>.</w:t>
      </w:r>
    </w:p>
    <w:p w14:paraId="22762D19" w14:textId="77777777" w:rsidR="00826D72" w:rsidRPr="00FA1FE6" w:rsidRDefault="00826D72" w:rsidP="00507AD1">
      <w:pPr>
        <w:pStyle w:val="Heading4"/>
        <w:spacing w:before="120"/>
      </w:pPr>
      <w:r w:rsidRPr="0051373C">
        <w:t>Evaluation and Scor</w:t>
      </w:r>
      <w:r w:rsidRPr="00FA1FE6">
        <w:t>ing Insight</w:t>
      </w:r>
    </w:p>
    <w:p w14:paraId="2AACEA0E" w14:textId="77777777" w:rsidR="00DB38C5" w:rsidRPr="001746DA" w:rsidRDefault="00DB38C5" w:rsidP="00507AD1">
      <w:pPr>
        <w:spacing w:before="120" w:after="0" w:line="240" w:lineRule="auto"/>
      </w:pPr>
      <w:r w:rsidRPr="00FA1FE6">
        <w:rPr>
          <w:rFonts w:cs="Arial"/>
        </w:rPr>
        <w:t xml:space="preserve">Each </w:t>
      </w:r>
      <w:r>
        <w:rPr>
          <w:rFonts w:cs="Arial"/>
        </w:rPr>
        <w:t>Response</w:t>
      </w:r>
      <w:r w:rsidRPr="00FA1FE6">
        <w:rPr>
          <w:rFonts w:cs="Arial"/>
        </w:rPr>
        <w:t xml:space="preserve"> will be evaluated on how well the Bidder is able to meet the HCA’s stated goals and outcomes and </w:t>
      </w:r>
      <w:r>
        <w:rPr>
          <w:rFonts w:cs="Arial"/>
        </w:rPr>
        <w:t>en</w:t>
      </w:r>
      <w:r w:rsidRPr="00FA1FE6">
        <w:rPr>
          <w:rFonts w:cs="Arial"/>
        </w:rPr>
        <w:t xml:space="preserve">sure access to quality </w:t>
      </w:r>
      <w:r>
        <w:rPr>
          <w:rFonts w:cs="Arial"/>
        </w:rPr>
        <w:t>p</w:t>
      </w:r>
      <w:r w:rsidRPr="00FA1FE6">
        <w:rPr>
          <w:rFonts w:cs="Arial"/>
        </w:rPr>
        <w:t>roviders in sufficient numbers to meet the demands of a health plan of this size.</w:t>
      </w:r>
    </w:p>
    <w:p w14:paraId="469BE9FC" w14:textId="7435E948" w:rsidR="00AB5B4C" w:rsidRPr="00652AB7" w:rsidRDefault="00AB5B4C" w:rsidP="00507AD1">
      <w:pPr>
        <w:pStyle w:val="Heading4"/>
        <w:spacing w:before="120"/>
        <w:rPr>
          <w:rStyle w:val="Boldserif"/>
          <w:rFonts w:ascii="Arial" w:hAnsi="Arial"/>
          <w:b/>
          <w:sz w:val="22"/>
        </w:rPr>
      </w:pPr>
      <w:r w:rsidRPr="00652AB7">
        <w:rPr>
          <w:rStyle w:val="Boldserif"/>
          <w:rFonts w:ascii="Arial" w:hAnsi="Arial"/>
          <w:b/>
          <w:sz w:val="22"/>
        </w:rPr>
        <w:t>Bidder Response</w:t>
      </w:r>
    </w:p>
    <w:p w14:paraId="666C4CA6" w14:textId="77777777" w:rsidR="00AB5B4C" w:rsidRPr="00FA1FE6" w:rsidRDefault="001C210F" w:rsidP="00507AD1">
      <w:pPr>
        <w:pStyle w:val="Bulletonelast"/>
        <w:spacing w:before="120" w:after="0" w:line="240" w:lineRule="auto"/>
        <w:rPr>
          <w:rStyle w:val="Boldserif"/>
          <w:rFonts w:ascii="Arial" w:hAnsi="Arial" w:cs="Arial"/>
          <w:b w:val="0"/>
          <w:sz w:val="22"/>
        </w:rPr>
      </w:pPr>
      <w:r w:rsidRPr="00FA1FE6">
        <w:rPr>
          <w:rStyle w:val="Boldserif"/>
          <w:rFonts w:ascii="Arial" w:hAnsi="Arial" w:cs="Arial"/>
          <w:b w:val="0"/>
          <w:sz w:val="22"/>
        </w:rPr>
        <w:t>N</w:t>
      </w:r>
      <w:r w:rsidR="00AB5B4C" w:rsidRPr="00FA1FE6">
        <w:rPr>
          <w:rStyle w:val="Boldserif"/>
          <w:rFonts w:ascii="Arial" w:hAnsi="Arial" w:cs="Arial"/>
          <w:b w:val="0"/>
          <w:sz w:val="22"/>
        </w:rPr>
        <w:t xml:space="preserve">ot to exceed </w:t>
      </w:r>
      <w:r w:rsidR="00D06200">
        <w:rPr>
          <w:rStyle w:val="Boldserif"/>
          <w:rFonts w:ascii="Arial" w:hAnsi="Arial" w:cs="Arial"/>
          <w:b w:val="0"/>
          <w:sz w:val="22"/>
        </w:rPr>
        <w:t>seven</w:t>
      </w:r>
      <w:r w:rsidRPr="00FA1FE6">
        <w:rPr>
          <w:rStyle w:val="Boldserif"/>
          <w:rFonts w:ascii="Arial" w:hAnsi="Arial" w:cs="Arial"/>
          <w:b w:val="0"/>
          <w:sz w:val="22"/>
        </w:rPr>
        <w:t xml:space="preserve"> (</w:t>
      </w:r>
      <w:r w:rsidR="00D06200">
        <w:rPr>
          <w:rStyle w:val="Boldserif"/>
          <w:rFonts w:ascii="Arial" w:hAnsi="Arial" w:cs="Arial"/>
          <w:b w:val="0"/>
          <w:sz w:val="22"/>
        </w:rPr>
        <w:t>7</w:t>
      </w:r>
      <w:r w:rsidRPr="00FA1FE6">
        <w:rPr>
          <w:rStyle w:val="Boldserif"/>
          <w:rFonts w:ascii="Arial" w:hAnsi="Arial" w:cs="Arial"/>
          <w:b w:val="0"/>
          <w:sz w:val="22"/>
        </w:rPr>
        <w:t xml:space="preserve">) </w:t>
      </w:r>
      <w:r w:rsidR="00AB5B4C" w:rsidRPr="00FA1FE6">
        <w:rPr>
          <w:rStyle w:val="Boldserif"/>
          <w:rFonts w:ascii="Arial" w:hAnsi="Arial" w:cs="Arial"/>
          <w:b w:val="0"/>
          <w:sz w:val="22"/>
        </w:rPr>
        <w:t>pages, excluding Required Accompanying Documents.</w:t>
      </w:r>
    </w:p>
    <w:p w14:paraId="63C56FEB" w14:textId="77777777" w:rsidR="00CD5F4D" w:rsidRPr="00FA1FE6" w:rsidRDefault="00CD5F4D" w:rsidP="00507AD1">
      <w:pPr>
        <w:pStyle w:val="Heading2"/>
        <w:spacing w:line="240" w:lineRule="auto"/>
      </w:pPr>
      <w:bookmarkStart w:id="506" w:name="_Toc450142669"/>
      <w:bookmarkStart w:id="507" w:name="_Toc452647255"/>
      <w:bookmarkStart w:id="508" w:name="_Toc467500331"/>
      <w:r w:rsidRPr="00B6314C">
        <w:lastRenderedPageBreak/>
        <w:t xml:space="preserve">Exhibit </w:t>
      </w:r>
      <w:r w:rsidRPr="00B54C8B">
        <w:t>4.</w:t>
      </w:r>
      <w:r>
        <w:t>2</w:t>
      </w:r>
      <w:r w:rsidRPr="0051373C">
        <w:tab/>
      </w:r>
      <w:r w:rsidRPr="00FA1FE6">
        <w:t>Washington Network</w:t>
      </w:r>
      <w:bookmarkEnd w:id="506"/>
      <w:bookmarkEnd w:id="507"/>
      <w:bookmarkEnd w:id="508"/>
    </w:p>
    <w:p w14:paraId="28636EA0" w14:textId="77777777" w:rsidR="00CD5F4D" w:rsidRPr="009A6601" w:rsidRDefault="00CD5F4D" w:rsidP="00507AD1">
      <w:pPr>
        <w:pStyle w:val="Heading4"/>
        <w:spacing w:before="120"/>
      </w:pPr>
      <w:r w:rsidRPr="009A6601">
        <w:t>Overview</w:t>
      </w:r>
    </w:p>
    <w:p w14:paraId="0997CB51" w14:textId="77777777" w:rsidR="00CD5F4D" w:rsidRPr="009A6601" w:rsidRDefault="00CD5F4D" w:rsidP="00507AD1">
      <w:pPr>
        <w:pStyle w:val="BodyTextRFP"/>
        <w:spacing w:before="120" w:after="0" w:line="240" w:lineRule="auto"/>
        <w:rPr>
          <w:rStyle w:val="Boldserif"/>
          <w:rFonts w:ascii="Arial" w:hAnsi="Arial" w:cs="Arial"/>
          <w:b w:val="0"/>
          <w:sz w:val="22"/>
        </w:rPr>
      </w:pPr>
      <w:r w:rsidRPr="009A6601">
        <w:rPr>
          <w:rStyle w:val="Boldserif"/>
          <w:rFonts w:ascii="Arial" w:hAnsi="Arial" w:cs="Arial"/>
          <w:b w:val="0"/>
          <w:sz w:val="22"/>
        </w:rPr>
        <w:t>The ASB must provide a Washington State network as a contracted service beginning January 1, 2020.</w:t>
      </w:r>
    </w:p>
    <w:p w14:paraId="1F5F9814" w14:textId="1E63238D" w:rsidR="00CD5F4D" w:rsidRPr="00FA1FE6" w:rsidRDefault="00CD5F4D" w:rsidP="00507AD1">
      <w:pPr>
        <w:pStyle w:val="BodyTextRFP"/>
        <w:spacing w:before="120" w:after="0" w:line="240" w:lineRule="auto"/>
        <w:rPr>
          <w:rFonts w:ascii="Arial" w:hAnsi="Arial" w:cs="Arial"/>
        </w:rPr>
      </w:pPr>
      <w:r w:rsidRPr="00FA1FE6">
        <w:rPr>
          <w:rFonts w:ascii="Arial" w:hAnsi="Arial" w:cs="Arial"/>
        </w:rPr>
        <w:t xml:space="preserve">The HCA desires broad access to a full scope of </w:t>
      </w:r>
      <w:r>
        <w:rPr>
          <w:rFonts w:ascii="Arial" w:hAnsi="Arial" w:cs="Arial"/>
        </w:rPr>
        <w:t>p</w:t>
      </w:r>
      <w:r w:rsidRPr="00FA1FE6">
        <w:rPr>
          <w:rFonts w:ascii="Arial" w:hAnsi="Arial" w:cs="Arial"/>
        </w:rPr>
        <w:t xml:space="preserve">roviders in Washington State to provide the benefits and services </w:t>
      </w:r>
      <w:r>
        <w:rPr>
          <w:rFonts w:ascii="Arial" w:hAnsi="Arial" w:cs="Arial"/>
        </w:rPr>
        <w:t xml:space="preserve">noted </w:t>
      </w:r>
      <w:r w:rsidRPr="00FA1FE6">
        <w:rPr>
          <w:rFonts w:ascii="Arial" w:hAnsi="Arial" w:cs="Arial"/>
        </w:rPr>
        <w:t xml:space="preserve">in the Certificate of Coverage. </w:t>
      </w:r>
      <w:r>
        <w:rPr>
          <w:rFonts w:ascii="Arial" w:hAnsi="Arial" w:cs="Arial"/>
        </w:rPr>
        <w:t>It</w:t>
      </w:r>
      <w:r w:rsidRPr="00FA1FE6">
        <w:rPr>
          <w:rFonts w:ascii="Arial" w:hAnsi="Arial" w:cs="Arial"/>
        </w:rPr>
        <w:t xml:space="preserve"> desires a </w:t>
      </w:r>
      <w:r>
        <w:rPr>
          <w:rFonts w:ascii="Arial" w:hAnsi="Arial" w:cs="Arial"/>
        </w:rPr>
        <w:t>high quality p</w:t>
      </w:r>
      <w:r w:rsidRPr="00FA1FE6">
        <w:rPr>
          <w:rFonts w:ascii="Arial" w:hAnsi="Arial" w:cs="Arial"/>
        </w:rPr>
        <w:t xml:space="preserve">rovider network of sufficient size and distribution </w:t>
      </w:r>
      <w:r>
        <w:rPr>
          <w:rFonts w:ascii="Arial" w:hAnsi="Arial" w:cs="Arial"/>
        </w:rPr>
        <w:t xml:space="preserve">to serve </w:t>
      </w:r>
      <w:r w:rsidRPr="00FA1FE6">
        <w:rPr>
          <w:rFonts w:ascii="Arial" w:hAnsi="Arial" w:cs="Arial"/>
        </w:rPr>
        <w:t>Members in Washington</w:t>
      </w:r>
      <w:r>
        <w:rPr>
          <w:rFonts w:ascii="Arial" w:hAnsi="Arial" w:cs="Arial"/>
        </w:rPr>
        <w:t xml:space="preserve"> </w:t>
      </w:r>
      <w:r w:rsidR="00FF183C">
        <w:rPr>
          <w:rFonts w:ascii="Arial" w:hAnsi="Arial" w:cs="Arial"/>
        </w:rPr>
        <w:t>S</w:t>
      </w:r>
      <w:r>
        <w:rPr>
          <w:rFonts w:ascii="Arial" w:hAnsi="Arial" w:cs="Arial"/>
        </w:rPr>
        <w:t>tate</w:t>
      </w:r>
      <w:r w:rsidRPr="00FA1FE6">
        <w:rPr>
          <w:rFonts w:ascii="Arial" w:hAnsi="Arial" w:cs="Arial"/>
        </w:rPr>
        <w:t xml:space="preserve">. </w:t>
      </w:r>
      <w:r>
        <w:rPr>
          <w:rFonts w:ascii="Arial" w:hAnsi="Arial" w:cs="Arial"/>
        </w:rPr>
        <w:t xml:space="preserve">The </w:t>
      </w:r>
      <w:r w:rsidR="00FF183C">
        <w:rPr>
          <w:rFonts w:ascii="Arial" w:hAnsi="Arial" w:cs="Arial"/>
        </w:rPr>
        <w:t>ASB</w:t>
      </w:r>
      <w:r>
        <w:rPr>
          <w:rFonts w:ascii="Arial" w:hAnsi="Arial" w:cs="Arial"/>
        </w:rPr>
        <w:t xml:space="preserve"> must </w:t>
      </w:r>
      <w:r w:rsidRPr="00FA1FE6">
        <w:rPr>
          <w:rFonts w:ascii="Arial" w:hAnsi="Arial" w:cs="Arial"/>
        </w:rPr>
        <w:t>provide Members access to this network (including hospitals, ambulatory surgery centers</w:t>
      </w:r>
      <w:r>
        <w:rPr>
          <w:rFonts w:ascii="Arial" w:hAnsi="Arial" w:cs="Arial"/>
        </w:rPr>
        <w:t>,</w:t>
      </w:r>
      <w:r w:rsidRPr="00FA1FE6">
        <w:rPr>
          <w:rFonts w:ascii="Arial" w:hAnsi="Arial" w:cs="Arial"/>
        </w:rPr>
        <w:t xml:space="preserve"> </w:t>
      </w:r>
      <w:r w:rsidR="00490E87">
        <w:rPr>
          <w:rFonts w:ascii="Arial" w:hAnsi="Arial" w:cs="Arial"/>
        </w:rPr>
        <w:t xml:space="preserve">professional provider, </w:t>
      </w:r>
      <w:r w:rsidR="003500AF">
        <w:rPr>
          <w:rFonts w:ascii="Arial" w:hAnsi="Arial" w:cs="Arial"/>
        </w:rPr>
        <w:t>a</w:t>
      </w:r>
      <w:r>
        <w:rPr>
          <w:rFonts w:ascii="Arial" w:hAnsi="Arial" w:cs="Arial"/>
        </w:rPr>
        <w:t>ncillary</w:t>
      </w:r>
      <w:r w:rsidR="00DB7DB7">
        <w:rPr>
          <w:rFonts w:ascii="Arial" w:hAnsi="Arial" w:cs="Arial"/>
        </w:rPr>
        <w:t xml:space="preserve"> </w:t>
      </w:r>
      <w:r w:rsidR="003500AF">
        <w:rPr>
          <w:rFonts w:ascii="Arial" w:hAnsi="Arial" w:cs="Arial"/>
        </w:rPr>
        <w:t>p</w:t>
      </w:r>
      <w:r>
        <w:rPr>
          <w:rFonts w:ascii="Arial" w:hAnsi="Arial" w:cs="Arial"/>
        </w:rPr>
        <w:t>rovider</w:t>
      </w:r>
      <w:r w:rsidRPr="00FA1FE6">
        <w:rPr>
          <w:rFonts w:ascii="Arial" w:hAnsi="Arial" w:cs="Arial"/>
        </w:rPr>
        <w:t>s</w:t>
      </w:r>
      <w:r>
        <w:rPr>
          <w:rFonts w:ascii="Arial" w:hAnsi="Arial" w:cs="Arial"/>
        </w:rPr>
        <w:t>, etc.</w:t>
      </w:r>
      <w:r w:rsidRPr="00FA1FE6">
        <w:rPr>
          <w:rFonts w:ascii="Arial" w:hAnsi="Arial" w:cs="Arial"/>
        </w:rPr>
        <w:t xml:space="preserve">) on January 1, 2020. Payment for all services in Washington State will be based on the terms of the ASB’s contracts with </w:t>
      </w:r>
      <w:r>
        <w:rPr>
          <w:rFonts w:ascii="Arial" w:hAnsi="Arial" w:cs="Arial"/>
        </w:rPr>
        <w:t>p</w:t>
      </w:r>
      <w:r w:rsidRPr="00FA1FE6">
        <w:rPr>
          <w:rFonts w:ascii="Arial" w:hAnsi="Arial" w:cs="Arial"/>
        </w:rPr>
        <w:t>roviders</w:t>
      </w:r>
      <w:r>
        <w:rPr>
          <w:rFonts w:ascii="Arial" w:hAnsi="Arial" w:cs="Arial"/>
        </w:rPr>
        <w:t xml:space="preserve">. </w:t>
      </w:r>
      <w:r w:rsidRPr="00FA1FE6">
        <w:rPr>
          <w:rFonts w:ascii="Arial" w:hAnsi="Arial" w:cs="Arial"/>
        </w:rPr>
        <w:t xml:space="preserve">Provider network adequacy is required in all 39 counties in Washington for all </w:t>
      </w:r>
      <w:r>
        <w:rPr>
          <w:rFonts w:ascii="Arial" w:hAnsi="Arial" w:cs="Arial"/>
        </w:rPr>
        <w:t>p</w:t>
      </w:r>
      <w:r w:rsidRPr="00FA1FE6">
        <w:rPr>
          <w:rFonts w:ascii="Arial" w:hAnsi="Arial" w:cs="Arial"/>
        </w:rPr>
        <w:t>rovider types.</w:t>
      </w:r>
    </w:p>
    <w:p w14:paraId="3159ECD7" w14:textId="77777777" w:rsidR="00CD5F4D" w:rsidRDefault="00CD5F4D" w:rsidP="00507AD1">
      <w:pPr>
        <w:pStyle w:val="BodyTextRFP"/>
        <w:spacing w:before="120" w:after="0" w:line="240" w:lineRule="auto"/>
        <w:rPr>
          <w:rFonts w:ascii="Arial" w:eastAsia="Times New Roman" w:hAnsi="Arial" w:cs="Arial"/>
        </w:rPr>
      </w:pPr>
      <w:r w:rsidRPr="00FA1FE6">
        <w:rPr>
          <w:rFonts w:ascii="Arial" w:hAnsi="Arial" w:cs="Arial"/>
        </w:rPr>
        <w:t xml:space="preserve">The </w:t>
      </w:r>
      <w:r w:rsidRPr="00FA1FE6">
        <w:rPr>
          <w:rFonts w:ascii="Arial" w:eastAsia="Times New Roman" w:hAnsi="Arial" w:cs="Arial"/>
        </w:rPr>
        <w:t xml:space="preserve">HCA requires the </w:t>
      </w:r>
      <w:r w:rsidR="00FF183C">
        <w:rPr>
          <w:rFonts w:ascii="Arial" w:eastAsia="Times New Roman" w:hAnsi="Arial" w:cs="Arial"/>
        </w:rPr>
        <w:t>ASB</w:t>
      </w:r>
      <w:r w:rsidRPr="00FA1FE6">
        <w:rPr>
          <w:rFonts w:ascii="Arial" w:eastAsia="Times New Roman" w:hAnsi="Arial" w:cs="Arial"/>
        </w:rPr>
        <w:t xml:space="preserve"> to set up custom networks for the ACN products in specific Washington counties and provide an ancillary wrap around network based on NPI, </w:t>
      </w:r>
      <w:r>
        <w:rPr>
          <w:rFonts w:ascii="Arial" w:eastAsia="Times New Roman" w:hAnsi="Arial" w:cs="Arial"/>
        </w:rPr>
        <w:t>p</w:t>
      </w:r>
      <w:r w:rsidRPr="00FA1FE6">
        <w:rPr>
          <w:rFonts w:ascii="Arial" w:eastAsia="Times New Roman" w:hAnsi="Arial" w:cs="Arial"/>
        </w:rPr>
        <w:t xml:space="preserve">rovider type, </w:t>
      </w:r>
      <w:r>
        <w:rPr>
          <w:rFonts w:ascii="Arial" w:eastAsia="Times New Roman" w:hAnsi="Arial" w:cs="Arial"/>
        </w:rPr>
        <w:t>c</w:t>
      </w:r>
      <w:r w:rsidRPr="00FA1FE6">
        <w:rPr>
          <w:rFonts w:ascii="Arial" w:eastAsia="Times New Roman" w:hAnsi="Arial" w:cs="Arial"/>
        </w:rPr>
        <w:t>ounty, TIN</w:t>
      </w:r>
      <w:r w:rsidR="00FF183C">
        <w:rPr>
          <w:rFonts w:ascii="Arial" w:eastAsia="Times New Roman" w:hAnsi="Arial" w:cs="Arial"/>
        </w:rPr>
        <w:t>,</w:t>
      </w:r>
      <w:r w:rsidRPr="00FA1FE6">
        <w:rPr>
          <w:rFonts w:ascii="Arial" w:eastAsia="Times New Roman" w:hAnsi="Arial" w:cs="Arial"/>
        </w:rPr>
        <w:t xml:space="preserve"> and other specific requirements. The </w:t>
      </w:r>
      <w:r w:rsidR="00FF183C">
        <w:rPr>
          <w:rFonts w:ascii="Arial" w:eastAsia="Times New Roman" w:hAnsi="Arial" w:cs="Arial"/>
        </w:rPr>
        <w:t>ASB</w:t>
      </w:r>
      <w:r w:rsidRPr="00FA1FE6">
        <w:rPr>
          <w:rFonts w:ascii="Arial" w:eastAsia="Times New Roman" w:hAnsi="Arial" w:cs="Arial"/>
        </w:rPr>
        <w:t xml:space="preserve"> must have access to all </w:t>
      </w:r>
      <w:r>
        <w:rPr>
          <w:rFonts w:ascii="Arial" w:eastAsia="Times New Roman" w:hAnsi="Arial" w:cs="Arial"/>
        </w:rPr>
        <w:t xml:space="preserve">of its </w:t>
      </w:r>
      <w:r w:rsidRPr="00FA1FE6">
        <w:rPr>
          <w:rFonts w:ascii="Arial" w:eastAsia="Times New Roman" w:hAnsi="Arial" w:cs="Arial"/>
        </w:rPr>
        <w:t xml:space="preserve">provider </w:t>
      </w:r>
      <w:r>
        <w:rPr>
          <w:rFonts w:ascii="Arial" w:eastAsia="Times New Roman" w:hAnsi="Arial" w:cs="Arial"/>
        </w:rPr>
        <w:t>contract</w:t>
      </w:r>
      <w:r w:rsidRPr="00FA1FE6">
        <w:rPr>
          <w:rFonts w:ascii="Arial" w:eastAsia="Times New Roman" w:hAnsi="Arial" w:cs="Arial"/>
        </w:rPr>
        <w:t>s within Washington State for</w:t>
      </w:r>
      <w:r>
        <w:rPr>
          <w:rFonts w:ascii="Arial" w:eastAsia="Times New Roman" w:hAnsi="Arial" w:cs="Arial"/>
        </w:rPr>
        <w:t xml:space="preserve"> use with</w:t>
      </w:r>
      <w:r w:rsidRPr="00FA1FE6">
        <w:rPr>
          <w:rFonts w:ascii="Arial" w:eastAsia="Times New Roman" w:hAnsi="Arial" w:cs="Arial"/>
        </w:rPr>
        <w:t xml:space="preserve"> custom network builds, network benefit administration, data reporting, provider search tools, </w:t>
      </w:r>
      <w:r>
        <w:rPr>
          <w:rFonts w:ascii="Arial" w:eastAsia="Times New Roman" w:hAnsi="Arial" w:cs="Arial"/>
        </w:rPr>
        <w:t>p</w:t>
      </w:r>
      <w:r w:rsidRPr="00FA1FE6">
        <w:rPr>
          <w:rFonts w:ascii="Arial" w:eastAsia="Times New Roman" w:hAnsi="Arial" w:cs="Arial"/>
        </w:rPr>
        <w:t xml:space="preserve">rovider and Member communications, </w:t>
      </w:r>
      <w:r>
        <w:rPr>
          <w:rFonts w:ascii="Arial" w:eastAsia="Times New Roman" w:hAnsi="Arial" w:cs="Arial"/>
        </w:rPr>
        <w:t>and other uses.</w:t>
      </w:r>
    </w:p>
    <w:p w14:paraId="61DFC913" w14:textId="77777777" w:rsidR="00CD5F4D" w:rsidRPr="00FA1FE6" w:rsidRDefault="00CD5F4D" w:rsidP="00507AD1">
      <w:pPr>
        <w:pStyle w:val="Heading4"/>
        <w:spacing w:before="120"/>
      </w:pPr>
      <w:r w:rsidRPr="00FA1FE6">
        <w:t>Specific Instructions</w:t>
      </w:r>
    </w:p>
    <w:p w14:paraId="6131B6FE" w14:textId="77777777" w:rsidR="00CD5F4D" w:rsidRDefault="00C56310" w:rsidP="00507AD1">
      <w:pPr>
        <w:pStyle w:val="Hardnumberedlist2"/>
        <w:spacing w:before="120" w:after="0" w:line="240" w:lineRule="auto"/>
        <w:ind w:left="0" w:firstLine="0"/>
        <w:rPr>
          <w:rFonts w:ascii="Arial" w:hAnsi="Arial" w:cs="Arial"/>
        </w:rPr>
      </w:pPr>
      <w:r>
        <w:rPr>
          <w:rFonts w:ascii="Arial" w:hAnsi="Arial" w:cs="Arial"/>
        </w:rPr>
        <w:t>The Bidder must p</w:t>
      </w:r>
      <w:r w:rsidR="00CD5F4D" w:rsidRPr="00FA1FE6">
        <w:rPr>
          <w:rFonts w:ascii="Arial" w:hAnsi="Arial" w:cs="Arial"/>
        </w:rPr>
        <w:t xml:space="preserve">rovide a detailed description of the Washington State </w:t>
      </w:r>
      <w:r w:rsidR="00CD5F4D">
        <w:rPr>
          <w:rFonts w:ascii="Arial" w:hAnsi="Arial" w:cs="Arial"/>
        </w:rPr>
        <w:t>p</w:t>
      </w:r>
      <w:r w:rsidR="00CD5F4D" w:rsidRPr="00FA1FE6">
        <w:rPr>
          <w:rFonts w:ascii="Arial" w:hAnsi="Arial" w:cs="Arial"/>
        </w:rPr>
        <w:t xml:space="preserve">rovider </w:t>
      </w:r>
      <w:r w:rsidR="00CD5F4D">
        <w:rPr>
          <w:rFonts w:ascii="Arial" w:hAnsi="Arial" w:cs="Arial"/>
        </w:rPr>
        <w:t>n</w:t>
      </w:r>
      <w:r w:rsidR="00CD5F4D" w:rsidRPr="00FA1FE6">
        <w:rPr>
          <w:rFonts w:ascii="Arial" w:hAnsi="Arial" w:cs="Arial"/>
        </w:rPr>
        <w:t>et</w:t>
      </w:r>
      <w:r>
        <w:rPr>
          <w:rFonts w:ascii="Arial" w:hAnsi="Arial" w:cs="Arial"/>
        </w:rPr>
        <w:t>work that is currently in place, and s</w:t>
      </w:r>
      <w:r w:rsidR="00CD5F4D" w:rsidRPr="00FA1FE6">
        <w:rPr>
          <w:rFonts w:ascii="Arial" w:hAnsi="Arial" w:cs="Arial"/>
        </w:rPr>
        <w:t xml:space="preserve">ubmit documentation </w:t>
      </w:r>
      <w:r w:rsidR="00CD5F4D">
        <w:rPr>
          <w:rFonts w:ascii="Arial" w:hAnsi="Arial" w:cs="Arial"/>
        </w:rPr>
        <w:t xml:space="preserve">showing </w:t>
      </w:r>
      <w:r w:rsidR="00CD5F4D" w:rsidRPr="00FA1FE6">
        <w:rPr>
          <w:rFonts w:ascii="Arial" w:hAnsi="Arial" w:cs="Arial"/>
        </w:rPr>
        <w:t>that the Washington State network is in place as of the date of Proposal.</w:t>
      </w:r>
    </w:p>
    <w:p w14:paraId="4B4606FD" w14:textId="77777777" w:rsidR="00CD5F4D" w:rsidRPr="004C1841" w:rsidRDefault="00C56310" w:rsidP="00507AD1">
      <w:pPr>
        <w:pStyle w:val="Hardnumberedlist2"/>
        <w:spacing w:before="120" w:after="0" w:line="240" w:lineRule="auto"/>
        <w:ind w:left="0" w:firstLine="0"/>
        <w:rPr>
          <w:rFonts w:ascii="Arial" w:hAnsi="Arial" w:cs="Arial"/>
        </w:rPr>
      </w:pPr>
      <w:r w:rsidRPr="00323B87">
        <w:rPr>
          <w:rFonts w:ascii="Arial" w:hAnsi="Arial"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CD5F4D" w:rsidRPr="004C1841">
        <w:rPr>
          <w:rFonts w:ascii="Arial" w:hAnsi="Arial" w:cs="Arial"/>
        </w:rPr>
        <w:t>.</w:t>
      </w:r>
    </w:p>
    <w:p w14:paraId="5886F425" w14:textId="77777777" w:rsidR="00CD5F4D" w:rsidRPr="00FA1FE6" w:rsidRDefault="00CD5F4D" w:rsidP="00507AD1">
      <w:pPr>
        <w:pStyle w:val="Heading4"/>
        <w:spacing w:before="120"/>
      </w:pPr>
      <w:r w:rsidRPr="00FA1FE6">
        <w:t xml:space="preserve">Key Elements to Be Addressed </w:t>
      </w:r>
    </w:p>
    <w:p w14:paraId="4C512048" w14:textId="77777777" w:rsidR="00CD5F4D" w:rsidRPr="001746DA" w:rsidRDefault="00CD5F4D" w:rsidP="00507AD1">
      <w:pPr>
        <w:spacing w:before="120" w:after="0" w:line="240" w:lineRule="auto"/>
      </w:pPr>
      <w:r>
        <w:t>The Bidder must:</w:t>
      </w:r>
    </w:p>
    <w:p w14:paraId="5F505920" w14:textId="5C578B8C" w:rsidR="00CD5F4D" w:rsidRPr="00FA1FE6" w:rsidRDefault="008D2356" w:rsidP="00BC74AC">
      <w:pPr>
        <w:pStyle w:val="Hardnumberedlist2"/>
        <w:numPr>
          <w:ilvl w:val="0"/>
          <w:numId w:val="116"/>
        </w:numPr>
        <w:spacing w:before="120" w:after="0" w:line="240" w:lineRule="auto"/>
        <w:ind w:left="720"/>
        <w:rPr>
          <w:rFonts w:ascii="Arial" w:hAnsi="Arial" w:cs="Arial"/>
        </w:rPr>
      </w:pPr>
      <w:r>
        <w:rPr>
          <w:rFonts w:ascii="Arial" w:hAnsi="Arial" w:cs="Arial"/>
        </w:rPr>
        <w:t>Describe how it m</w:t>
      </w:r>
      <w:r w:rsidR="00CD5F4D" w:rsidRPr="00FA1FE6">
        <w:rPr>
          <w:rFonts w:ascii="Arial" w:hAnsi="Arial" w:cs="Arial"/>
        </w:rPr>
        <w:t>eet</w:t>
      </w:r>
      <w:r>
        <w:rPr>
          <w:rFonts w:ascii="Arial" w:hAnsi="Arial" w:cs="Arial"/>
        </w:rPr>
        <w:t>s</w:t>
      </w:r>
      <w:r w:rsidR="00CD5F4D" w:rsidRPr="00FA1FE6">
        <w:rPr>
          <w:rFonts w:ascii="Arial" w:hAnsi="Arial" w:cs="Arial"/>
        </w:rPr>
        <w:t xml:space="preserve"> all OIC standards for Washington State related to provider network adequacy for UMP Classic and CDHP</w:t>
      </w:r>
      <w:r w:rsidR="00CD5F4D">
        <w:rPr>
          <w:rFonts w:ascii="Arial" w:hAnsi="Arial" w:cs="Arial"/>
        </w:rPr>
        <w:t xml:space="preserve"> Plans</w:t>
      </w:r>
      <w:r>
        <w:rPr>
          <w:rFonts w:ascii="Arial" w:hAnsi="Arial" w:cs="Arial"/>
        </w:rPr>
        <w:t xml:space="preserve"> as set forth in Table 4.4</w:t>
      </w:r>
      <w:r w:rsidR="00CD5F4D" w:rsidRPr="00FA1FE6">
        <w:rPr>
          <w:rFonts w:ascii="Arial" w:hAnsi="Arial" w:cs="Arial"/>
        </w:rPr>
        <w:t xml:space="preserve">. </w:t>
      </w:r>
    </w:p>
    <w:p w14:paraId="2877FAD7" w14:textId="77777777" w:rsidR="004C1841" w:rsidRDefault="00CD5F4D" w:rsidP="00BC74AC">
      <w:pPr>
        <w:pStyle w:val="Hardnumberedlist2"/>
        <w:numPr>
          <w:ilvl w:val="0"/>
          <w:numId w:val="116"/>
        </w:numPr>
        <w:spacing w:before="120" w:after="0" w:line="240" w:lineRule="auto"/>
        <w:ind w:left="720"/>
        <w:rPr>
          <w:rFonts w:ascii="Arial" w:hAnsi="Arial" w:cs="Arial"/>
        </w:rPr>
      </w:pPr>
      <w:r>
        <w:rPr>
          <w:rFonts w:ascii="Arial" w:hAnsi="Arial" w:cs="Arial"/>
        </w:rPr>
        <w:t>Confirm that it will p</w:t>
      </w:r>
      <w:r w:rsidRPr="00FA1FE6">
        <w:rPr>
          <w:rFonts w:ascii="Arial" w:hAnsi="Arial" w:cs="Arial"/>
        </w:rPr>
        <w:t xml:space="preserve">rovide documentation that the Washington State </w:t>
      </w:r>
      <w:r>
        <w:rPr>
          <w:rFonts w:ascii="Arial" w:hAnsi="Arial" w:cs="Arial"/>
        </w:rPr>
        <w:t>p</w:t>
      </w:r>
      <w:r w:rsidRPr="00FA1FE6">
        <w:rPr>
          <w:rFonts w:ascii="Arial" w:hAnsi="Arial" w:cs="Arial"/>
        </w:rPr>
        <w:t xml:space="preserve">rovider </w:t>
      </w:r>
      <w:r>
        <w:rPr>
          <w:rFonts w:ascii="Arial" w:hAnsi="Arial" w:cs="Arial"/>
        </w:rPr>
        <w:t>n</w:t>
      </w:r>
      <w:r w:rsidRPr="00FA1FE6">
        <w:rPr>
          <w:rFonts w:ascii="Arial" w:hAnsi="Arial" w:cs="Arial"/>
        </w:rPr>
        <w:t>etwork is in place</w:t>
      </w:r>
      <w:r>
        <w:rPr>
          <w:rFonts w:ascii="Arial" w:hAnsi="Arial" w:cs="Arial"/>
        </w:rPr>
        <w:t xml:space="preserve"> annually or as requested by the HCA</w:t>
      </w:r>
      <w:r w:rsidR="004C1841">
        <w:rPr>
          <w:rFonts w:ascii="Arial" w:hAnsi="Arial" w:cs="Arial"/>
        </w:rPr>
        <w:t xml:space="preserve">, including </w:t>
      </w:r>
      <w:r w:rsidRPr="00FA1FE6">
        <w:rPr>
          <w:rFonts w:ascii="Arial" w:hAnsi="Arial" w:cs="Arial"/>
        </w:rPr>
        <w:t xml:space="preserve">detailed information about whether there are recognized </w:t>
      </w:r>
      <w:r>
        <w:rPr>
          <w:rFonts w:ascii="Arial" w:hAnsi="Arial" w:cs="Arial"/>
        </w:rPr>
        <w:t>p</w:t>
      </w:r>
      <w:r w:rsidRPr="00FA1FE6">
        <w:rPr>
          <w:rFonts w:ascii="Arial" w:hAnsi="Arial" w:cs="Arial"/>
        </w:rPr>
        <w:t>rovider types consistent with RCW 48.43.045(1)</w:t>
      </w:r>
      <w:r>
        <w:rPr>
          <w:rFonts w:ascii="Arial" w:hAnsi="Arial" w:cs="Arial"/>
        </w:rPr>
        <w:t xml:space="preserve"> and </w:t>
      </w:r>
      <w:r w:rsidRPr="00FA1FE6">
        <w:rPr>
          <w:rFonts w:ascii="Arial" w:hAnsi="Arial" w:cs="Arial"/>
        </w:rPr>
        <w:t>at least 10,000 physicians (M.D. or D.O.) in the network</w:t>
      </w:r>
      <w:r w:rsidR="004C1841">
        <w:rPr>
          <w:rFonts w:ascii="Arial" w:hAnsi="Arial" w:cs="Arial"/>
        </w:rPr>
        <w:t>.</w:t>
      </w:r>
    </w:p>
    <w:p w14:paraId="1DDED842" w14:textId="77777777" w:rsidR="00CD5F4D" w:rsidRPr="00FA1FE6" w:rsidRDefault="004C1841" w:rsidP="00BC74AC">
      <w:pPr>
        <w:pStyle w:val="Hardnumberedlist2"/>
        <w:numPr>
          <w:ilvl w:val="0"/>
          <w:numId w:val="116"/>
        </w:numPr>
        <w:spacing w:before="120" w:after="0" w:line="240" w:lineRule="auto"/>
        <w:ind w:left="720"/>
        <w:rPr>
          <w:rFonts w:ascii="Arial" w:hAnsi="Arial" w:cs="Arial"/>
        </w:rPr>
      </w:pPr>
      <w:r>
        <w:rPr>
          <w:rFonts w:ascii="Arial" w:hAnsi="Arial" w:cs="Arial"/>
        </w:rPr>
        <w:t>P</w:t>
      </w:r>
      <w:r w:rsidR="00CD5F4D">
        <w:rPr>
          <w:rFonts w:ascii="Arial" w:hAnsi="Arial" w:cs="Arial"/>
        </w:rPr>
        <w:t>rovide an explanation regarding</w:t>
      </w:r>
      <w:r w:rsidR="00CD5F4D" w:rsidRPr="00FA1FE6">
        <w:rPr>
          <w:rFonts w:ascii="Arial" w:hAnsi="Arial" w:cs="Arial"/>
        </w:rPr>
        <w:t xml:space="preserve"> any Washington hospitals or large provider groups not in the network</w:t>
      </w:r>
      <w:r w:rsidR="00CD5F4D">
        <w:rPr>
          <w:rFonts w:ascii="Arial" w:hAnsi="Arial" w:cs="Arial"/>
        </w:rPr>
        <w:t xml:space="preserve">. </w:t>
      </w:r>
    </w:p>
    <w:p w14:paraId="091B20C4" w14:textId="77777777" w:rsidR="00CD5F4D" w:rsidRPr="0051373C" w:rsidRDefault="00CD5F4D" w:rsidP="00BC74AC">
      <w:pPr>
        <w:pStyle w:val="Hardnumberedlist2"/>
        <w:numPr>
          <w:ilvl w:val="0"/>
          <w:numId w:val="116"/>
        </w:numPr>
        <w:spacing w:before="120" w:after="0" w:line="240" w:lineRule="auto"/>
        <w:ind w:left="720"/>
        <w:rPr>
          <w:rFonts w:ascii="Arial" w:hAnsi="Arial" w:cs="Arial"/>
        </w:rPr>
      </w:pPr>
      <w:r w:rsidRPr="00FA1FE6">
        <w:rPr>
          <w:rFonts w:ascii="Arial" w:hAnsi="Arial" w:cs="Arial"/>
        </w:rPr>
        <w:t>Explain how provider network access and adequacy are measured</w:t>
      </w:r>
      <w:r>
        <w:rPr>
          <w:rFonts w:ascii="Arial" w:hAnsi="Arial" w:cs="Arial"/>
        </w:rPr>
        <w:t>,</w:t>
      </w:r>
      <w:r w:rsidRPr="00FA1FE6">
        <w:rPr>
          <w:rFonts w:ascii="Arial" w:hAnsi="Arial" w:cs="Arial"/>
        </w:rPr>
        <w:t xml:space="preserve"> and </w:t>
      </w:r>
      <w:r>
        <w:rPr>
          <w:rFonts w:ascii="Arial" w:hAnsi="Arial" w:cs="Arial"/>
        </w:rPr>
        <w:t xml:space="preserve">ensure </w:t>
      </w:r>
      <w:r w:rsidRPr="00FA1FE6">
        <w:rPr>
          <w:rFonts w:ascii="Arial" w:hAnsi="Arial" w:cs="Arial"/>
        </w:rPr>
        <w:t xml:space="preserve">compliance with WAC 284-170-200. Describe the standards used to monitor </w:t>
      </w:r>
      <w:r>
        <w:rPr>
          <w:rFonts w:ascii="Arial" w:hAnsi="Arial" w:cs="Arial"/>
        </w:rPr>
        <w:t>the</w:t>
      </w:r>
      <w:r w:rsidRPr="00FA1FE6">
        <w:rPr>
          <w:rFonts w:ascii="Arial" w:hAnsi="Arial" w:cs="Arial"/>
        </w:rPr>
        <w:t xml:space="preserve"> </w:t>
      </w:r>
      <w:r>
        <w:rPr>
          <w:rFonts w:ascii="Arial" w:hAnsi="Arial" w:cs="Arial"/>
        </w:rPr>
        <w:t>p</w:t>
      </w:r>
      <w:r w:rsidRPr="00FA1FE6">
        <w:rPr>
          <w:rFonts w:ascii="Arial" w:hAnsi="Arial" w:cs="Arial"/>
        </w:rPr>
        <w:t>rovider network</w:t>
      </w:r>
      <w:r>
        <w:rPr>
          <w:rFonts w:ascii="Arial" w:hAnsi="Arial" w:cs="Arial"/>
        </w:rPr>
        <w:t>,</w:t>
      </w:r>
      <w:r w:rsidRPr="00FA1FE6">
        <w:rPr>
          <w:rFonts w:ascii="Arial" w:hAnsi="Arial" w:cs="Arial"/>
        </w:rPr>
        <w:t xml:space="preserve"> </w:t>
      </w:r>
      <w:r>
        <w:rPr>
          <w:rFonts w:ascii="Arial" w:hAnsi="Arial" w:cs="Arial"/>
        </w:rPr>
        <w:t xml:space="preserve">the </w:t>
      </w:r>
      <w:r w:rsidRPr="00FA1FE6">
        <w:rPr>
          <w:rFonts w:ascii="Arial" w:hAnsi="Arial" w:cs="Arial"/>
        </w:rPr>
        <w:t xml:space="preserve">data used to inform </w:t>
      </w:r>
      <w:r>
        <w:rPr>
          <w:rFonts w:ascii="Arial" w:hAnsi="Arial" w:cs="Arial"/>
        </w:rPr>
        <w:t>its</w:t>
      </w:r>
      <w:r w:rsidRPr="00FA1FE6">
        <w:rPr>
          <w:rFonts w:ascii="Arial" w:hAnsi="Arial" w:cs="Arial"/>
        </w:rPr>
        <w:t xml:space="preserve"> development</w:t>
      </w:r>
      <w:r>
        <w:rPr>
          <w:rFonts w:ascii="Arial" w:hAnsi="Arial" w:cs="Arial"/>
        </w:rPr>
        <w:t>, and</w:t>
      </w:r>
      <w:r w:rsidRPr="00FA1FE6">
        <w:rPr>
          <w:rFonts w:ascii="Arial" w:hAnsi="Arial" w:cs="Arial"/>
        </w:rPr>
        <w:t xml:space="preserve"> actions taken to address deficiencies in network access or adequacy (provide examples)</w:t>
      </w:r>
      <w:r>
        <w:rPr>
          <w:rFonts w:ascii="Arial" w:hAnsi="Arial" w:cs="Arial"/>
        </w:rPr>
        <w:t>.</w:t>
      </w:r>
      <w:r w:rsidRPr="00FA1FE6">
        <w:rPr>
          <w:rFonts w:ascii="Arial" w:hAnsi="Arial" w:cs="Arial"/>
        </w:rPr>
        <w:t xml:space="preserve"> Explain </w:t>
      </w:r>
      <w:r>
        <w:rPr>
          <w:rFonts w:ascii="Arial" w:hAnsi="Arial" w:cs="Arial"/>
        </w:rPr>
        <w:t>the</w:t>
      </w:r>
      <w:r w:rsidRPr="00FA1FE6">
        <w:rPr>
          <w:rFonts w:ascii="Arial" w:hAnsi="Arial" w:cs="Arial"/>
        </w:rPr>
        <w:t xml:space="preserve"> process for expanding the network</w:t>
      </w:r>
      <w:r w:rsidRPr="006D2642">
        <w:rPr>
          <w:rFonts w:ascii="Arial" w:hAnsi="Arial" w:cs="Arial"/>
        </w:rPr>
        <w:t xml:space="preserve"> </w:t>
      </w:r>
      <w:r w:rsidRPr="00B6314C">
        <w:rPr>
          <w:rFonts w:ascii="Arial" w:hAnsi="Arial" w:cs="Arial"/>
        </w:rPr>
        <w:t xml:space="preserve">when Member growth or other market conditions make </w:t>
      </w:r>
      <w:r>
        <w:rPr>
          <w:rFonts w:ascii="Arial" w:hAnsi="Arial" w:cs="Arial"/>
        </w:rPr>
        <w:t>it</w:t>
      </w:r>
      <w:r w:rsidRPr="00B6314C">
        <w:rPr>
          <w:rFonts w:ascii="Arial" w:hAnsi="Arial" w:cs="Arial"/>
        </w:rPr>
        <w:t xml:space="preserve"> necessary</w:t>
      </w:r>
      <w:r w:rsidR="001B7359">
        <w:rPr>
          <w:rFonts w:ascii="Arial" w:hAnsi="Arial" w:cs="Arial"/>
        </w:rPr>
        <w:t xml:space="preserve"> to do so</w:t>
      </w:r>
      <w:r w:rsidRPr="00B54C8B">
        <w:rPr>
          <w:rFonts w:ascii="Arial" w:hAnsi="Arial" w:cs="Arial"/>
        </w:rPr>
        <w:t>.</w:t>
      </w:r>
      <w:r w:rsidRPr="0051373C">
        <w:rPr>
          <w:rFonts w:ascii="Arial" w:hAnsi="Arial" w:cs="Arial"/>
        </w:rPr>
        <w:t xml:space="preserve"> </w:t>
      </w:r>
    </w:p>
    <w:p w14:paraId="70C4A8EF" w14:textId="77777777" w:rsidR="00CD5F4D" w:rsidRPr="00FA1FE6" w:rsidRDefault="00CD5F4D" w:rsidP="00BC74AC">
      <w:pPr>
        <w:pStyle w:val="Hardnumberedlist2"/>
        <w:numPr>
          <w:ilvl w:val="0"/>
          <w:numId w:val="116"/>
        </w:numPr>
        <w:spacing w:before="120" w:after="0" w:line="240" w:lineRule="auto"/>
        <w:ind w:left="720"/>
        <w:rPr>
          <w:rFonts w:ascii="Arial" w:hAnsi="Arial" w:cs="Arial"/>
        </w:rPr>
      </w:pPr>
      <w:r>
        <w:rPr>
          <w:rFonts w:ascii="Arial" w:hAnsi="Arial" w:cs="Arial"/>
        </w:rPr>
        <w:t>Describe actions taken</w:t>
      </w:r>
      <w:r w:rsidRPr="00FA1FE6">
        <w:rPr>
          <w:rFonts w:ascii="Arial" w:hAnsi="Arial" w:cs="Arial"/>
        </w:rPr>
        <w:t xml:space="preserve"> to </w:t>
      </w:r>
      <w:r>
        <w:rPr>
          <w:rFonts w:ascii="Arial" w:hAnsi="Arial" w:cs="Arial"/>
        </w:rPr>
        <w:t>en</w:t>
      </w:r>
      <w:r w:rsidRPr="00FA1FE6">
        <w:rPr>
          <w:rFonts w:ascii="Arial" w:hAnsi="Arial" w:cs="Arial"/>
        </w:rPr>
        <w:t>sure accurate network information is provided for Members</w:t>
      </w:r>
      <w:r>
        <w:rPr>
          <w:rFonts w:ascii="Arial" w:hAnsi="Arial" w:cs="Arial"/>
        </w:rPr>
        <w:t>.</w:t>
      </w:r>
      <w:r w:rsidRPr="00FA1FE6">
        <w:rPr>
          <w:rFonts w:ascii="Arial" w:hAnsi="Arial" w:cs="Arial"/>
        </w:rPr>
        <w:t xml:space="preserve"> </w:t>
      </w:r>
      <w:r>
        <w:rPr>
          <w:rFonts w:ascii="Arial" w:hAnsi="Arial" w:cs="Arial"/>
        </w:rPr>
        <w:t>Include information about</w:t>
      </w:r>
      <w:r w:rsidRPr="00FA1FE6">
        <w:rPr>
          <w:rFonts w:ascii="Arial" w:hAnsi="Arial" w:cs="Arial"/>
        </w:rPr>
        <w:t xml:space="preserve"> online provider information, paper directories</w:t>
      </w:r>
      <w:r w:rsidR="001B7359">
        <w:rPr>
          <w:rFonts w:ascii="Arial" w:hAnsi="Arial" w:cs="Arial"/>
        </w:rPr>
        <w:t>,</w:t>
      </w:r>
      <w:r w:rsidRPr="00FA1FE6">
        <w:rPr>
          <w:rFonts w:ascii="Arial" w:hAnsi="Arial" w:cs="Arial"/>
        </w:rPr>
        <w:t xml:space="preserve"> and information provided verbally to </w:t>
      </w:r>
      <w:r>
        <w:rPr>
          <w:rFonts w:ascii="Arial" w:hAnsi="Arial" w:cs="Arial"/>
        </w:rPr>
        <w:t>M</w:t>
      </w:r>
      <w:r w:rsidRPr="00FA1FE6">
        <w:rPr>
          <w:rFonts w:ascii="Arial" w:hAnsi="Arial" w:cs="Arial"/>
        </w:rPr>
        <w:t>embers.</w:t>
      </w:r>
    </w:p>
    <w:p w14:paraId="4391DFB2" w14:textId="77777777" w:rsidR="00CD5F4D" w:rsidRPr="001B7359" w:rsidRDefault="00CD5F4D" w:rsidP="00BC74AC">
      <w:pPr>
        <w:pStyle w:val="Hardnumberedlist2"/>
        <w:numPr>
          <w:ilvl w:val="0"/>
          <w:numId w:val="116"/>
        </w:numPr>
        <w:spacing w:before="120" w:after="0" w:line="240" w:lineRule="auto"/>
        <w:ind w:left="720"/>
        <w:rPr>
          <w:rFonts w:ascii="Arial" w:hAnsi="Arial" w:cs="Arial"/>
        </w:rPr>
      </w:pPr>
      <w:r w:rsidRPr="001B7359">
        <w:rPr>
          <w:rFonts w:ascii="Arial" w:hAnsi="Arial" w:cs="Arial"/>
        </w:rPr>
        <w:lastRenderedPageBreak/>
        <w:t>Describe its ability to customize provider contracts</w:t>
      </w:r>
      <w:r w:rsidR="001B7359">
        <w:rPr>
          <w:rFonts w:ascii="Arial" w:hAnsi="Arial" w:cs="Arial"/>
        </w:rPr>
        <w:t>, and n</w:t>
      </w:r>
      <w:r w:rsidRPr="001B7359">
        <w:rPr>
          <w:rFonts w:ascii="Arial" w:hAnsi="Arial" w:cs="Arial"/>
        </w:rPr>
        <w:t xml:space="preserve">ote if it owns all Washington </w:t>
      </w:r>
      <w:r w:rsidR="001B7359">
        <w:rPr>
          <w:rFonts w:ascii="Arial" w:hAnsi="Arial" w:cs="Arial"/>
        </w:rPr>
        <w:t>S</w:t>
      </w:r>
      <w:r w:rsidRPr="001B7359">
        <w:rPr>
          <w:rFonts w:ascii="Arial" w:hAnsi="Arial" w:cs="Arial"/>
        </w:rPr>
        <w:t xml:space="preserve">tate contracts. If it </w:t>
      </w:r>
      <w:r w:rsidR="001B7359">
        <w:rPr>
          <w:rFonts w:ascii="Arial" w:hAnsi="Arial" w:cs="Arial"/>
        </w:rPr>
        <w:t>does not, identify the Subcontractors</w:t>
      </w:r>
      <w:r w:rsidRPr="001B7359">
        <w:rPr>
          <w:rFonts w:ascii="Arial" w:hAnsi="Arial" w:cs="Arial"/>
        </w:rPr>
        <w:t>.</w:t>
      </w:r>
    </w:p>
    <w:p w14:paraId="4E3F87B4" w14:textId="77777777" w:rsidR="00CD5F4D" w:rsidRPr="001B7359" w:rsidRDefault="00CD5F4D" w:rsidP="00BC74AC">
      <w:pPr>
        <w:pStyle w:val="Hardnumberedlist2"/>
        <w:numPr>
          <w:ilvl w:val="0"/>
          <w:numId w:val="116"/>
        </w:numPr>
        <w:spacing w:before="120" w:after="0" w:line="240" w:lineRule="auto"/>
        <w:ind w:left="720"/>
        <w:rPr>
          <w:rFonts w:ascii="Arial" w:hAnsi="Arial" w:cs="Arial"/>
        </w:rPr>
      </w:pPr>
      <w:r w:rsidRPr="001B7359">
        <w:rPr>
          <w:rFonts w:ascii="Arial" w:hAnsi="Arial" w:cs="Arial"/>
        </w:rPr>
        <w:t xml:space="preserve">Describe how it will create and implement a customized network for </w:t>
      </w:r>
      <w:r w:rsidR="001B7359" w:rsidRPr="001B7359">
        <w:rPr>
          <w:rFonts w:ascii="Arial" w:hAnsi="Arial" w:cs="Arial"/>
        </w:rPr>
        <w:t>the UMP Plus ACNs</w:t>
      </w:r>
      <w:r w:rsidRPr="001B7359">
        <w:rPr>
          <w:rFonts w:ascii="Arial" w:hAnsi="Arial" w:cs="Arial"/>
        </w:rPr>
        <w:t xml:space="preserve">. </w:t>
      </w:r>
    </w:p>
    <w:p w14:paraId="7645EEA3" w14:textId="77777777" w:rsidR="00CD5F4D" w:rsidRPr="001B7359" w:rsidRDefault="00CD5F4D" w:rsidP="00BC74AC">
      <w:pPr>
        <w:pStyle w:val="Hardnumberedlist2"/>
        <w:numPr>
          <w:ilvl w:val="0"/>
          <w:numId w:val="116"/>
        </w:numPr>
        <w:spacing w:before="120" w:after="0" w:line="240" w:lineRule="auto"/>
        <w:ind w:left="720"/>
        <w:rPr>
          <w:rFonts w:ascii="Arial" w:hAnsi="Arial" w:cs="Arial"/>
        </w:rPr>
      </w:pPr>
      <w:r w:rsidRPr="001B7359">
        <w:rPr>
          <w:rFonts w:ascii="Arial" w:hAnsi="Arial" w:cs="Arial"/>
        </w:rPr>
        <w:t>Explain how the</w:t>
      </w:r>
      <w:r w:rsidR="001B7359">
        <w:rPr>
          <w:rFonts w:ascii="Arial" w:hAnsi="Arial" w:cs="Arial"/>
        </w:rPr>
        <w:t xml:space="preserve"> Bidder’s</w:t>
      </w:r>
      <w:r w:rsidRPr="001B7359">
        <w:rPr>
          <w:rFonts w:ascii="Arial" w:hAnsi="Arial" w:cs="Arial"/>
        </w:rPr>
        <w:t xml:space="preserve"> network meets the HCA’s requirements for inclusion of specific provider types (e.g., </w:t>
      </w:r>
      <w:r w:rsidR="00577349">
        <w:rPr>
          <w:rFonts w:ascii="Arial" w:hAnsi="Arial" w:cs="Arial"/>
        </w:rPr>
        <w:t>B</w:t>
      </w:r>
      <w:r w:rsidRPr="001B7359">
        <w:rPr>
          <w:rFonts w:ascii="Arial" w:hAnsi="Arial" w:cs="Arial"/>
        </w:rPr>
        <w:t xml:space="preserve">ehavioral </w:t>
      </w:r>
      <w:r w:rsidR="00577349">
        <w:rPr>
          <w:rFonts w:ascii="Arial" w:hAnsi="Arial" w:cs="Arial"/>
        </w:rPr>
        <w:t>H</w:t>
      </w:r>
      <w:r w:rsidRPr="001B7359">
        <w:rPr>
          <w:rFonts w:ascii="Arial" w:hAnsi="Arial" w:cs="Arial"/>
        </w:rPr>
        <w:t xml:space="preserve">ealth, gender dysphoria, etc.). </w:t>
      </w:r>
    </w:p>
    <w:p w14:paraId="73E0D2C8" w14:textId="77777777" w:rsidR="00CD5F4D" w:rsidRPr="001B7359" w:rsidRDefault="00CD5F4D" w:rsidP="00BC74AC">
      <w:pPr>
        <w:pStyle w:val="Hardnumberedlist2"/>
        <w:numPr>
          <w:ilvl w:val="0"/>
          <w:numId w:val="116"/>
        </w:numPr>
        <w:spacing w:before="120" w:after="0" w:line="240" w:lineRule="auto"/>
        <w:ind w:left="720"/>
        <w:rPr>
          <w:rFonts w:ascii="Arial" w:hAnsi="Arial" w:cs="Arial"/>
        </w:rPr>
      </w:pPr>
      <w:r w:rsidRPr="001B7359">
        <w:rPr>
          <w:rFonts w:ascii="Arial" w:hAnsi="Arial" w:cs="Arial"/>
        </w:rPr>
        <w:t xml:space="preserve">Describe any transition of care standards, guidelines and processes that are in place and how they will be used for Members. </w:t>
      </w:r>
    </w:p>
    <w:p w14:paraId="13032E55" w14:textId="77777777" w:rsidR="00CD5F4D" w:rsidRPr="001B7359" w:rsidRDefault="00CD5F4D" w:rsidP="00BC74AC">
      <w:pPr>
        <w:pStyle w:val="Hardnumberedlist2"/>
        <w:numPr>
          <w:ilvl w:val="0"/>
          <w:numId w:val="116"/>
        </w:numPr>
        <w:spacing w:before="120" w:after="0" w:line="240" w:lineRule="auto"/>
        <w:ind w:left="720"/>
        <w:rPr>
          <w:rFonts w:ascii="Arial" w:hAnsi="Arial" w:cs="Arial"/>
        </w:rPr>
      </w:pPr>
      <w:r w:rsidRPr="001B7359">
        <w:rPr>
          <w:rFonts w:ascii="Arial" w:hAnsi="Arial" w:cs="Arial"/>
        </w:rPr>
        <w:t>Describe how it will contract with new provider types as required for the UMP</w:t>
      </w:r>
      <w:r w:rsidR="00577349">
        <w:rPr>
          <w:rFonts w:ascii="Arial" w:hAnsi="Arial" w:cs="Arial"/>
        </w:rPr>
        <w:t xml:space="preserve"> Plans</w:t>
      </w:r>
      <w:r w:rsidRPr="001B7359">
        <w:rPr>
          <w:rFonts w:ascii="Arial" w:hAnsi="Arial" w:cs="Arial"/>
        </w:rPr>
        <w:t>.</w:t>
      </w:r>
    </w:p>
    <w:p w14:paraId="7C15271A" w14:textId="77777777" w:rsidR="00CD5F4D" w:rsidRPr="00FA1FE6" w:rsidRDefault="00CD5F4D" w:rsidP="00507AD1">
      <w:pPr>
        <w:pStyle w:val="Heading4"/>
        <w:spacing w:before="120"/>
      </w:pPr>
      <w:r w:rsidRPr="00FA1FE6">
        <w:t>Req</w:t>
      </w:r>
      <w:r w:rsidR="00577349">
        <w:t>uired Accompanying Documents</w:t>
      </w:r>
    </w:p>
    <w:p w14:paraId="528A0170" w14:textId="77777777" w:rsidR="00CD5F4D" w:rsidRPr="00FA1FE6" w:rsidRDefault="00CD5F4D" w:rsidP="00507AD1">
      <w:pPr>
        <w:pStyle w:val="BodyTextRFP"/>
        <w:spacing w:before="120" w:after="0" w:line="240" w:lineRule="auto"/>
        <w:rPr>
          <w:rFonts w:ascii="Arial" w:hAnsi="Arial" w:cs="Arial"/>
        </w:rPr>
      </w:pPr>
      <w:r w:rsidRPr="00FA1FE6">
        <w:rPr>
          <w:rFonts w:ascii="Arial" w:hAnsi="Arial" w:cs="Arial"/>
        </w:rPr>
        <w:t xml:space="preserve">Provide the most recent annual Access Plan Report filed with the </w:t>
      </w:r>
      <w:r w:rsidR="00577349">
        <w:rPr>
          <w:rFonts w:ascii="Arial" w:hAnsi="Arial" w:cs="Arial"/>
        </w:rPr>
        <w:t>OIC</w:t>
      </w:r>
      <w:r w:rsidRPr="00FA1FE6">
        <w:rPr>
          <w:rFonts w:ascii="Arial" w:hAnsi="Arial" w:cs="Arial"/>
        </w:rPr>
        <w:t xml:space="preserve"> as required by WAC 284-170-280. Include any corrective action plan(s) and the current status of remediation activities related to th</w:t>
      </w:r>
      <w:r>
        <w:rPr>
          <w:rFonts w:ascii="Arial" w:hAnsi="Arial" w:cs="Arial"/>
        </w:rPr>
        <w:t xml:space="preserve">ose </w:t>
      </w:r>
      <w:r w:rsidRPr="00FA1FE6">
        <w:rPr>
          <w:rFonts w:ascii="Arial" w:hAnsi="Arial" w:cs="Arial"/>
        </w:rPr>
        <w:t>plan(s).</w:t>
      </w:r>
    </w:p>
    <w:p w14:paraId="1365FC3C" w14:textId="77777777" w:rsidR="00CD5F4D" w:rsidRPr="00FA1FE6" w:rsidRDefault="00CD5F4D" w:rsidP="00507AD1">
      <w:pPr>
        <w:pStyle w:val="Heading4"/>
        <w:spacing w:before="120"/>
      </w:pPr>
      <w:r w:rsidRPr="00FA1FE6">
        <w:t>Evaluation and Scoring Insight</w:t>
      </w:r>
    </w:p>
    <w:p w14:paraId="4A8A3568" w14:textId="77777777" w:rsidR="00CD5F4D" w:rsidRPr="00FA1FE6" w:rsidRDefault="00CD5F4D" w:rsidP="00507AD1">
      <w:pPr>
        <w:pStyle w:val="BodyTextRFP"/>
        <w:spacing w:before="120" w:after="0" w:line="240" w:lineRule="auto"/>
        <w:rPr>
          <w:rFonts w:ascii="Arial" w:hAnsi="Arial" w:cs="Arial"/>
        </w:rPr>
      </w:pPr>
      <w:r w:rsidRPr="00FA1FE6">
        <w:rPr>
          <w:rFonts w:ascii="Arial" w:hAnsi="Arial" w:cs="Arial"/>
        </w:rPr>
        <w:t>Preference will be given to Bidder</w:t>
      </w:r>
      <w:r>
        <w:rPr>
          <w:rFonts w:ascii="Arial" w:hAnsi="Arial" w:cs="Arial"/>
        </w:rPr>
        <w:t>s</w:t>
      </w:r>
      <w:r w:rsidRPr="00FA1FE6">
        <w:rPr>
          <w:rFonts w:ascii="Arial" w:hAnsi="Arial" w:cs="Arial"/>
        </w:rPr>
        <w:t xml:space="preserve"> who meet </w:t>
      </w:r>
      <w:r w:rsidR="00577349">
        <w:rPr>
          <w:rFonts w:ascii="Arial" w:hAnsi="Arial" w:cs="Arial"/>
        </w:rPr>
        <w:t xml:space="preserve">or exceed </w:t>
      </w:r>
      <w:r w:rsidRPr="00FA1FE6">
        <w:rPr>
          <w:rFonts w:ascii="Arial" w:hAnsi="Arial" w:cs="Arial"/>
        </w:rPr>
        <w:t xml:space="preserve">all of the HCA’s standards for network access, adequacy and costs. </w:t>
      </w:r>
    </w:p>
    <w:p w14:paraId="332FA5AF" w14:textId="259163F6" w:rsidR="00CD5F4D" w:rsidRPr="00652AB7" w:rsidRDefault="00CD5F4D" w:rsidP="00507AD1">
      <w:pPr>
        <w:pStyle w:val="Heading4"/>
        <w:spacing w:before="120"/>
        <w:rPr>
          <w:rStyle w:val="Boldserif"/>
          <w:rFonts w:ascii="Arial" w:hAnsi="Arial"/>
          <w:b/>
          <w:sz w:val="22"/>
        </w:rPr>
      </w:pPr>
      <w:r w:rsidRPr="00652AB7">
        <w:rPr>
          <w:rStyle w:val="Boldserif"/>
          <w:rFonts w:ascii="Arial" w:hAnsi="Arial"/>
          <w:b/>
          <w:sz w:val="22"/>
        </w:rPr>
        <w:t>Bidder Response</w:t>
      </w:r>
    </w:p>
    <w:p w14:paraId="45F3E851" w14:textId="0AF72DB2" w:rsidR="00BA301F" w:rsidRPr="00CD5F4D" w:rsidRDefault="00CD5F4D" w:rsidP="00507AD1">
      <w:pPr>
        <w:pStyle w:val="Bulletonelast"/>
        <w:spacing w:before="120" w:after="0" w:line="240" w:lineRule="auto"/>
        <w:rPr>
          <w:rFonts w:ascii="Arial" w:hAnsi="Arial" w:cs="Arial"/>
        </w:rPr>
      </w:pPr>
      <w:r w:rsidRPr="00FA1FE6">
        <w:rPr>
          <w:rStyle w:val="Boldserif"/>
          <w:rFonts w:ascii="Arial" w:hAnsi="Arial" w:cs="Arial"/>
          <w:b w:val="0"/>
          <w:sz w:val="22"/>
        </w:rPr>
        <w:t xml:space="preserve">Not to exceed </w:t>
      </w:r>
      <w:r w:rsidR="00694615">
        <w:rPr>
          <w:rStyle w:val="Boldserif"/>
          <w:rFonts w:ascii="Arial" w:hAnsi="Arial" w:cs="Arial"/>
          <w:b w:val="0"/>
          <w:sz w:val="22"/>
        </w:rPr>
        <w:t>four</w:t>
      </w:r>
      <w:r w:rsidR="00694615" w:rsidRPr="00FA1FE6">
        <w:rPr>
          <w:rStyle w:val="Boldserif"/>
          <w:rFonts w:ascii="Arial" w:hAnsi="Arial" w:cs="Arial"/>
          <w:b w:val="0"/>
          <w:sz w:val="22"/>
        </w:rPr>
        <w:t xml:space="preserve"> </w:t>
      </w:r>
      <w:r w:rsidRPr="00FA1FE6">
        <w:rPr>
          <w:rStyle w:val="Boldserif"/>
          <w:rFonts w:ascii="Arial" w:hAnsi="Arial" w:cs="Arial"/>
          <w:b w:val="0"/>
          <w:sz w:val="22"/>
        </w:rPr>
        <w:t>(</w:t>
      </w:r>
      <w:r w:rsidR="00694615">
        <w:rPr>
          <w:rStyle w:val="Boldserif"/>
          <w:rFonts w:ascii="Arial" w:hAnsi="Arial" w:cs="Arial"/>
          <w:b w:val="0"/>
          <w:sz w:val="22"/>
        </w:rPr>
        <w:t>4</w:t>
      </w:r>
      <w:r w:rsidRPr="00FA1FE6">
        <w:rPr>
          <w:rStyle w:val="Boldserif"/>
          <w:rFonts w:ascii="Arial" w:hAnsi="Arial" w:cs="Arial"/>
          <w:b w:val="0"/>
          <w:sz w:val="22"/>
        </w:rPr>
        <w:t>) pages, excluding R</w:t>
      </w:r>
      <w:r>
        <w:rPr>
          <w:rStyle w:val="Boldserif"/>
          <w:rFonts w:ascii="Arial" w:hAnsi="Arial" w:cs="Arial"/>
          <w:b w:val="0"/>
          <w:sz w:val="22"/>
        </w:rPr>
        <w:t>equired Accompanying Documents.</w:t>
      </w:r>
    </w:p>
    <w:p w14:paraId="392438AD" w14:textId="77777777" w:rsidR="00235E1A" w:rsidRPr="00FA1FE6" w:rsidRDefault="007554BE" w:rsidP="00507AD1">
      <w:pPr>
        <w:pStyle w:val="Heading2"/>
        <w:spacing w:line="240" w:lineRule="auto"/>
      </w:pPr>
      <w:bookmarkStart w:id="509" w:name="_Toc450142668"/>
      <w:bookmarkStart w:id="510" w:name="_Toc452647254"/>
      <w:bookmarkStart w:id="511" w:name="_Toc467500332"/>
      <w:r w:rsidRPr="00FA1FE6">
        <w:t xml:space="preserve">Exhibit </w:t>
      </w:r>
      <w:r w:rsidR="00311FAB" w:rsidRPr="00FA1FE6">
        <w:t>4</w:t>
      </w:r>
      <w:r w:rsidRPr="00FA1FE6">
        <w:t>.</w:t>
      </w:r>
      <w:r w:rsidR="00CD5F4D">
        <w:t>3</w:t>
      </w:r>
      <w:r w:rsidR="007E6E06" w:rsidRPr="00FA1FE6">
        <w:tab/>
      </w:r>
      <w:r w:rsidRPr="00FA1FE6">
        <w:t>Out-of-State Provider Network</w:t>
      </w:r>
      <w:bookmarkEnd w:id="509"/>
      <w:bookmarkEnd w:id="510"/>
      <w:bookmarkEnd w:id="511"/>
    </w:p>
    <w:p w14:paraId="3D9F291A" w14:textId="77777777" w:rsidR="00235E1A" w:rsidRPr="00FA1FE6" w:rsidRDefault="00235E1A" w:rsidP="00507AD1">
      <w:pPr>
        <w:pStyle w:val="Heading4"/>
        <w:spacing w:before="120"/>
      </w:pPr>
      <w:r w:rsidRPr="00FA1FE6">
        <w:t>Overview</w:t>
      </w:r>
    </w:p>
    <w:p w14:paraId="1DF8A5A3" w14:textId="77777777" w:rsidR="00DB38C5" w:rsidRPr="00FA1FE6" w:rsidRDefault="00DB38C5" w:rsidP="00507AD1">
      <w:pPr>
        <w:pStyle w:val="BodyTextRFP"/>
        <w:spacing w:before="120" w:after="0" w:line="240" w:lineRule="auto"/>
        <w:rPr>
          <w:rStyle w:val="Boldserif"/>
          <w:rFonts w:ascii="Arial" w:hAnsi="Arial" w:cs="Arial"/>
          <w:b w:val="0"/>
          <w:sz w:val="22"/>
        </w:rPr>
      </w:pPr>
      <w:r w:rsidRPr="00FA1FE6">
        <w:rPr>
          <w:rStyle w:val="Boldserif"/>
          <w:rFonts w:ascii="Arial" w:hAnsi="Arial" w:cs="Arial"/>
          <w:b w:val="0"/>
          <w:sz w:val="22"/>
        </w:rPr>
        <w:t xml:space="preserve">The ASB must provide an out-of-state provider network as a contracted service </w:t>
      </w:r>
      <w:r>
        <w:rPr>
          <w:rStyle w:val="Boldserif"/>
          <w:rFonts w:ascii="Arial" w:hAnsi="Arial" w:cs="Arial"/>
          <w:b w:val="0"/>
          <w:sz w:val="22"/>
        </w:rPr>
        <w:t>from</w:t>
      </w:r>
      <w:r w:rsidRPr="00FA1FE6">
        <w:rPr>
          <w:rStyle w:val="Boldserif"/>
          <w:rFonts w:ascii="Arial" w:hAnsi="Arial" w:cs="Arial"/>
          <w:b w:val="0"/>
          <w:sz w:val="22"/>
        </w:rPr>
        <w:t xml:space="preserve"> January 1, 2020</w:t>
      </w:r>
      <w:r>
        <w:rPr>
          <w:rStyle w:val="Boldserif"/>
          <w:rFonts w:ascii="Arial" w:hAnsi="Arial" w:cs="Arial"/>
          <w:b w:val="0"/>
          <w:sz w:val="22"/>
        </w:rPr>
        <w:t xml:space="preserve"> through the term of the Contract. The out-of-state provider network must provide coverage to meet comparable standards to the Washington State provider network and provide all covered UMP Plan services</w:t>
      </w:r>
      <w:r w:rsidRPr="00FA1FE6">
        <w:rPr>
          <w:rStyle w:val="Boldserif"/>
          <w:rFonts w:ascii="Arial" w:hAnsi="Arial" w:cs="Arial"/>
          <w:b w:val="0"/>
          <w:sz w:val="22"/>
        </w:rPr>
        <w:t>.</w:t>
      </w:r>
    </w:p>
    <w:p w14:paraId="66F713DD" w14:textId="77777777" w:rsidR="00DB38C5" w:rsidRPr="00FA1FE6" w:rsidRDefault="00DB38C5" w:rsidP="00507AD1">
      <w:pPr>
        <w:pStyle w:val="BodyTextRFP"/>
        <w:spacing w:before="120" w:after="0" w:line="240" w:lineRule="auto"/>
        <w:rPr>
          <w:rFonts w:ascii="Arial" w:hAnsi="Arial" w:cs="Arial"/>
        </w:rPr>
      </w:pPr>
      <w:r w:rsidRPr="00FA1FE6">
        <w:rPr>
          <w:rFonts w:ascii="Arial" w:hAnsi="Arial" w:cs="Arial"/>
        </w:rPr>
        <w:t xml:space="preserve">The HCA desires Members living outside of Washington State to have access to a comprehensive national PPO network with </w:t>
      </w:r>
      <w:r>
        <w:rPr>
          <w:rFonts w:ascii="Arial" w:hAnsi="Arial" w:cs="Arial"/>
        </w:rPr>
        <w:t>p</w:t>
      </w:r>
      <w:r w:rsidRPr="00FA1FE6">
        <w:rPr>
          <w:rFonts w:ascii="Arial" w:hAnsi="Arial" w:cs="Arial"/>
        </w:rPr>
        <w:t xml:space="preserve">roviders in all states, the District of Columbia, and U.S. </w:t>
      </w:r>
      <w:r>
        <w:rPr>
          <w:rFonts w:ascii="Arial" w:hAnsi="Arial" w:cs="Arial"/>
        </w:rPr>
        <w:t>t</w:t>
      </w:r>
      <w:r w:rsidRPr="00FA1FE6">
        <w:rPr>
          <w:rFonts w:ascii="Arial" w:hAnsi="Arial" w:cs="Arial"/>
        </w:rPr>
        <w:t xml:space="preserve">erritories. The HCA requires a seamless process for Members accessing </w:t>
      </w:r>
      <w:r>
        <w:rPr>
          <w:rFonts w:ascii="Arial" w:hAnsi="Arial" w:cs="Arial"/>
        </w:rPr>
        <w:t>p</w:t>
      </w:r>
      <w:r w:rsidRPr="00FA1FE6">
        <w:rPr>
          <w:rFonts w:ascii="Arial" w:hAnsi="Arial" w:cs="Arial"/>
        </w:rPr>
        <w:t xml:space="preserve">roviders outside of Washington. Payment for all out-of-state covered services will be based on the terms of the Bidder’s </w:t>
      </w:r>
      <w:r>
        <w:rPr>
          <w:rFonts w:ascii="Arial" w:hAnsi="Arial" w:cs="Arial"/>
        </w:rPr>
        <w:t>contract</w:t>
      </w:r>
      <w:r w:rsidRPr="00FA1FE6">
        <w:rPr>
          <w:rFonts w:ascii="Arial" w:hAnsi="Arial" w:cs="Arial"/>
        </w:rPr>
        <w:t xml:space="preserve">s with the providers. Payment of worldwide </w:t>
      </w:r>
      <w:r>
        <w:rPr>
          <w:rFonts w:ascii="Arial" w:hAnsi="Arial" w:cs="Arial"/>
        </w:rPr>
        <w:t>Claim</w:t>
      </w:r>
      <w:r w:rsidRPr="00FA1FE6">
        <w:rPr>
          <w:rFonts w:ascii="Arial" w:hAnsi="Arial" w:cs="Arial"/>
        </w:rPr>
        <w:t>s is also required at in-network rates.</w:t>
      </w:r>
    </w:p>
    <w:p w14:paraId="2FC1E139" w14:textId="77777777" w:rsidR="00235E1A" w:rsidRPr="00FA1FE6" w:rsidRDefault="00235E1A" w:rsidP="00507AD1">
      <w:pPr>
        <w:pStyle w:val="Heading4"/>
        <w:spacing w:before="120"/>
      </w:pPr>
      <w:r w:rsidRPr="00FA1FE6">
        <w:t>Specific Instructions</w:t>
      </w:r>
    </w:p>
    <w:p w14:paraId="3BEA1CAD" w14:textId="77777777" w:rsidR="00DB38C5" w:rsidRPr="00FA1FE6" w:rsidRDefault="00DB38C5" w:rsidP="00BC74AC">
      <w:pPr>
        <w:pStyle w:val="Hardnumberedlist2"/>
        <w:numPr>
          <w:ilvl w:val="0"/>
          <w:numId w:val="120"/>
        </w:numPr>
        <w:spacing w:before="120" w:after="0" w:line="240" w:lineRule="auto"/>
        <w:ind w:left="720"/>
        <w:rPr>
          <w:rFonts w:ascii="Arial" w:hAnsi="Arial" w:cs="Arial"/>
        </w:rPr>
      </w:pPr>
      <w:r>
        <w:rPr>
          <w:rFonts w:ascii="Arial" w:hAnsi="Arial" w:cs="Arial"/>
        </w:rPr>
        <w:t>P</w:t>
      </w:r>
      <w:r w:rsidRPr="00FA1FE6">
        <w:rPr>
          <w:rFonts w:ascii="Arial" w:hAnsi="Arial" w:cs="Arial"/>
        </w:rPr>
        <w:t>rovide a detailed description of the out-of-state provider network that is currently in place. The description must include detail demonstrating that the out-of-state network will provide coverage to meet comparable standards to the Washington provider network.</w:t>
      </w:r>
    </w:p>
    <w:p w14:paraId="1F5AF1F1" w14:textId="77777777" w:rsidR="00DB38C5" w:rsidRPr="00FA1FE6" w:rsidRDefault="00DB38C5" w:rsidP="00BC74AC">
      <w:pPr>
        <w:pStyle w:val="Hardnumberedlist2"/>
        <w:numPr>
          <w:ilvl w:val="0"/>
          <w:numId w:val="120"/>
        </w:numPr>
        <w:spacing w:before="120" w:after="0" w:line="240" w:lineRule="auto"/>
        <w:ind w:left="720"/>
        <w:rPr>
          <w:rFonts w:ascii="Arial" w:hAnsi="Arial" w:cs="Arial"/>
        </w:rPr>
      </w:pPr>
      <w:r>
        <w:rPr>
          <w:rFonts w:ascii="Arial" w:hAnsi="Arial" w:cs="Arial"/>
        </w:rPr>
        <w:t>Include</w:t>
      </w:r>
      <w:r w:rsidRPr="00FA1FE6">
        <w:rPr>
          <w:rFonts w:ascii="Arial" w:hAnsi="Arial" w:cs="Arial"/>
        </w:rPr>
        <w:t xml:space="preserve"> accompanying documentation that the </w:t>
      </w:r>
      <w:r w:rsidR="00577349">
        <w:rPr>
          <w:rFonts w:ascii="Arial" w:hAnsi="Arial" w:cs="Arial"/>
        </w:rPr>
        <w:t>o</w:t>
      </w:r>
      <w:r w:rsidRPr="00FA1FE6">
        <w:rPr>
          <w:rFonts w:ascii="Arial" w:hAnsi="Arial" w:cs="Arial"/>
        </w:rPr>
        <w:t>ut-of-</w:t>
      </w:r>
      <w:r w:rsidR="00577349">
        <w:rPr>
          <w:rFonts w:ascii="Arial" w:hAnsi="Arial" w:cs="Arial"/>
        </w:rPr>
        <w:t>s</w:t>
      </w:r>
      <w:r w:rsidRPr="00FA1FE6">
        <w:rPr>
          <w:rFonts w:ascii="Arial" w:hAnsi="Arial" w:cs="Arial"/>
        </w:rPr>
        <w:t xml:space="preserve">tate provider network covering the other 49 States, District of Columbia and the U.S. </w:t>
      </w:r>
      <w:r w:rsidR="00577349">
        <w:rPr>
          <w:rFonts w:ascii="Arial" w:hAnsi="Arial" w:cs="Arial"/>
        </w:rPr>
        <w:t>t</w:t>
      </w:r>
      <w:r w:rsidRPr="00FA1FE6">
        <w:rPr>
          <w:rFonts w:ascii="Arial" w:hAnsi="Arial" w:cs="Arial"/>
        </w:rPr>
        <w:t>erritories is in place as of the date of Proposal.</w:t>
      </w:r>
    </w:p>
    <w:p w14:paraId="7F005CE6" w14:textId="77777777" w:rsidR="00DB38C5" w:rsidRDefault="00DB38C5" w:rsidP="00BC74AC">
      <w:pPr>
        <w:pStyle w:val="Hardnumberedlist2LAST"/>
        <w:numPr>
          <w:ilvl w:val="0"/>
          <w:numId w:val="120"/>
        </w:numPr>
        <w:spacing w:before="120" w:after="0" w:line="240" w:lineRule="auto"/>
        <w:ind w:left="720"/>
        <w:rPr>
          <w:rFonts w:ascii="Arial" w:hAnsi="Arial" w:cs="Arial"/>
        </w:rPr>
      </w:pPr>
      <w:r>
        <w:rPr>
          <w:rFonts w:ascii="Arial" w:hAnsi="Arial" w:cs="Arial"/>
        </w:rPr>
        <w:t>D</w:t>
      </w:r>
      <w:r w:rsidRPr="00FA1FE6">
        <w:rPr>
          <w:rFonts w:ascii="Arial" w:hAnsi="Arial" w:cs="Arial"/>
        </w:rPr>
        <w:t xml:space="preserve">escribe how current </w:t>
      </w:r>
      <w:r>
        <w:rPr>
          <w:rFonts w:ascii="Arial" w:hAnsi="Arial" w:cs="Arial"/>
        </w:rPr>
        <w:t>Claim</w:t>
      </w:r>
      <w:r w:rsidRPr="00FA1FE6">
        <w:rPr>
          <w:rFonts w:ascii="Arial" w:hAnsi="Arial" w:cs="Arial"/>
        </w:rPr>
        <w:t xml:space="preserve">s are processed for worldwide </w:t>
      </w:r>
      <w:r>
        <w:rPr>
          <w:rFonts w:ascii="Arial" w:hAnsi="Arial" w:cs="Arial"/>
        </w:rPr>
        <w:t>Claim</w:t>
      </w:r>
      <w:r w:rsidRPr="00FA1FE6">
        <w:rPr>
          <w:rFonts w:ascii="Arial" w:hAnsi="Arial" w:cs="Arial"/>
        </w:rPr>
        <w:t xml:space="preserve">s and how the </w:t>
      </w:r>
      <w:r>
        <w:rPr>
          <w:rFonts w:ascii="Arial" w:hAnsi="Arial" w:cs="Arial"/>
        </w:rPr>
        <w:t>Claim</w:t>
      </w:r>
      <w:r w:rsidRPr="00FA1FE6">
        <w:rPr>
          <w:rFonts w:ascii="Arial" w:hAnsi="Arial" w:cs="Arial"/>
        </w:rPr>
        <w:t xml:space="preserve">s would be processed as in-network for Member </w:t>
      </w:r>
      <w:r>
        <w:rPr>
          <w:rFonts w:ascii="Arial" w:hAnsi="Arial" w:cs="Arial"/>
        </w:rPr>
        <w:t>Claim</w:t>
      </w:r>
      <w:r w:rsidRPr="00FA1FE6">
        <w:rPr>
          <w:rFonts w:ascii="Arial" w:hAnsi="Arial" w:cs="Arial"/>
        </w:rPr>
        <w:t>s</w:t>
      </w:r>
      <w:r w:rsidR="008D2356">
        <w:rPr>
          <w:rFonts w:ascii="Arial" w:hAnsi="Arial" w:cs="Arial"/>
        </w:rPr>
        <w:t xml:space="preserve"> and how translation services would be provided</w:t>
      </w:r>
      <w:r w:rsidRPr="00FA1FE6">
        <w:rPr>
          <w:rFonts w:ascii="Arial" w:hAnsi="Arial" w:cs="Arial"/>
        </w:rPr>
        <w:t>.</w:t>
      </w:r>
    </w:p>
    <w:p w14:paraId="4BF8E628" w14:textId="77777777" w:rsidR="00A14A51" w:rsidRPr="00577349" w:rsidRDefault="00C56310" w:rsidP="00BC74AC">
      <w:pPr>
        <w:pStyle w:val="Hardnumberedlist2LAST"/>
        <w:numPr>
          <w:ilvl w:val="0"/>
          <w:numId w:val="120"/>
        </w:numPr>
        <w:spacing w:before="120" w:after="0" w:line="240" w:lineRule="auto"/>
        <w:ind w:left="720"/>
        <w:rPr>
          <w:rFonts w:ascii="Arial" w:hAnsi="Arial" w:cs="Arial"/>
        </w:rPr>
      </w:pPr>
      <w:r w:rsidRPr="00323B87">
        <w:rPr>
          <w:rFonts w:ascii="Arial" w:hAnsi="Arial" w:cs="Arial"/>
        </w:rPr>
        <w:t xml:space="preserve">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w:t>
      </w:r>
      <w:r w:rsidRPr="00323B87">
        <w:rPr>
          <w:rFonts w:ascii="Arial" w:hAnsi="Arial" w:cs="Arial"/>
        </w:rPr>
        <w:lastRenderedPageBreak/>
        <w:t>and risks, and Bidder’s management’s assessment of the likelihood of complying with the Key Elements by January 1, 2020.  Key Elements must be restated by the Bidder in all Responses and documentation</w:t>
      </w:r>
      <w:r w:rsidR="00DB38C5" w:rsidRPr="00577349">
        <w:rPr>
          <w:rFonts w:ascii="Arial" w:hAnsi="Arial" w:cs="Arial"/>
        </w:rPr>
        <w:t>.</w:t>
      </w:r>
    </w:p>
    <w:p w14:paraId="26A25716" w14:textId="77777777" w:rsidR="00235E1A" w:rsidRPr="00FA1FE6" w:rsidRDefault="004168AE" w:rsidP="00507AD1">
      <w:pPr>
        <w:pStyle w:val="Heading4"/>
        <w:spacing w:before="120"/>
      </w:pPr>
      <w:r w:rsidRPr="00FA1FE6">
        <w:t>Key Elements to Be Addressed</w:t>
      </w:r>
    </w:p>
    <w:p w14:paraId="3CF3B691" w14:textId="77777777" w:rsidR="00DB38C5" w:rsidRDefault="00DB38C5" w:rsidP="00BC74AC">
      <w:pPr>
        <w:pStyle w:val="Hardnumberedlist2"/>
        <w:numPr>
          <w:ilvl w:val="0"/>
          <w:numId w:val="119"/>
        </w:numPr>
        <w:spacing w:before="120" w:after="0" w:line="240" w:lineRule="auto"/>
        <w:ind w:left="720"/>
        <w:rPr>
          <w:rFonts w:ascii="Arial" w:hAnsi="Arial" w:cs="Arial"/>
        </w:rPr>
      </w:pPr>
      <w:r w:rsidRPr="00FA1FE6">
        <w:rPr>
          <w:rFonts w:ascii="Arial" w:hAnsi="Arial" w:cs="Arial"/>
        </w:rPr>
        <w:t xml:space="preserve">Confirm whether Bidder is currently registered through OneHealthPort with ProviderSource/Medversant for credentialing in Washington State. </w:t>
      </w:r>
    </w:p>
    <w:p w14:paraId="6CAFAEC4" w14:textId="77777777" w:rsidR="00577349" w:rsidRDefault="00DB38C5" w:rsidP="00BC74AC">
      <w:pPr>
        <w:pStyle w:val="Hardnumberedlist2"/>
        <w:numPr>
          <w:ilvl w:val="0"/>
          <w:numId w:val="119"/>
        </w:numPr>
        <w:spacing w:before="120" w:after="0" w:line="240" w:lineRule="auto"/>
        <w:ind w:left="720"/>
        <w:rPr>
          <w:rFonts w:ascii="Arial" w:hAnsi="Arial" w:cs="Arial"/>
        </w:rPr>
      </w:pPr>
      <w:r w:rsidRPr="00FA1FE6">
        <w:rPr>
          <w:rFonts w:ascii="Arial" w:hAnsi="Arial" w:cs="Arial"/>
        </w:rPr>
        <w:t xml:space="preserve">Describe whether the national network is owned and managed by the Bidder, subcontracted, or provided under another arrangement. If subcontracted or provided under another arrangement, identify </w:t>
      </w:r>
    </w:p>
    <w:p w14:paraId="2AD08A18" w14:textId="77777777" w:rsidR="00577349" w:rsidRDefault="00577349" w:rsidP="00BC74AC">
      <w:pPr>
        <w:pStyle w:val="Hardnumberedlist2"/>
        <w:numPr>
          <w:ilvl w:val="0"/>
          <w:numId w:val="253"/>
        </w:numPr>
        <w:spacing w:before="120" w:after="0" w:line="240" w:lineRule="auto"/>
        <w:ind w:left="1440"/>
        <w:rPr>
          <w:rFonts w:ascii="Arial" w:hAnsi="Arial" w:cs="Arial"/>
        </w:rPr>
      </w:pPr>
      <w:r>
        <w:rPr>
          <w:rFonts w:ascii="Arial" w:hAnsi="Arial" w:cs="Arial"/>
        </w:rPr>
        <w:t>T</w:t>
      </w:r>
      <w:r w:rsidR="00DB38C5" w:rsidRPr="00FA1FE6">
        <w:rPr>
          <w:rFonts w:ascii="Arial" w:hAnsi="Arial" w:cs="Arial"/>
        </w:rPr>
        <w:t>he responsible party and the relationship between the Bidder and the responsib</w:t>
      </w:r>
      <w:r w:rsidR="00DB38C5">
        <w:rPr>
          <w:rFonts w:ascii="Arial" w:hAnsi="Arial" w:cs="Arial"/>
        </w:rPr>
        <w:t>le</w:t>
      </w:r>
      <w:r w:rsidR="00DB38C5" w:rsidRPr="00FA1FE6">
        <w:rPr>
          <w:rFonts w:ascii="Arial" w:hAnsi="Arial" w:cs="Arial"/>
        </w:rPr>
        <w:t xml:space="preserve"> part</w:t>
      </w:r>
      <w:r>
        <w:rPr>
          <w:rFonts w:ascii="Arial" w:hAnsi="Arial" w:cs="Arial"/>
        </w:rPr>
        <w:t>y,</w:t>
      </w:r>
    </w:p>
    <w:p w14:paraId="1D4E7BFC" w14:textId="77777777" w:rsidR="00577349" w:rsidRDefault="00577349" w:rsidP="00BC74AC">
      <w:pPr>
        <w:pStyle w:val="Hardnumberedlist2"/>
        <w:numPr>
          <w:ilvl w:val="0"/>
          <w:numId w:val="253"/>
        </w:numPr>
        <w:spacing w:before="120" w:after="0" w:line="240" w:lineRule="auto"/>
        <w:ind w:left="1440"/>
        <w:rPr>
          <w:rFonts w:ascii="Arial" w:hAnsi="Arial" w:cs="Arial"/>
        </w:rPr>
      </w:pPr>
      <w:r>
        <w:rPr>
          <w:rFonts w:ascii="Arial" w:hAnsi="Arial" w:cs="Arial"/>
        </w:rPr>
        <w:t>H</w:t>
      </w:r>
      <w:r w:rsidR="00DB38C5" w:rsidRPr="00FA1FE6">
        <w:rPr>
          <w:rFonts w:ascii="Arial" w:hAnsi="Arial" w:cs="Arial"/>
        </w:rPr>
        <w:t xml:space="preserve">ow long the </w:t>
      </w:r>
      <w:r w:rsidR="00DB38C5">
        <w:rPr>
          <w:rFonts w:ascii="Arial" w:hAnsi="Arial" w:cs="Arial"/>
        </w:rPr>
        <w:t>contract</w:t>
      </w:r>
      <w:r w:rsidR="00DB38C5" w:rsidRPr="00FA1FE6">
        <w:rPr>
          <w:rFonts w:ascii="Arial" w:hAnsi="Arial" w:cs="Arial"/>
        </w:rPr>
        <w:t xml:space="preserve"> has been in place</w:t>
      </w:r>
      <w:r w:rsidR="00DB38C5">
        <w:rPr>
          <w:rFonts w:ascii="Arial" w:hAnsi="Arial" w:cs="Arial"/>
        </w:rPr>
        <w:t>,</w:t>
      </w:r>
    </w:p>
    <w:p w14:paraId="66F72E0A" w14:textId="77777777" w:rsidR="00577349" w:rsidRDefault="00577349" w:rsidP="00BC74AC">
      <w:pPr>
        <w:pStyle w:val="Hardnumberedlist2"/>
        <w:numPr>
          <w:ilvl w:val="0"/>
          <w:numId w:val="253"/>
        </w:numPr>
        <w:spacing w:before="120" w:after="0" w:line="240" w:lineRule="auto"/>
        <w:ind w:left="1440"/>
        <w:rPr>
          <w:rFonts w:ascii="Arial" w:hAnsi="Arial" w:cs="Arial"/>
        </w:rPr>
      </w:pPr>
      <w:r>
        <w:rPr>
          <w:rFonts w:ascii="Arial" w:hAnsi="Arial" w:cs="Arial"/>
        </w:rPr>
        <w:t>A</w:t>
      </w:r>
      <w:r w:rsidR="00DB38C5" w:rsidRPr="00FA1FE6">
        <w:rPr>
          <w:rFonts w:ascii="Arial" w:hAnsi="Arial" w:cs="Arial"/>
        </w:rPr>
        <w:t xml:space="preserve">ny corrective action plans related to network adequacy in a specific geographic area, </w:t>
      </w:r>
      <w:r>
        <w:rPr>
          <w:rFonts w:ascii="Arial" w:hAnsi="Arial" w:cs="Arial"/>
        </w:rPr>
        <w:t>and</w:t>
      </w:r>
    </w:p>
    <w:p w14:paraId="33AE1804" w14:textId="77777777" w:rsidR="00DB38C5" w:rsidRPr="00FA1FE6" w:rsidRDefault="00577349" w:rsidP="00BC74AC">
      <w:pPr>
        <w:pStyle w:val="Hardnumberedlist2"/>
        <w:numPr>
          <w:ilvl w:val="0"/>
          <w:numId w:val="253"/>
        </w:numPr>
        <w:spacing w:before="120" w:after="0" w:line="240" w:lineRule="auto"/>
        <w:ind w:left="1440"/>
        <w:rPr>
          <w:rFonts w:ascii="Arial" w:hAnsi="Arial" w:cs="Arial"/>
        </w:rPr>
      </w:pPr>
      <w:r>
        <w:rPr>
          <w:rFonts w:ascii="Arial" w:hAnsi="Arial" w:cs="Arial"/>
        </w:rPr>
        <w:t>A</w:t>
      </w:r>
      <w:r w:rsidR="00DB38C5">
        <w:rPr>
          <w:rFonts w:ascii="Arial" w:hAnsi="Arial" w:cs="Arial"/>
        </w:rPr>
        <w:t>ny</w:t>
      </w:r>
      <w:r w:rsidR="00DB38C5" w:rsidRPr="00FA1FE6">
        <w:rPr>
          <w:rFonts w:ascii="Arial" w:hAnsi="Arial" w:cs="Arial"/>
        </w:rPr>
        <w:t xml:space="preserve"> other network management issues in the past </w:t>
      </w:r>
      <w:r>
        <w:rPr>
          <w:rFonts w:ascii="Arial" w:hAnsi="Arial" w:cs="Arial"/>
        </w:rPr>
        <w:t>ten (</w:t>
      </w:r>
      <w:r w:rsidR="00DB38C5" w:rsidRPr="00FA1FE6">
        <w:rPr>
          <w:rFonts w:ascii="Arial" w:hAnsi="Arial" w:cs="Arial"/>
        </w:rPr>
        <w:t>10</w:t>
      </w:r>
      <w:r>
        <w:rPr>
          <w:rFonts w:ascii="Arial" w:hAnsi="Arial" w:cs="Arial"/>
        </w:rPr>
        <w:t>)</w:t>
      </w:r>
      <w:r w:rsidR="00DB38C5" w:rsidRPr="00FA1FE6">
        <w:rPr>
          <w:rFonts w:ascii="Arial" w:hAnsi="Arial" w:cs="Arial"/>
        </w:rPr>
        <w:t xml:space="preserve"> years.</w:t>
      </w:r>
    </w:p>
    <w:p w14:paraId="38DC17E3" w14:textId="77777777" w:rsidR="00DB38C5" w:rsidRPr="00FA1FE6" w:rsidRDefault="00DB38C5" w:rsidP="00BC74AC">
      <w:pPr>
        <w:pStyle w:val="Hardnumberedlist2"/>
        <w:numPr>
          <w:ilvl w:val="0"/>
          <w:numId w:val="119"/>
        </w:numPr>
        <w:spacing w:before="120" w:after="0" w:line="240" w:lineRule="auto"/>
        <w:ind w:left="720"/>
        <w:rPr>
          <w:rFonts w:ascii="Arial" w:hAnsi="Arial" w:cs="Arial"/>
        </w:rPr>
      </w:pPr>
      <w:r w:rsidRPr="00FA1FE6">
        <w:rPr>
          <w:rFonts w:ascii="Arial" w:hAnsi="Arial" w:cs="Arial"/>
        </w:rPr>
        <w:t>Describe how network adequacy is determined in the out-of-state network, what recruitment efforts are underway, and how quality is currently reported. Describe how the out-of-state network will provide coverage to meet comparable adequacy standards to the Washington State provider network.</w:t>
      </w:r>
    </w:p>
    <w:p w14:paraId="6E8D2F69" w14:textId="77777777" w:rsidR="00DB38C5" w:rsidRPr="00FA1FE6" w:rsidRDefault="00DB38C5" w:rsidP="00BC74AC">
      <w:pPr>
        <w:pStyle w:val="Hardnumberedlist2LAST"/>
        <w:numPr>
          <w:ilvl w:val="0"/>
          <w:numId w:val="119"/>
        </w:numPr>
        <w:spacing w:before="120" w:after="0" w:line="240" w:lineRule="auto"/>
        <w:ind w:left="720"/>
        <w:rPr>
          <w:rFonts w:ascii="Arial" w:hAnsi="Arial" w:cs="Arial"/>
        </w:rPr>
      </w:pPr>
      <w:r w:rsidRPr="00FA1FE6">
        <w:rPr>
          <w:rFonts w:ascii="Arial" w:hAnsi="Arial" w:cs="Arial"/>
        </w:rPr>
        <w:t xml:space="preserve">Describe how out-of-network waivers are granted and processed. </w:t>
      </w:r>
    </w:p>
    <w:p w14:paraId="3960C814" w14:textId="77777777" w:rsidR="005F6B3C" w:rsidRPr="00FA1FE6" w:rsidRDefault="00DB38C5" w:rsidP="00BC74AC">
      <w:pPr>
        <w:pStyle w:val="Hardnumberedlist2LAST"/>
        <w:numPr>
          <w:ilvl w:val="0"/>
          <w:numId w:val="119"/>
        </w:numPr>
        <w:spacing w:before="120" w:after="0" w:line="240" w:lineRule="auto"/>
        <w:ind w:left="720"/>
        <w:rPr>
          <w:rFonts w:ascii="Arial" w:hAnsi="Arial" w:cs="Arial"/>
        </w:rPr>
      </w:pPr>
      <w:r w:rsidRPr="00FA1FE6">
        <w:rPr>
          <w:rFonts w:ascii="Arial" w:hAnsi="Arial" w:cs="Arial"/>
        </w:rPr>
        <w:t xml:space="preserve">Describe how worldwide </w:t>
      </w:r>
      <w:r>
        <w:rPr>
          <w:rFonts w:ascii="Arial" w:hAnsi="Arial" w:cs="Arial"/>
        </w:rPr>
        <w:t>Claim</w:t>
      </w:r>
      <w:r w:rsidRPr="00FA1FE6">
        <w:rPr>
          <w:rFonts w:ascii="Arial" w:hAnsi="Arial" w:cs="Arial"/>
        </w:rPr>
        <w:t>s are processed and include how and by whom</w:t>
      </w:r>
      <w:r>
        <w:rPr>
          <w:rFonts w:ascii="Arial" w:hAnsi="Arial" w:cs="Arial"/>
        </w:rPr>
        <w:t xml:space="preserve"> Claim</w:t>
      </w:r>
      <w:r w:rsidRPr="00FA1FE6">
        <w:rPr>
          <w:rFonts w:ascii="Arial" w:hAnsi="Arial" w:cs="Arial"/>
        </w:rPr>
        <w:t xml:space="preserve">s </w:t>
      </w:r>
      <w:r>
        <w:rPr>
          <w:rFonts w:ascii="Arial" w:hAnsi="Arial" w:cs="Arial"/>
        </w:rPr>
        <w:t>and/</w:t>
      </w:r>
      <w:r w:rsidRPr="00FA1FE6">
        <w:rPr>
          <w:rFonts w:ascii="Arial" w:hAnsi="Arial" w:cs="Arial"/>
        </w:rPr>
        <w:t>or documents are translated.</w:t>
      </w:r>
    </w:p>
    <w:p w14:paraId="50E887B3" w14:textId="77777777" w:rsidR="005A74C5" w:rsidRPr="00FA1FE6" w:rsidRDefault="00A619EF" w:rsidP="00507AD1">
      <w:pPr>
        <w:pStyle w:val="Heading4"/>
        <w:spacing w:before="120"/>
      </w:pPr>
      <w:r w:rsidRPr="00FA1FE6">
        <w:t>Req</w:t>
      </w:r>
      <w:r w:rsidR="00E92C98">
        <w:t>uired Accompanying Documents</w:t>
      </w:r>
    </w:p>
    <w:p w14:paraId="03AAAF1B" w14:textId="77777777" w:rsidR="00DB38C5" w:rsidRPr="00FA1FE6" w:rsidRDefault="00DB38C5" w:rsidP="00BC74AC">
      <w:pPr>
        <w:pStyle w:val="Hardnumberedlist2LAST"/>
        <w:numPr>
          <w:ilvl w:val="0"/>
          <w:numId w:val="254"/>
        </w:numPr>
        <w:spacing w:before="120" w:after="0" w:line="240" w:lineRule="auto"/>
        <w:ind w:left="720"/>
        <w:rPr>
          <w:rFonts w:ascii="Arial" w:hAnsi="Arial" w:cs="Arial"/>
        </w:rPr>
      </w:pPr>
      <w:r w:rsidRPr="00FA1FE6">
        <w:rPr>
          <w:rFonts w:ascii="Arial" w:hAnsi="Arial" w:cs="Arial"/>
        </w:rPr>
        <w:t>Provide documentation that the</w:t>
      </w:r>
      <w:r>
        <w:rPr>
          <w:rFonts w:ascii="Arial" w:hAnsi="Arial" w:cs="Arial"/>
        </w:rPr>
        <w:t xml:space="preserve"> Bidder’s</w:t>
      </w:r>
      <w:r w:rsidRPr="00FA1FE6">
        <w:rPr>
          <w:rFonts w:ascii="Arial" w:hAnsi="Arial" w:cs="Arial"/>
        </w:rPr>
        <w:t xml:space="preserve"> out-of-state provider network covering the other 49 </w:t>
      </w:r>
      <w:r>
        <w:rPr>
          <w:rFonts w:ascii="Arial" w:hAnsi="Arial" w:cs="Arial"/>
        </w:rPr>
        <w:t>s</w:t>
      </w:r>
      <w:r w:rsidRPr="00FA1FE6">
        <w:rPr>
          <w:rFonts w:ascii="Arial" w:hAnsi="Arial" w:cs="Arial"/>
        </w:rPr>
        <w:t xml:space="preserve">tates, the District of Columbia and U.S. </w:t>
      </w:r>
      <w:r>
        <w:rPr>
          <w:rFonts w:ascii="Arial" w:hAnsi="Arial" w:cs="Arial"/>
        </w:rPr>
        <w:t>t</w:t>
      </w:r>
      <w:r w:rsidRPr="00FA1FE6">
        <w:rPr>
          <w:rFonts w:ascii="Arial" w:hAnsi="Arial" w:cs="Arial"/>
        </w:rPr>
        <w:t xml:space="preserve">erritories is in place as of the date of Proposal. </w:t>
      </w:r>
    </w:p>
    <w:p w14:paraId="460C4074" w14:textId="6307686D" w:rsidR="00DB38C5" w:rsidRPr="00FA1FE6" w:rsidRDefault="00DB38C5" w:rsidP="00BC74AC">
      <w:pPr>
        <w:pStyle w:val="Hardnumberedlist2LAST"/>
        <w:numPr>
          <w:ilvl w:val="0"/>
          <w:numId w:val="254"/>
        </w:numPr>
        <w:spacing w:before="120" w:after="0" w:line="240" w:lineRule="auto"/>
        <w:ind w:left="720"/>
        <w:rPr>
          <w:rFonts w:ascii="Arial" w:hAnsi="Arial" w:cs="Arial"/>
        </w:rPr>
      </w:pPr>
      <w:r w:rsidRPr="00FA1FE6">
        <w:rPr>
          <w:rFonts w:ascii="Arial" w:hAnsi="Arial" w:cs="Arial"/>
        </w:rPr>
        <w:t xml:space="preserve">Provide a list with the total count of physicians (M.D. or D.O.), </w:t>
      </w:r>
      <w:r w:rsidR="003500AF">
        <w:rPr>
          <w:rFonts w:ascii="Arial" w:hAnsi="Arial" w:cs="Arial"/>
        </w:rPr>
        <w:t>a</w:t>
      </w:r>
      <w:r w:rsidRPr="00FA1FE6">
        <w:rPr>
          <w:rFonts w:ascii="Arial" w:hAnsi="Arial" w:cs="Arial"/>
        </w:rPr>
        <w:t xml:space="preserve">ncillary </w:t>
      </w:r>
      <w:r w:rsidR="003500AF">
        <w:rPr>
          <w:rFonts w:ascii="Arial" w:hAnsi="Arial" w:cs="Arial"/>
        </w:rPr>
        <w:t>p</w:t>
      </w:r>
      <w:r w:rsidRPr="00FA1FE6">
        <w:rPr>
          <w:rFonts w:ascii="Arial" w:hAnsi="Arial" w:cs="Arial"/>
        </w:rPr>
        <w:t xml:space="preserve">rovider types, and the number of hospitals under </w:t>
      </w:r>
      <w:r w:rsidR="00E92C98">
        <w:rPr>
          <w:rFonts w:ascii="Arial" w:hAnsi="Arial" w:cs="Arial"/>
        </w:rPr>
        <w:t>c</w:t>
      </w:r>
      <w:r>
        <w:rPr>
          <w:rFonts w:ascii="Arial" w:hAnsi="Arial" w:cs="Arial"/>
        </w:rPr>
        <w:t>ontract</w:t>
      </w:r>
      <w:r w:rsidRPr="00FA1FE6">
        <w:rPr>
          <w:rFonts w:ascii="Arial" w:hAnsi="Arial" w:cs="Arial"/>
        </w:rPr>
        <w:t xml:space="preserve"> in each state, the District of Columbia and U.S. </w:t>
      </w:r>
      <w:r>
        <w:rPr>
          <w:rFonts w:ascii="Arial" w:hAnsi="Arial" w:cs="Arial"/>
        </w:rPr>
        <w:t>t</w:t>
      </w:r>
      <w:r w:rsidRPr="00FA1FE6">
        <w:rPr>
          <w:rFonts w:ascii="Arial" w:hAnsi="Arial" w:cs="Arial"/>
        </w:rPr>
        <w:t xml:space="preserve">erritories. </w:t>
      </w:r>
    </w:p>
    <w:p w14:paraId="5F116AF8" w14:textId="77777777" w:rsidR="005A74C5" w:rsidRPr="00FA1FE6" w:rsidRDefault="005A74C5" w:rsidP="00507AD1">
      <w:pPr>
        <w:pStyle w:val="Heading4"/>
        <w:spacing w:before="120"/>
      </w:pPr>
      <w:r w:rsidRPr="00FA1FE6">
        <w:t>Evaluation and Scoring Insight</w:t>
      </w:r>
    </w:p>
    <w:p w14:paraId="3A419B37" w14:textId="77777777" w:rsidR="005A74C5" w:rsidRPr="00FA1FE6" w:rsidRDefault="005A74C5" w:rsidP="00507AD1">
      <w:pPr>
        <w:pStyle w:val="BodyTextRFP"/>
        <w:spacing w:before="120" w:after="0" w:line="240" w:lineRule="auto"/>
        <w:rPr>
          <w:rFonts w:ascii="Arial" w:hAnsi="Arial" w:cs="Arial"/>
        </w:rPr>
      </w:pPr>
      <w:r w:rsidRPr="00FA1FE6">
        <w:rPr>
          <w:rFonts w:ascii="Arial" w:hAnsi="Arial" w:cs="Arial"/>
        </w:rPr>
        <w:t xml:space="preserve">Preference will be given to </w:t>
      </w:r>
      <w:r w:rsidR="00680500" w:rsidRPr="00FA1FE6">
        <w:rPr>
          <w:rFonts w:ascii="Arial" w:hAnsi="Arial" w:cs="Arial"/>
        </w:rPr>
        <w:t xml:space="preserve">Bidders with the broadest seamless national </w:t>
      </w:r>
      <w:r w:rsidRPr="00FA1FE6">
        <w:rPr>
          <w:rFonts w:ascii="Arial" w:hAnsi="Arial" w:cs="Arial"/>
        </w:rPr>
        <w:t xml:space="preserve">PPO network </w:t>
      </w:r>
      <w:r w:rsidR="00E256D9" w:rsidRPr="00FA1FE6">
        <w:rPr>
          <w:rFonts w:ascii="Arial" w:hAnsi="Arial" w:cs="Arial"/>
        </w:rPr>
        <w:t xml:space="preserve">that </w:t>
      </w:r>
      <w:r w:rsidRPr="00FA1FE6">
        <w:rPr>
          <w:rFonts w:ascii="Arial" w:hAnsi="Arial" w:cs="Arial"/>
        </w:rPr>
        <w:t xml:space="preserve">offers </w:t>
      </w:r>
      <w:r w:rsidR="00BB611C" w:rsidRPr="00FA1FE6">
        <w:rPr>
          <w:rFonts w:ascii="Arial" w:hAnsi="Arial" w:cs="Arial"/>
        </w:rPr>
        <w:t>Members</w:t>
      </w:r>
      <w:r w:rsidRPr="00FA1FE6">
        <w:rPr>
          <w:rFonts w:ascii="Arial" w:hAnsi="Arial" w:cs="Arial"/>
        </w:rPr>
        <w:t xml:space="preserve"> robust access outside of Washington State.</w:t>
      </w:r>
    </w:p>
    <w:p w14:paraId="01EC4EC6" w14:textId="2E3E0CB8" w:rsidR="00AB5B4C" w:rsidRPr="00652AB7" w:rsidRDefault="00AB5B4C" w:rsidP="00507AD1">
      <w:pPr>
        <w:pStyle w:val="Heading4"/>
        <w:spacing w:before="120"/>
        <w:rPr>
          <w:rStyle w:val="Boldserif"/>
          <w:rFonts w:ascii="Arial" w:hAnsi="Arial"/>
          <w:b/>
          <w:sz w:val="22"/>
        </w:rPr>
      </w:pPr>
      <w:r w:rsidRPr="00652AB7">
        <w:rPr>
          <w:rStyle w:val="Boldserif"/>
          <w:rFonts w:ascii="Arial" w:hAnsi="Arial"/>
          <w:b/>
          <w:sz w:val="22"/>
        </w:rPr>
        <w:t>Bidder Response</w:t>
      </w:r>
    </w:p>
    <w:p w14:paraId="6196A179" w14:textId="77777777" w:rsidR="00C95A3F" w:rsidRDefault="00DB38C5" w:rsidP="00507AD1">
      <w:pPr>
        <w:pStyle w:val="Bulletonelast"/>
        <w:spacing w:before="120" w:after="0" w:line="240" w:lineRule="auto"/>
        <w:rPr>
          <w:rFonts w:ascii="Arial" w:hAnsi="Arial" w:cs="Arial"/>
        </w:rPr>
      </w:pPr>
      <w:r>
        <w:rPr>
          <w:rStyle w:val="Boldserif"/>
          <w:rFonts w:ascii="Arial" w:hAnsi="Arial" w:cs="Arial"/>
          <w:b w:val="0"/>
          <w:sz w:val="22"/>
        </w:rPr>
        <w:t>N</w:t>
      </w:r>
      <w:r w:rsidRPr="00FA1FE6">
        <w:rPr>
          <w:rStyle w:val="Boldserif"/>
          <w:rFonts w:ascii="Arial" w:hAnsi="Arial" w:cs="Arial"/>
          <w:b w:val="0"/>
          <w:sz w:val="22"/>
        </w:rPr>
        <w:t xml:space="preserve">ot to exceed </w:t>
      </w:r>
      <w:r w:rsidR="003F750B">
        <w:rPr>
          <w:rStyle w:val="Boldserif"/>
          <w:rFonts w:ascii="Arial" w:hAnsi="Arial" w:cs="Arial"/>
          <w:b w:val="0"/>
          <w:sz w:val="22"/>
        </w:rPr>
        <w:t>five</w:t>
      </w:r>
      <w:r w:rsidR="00610C26">
        <w:rPr>
          <w:rStyle w:val="Boldserif"/>
          <w:rFonts w:ascii="Arial" w:hAnsi="Arial" w:cs="Arial"/>
          <w:b w:val="0"/>
          <w:sz w:val="22"/>
        </w:rPr>
        <w:t xml:space="preserve"> (</w:t>
      </w:r>
      <w:r w:rsidR="003F750B">
        <w:rPr>
          <w:rStyle w:val="Boldserif"/>
          <w:rFonts w:ascii="Arial" w:hAnsi="Arial" w:cs="Arial"/>
          <w:b w:val="0"/>
          <w:sz w:val="22"/>
        </w:rPr>
        <w:t>5</w:t>
      </w:r>
      <w:r w:rsidR="00610C26">
        <w:rPr>
          <w:rStyle w:val="Boldserif"/>
          <w:rFonts w:ascii="Arial" w:hAnsi="Arial" w:cs="Arial"/>
          <w:b w:val="0"/>
          <w:sz w:val="22"/>
        </w:rPr>
        <w:t>)</w:t>
      </w:r>
      <w:r w:rsidRPr="00FA1FE6">
        <w:rPr>
          <w:rStyle w:val="Boldserif"/>
          <w:rFonts w:ascii="Arial" w:hAnsi="Arial" w:cs="Arial"/>
          <w:b w:val="0"/>
          <w:sz w:val="22"/>
        </w:rPr>
        <w:t xml:space="preserve"> pages, excluding Required Accompanying Documents.</w:t>
      </w:r>
    </w:p>
    <w:p w14:paraId="6ABD8ADB" w14:textId="77777777" w:rsidR="003405AD" w:rsidRPr="006D2642" w:rsidRDefault="003405AD" w:rsidP="00507AD1">
      <w:pPr>
        <w:pStyle w:val="BodyTextRFP"/>
        <w:spacing w:line="240" w:lineRule="auto"/>
        <w:rPr>
          <w:rFonts w:ascii="Arial" w:hAnsi="Arial" w:cs="Arial"/>
        </w:rPr>
        <w:sectPr w:rsidR="003405AD" w:rsidRPr="006D2642" w:rsidSect="00EB33FE">
          <w:footerReference w:type="default" r:id="rId48"/>
          <w:pgSz w:w="12240" w:h="15840"/>
          <w:pgMar w:top="1440" w:right="1080" w:bottom="1440" w:left="1080" w:header="720" w:footer="720" w:gutter="0"/>
          <w:cols w:space="720"/>
          <w:rtlGutter/>
          <w:docGrid w:linePitch="360"/>
        </w:sectPr>
      </w:pPr>
    </w:p>
    <w:p w14:paraId="0484D39F" w14:textId="77777777" w:rsidR="00235E1A" w:rsidRPr="00B54C8B" w:rsidRDefault="00A96311" w:rsidP="00507AD1">
      <w:pPr>
        <w:pStyle w:val="Heading2"/>
        <w:spacing w:line="240" w:lineRule="auto"/>
      </w:pPr>
      <w:bookmarkStart w:id="512" w:name="_Toc450142670"/>
      <w:bookmarkStart w:id="513" w:name="_Toc452647256"/>
      <w:bookmarkStart w:id="514" w:name="_Toc467500333"/>
      <w:r w:rsidRPr="00B6314C">
        <w:lastRenderedPageBreak/>
        <w:t>E</w:t>
      </w:r>
      <w:r w:rsidR="00AC55BC" w:rsidRPr="00B6314C">
        <w:t xml:space="preserve">xhibit </w:t>
      </w:r>
      <w:r w:rsidR="00311FAB" w:rsidRPr="00B6314C">
        <w:t>4.</w:t>
      </w:r>
      <w:r w:rsidR="00C95A3F" w:rsidRPr="00B54C8B">
        <w:t>4</w:t>
      </w:r>
      <w:r w:rsidR="007E6E06" w:rsidRPr="00B54C8B">
        <w:tab/>
      </w:r>
      <w:r w:rsidR="00AC55BC" w:rsidRPr="00B54C8B">
        <w:t xml:space="preserve">Washington Provider Network </w:t>
      </w:r>
      <w:bookmarkEnd w:id="512"/>
      <w:r w:rsidR="00285DAA" w:rsidRPr="00B54C8B">
        <w:t>Analysis</w:t>
      </w:r>
      <w:bookmarkEnd w:id="513"/>
      <w:bookmarkEnd w:id="514"/>
    </w:p>
    <w:p w14:paraId="76B728FD" w14:textId="77777777" w:rsidR="00235E1A" w:rsidRPr="0051373C" w:rsidRDefault="00235E1A" w:rsidP="00507AD1">
      <w:pPr>
        <w:pStyle w:val="Heading4"/>
        <w:spacing w:before="120"/>
      </w:pPr>
      <w:r w:rsidRPr="0051373C">
        <w:t>Overview</w:t>
      </w:r>
    </w:p>
    <w:p w14:paraId="6BAC74E2" w14:textId="77777777" w:rsidR="00754670" w:rsidRDefault="00754670" w:rsidP="00507AD1">
      <w:pPr>
        <w:pStyle w:val="BodyTextRFP"/>
        <w:spacing w:before="120" w:after="0" w:line="240" w:lineRule="auto"/>
        <w:rPr>
          <w:rFonts w:ascii="Arial" w:hAnsi="Arial" w:cs="Arial"/>
        </w:rPr>
      </w:pPr>
      <w:r w:rsidRPr="00B6314C">
        <w:rPr>
          <w:rFonts w:ascii="Arial" w:hAnsi="Arial" w:cs="Arial"/>
        </w:rPr>
        <w:t xml:space="preserve">The network analyses </w:t>
      </w:r>
      <w:r w:rsidRPr="00B54C8B">
        <w:rPr>
          <w:rFonts w:ascii="Arial" w:hAnsi="Arial" w:cs="Arial"/>
        </w:rPr>
        <w:t>described below provide information regarding general provider disruption, disruption in highly utilized providers, ne</w:t>
      </w:r>
      <w:r w:rsidRPr="0051373C">
        <w:rPr>
          <w:rFonts w:ascii="Arial" w:hAnsi="Arial" w:cs="Arial"/>
        </w:rPr>
        <w:t xml:space="preserve">twork adequacy, and </w:t>
      </w:r>
      <w:r w:rsidRPr="00FA1FE6">
        <w:rPr>
          <w:rFonts w:ascii="Arial" w:hAnsi="Arial" w:cs="Arial"/>
        </w:rPr>
        <w:t>geographical access to providers and access to providers of various types</w:t>
      </w:r>
      <w:r>
        <w:rPr>
          <w:rFonts w:ascii="Arial" w:hAnsi="Arial" w:cs="Arial"/>
        </w:rPr>
        <w:t xml:space="preserve">. </w:t>
      </w:r>
      <w:r w:rsidRPr="00FA1FE6">
        <w:rPr>
          <w:rFonts w:ascii="Arial" w:hAnsi="Arial" w:cs="Arial"/>
        </w:rPr>
        <w:t xml:space="preserve">The HCA is interested in understanding the Bidder’s internal standards for provider network access and adequacy and how </w:t>
      </w:r>
      <w:r w:rsidR="00E92C98">
        <w:rPr>
          <w:rFonts w:ascii="Arial" w:hAnsi="Arial" w:cs="Arial"/>
        </w:rPr>
        <w:t>its</w:t>
      </w:r>
      <w:r w:rsidRPr="00FA1FE6">
        <w:rPr>
          <w:rFonts w:ascii="Arial" w:hAnsi="Arial" w:cs="Arial"/>
        </w:rPr>
        <w:t xml:space="preserve"> entire </w:t>
      </w:r>
      <w:r>
        <w:rPr>
          <w:rFonts w:ascii="Arial" w:hAnsi="Arial" w:cs="Arial"/>
        </w:rPr>
        <w:t>B</w:t>
      </w:r>
      <w:r w:rsidRPr="00B6314C">
        <w:rPr>
          <w:rFonts w:ascii="Arial" w:hAnsi="Arial" w:cs="Arial"/>
        </w:rPr>
        <w:t>ook</w:t>
      </w:r>
      <w:r w:rsidR="00E92C98">
        <w:rPr>
          <w:rFonts w:ascii="Arial" w:hAnsi="Arial" w:cs="Arial"/>
        </w:rPr>
        <w:t>-</w:t>
      </w:r>
      <w:r w:rsidRPr="00B6314C">
        <w:rPr>
          <w:rFonts w:ascii="Arial" w:hAnsi="Arial" w:cs="Arial"/>
        </w:rPr>
        <w:t>of</w:t>
      </w:r>
      <w:r w:rsidR="00E92C98">
        <w:rPr>
          <w:rFonts w:ascii="Arial" w:hAnsi="Arial" w:cs="Arial"/>
        </w:rPr>
        <w:t>-</w:t>
      </w:r>
      <w:r>
        <w:rPr>
          <w:rFonts w:ascii="Arial" w:hAnsi="Arial" w:cs="Arial"/>
        </w:rPr>
        <w:t>B</w:t>
      </w:r>
      <w:r w:rsidRPr="00B6314C">
        <w:rPr>
          <w:rFonts w:ascii="Arial" w:hAnsi="Arial" w:cs="Arial"/>
        </w:rPr>
        <w:t>usiness conforms to the standards</w:t>
      </w:r>
      <w:r>
        <w:rPr>
          <w:rFonts w:ascii="Arial" w:hAnsi="Arial" w:cs="Arial"/>
        </w:rPr>
        <w:t xml:space="preserve">. </w:t>
      </w:r>
      <w:r w:rsidRPr="00B54C8B">
        <w:rPr>
          <w:rFonts w:ascii="Arial" w:hAnsi="Arial" w:cs="Arial"/>
        </w:rPr>
        <w:t>The Bidder must demonstrate how it meets the HCA’s network standards</w:t>
      </w:r>
      <w:r w:rsidR="00E92C98">
        <w:rPr>
          <w:rFonts w:ascii="Arial" w:hAnsi="Arial" w:cs="Arial"/>
        </w:rPr>
        <w:t xml:space="preserve">, which </w:t>
      </w:r>
      <w:r w:rsidRPr="00B54C8B">
        <w:rPr>
          <w:rFonts w:ascii="Arial" w:hAnsi="Arial" w:cs="Arial"/>
        </w:rPr>
        <w:t xml:space="preserve">will be confirmed by the </w:t>
      </w:r>
      <w:r>
        <w:rPr>
          <w:rFonts w:ascii="Arial" w:hAnsi="Arial" w:cs="Arial"/>
        </w:rPr>
        <w:t>Bidder</w:t>
      </w:r>
      <w:r w:rsidRPr="00B54C8B">
        <w:rPr>
          <w:rFonts w:ascii="Arial" w:hAnsi="Arial" w:cs="Arial"/>
        </w:rPr>
        <w:t xml:space="preserve"> submitting reports and files to Milliman.</w:t>
      </w:r>
    </w:p>
    <w:p w14:paraId="520CEF6C" w14:textId="77777777" w:rsidR="00407936" w:rsidRPr="0051373C" w:rsidRDefault="00235E1A" w:rsidP="00507AD1">
      <w:pPr>
        <w:pStyle w:val="Heading4"/>
        <w:spacing w:before="120"/>
      </w:pPr>
      <w:r w:rsidRPr="00B54C8B">
        <w:t>Specific Instructions</w:t>
      </w:r>
      <w:r w:rsidR="00407936" w:rsidRPr="0051373C">
        <w:t xml:space="preserve"> </w:t>
      </w:r>
    </w:p>
    <w:p w14:paraId="5549DCAC" w14:textId="77777777" w:rsidR="00754670" w:rsidRPr="00DA1DDE" w:rsidRDefault="00754670" w:rsidP="00507AD1">
      <w:pPr>
        <w:spacing w:before="120" w:after="0" w:line="240" w:lineRule="auto"/>
        <w:rPr>
          <w:rFonts w:cs="Arial"/>
        </w:rPr>
      </w:pPr>
      <w:r w:rsidRPr="00FA1FE6">
        <w:rPr>
          <w:rFonts w:cs="Arial"/>
        </w:rPr>
        <w:t xml:space="preserve">The Bidder must download the files </w:t>
      </w:r>
      <w:r>
        <w:rPr>
          <w:rFonts w:cs="Arial"/>
        </w:rPr>
        <w:t xml:space="preserve">and instructions </w:t>
      </w:r>
      <w:r w:rsidRPr="00FA1FE6">
        <w:rPr>
          <w:rFonts w:cs="Arial"/>
        </w:rPr>
        <w:t xml:space="preserve">listed under “Key Elements to Be Addressed” from the Milliman FTP site. After reviewing those files and instructions, Bidder must upload the matched file results to the Milliman FTP site by the deadline </w:t>
      </w:r>
      <w:r w:rsidR="00F72D41">
        <w:rPr>
          <w:rFonts w:cs="Arial"/>
        </w:rPr>
        <w:t xml:space="preserve">listed </w:t>
      </w:r>
      <w:r w:rsidRPr="00FA1FE6">
        <w:rPr>
          <w:rFonts w:cs="Arial"/>
        </w:rPr>
        <w:t xml:space="preserve">in </w:t>
      </w:r>
      <w:r w:rsidR="00610C26">
        <w:rPr>
          <w:rFonts w:cs="Arial"/>
        </w:rPr>
        <w:t>the</w:t>
      </w:r>
      <w:r w:rsidRPr="00FA1FE6">
        <w:rPr>
          <w:rFonts w:cs="Arial"/>
        </w:rPr>
        <w:t xml:space="preserve"> Procurement Schedule. </w:t>
      </w:r>
      <w:r>
        <w:rPr>
          <w:rFonts w:cs="Arial"/>
        </w:rPr>
        <w:t>The</w:t>
      </w:r>
      <w:r w:rsidRPr="00FA1FE6">
        <w:rPr>
          <w:rFonts w:cs="Arial"/>
        </w:rPr>
        <w:t xml:space="preserve"> submission will be time stamped upon </w:t>
      </w:r>
      <w:r>
        <w:rPr>
          <w:rFonts w:cs="Arial"/>
        </w:rPr>
        <w:t xml:space="preserve">file </w:t>
      </w:r>
      <w:r w:rsidRPr="00FA1FE6">
        <w:rPr>
          <w:rFonts w:cs="Arial"/>
        </w:rPr>
        <w:t xml:space="preserve">upload and that time will be used to determine the timeliness of </w:t>
      </w:r>
      <w:r>
        <w:rPr>
          <w:rFonts w:cs="Arial"/>
        </w:rPr>
        <w:t xml:space="preserve">the </w:t>
      </w:r>
      <w:r w:rsidRPr="00FA1FE6">
        <w:rPr>
          <w:rFonts w:cs="Arial"/>
        </w:rPr>
        <w:t>Bidder</w:t>
      </w:r>
      <w:r>
        <w:rPr>
          <w:rFonts w:cs="Arial"/>
        </w:rPr>
        <w:t>’</w:t>
      </w:r>
      <w:r w:rsidRPr="00FA1FE6">
        <w:rPr>
          <w:rFonts w:cs="Arial"/>
        </w:rPr>
        <w:t xml:space="preserve">s </w:t>
      </w:r>
      <w:r>
        <w:rPr>
          <w:rFonts w:cs="Arial"/>
        </w:rPr>
        <w:t>Response</w:t>
      </w:r>
      <w:r w:rsidRPr="00FA1FE6">
        <w:rPr>
          <w:rFonts w:cs="Arial"/>
        </w:rPr>
        <w:t xml:space="preserve">. </w:t>
      </w:r>
      <w:r w:rsidRPr="00DA1DDE">
        <w:rPr>
          <w:rFonts w:cs="Arial"/>
        </w:rPr>
        <w:t xml:space="preserve">If </w:t>
      </w:r>
      <w:r w:rsidR="00F72D41">
        <w:rPr>
          <w:rFonts w:cs="Arial"/>
        </w:rPr>
        <w:t xml:space="preserve">the </w:t>
      </w:r>
      <w:r w:rsidRPr="00DA1DDE">
        <w:rPr>
          <w:rFonts w:cs="Arial"/>
        </w:rPr>
        <w:t>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w:t>
      </w:r>
      <w:r>
        <w:rPr>
          <w:rFonts w:cs="Arial"/>
        </w:rPr>
        <w:t xml:space="preserve">  </w:t>
      </w:r>
      <w:r w:rsidRPr="008C5FCE">
        <w:rPr>
          <w:rFonts w:cs="Arial"/>
        </w:rPr>
        <w:t>Key Element questions must be included together in all responses and documentation.</w:t>
      </w:r>
    </w:p>
    <w:p w14:paraId="0DA3958B" w14:textId="77777777" w:rsidR="00A14A51" w:rsidRDefault="00754670" w:rsidP="00507AD1">
      <w:pPr>
        <w:spacing w:before="120" w:after="0" w:line="240" w:lineRule="auto"/>
        <w:rPr>
          <w:rFonts w:cs="Arial"/>
        </w:rPr>
      </w:pPr>
      <w:r w:rsidRPr="00FA1FE6">
        <w:rPr>
          <w:rFonts w:cs="Arial"/>
        </w:rPr>
        <w:t xml:space="preserve">In addition to data submitted to the Milliman FTP website, </w:t>
      </w:r>
      <w:r>
        <w:rPr>
          <w:rFonts w:cs="Arial"/>
        </w:rPr>
        <w:t>submit</w:t>
      </w:r>
      <w:r w:rsidRPr="00FA1FE6">
        <w:rPr>
          <w:rFonts w:cs="Arial"/>
        </w:rPr>
        <w:t xml:space="preserve"> a supporting narrative t</w:t>
      </w:r>
      <w:r>
        <w:rPr>
          <w:rFonts w:cs="Arial"/>
        </w:rPr>
        <w:t>hat</w:t>
      </w:r>
      <w:r w:rsidRPr="00FA1FE6">
        <w:rPr>
          <w:rFonts w:cs="Arial"/>
        </w:rPr>
        <w:t xml:space="preserve"> demonstrate</w:t>
      </w:r>
      <w:r>
        <w:rPr>
          <w:rFonts w:cs="Arial"/>
        </w:rPr>
        <w:t>s</w:t>
      </w:r>
      <w:r w:rsidRPr="00FA1FE6">
        <w:rPr>
          <w:rFonts w:cs="Arial"/>
        </w:rPr>
        <w:t xml:space="preserve"> how network adequacy is </w:t>
      </w:r>
      <w:r>
        <w:rPr>
          <w:rFonts w:cs="Arial"/>
        </w:rPr>
        <w:t>en</w:t>
      </w:r>
      <w:r w:rsidRPr="00FA1FE6">
        <w:rPr>
          <w:rFonts w:cs="Arial"/>
        </w:rPr>
        <w:t xml:space="preserve">sured through internal standards and </w:t>
      </w:r>
      <w:r>
        <w:rPr>
          <w:rFonts w:cs="Arial"/>
        </w:rPr>
        <w:t>monitoring</w:t>
      </w:r>
      <w:r w:rsidRPr="00FA1FE6">
        <w:rPr>
          <w:rFonts w:cs="Arial"/>
        </w:rPr>
        <w:t xml:space="preserve"> process</w:t>
      </w:r>
      <w:r>
        <w:rPr>
          <w:rFonts w:cs="Arial"/>
        </w:rPr>
        <w:t>es</w:t>
      </w:r>
      <w:r w:rsidRPr="00FA1FE6">
        <w:rPr>
          <w:rFonts w:cs="Arial"/>
        </w:rPr>
        <w:t xml:space="preserve"> </w:t>
      </w:r>
      <w:r>
        <w:rPr>
          <w:rFonts w:cs="Arial"/>
        </w:rPr>
        <w:t xml:space="preserve">in order to </w:t>
      </w:r>
      <w:r w:rsidRPr="00FA1FE6">
        <w:rPr>
          <w:rFonts w:cs="Arial"/>
        </w:rPr>
        <w:t>quickly resolve identified deficiencies.</w:t>
      </w:r>
      <w:r w:rsidR="00F72D41">
        <w:rPr>
          <w:rFonts w:cs="Arial"/>
        </w:rPr>
        <w:t xml:space="preserve"> This description should not be uploaded to the Milliman FTP website, but instead submitted to the Procurement Coordinator as part of Bidder’s Proposal.</w:t>
      </w:r>
    </w:p>
    <w:p w14:paraId="57ACADEA" w14:textId="77777777" w:rsidR="00754670" w:rsidRDefault="00610C26" w:rsidP="00507AD1">
      <w:pPr>
        <w:spacing w:before="120" w:after="0" w:line="240" w:lineRule="auto"/>
        <w:rPr>
          <w:rFonts w:cs="Arial"/>
        </w:rPr>
      </w:pPr>
      <w:r w:rsidRPr="00610C26">
        <w:rPr>
          <w:rFonts w:cs="Arial"/>
        </w:rPr>
        <w:t xml:space="preserve">In order to complete the data submissions, the Bidder must first sign and submit the Letter of Intent and Data Share Agreement (DSA) (see, </w:t>
      </w:r>
      <w:r w:rsidR="00F72D41">
        <w:rPr>
          <w:rFonts w:cs="Arial"/>
        </w:rPr>
        <w:t>Appendix 7, Form A</w:t>
      </w:r>
      <w:r w:rsidRPr="00610C26">
        <w:rPr>
          <w:rFonts w:cs="Arial"/>
        </w:rPr>
        <w:t>) to the Procurement Officer, contracts@hca.wa.gov. The Bidder will then be provided with instructions for connecting to the Milliman FTP website. Files can be downloaded from the Milliman FTP website along with additional instructions for completing the Response</w:t>
      </w:r>
      <w:r>
        <w:rPr>
          <w:rFonts w:cs="Arial"/>
        </w:rPr>
        <w:t>.</w:t>
      </w:r>
    </w:p>
    <w:p w14:paraId="1698E199" w14:textId="77777777" w:rsidR="003121B3" w:rsidRPr="00FA1FE6" w:rsidRDefault="003121B3" w:rsidP="00507AD1">
      <w:pPr>
        <w:pStyle w:val="Heading4"/>
        <w:spacing w:before="120"/>
      </w:pPr>
      <w:r w:rsidRPr="00FA1FE6">
        <w:t xml:space="preserve">Actuarial Certification </w:t>
      </w:r>
    </w:p>
    <w:p w14:paraId="02135A2A" w14:textId="77777777" w:rsidR="003121B3" w:rsidRPr="00FA1FE6" w:rsidRDefault="003121B3" w:rsidP="00507AD1">
      <w:pPr>
        <w:pStyle w:val="Bodytextindented"/>
        <w:spacing w:before="120" w:after="0" w:line="240" w:lineRule="auto"/>
        <w:ind w:left="0"/>
        <w:rPr>
          <w:rFonts w:ascii="Arial" w:hAnsi="Arial" w:cs="Arial"/>
        </w:rPr>
      </w:pPr>
      <w:r w:rsidRPr="00FA1FE6">
        <w:rPr>
          <w:rFonts w:ascii="Arial" w:hAnsi="Arial" w:cs="Arial"/>
        </w:rPr>
        <w:t xml:space="preserve">In order to ensure data quality, the HCA </w:t>
      </w:r>
      <w:r>
        <w:rPr>
          <w:rFonts w:ascii="Arial" w:hAnsi="Arial" w:cs="Arial"/>
        </w:rPr>
        <w:t>requires</w:t>
      </w:r>
      <w:r w:rsidRPr="00FA1FE6">
        <w:rPr>
          <w:rFonts w:ascii="Arial" w:hAnsi="Arial" w:cs="Arial"/>
        </w:rPr>
        <w:t xml:space="preserve"> that the Bidder provide an actuarial certification along with all uploaded files. An actuary review must be conducted and include a certification that</w:t>
      </w:r>
      <w:r w:rsidR="00F72D41">
        <w:rPr>
          <w:rFonts w:ascii="Arial" w:hAnsi="Arial" w:cs="Arial"/>
        </w:rPr>
        <w:t xml:space="preserve"> the data and information is: (a</w:t>
      </w:r>
      <w:r w:rsidRPr="00FA1FE6">
        <w:rPr>
          <w:rFonts w:ascii="Arial" w:hAnsi="Arial" w:cs="Arial"/>
        </w:rPr>
        <w:t xml:space="preserve">) consistent with the RFP specifications, (b) complete and accurate to the best of his/her professional judgment, and (c) consistent with the appropriate actuarial standards of practice. </w:t>
      </w:r>
    </w:p>
    <w:p w14:paraId="3B76BDD9" w14:textId="77777777" w:rsidR="003121B3" w:rsidRPr="00FA1FE6" w:rsidRDefault="003121B3" w:rsidP="00507AD1">
      <w:pPr>
        <w:pStyle w:val="Heading4"/>
        <w:spacing w:before="120"/>
      </w:pPr>
      <w:r w:rsidRPr="00FA1FE6">
        <w:t xml:space="preserve">Contact </w:t>
      </w:r>
    </w:p>
    <w:p w14:paraId="555DF757" w14:textId="77777777" w:rsidR="003121B3" w:rsidRPr="00FA1FE6" w:rsidRDefault="003121B3" w:rsidP="00507AD1">
      <w:pPr>
        <w:pStyle w:val="Bodytextindented"/>
        <w:spacing w:before="120" w:after="0" w:line="240" w:lineRule="auto"/>
        <w:ind w:left="0"/>
        <w:rPr>
          <w:rFonts w:ascii="Arial" w:hAnsi="Arial" w:cs="Arial"/>
        </w:rPr>
      </w:pPr>
      <w:r w:rsidRPr="00FA1FE6">
        <w:rPr>
          <w:rFonts w:ascii="Arial" w:hAnsi="Arial" w:cs="Arial"/>
        </w:rPr>
        <w:t xml:space="preserve">The Milliman point of contact for </w:t>
      </w:r>
      <w:r>
        <w:rPr>
          <w:rFonts w:ascii="Arial" w:hAnsi="Arial" w:cs="Arial"/>
        </w:rPr>
        <w:t>the provider network analysis</w:t>
      </w:r>
      <w:r w:rsidRPr="00FA1FE6">
        <w:rPr>
          <w:rFonts w:ascii="Arial" w:hAnsi="Arial" w:cs="Arial"/>
        </w:rPr>
        <w:t xml:space="preserve"> is: </w:t>
      </w:r>
    </w:p>
    <w:p w14:paraId="10E6965B" w14:textId="77777777" w:rsidR="003121B3" w:rsidRPr="00FA1FE6" w:rsidRDefault="003121B3" w:rsidP="00507AD1">
      <w:pPr>
        <w:pStyle w:val="Addressblock"/>
        <w:spacing w:before="120" w:line="240" w:lineRule="auto"/>
        <w:ind w:left="720"/>
        <w:rPr>
          <w:rFonts w:ascii="Arial" w:hAnsi="Arial" w:cs="Arial"/>
        </w:rPr>
      </w:pPr>
      <w:r w:rsidRPr="00FA1FE6">
        <w:rPr>
          <w:rFonts w:ascii="Arial" w:hAnsi="Arial" w:cs="Arial"/>
        </w:rPr>
        <w:t xml:space="preserve">Ben Diederich, FSA, MAAA </w:t>
      </w:r>
    </w:p>
    <w:p w14:paraId="7922DB0D" w14:textId="77777777" w:rsidR="003121B3" w:rsidRPr="00FA1FE6" w:rsidRDefault="003121B3" w:rsidP="00730FCF">
      <w:pPr>
        <w:pStyle w:val="Addressblock"/>
        <w:spacing w:line="240" w:lineRule="auto"/>
        <w:ind w:left="720"/>
        <w:rPr>
          <w:rFonts w:ascii="Arial" w:hAnsi="Arial" w:cs="Arial"/>
        </w:rPr>
      </w:pPr>
      <w:r w:rsidRPr="00FA1FE6">
        <w:rPr>
          <w:rFonts w:ascii="Arial" w:hAnsi="Arial" w:cs="Arial"/>
        </w:rPr>
        <w:t xml:space="preserve">Consulting Actuary </w:t>
      </w:r>
    </w:p>
    <w:p w14:paraId="493A7231" w14:textId="77777777" w:rsidR="003121B3" w:rsidRPr="00FA1FE6" w:rsidRDefault="003121B3" w:rsidP="00730FCF">
      <w:pPr>
        <w:pStyle w:val="Addressblock"/>
        <w:spacing w:line="240" w:lineRule="auto"/>
        <w:ind w:left="720"/>
        <w:rPr>
          <w:rFonts w:ascii="Arial" w:hAnsi="Arial" w:cs="Arial"/>
        </w:rPr>
      </w:pPr>
      <w:r w:rsidRPr="00FA1FE6">
        <w:rPr>
          <w:rFonts w:ascii="Arial" w:hAnsi="Arial" w:cs="Arial"/>
        </w:rPr>
        <w:t>1301 Fifth Avenue</w:t>
      </w:r>
    </w:p>
    <w:p w14:paraId="623B8E00" w14:textId="77777777" w:rsidR="003121B3" w:rsidRPr="00FA1FE6" w:rsidRDefault="003121B3" w:rsidP="00730FCF">
      <w:pPr>
        <w:pStyle w:val="Addressblock"/>
        <w:spacing w:line="240" w:lineRule="auto"/>
        <w:ind w:left="720"/>
        <w:rPr>
          <w:rFonts w:ascii="Arial" w:hAnsi="Arial" w:cs="Arial"/>
        </w:rPr>
      </w:pPr>
      <w:r w:rsidRPr="00FA1FE6">
        <w:rPr>
          <w:rFonts w:ascii="Arial" w:hAnsi="Arial" w:cs="Arial"/>
        </w:rPr>
        <w:t xml:space="preserve">Seattle WA 98101 </w:t>
      </w:r>
    </w:p>
    <w:p w14:paraId="21C38BCA" w14:textId="77777777" w:rsidR="003121B3" w:rsidRPr="00FA1FE6" w:rsidRDefault="003121B3" w:rsidP="00730FCF">
      <w:pPr>
        <w:pStyle w:val="Addressblock"/>
        <w:spacing w:line="240" w:lineRule="auto"/>
        <w:ind w:left="720"/>
        <w:rPr>
          <w:rFonts w:ascii="Arial" w:hAnsi="Arial" w:cs="Arial"/>
          <w:u w:val="single"/>
        </w:rPr>
      </w:pPr>
      <w:r w:rsidRPr="00FA1FE6">
        <w:rPr>
          <w:rFonts w:ascii="Arial" w:hAnsi="Arial" w:cs="Arial"/>
        </w:rPr>
        <w:t xml:space="preserve">Email: </w:t>
      </w:r>
      <w:r w:rsidRPr="00FA1FE6">
        <w:rPr>
          <w:rStyle w:val="Email"/>
          <w:rFonts w:ascii="Arial" w:hAnsi="Arial" w:cs="Arial"/>
          <w:sz w:val="22"/>
        </w:rPr>
        <w:t>ben.diederich@milliman.com</w:t>
      </w:r>
    </w:p>
    <w:p w14:paraId="65D68C89" w14:textId="77777777" w:rsidR="003121B3" w:rsidRDefault="003121B3" w:rsidP="00730FCF">
      <w:pPr>
        <w:pStyle w:val="Addressblock"/>
        <w:spacing w:line="240" w:lineRule="auto"/>
        <w:ind w:left="720"/>
        <w:rPr>
          <w:rFonts w:ascii="Arial" w:hAnsi="Arial" w:cs="Arial"/>
        </w:rPr>
      </w:pPr>
      <w:r w:rsidRPr="00FA1FE6">
        <w:rPr>
          <w:rFonts w:ascii="Arial" w:hAnsi="Arial" w:cs="Arial"/>
        </w:rPr>
        <w:t>Phone: 206-504-5561</w:t>
      </w:r>
    </w:p>
    <w:p w14:paraId="72DA60E6" w14:textId="77777777" w:rsidR="00235E1A" w:rsidRPr="00FA1FE6" w:rsidRDefault="003121B3" w:rsidP="00507AD1">
      <w:pPr>
        <w:pStyle w:val="BodyTextRFP"/>
        <w:spacing w:before="120" w:after="0" w:line="240" w:lineRule="auto"/>
        <w:rPr>
          <w:rFonts w:ascii="Arial" w:hAnsi="Arial" w:cs="Arial"/>
        </w:rPr>
      </w:pPr>
      <w:r w:rsidRPr="00FA1FE6">
        <w:rPr>
          <w:rFonts w:ascii="Arial" w:hAnsi="Arial" w:cs="Arial"/>
        </w:rPr>
        <w:t xml:space="preserve">Mr. Diederich may only be contacted regarding the </w:t>
      </w:r>
      <w:r>
        <w:rPr>
          <w:rFonts w:ascii="Arial" w:hAnsi="Arial" w:cs="Arial"/>
        </w:rPr>
        <w:t>Claim</w:t>
      </w:r>
      <w:r w:rsidRPr="00FA1FE6">
        <w:rPr>
          <w:rFonts w:ascii="Arial" w:hAnsi="Arial" w:cs="Arial"/>
        </w:rPr>
        <w:t xml:space="preserve"> pricing submission </w:t>
      </w:r>
      <w:r>
        <w:rPr>
          <w:rFonts w:ascii="Arial" w:hAnsi="Arial" w:cs="Arial"/>
        </w:rPr>
        <w:t xml:space="preserve">(see Exhibit 5.1) </w:t>
      </w:r>
      <w:r w:rsidRPr="00FA1FE6">
        <w:rPr>
          <w:rFonts w:ascii="Arial" w:hAnsi="Arial" w:cs="Arial"/>
        </w:rPr>
        <w:t>or network adequacy</w:t>
      </w:r>
      <w:r w:rsidR="007B5F2E">
        <w:rPr>
          <w:rFonts w:ascii="Arial" w:hAnsi="Arial" w:cs="Arial"/>
        </w:rPr>
        <w:t xml:space="preserve"> provider files</w:t>
      </w:r>
      <w:r w:rsidRPr="00FA1FE6">
        <w:rPr>
          <w:rFonts w:ascii="Arial" w:hAnsi="Arial" w:cs="Arial"/>
        </w:rPr>
        <w:t xml:space="preserve"> by a Bidder who has submitted a Letter of Intent and a signed </w:t>
      </w:r>
      <w:r>
        <w:rPr>
          <w:rFonts w:ascii="Arial" w:hAnsi="Arial" w:cs="Arial"/>
        </w:rPr>
        <w:lastRenderedPageBreak/>
        <w:t>DSA</w:t>
      </w:r>
      <w:r w:rsidRPr="00FA1FE6">
        <w:rPr>
          <w:rFonts w:ascii="Arial" w:hAnsi="Arial" w:cs="Arial"/>
        </w:rPr>
        <w:t xml:space="preserve">. Any questions addressed to Mr. Diederich must also be copied to the </w:t>
      </w:r>
      <w:r w:rsidRPr="00FA1FE6">
        <w:rPr>
          <w:rFonts w:ascii="Arial" w:eastAsia="Times New Roman" w:hAnsi="Arial" w:cs="Arial"/>
          <w:color w:val="000000"/>
        </w:rPr>
        <w:t>HCA Procurement Coordinator</w:t>
      </w:r>
      <w:r w:rsidRPr="00FA1FE6">
        <w:rPr>
          <w:rFonts w:ascii="Arial" w:hAnsi="Arial" w:cs="Arial"/>
        </w:rPr>
        <w:t xml:space="preserve">. </w:t>
      </w:r>
      <w:r w:rsidRPr="00FA1FE6">
        <w:rPr>
          <w:rFonts w:ascii="Arial" w:eastAsia="Times New Roman" w:hAnsi="Arial" w:cs="Arial"/>
          <w:color w:val="000000"/>
        </w:rPr>
        <w:t xml:space="preserve">All data transfers </w:t>
      </w:r>
      <w:r w:rsidRPr="00FA1FE6">
        <w:rPr>
          <w:rFonts w:ascii="Arial" w:hAnsi="Arial" w:cs="Arial"/>
        </w:rPr>
        <w:t>will be securely exchanged through the FTP site</w:t>
      </w:r>
      <w:r w:rsidR="00EE1934">
        <w:rPr>
          <w:rFonts w:ascii="Arial" w:hAnsi="Arial" w:cs="Arial"/>
        </w:rPr>
        <w:t>.</w:t>
      </w:r>
    </w:p>
    <w:p w14:paraId="3EC43E6E" w14:textId="77777777" w:rsidR="00205C00" w:rsidRPr="00FA1FE6" w:rsidRDefault="004168AE" w:rsidP="00507AD1">
      <w:pPr>
        <w:pStyle w:val="Heading4"/>
        <w:spacing w:before="120"/>
      </w:pPr>
      <w:r w:rsidRPr="00FA1FE6">
        <w:t>Key Elements to Be Addressed</w:t>
      </w:r>
    </w:p>
    <w:p w14:paraId="099BEAF0" w14:textId="77777777" w:rsidR="00754670" w:rsidRPr="00FA1FE6" w:rsidRDefault="00754670" w:rsidP="00BC74AC">
      <w:pPr>
        <w:pStyle w:val="Hardnumberedlist2"/>
        <w:numPr>
          <w:ilvl w:val="0"/>
          <w:numId w:val="117"/>
        </w:numPr>
        <w:spacing w:before="120" w:after="0" w:line="240" w:lineRule="auto"/>
        <w:ind w:left="720"/>
        <w:rPr>
          <w:rFonts w:ascii="Arial" w:hAnsi="Arial" w:cs="Arial"/>
        </w:rPr>
      </w:pPr>
      <w:r w:rsidRPr="00FA1FE6">
        <w:rPr>
          <w:rFonts w:ascii="Arial" w:hAnsi="Arial" w:cs="Arial"/>
        </w:rPr>
        <w:t>Network Disruption Analyses</w:t>
      </w:r>
    </w:p>
    <w:p w14:paraId="3D90BF05" w14:textId="599BE7EB" w:rsidR="00754670" w:rsidRPr="00FA1FE6" w:rsidRDefault="00754670" w:rsidP="00507AD1">
      <w:pPr>
        <w:pStyle w:val="Hardnumberedlist2"/>
        <w:spacing w:before="120" w:after="0" w:line="240" w:lineRule="auto"/>
        <w:rPr>
          <w:rFonts w:ascii="Arial" w:hAnsi="Arial" w:cs="Arial"/>
        </w:rPr>
      </w:pPr>
      <w:r w:rsidRPr="00FA1FE6">
        <w:rPr>
          <w:rFonts w:ascii="Arial" w:hAnsi="Arial" w:cs="Arial"/>
        </w:rPr>
        <w:tab/>
      </w:r>
      <w:r w:rsidR="005A5119">
        <w:rPr>
          <w:rFonts w:ascii="Arial" w:hAnsi="Arial" w:cs="Arial"/>
        </w:rPr>
        <w:t>M</w:t>
      </w:r>
      <w:r w:rsidR="005A5119" w:rsidRPr="00FA1FE6">
        <w:rPr>
          <w:rFonts w:ascii="Arial" w:hAnsi="Arial" w:cs="Arial"/>
        </w:rPr>
        <w:t>atch the</w:t>
      </w:r>
      <w:r w:rsidR="005A5119">
        <w:rPr>
          <w:rFonts w:ascii="Arial" w:hAnsi="Arial" w:cs="Arial"/>
        </w:rPr>
        <w:t xml:space="preserve"> Bidder’s</w:t>
      </w:r>
      <w:r w:rsidR="005A5119" w:rsidRPr="00FA1FE6">
        <w:rPr>
          <w:rFonts w:ascii="Arial" w:hAnsi="Arial" w:cs="Arial"/>
        </w:rPr>
        <w:t xml:space="preserve"> current provider network with the </w:t>
      </w:r>
      <w:r w:rsidR="005A5119">
        <w:rPr>
          <w:rFonts w:ascii="Arial" w:hAnsi="Arial" w:cs="Arial"/>
        </w:rPr>
        <w:t>csv</w:t>
      </w:r>
      <w:r w:rsidR="005A5119" w:rsidRPr="00FA1FE6">
        <w:rPr>
          <w:rFonts w:ascii="Arial" w:hAnsi="Arial" w:cs="Arial"/>
        </w:rPr>
        <w:t xml:space="preserve"> file named “</w:t>
      </w:r>
      <w:r w:rsidR="005A5119">
        <w:rPr>
          <w:rFonts w:ascii="Arial" w:hAnsi="Arial" w:cs="Arial"/>
        </w:rPr>
        <w:t>Provider File.”</w:t>
      </w:r>
      <w:r w:rsidR="005A5119" w:rsidRPr="00FA1FE6">
        <w:rPr>
          <w:rFonts w:ascii="Arial" w:hAnsi="Arial" w:cs="Arial"/>
        </w:rPr>
        <w:t xml:space="preserve"> Each provider will be matched by using the combination of TIN and </w:t>
      </w:r>
      <w:r w:rsidR="005A5119">
        <w:rPr>
          <w:rFonts w:ascii="Arial" w:hAnsi="Arial" w:cs="Arial"/>
        </w:rPr>
        <w:t>ZIP</w:t>
      </w:r>
      <w:r w:rsidR="005A5119" w:rsidRPr="00FA1FE6">
        <w:rPr>
          <w:rFonts w:ascii="Arial" w:hAnsi="Arial" w:cs="Arial"/>
        </w:rPr>
        <w:t xml:space="preserve"> </w:t>
      </w:r>
      <w:r w:rsidR="005A5119">
        <w:rPr>
          <w:rFonts w:ascii="Arial" w:hAnsi="Arial" w:cs="Arial"/>
        </w:rPr>
        <w:t>C</w:t>
      </w:r>
      <w:r w:rsidR="005A5119" w:rsidRPr="00FA1FE6">
        <w:rPr>
          <w:rFonts w:ascii="Arial" w:hAnsi="Arial" w:cs="Arial"/>
        </w:rPr>
        <w:t>ode.</w:t>
      </w:r>
      <w:r w:rsidR="005A5119">
        <w:rPr>
          <w:rFonts w:ascii="Arial" w:hAnsi="Arial" w:cs="Arial"/>
        </w:rPr>
        <w:t xml:space="preserve"> </w:t>
      </w:r>
      <w:r w:rsidR="005A5119" w:rsidRPr="00FA1FE6">
        <w:rPr>
          <w:rFonts w:ascii="Arial" w:hAnsi="Arial" w:cs="Arial"/>
        </w:rPr>
        <w:t xml:space="preserve">After indicating which providers are currently contracted in the Bidder’s existing network to be used for </w:t>
      </w:r>
      <w:r w:rsidR="005A5119">
        <w:rPr>
          <w:rFonts w:ascii="Arial" w:hAnsi="Arial" w:cs="Arial"/>
        </w:rPr>
        <w:t>the UMP Plans</w:t>
      </w:r>
      <w:r w:rsidR="005A5119" w:rsidRPr="00FA1FE6">
        <w:rPr>
          <w:rFonts w:ascii="Arial" w:hAnsi="Arial" w:cs="Arial"/>
        </w:rPr>
        <w:t xml:space="preserve">, </w:t>
      </w:r>
      <w:r w:rsidR="005A5119">
        <w:rPr>
          <w:rFonts w:ascii="Arial" w:hAnsi="Arial" w:cs="Arial"/>
        </w:rPr>
        <w:t xml:space="preserve">populate the “Network Disruption Summary” worksheet in </w:t>
      </w:r>
      <w:r w:rsidR="00CF7D44">
        <w:rPr>
          <w:rFonts w:ascii="Arial" w:hAnsi="Arial" w:cs="Arial"/>
        </w:rPr>
        <w:t>Appendix 6, Attachment 29,</w:t>
      </w:r>
      <w:r w:rsidR="005A5119">
        <w:rPr>
          <w:rFonts w:ascii="Arial" w:hAnsi="Arial" w:cs="Arial"/>
        </w:rPr>
        <w:t xml:space="preserve"> “</w:t>
      </w:r>
      <w:r w:rsidR="005A5119" w:rsidRPr="00CF7D44">
        <w:rPr>
          <w:rFonts w:ascii="Arial" w:hAnsi="Arial" w:cs="Arial"/>
        </w:rPr>
        <w:t>WA Provider Network Analysis.xlsx</w:t>
      </w:r>
      <w:r w:rsidR="00CF7D44" w:rsidRPr="00CF7D44">
        <w:rPr>
          <w:rFonts w:ascii="Arial" w:hAnsi="Arial" w:cs="Arial"/>
        </w:rPr>
        <w:t>.</w:t>
      </w:r>
      <w:r w:rsidR="005A5119" w:rsidRPr="00CF7D44">
        <w:rPr>
          <w:rFonts w:ascii="Arial" w:hAnsi="Arial" w:cs="Arial"/>
        </w:rPr>
        <w:t>”</w:t>
      </w:r>
      <w:r w:rsidR="005A5119" w:rsidRPr="00FA1FE6">
        <w:rPr>
          <w:rFonts w:ascii="Arial" w:hAnsi="Arial" w:cs="Arial"/>
        </w:rPr>
        <w:t xml:space="preserve"> The workbook summarizes </w:t>
      </w:r>
      <w:r w:rsidR="005A5119">
        <w:rPr>
          <w:rFonts w:ascii="Arial" w:hAnsi="Arial" w:cs="Arial"/>
        </w:rPr>
        <w:t>network</w:t>
      </w:r>
      <w:r w:rsidR="005A5119" w:rsidRPr="00FA1FE6">
        <w:rPr>
          <w:rFonts w:ascii="Arial" w:hAnsi="Arial" w:cs="Arial"/>
        </w:rPr>
        <w:t xml:space="preserve"> disruption by </w:t>
      </w:r>
      <w:r w:rsidR="005A5119">
        <w:rPr>
          <w:rFonts w:ascii="Arial" w:hAnsi="Arial" w:cs="Arial"/>
        </w:rPr>
        <w:t>county</w:t>
      </w:r>
      <w:r w:rsidR="005A5119" w:rsidRPr="00FA1FE6">
        <w:rPr>
          <w:rFonts w:ascii="Arial" w:hAnsi="Arial" w:cs="Arial"/>
        </w:rPr>
        <w:t xml:space="preserve"> by counting the number of rows </w:t>
      </w:r>
      <w:r w:rsidR="005A5119">
        <w:rPr>
          <w:rFonts w:ascii="Arial" w:hAnsi="Arial" w:cs="Arial"/>
        </w:rPr>
        <w:t>in</w:t>
      </w:r>
      <w:r w:rsidR="005A5119" w:rsidRPr="00FA1FE6">
        <w:rPr>
          <w:rFonts w:ascii="Arial" w:hAnsi="Arial" w:cs="Arial"/>
        </w:rPr>
        <w:t xml:space="preserve"> the </w:t>
      </w:r>
      <w:r w:rsidR="005A5119">
        <w:rPr>
          <w:rFonts w:ascii="Arial" w:hAnsi="Arial" w:cs="Arial"/>
        </w:rPr>
        <w:t>“Provider File”</w:t>
      </w:r>
      <w:r w:rsidR="005A5119" w:rsidRPr="00FA1FE6">
        <w:rPr>
          <w:rFonts w:ascii="Arial" w:hAnsi="Arial" w:cs="Arial"/>
        </w:rPr>
        <w:t xml:space="preserve"> indicated as in</w:t>
      </w:r>
      <w:r w:rsidR="005A5119">
        <w:rPr>
          <w:rFonts w:ascii="Arial" w:hAnsi="Arial" w:cs="Arial"/>
        </w:rPr>
        <w:t>-</w:t>
      </w:r>
      <w:r w:rsidR="005A5119" w:rsidRPr="00FA1FE6">
        <w:rPr>
          <w:rFonts w:ascii="Arial" w:hAnsi="Arial" w:cs="Arial"/>
        </w:rPr>
        <w:t>network</w:t>
      </w:r>
      <w:r w:rsidR="005A5119">
        <w:rPr>
          <w:rFonts w:ascii="Arial" w:hAnsi="Arial" w:cs="Arial"/>
        </w:rPr>
        <w:t xml:space="preserve"> providers</w:t>
      </w:r>
      <w:r w:rsidRPr="00FA1FE6">
        <w:rPr>
          <w:rFonts w:ascii="Arial" w:hAnsi="Arial" w:cs="Arial"/>
        </w:rPr>
        <w:t>.</w:t>
      </w:r>
    </w:p>
    <w:p w14:paraId="74FD07BE" w14:textId="77777777" w:rsidR="00754670" w:rsidRPr="00FA1FE6" w:rsidRDefault="00754670" w:rsidP="00BC74AC">
      <w:pPr>
        <w:pStyle w:val="Hardnumberedlist2"/>
        <w:numPr>
          <w:ilvl w:val="0"/>
          <w:numId w:val="117"/>
        </w:numPr>
        <w:spacing w:before="120" w:after="0" w:line="240" w:lineRule="auto"/>
        <w:ind w:left="720"/>
        <w:rPr>
          <w:rFonts w:ascii="Arial" w:hAnsi="Arial" w:cs="Arial"/>
        </w:rPr>
      </w:pPr>
      <w:r w:rsidRPr="00FA1FE6">
        <w:rPr>
          <w:rFonts w:ascii="Arial" w:hAnsi="Arial" w:cs="Arial"/>
        </w:rPr>
        <w:t>High Utilization Analyses</w:t>
      </w:r>
    </w:p>
    <w:p w14:paraId="2A1EF791" w14:textId="7B3E1631" w:rsidR="00754670" w:rsidRPr="00FA1FE6" w:rsidRDefault="00754670" w:rsidP="00507AD1">
      <w:pPr>
        <w:pStyle w:val="Hardnumberedlist2"/>
        <w:spacing w:before="120" w:after="0" w:line="240" w:lineRule="auto"/>
        <w:rPr>
          <w:rFonts w:ascii="Arial" w:hAnsi="Arial" w:cs="Arial"/>
        </w:rPr>
      </w:pPr>
      <w:r w:rsidRPr="00FA1FE6">
        <w:rPr>
          <w:rFonts w:ascii="Arial" w:hAnsi="Arial" w:cs="Arial"/>
        </w:rPr>
        <w:tab/>
      </w:r>
      <w:r w:rsidR="005A5119">
        <w:rPr>
          <w:rFonts w:ascii="Arial" w:hAnsi="Arial" w:cs="Arial"/>
        </w:rPr>
        <w:t>Indicate which of the providers listed on the “High Utilization” worksheet in the “</w:t>
      </w:r>
      <w:r w:rsidR="005A5119" w:rsidRPr="00CF7D44">
        <w:rPr>
          <w:rFonts w:ascii="Arial" w:hAnsi="Arial" w:cs="Arial"/>
        </w:rPr>
        <w:t>WA Provider Network Analysis.xlsx” Excel workbook</w:t>
      </w:r>
      <w:r w:rsidR="005A5119">
        <w:rPr>
          <w:rFonts w:ascii="Arial" w:hAnsi="Arial" w:cs="Arial"/>
        </w:rPr>
        <w:t xml:space="preserve"> </w:t>
      </w:r>
      <w:r w:rsidR="00CF7D44">
        <w:rPr>
          <w:rFonts w:ascii="Arial" w:hAnsi="Arial" w:cs="Arial"/>
        </w:rPr>
        <w:t xml:space="preserve">(Appendix 6, Attachment 29) </w:t>
      </w:r>
      <w:r w:rsidR="005A5119">
        <w:rPr>
          <w:rFonts w:ascii="Arial" w:hAnsi="Arial" w:cs="Arial"/>
        </w:rPr>
        <w:t>are in the Bidder’s current provider network</w:t>
      </w:r>
      <w:r w:rsidR="005A5119" w:rsidRPr="00FA1FE6">
        <w:rPr>
          <w:rFonts w:ascii="Arial" w:hAnsi="Arial" w:cs="Arial"/>
        </w:rPr>
        <w:t xml:space="preserve">. Each </w:t>
      </w:r>
      <w:r w:rsidR="005A5119">
        <w:rPr>
          <w:rFonts w:ascii="Arial" w:hAnsi="Arial" w:cs="Arial"/>
        </w:rPr>
        <w:t>p</w:t>
      </w:r>
      <w:r w:rsidR="005A5119" w:rsidRPr="00FA1FE6">
        <w:rPr>
          <w:rFonts w:ascii="Arial" w:hAnsi="Arial" w:cs="Arial"/>
        </w:rPr>
        <w:t xml:space="preserve">rovider will be matched using the combination of TIN and </w:t>
      </w:r>
      <w:r w:rsidR="005A5119">
        <w:rPr>
          <w:rFonts w:ascii="Arial" w:hAnsi="Arial" w:cs="Arial"/>
        </w:rPr>
        <w:t>ZIP</w:t>
      </w:r>
      <w:r w:rsidR="005A5119" w:rsidRPr="00FA1FE6">
        <w:rPr>
          <w:rFonts w:ascii="Arial" w:hAnsi="Arial" w:cs="Arial"/>
        </w:rPr>
        <w:t xml:space="preserve"> </w:t>
      </w:r>
      <w:r w:rsidR="005A5119">
        <w:rPr>
          <w:rFonts w:ascii="Arial" w:hAnsi="Arial" w:cs="Arial"/>
        </w:rPr>
        <w:t>C</w:t>
      </w:r>
      <w:r w:rsidR="005A5119" w:rsidRPr="00FA1FE6">
        <w:rPr>
          <w:rFonts w:ascii="Arial" w:hAnsi="Arial" w:cs="Arial"/>
        </w:rPr>
        <w:t>ode</w:t>
      </w:r>
      <w:r w:rsidRPr="00FA1FE6">
        <w:rPr>
          <w:rFonts w:ascii="Arial" w:hAnsi="Arial" w:cs="Arial"/>
        </w:rPr>
        <w:t xml:space="preserve">. </w:t>
      </w:r>
    </w:p>
    <w:p w14:paraId="010C2CC1" w14:textId="77777777" w:rsidR="00754670" w:rsidRPr="00FA1FE6" w:rsidRDefault="00754670" w:rsidP="00BC74AC">
      <w:pPr>
        <w:pStyle w:val="Hardnumberedlist2"/>
        <w:numPr>
          <w:ilvl w:val="0"/>
          <w:numId w:val="117"/>
        </w:numPr>
        <w:spacing w:before="120" w:after="0" w:line="240" w:lineRule="auto"/>
        <w:ind w:left="720"/>
        <w:rPr>
          <w:rFonts w:ascii="Arial" w:hAnsi="Arial" w:cs="Arial"/>
        </w:rPr>
      </w:pPr>
      <w:r w:rsidRPr="00FA1FE6">
        <w:rPr>
          <w:rFonts w:ascii="Arial" w:hAnsi="Arial" w:cs="Arial"/>
        </w:rPr>
        <w:t xml:space="preserve">Geographical Analyses  </w:t>
      </w:r>
    </w:p>
    <w:p w14:paraId="4B1D88A2" w14:textId="76B79A9B" w:rsidR="00754670" w:rsidRPr="00FA1FE6" w:rsidRDefault="00754670" w:rsidP="00507AD1">
      <w:pPr>
        <w:pStyle w:val="Hardnumberedlist2"/>
        <w:spacing w:before="120" w:after="0" w:line="240" w:lineRule="auto"/>
        <w:rPr>
          <w:rFonts w:ascii="Arial" w:hAnsi="Arial" w:cs="Arial"/>
        </w:rPr>
      </w:pPr>
      <w:r w:rsidRPr="00FA1FE6">
        <w:rPr>
          <w:rFonts w:ascii="Arial" w:hAnsi="Arial" w:cs="Arial"/>
        </w:rPr>
        <w:tab/>
      </w:r>
      <w:r w:rsidR="005A5119">
        <w:rPr>
          <w:rFonts w:ascii="Arial" w:hAnsi="Arial" w:cs="Arial"/>
        </w:rPr>
        <w:t>P</w:t>
      </w:r>
      <w:r w:rsidR="005A5119" w:rsidRPr="00FA1FE6">
        <w:rPr>
          <w:rFonts w:ascii="Arial" w:hAnsi="Arial" w:cs="Arial"/>
        </w:rPr>
        <w:t xml:space="preserve">opulate </w:t>
      </w:r>
      <w:r w:rsidR="005A5119">
        <w:rPr>
          <w:rFonts w:ascii="Arial" w:hAnsi="Arial" w:cs="Arial"/>
        </w:rPr>
        <w:t>the</w:t>
      </w:r>
      <w:r w:rsidR="005A5119" w:rsidRPr="00FA1FE6">
        <w:rPr>
          <w:rFonts w:ascii="Arial" w:hAnsi="Arial" w:cs="Arial"/>
        </w:rPr>
        <w:t xml:space="preserve"> </w:t>
      </w:r>
      <w:r w:rsidR="005A5119">
        <w:rPr>
          <w:rFonts w:ascii="Arial" w:hAnsi="Arial" w:cs="Arial"/>
        </w:rPr>
        <w:t>“</w:t>
      </w:r>
      <w:r w:rsidR="005A5119" w:rsidRPr="00FA1FE6">
        <w:rPr>
          <w:rFonts w:ascii="Arial" w:hAnsi="Arial" w:cs="Arial"/>
        </w:rPr>
        <w:t>Network Adequacy Summary</w:t>
      </w:r>
      <w:r w:rsidR="005A5119">
        <w:rPr>
          <w:rFonts w:ascii="Arial" w:hAnsi="Arial" w:cs="Arial"/>
        </w:rPr>
        <w:t xml:space="preserve">” worksheet in the </w:t>
      </w:r>
      <w:r w:rsidR="005A5119" w:rsidRPr="0080507E">
        <w:rPr>
          <w:rFonts w:ascii="Arial" w:hAnsi="Arial" w:cs="Arial"/>
        </w:rPr>
        <w:t>Excel workbook</w:t>
      </w:r>
      <w:r w:rsidR="005A5119" w:rsidRPr="00FA1FE6">
        <w:rPr>
          <w:rFonts w:ascii="Arial" w:hAnsi="Arial" w:cs="Arial"/>
        </w:rPr>
        <w:t xml:space="preserve"> </w:t>
      </w:r>
      <w:r w:rsidR="0080507E">
        <w:rPr>
          <w:rFonts w:ascii="Arial" w:hAnsi="Arial" w:cs="Arial"/>
        </w:rPr>
        <w:t xml:space="preserve">attached as Appendix 6, Attachment 29 </w:t>
      </w:r>
      <w:r w:rsidR="005A5119" w:rsidRPr="00FA1FE6">
        <w:rPr>
          <w:rFonts w:ascii="Arial" w:hAnsi="Arial" w:cs="Arial"/>
        </w:rPr>
        <w:t>with the</w:t>
      </w:r>
      <w:r w:rsidR="005A5119">
        <w:rPr>
          <w:rFonts w:ascii="Arial" w:hAnsi="Arial" w:cs="Arial"/>
        </w:rPr>
        <w:t xml:space="preserve"> percentage of</w:t>
      </w:r>
      <w:r w:rsidR="005A5119" w:rsidRPr="00FA1FE6">
        <w:rPr>
          <w:rFonts w:ascii="Arial" w:hAnsi="Arial" w:cs="Arial"/>
        </w:rPr>
        <w:t xml:space="preserve"> </w:t>
      </w:r>
      <w:r w:rsidR="005A5119">
        <w:rPr>
          <w:rFonts w:ascii="Arial" w:hAnsi="Arial" w:cs="Arial"/>
        </w:rPr>
        <w:t>UMP members</w:t>
      </w:r>
      <w:r w:rsidR="005A5119" w:rsidRPr="00FA1FE6">
        <w:rPr>
          <w:rFonts w:ascii="Arial" w:hAnsi="Arial" w:cs="Arial"/>
        </w:rPr>
        <w:t xml:space="preserve"> </w:t>
      </w:r>
      <w:r w:rsidR="005A5119">
        <w:rPr>
          <w:rFonts w:ascii="Arial" w:hAnsi="Arial" w:cs="Arial"/>
        </w:rPr>
        <w:t>for a given</w:t>
      </w:r>
      <w:r w:rsidR="005A5119" w:rsidRPr="00FA1FE6">
        <w:rPr>
          <w:rFonts w:ascii="Arial" w:hAnsi="Arial" w:cs="Arial"/>
        </w:rPr>
        <w:t xml:space="preserve"> </w:t>
      </w:r>
      <w:r w:rsidR="005A5119">
        <w:rPr>
          <w:rFonts w:ascii="Arial" w:hAnsi="Arial" w:cs="Arial"/>
        </w:rPr>
        <w:t xml:space="preserve">county and provider type cell that satisfy the network adequacy standards. The location of members is provided in the “Member File.csv”. </w:t>
      </w:r>
      <w:r w:rsidR="005A5119" w:rsidRPr="00FA1FE6">
        <w:rPr>
          <w:rFonts w:ascii="Arial" w:hAnsi="Arial" w:cs="Arial"/>
        </w:rPr>
        <w:t xml:space="preserve">The </w:t>
      </w:r>
      <w:r w:rsidR="005A5119">
        <w:rPr>
          <w:rFonts w:ascii="Arial" w:hAnsi="Arial" w:cs="Arial"/>
        </w:rPr>
        <w:t>worksheet</w:t>
      </w:r>
      <w:r w:rsidR="005A5119" w:rsidRPr="00FA1FE6">
        <w:rPr>
          <w:rFonts w:ascii="Arial" w:hAnsi="Arial" w:cs="Arial"/>
        </w:rPr>
        <w:t xml:space="preserve"> </w:t>
      </w:r>
      <w:r w:rsidR="005A5119">
        <w:rPr>
          <w:rFonts w:ascii="Arial" w:hAnsi="Arial" w:cs="Arial"/>
        </w:rPr>
        <w:t>uses</w:t>
      </w:r>
      <w:r w:rsidR="005A5119" w:rsidRPr="00FA1FE6">
        <w:rPr>
          <w:rFonts w:ascii="Arial" w:hAnsi="Arial" w:cs="Arial"/>
        </w:rPr>
        <w:t xml:space="preserve"> the standards in Table 4.4.1. </w:t>
      </w:r>
      <w:r w:rsidRPr="00FA1FE6">
        <w:rPr>
          <w:rFonts w:ascii="Arial" w:hAnsi="Arial" w:cs="Arial"/>
        </w:rPr>
        <w:t>.</w:t>
      </w:r>
    </w:p>
    <w:p w14:paraId="3904968F" w14:textId="77777777" w:rsidR="00754670" w:rsidRPr="00FA1FE6" w:rsidRDefault="00754670" w:rsidP="00507AD1">
      <w:pPr>
        <w:pStyle w:val="Hardnumberedlist2"/>
        <w:spacing w:before="120" w:after="0" w:line="240" w:lineRule="auto"/>
        <w:ind w:firstLine="0"/>
        <w:rPr>
          <w:rFonts w:ascii="Arial" w:hAnsi="Arial" w:cs="Arial"/>
        </w:rPr>
      </w:pPr>
      <w:r w:rsidRPr="00FA1FE6">
        <w:rPr>
          <w:rFonts w:ascii="Arial" w:hAnsi="Arial" w:cs="Arial"/>
        </w:rPr>
        <w:t>The HCA has identified minimum standards for provider network access in Table 4.4.1</w:t>
      </w:r>
      <w:r>
        <w:rPr>
          <w:rFonts w:ascii="Arial" w:hAnsi="Arial" w:cs="Arial"/>
        </w:rPr>
        <w:t xml:space="preserve">. </w:t>
      </w:r>
      <w:r w:rsidRPr="00FA1FE6">
        <w:rPr>
          <w:rFonts w:ascii="Arial" w:hAnsi="Arial" w:cs="Arial"/>
        </w:rPr>
        <w:t>The HCA stipulates the minimum percent</w:t>
      </w:r>
      <w:r>
        <w:rPr>
          <w:rFonts w:ascii="Arial" w:hAnsi="Arial" w:cs="Arial"/>
        </w:rPr>
        <w:t>age</w:t>
      </w:r>
      <w:r w:rsidRPr="00FA1FE6">
        <w:rPr>
          <w:rFonts w:ascii="Arial" w:hAnsi="Arial" w:cs="Arial"/>
        </w:rPr>
        <w:t xml:space="preserve"> of </w:t>
      </w:r>
      <w:r w:rsidR="002B5062">
        <w:rPr>
          <w:rFonts w:ascii="Arial" w:hAnsi="Arial" w:cs="Arial"/>
        </w:rPr>
        <w:t>Members</w:t>
      </w:r>
      <w:r w:rsidRPr="00FA1FE6">
        <w:rPr>
          <w:rFonts w:ascii="Arial" w:hAnsi="Arial" w:cs="Arial"/>
        </w:rPr>
        <w:t xml:space="preserve"> who </w:t>
      </w:r>
      <w:r>
        <w:rPr>
          <w:rFonts w:ascii="Arial" w:hAnsi="Arial" w:cs="Arial"/>
        </w:rPr>
        <w:t xml:space="preserve">must </w:t>
      </w:r>
      <w:r w:rsidRPr="00FA1FE6">
        <w:rPr>
          <w:rFonts w:ascii="Arial" w:hAnsi="Arial" w:cs="Arial"/>
        </w:rPr>
        <w:t xml:space="preserve">have access to one provider of each provider type within </w:t>
      </w:r>
      <w:r>
        <w:rPr>
          <w:rFonts w:ascii="Arial" w:hAnsi="Arial" w:cs="Arial"/>
        </w:rPr>
        <w:t>both</w:t>
      </w:r>
      <w:r w:rsidRPr="00FA1FE6">
        <w:rPr>
          <w:rFonts w:ascii="Arial" w:hAnsi="Arial" w:cs="Arial"/>
        </w:rPr>
        <w:t xml:space="preserve"> </w:t>
      </w:r>
      <w:r w:rsidRPr="003871C1">
        <w:rPr>
          <w:rFonts w:ascii="Arial" w:hAnsi="Arial" w:cs="Arial"/>
        </w:rPr>
        <w:t>Urban and Rural</w:t>
      </w:r>
      <w:r w:rsidRPr="00FA1FE6">
        <w:rPr>
          <w:rFonts w:ascii="Arial" w:hAnsi="Arial" w:cs="Arial"/>
        </w:rPr>
        <w:t xml:space="preserve"> mileage standards</w:t>
      </w:r>
      <w:r>
        <w:rPr>
          <w:rFonts w:ascii="Arial" w:hAnsi="Arial" w:cs="Arial"/>
        </w:rPr>
        <w:t xml:space="preserve">. For the purposes of this RFP, the HCA defines </w:t>
      </w:r>
      <w:r w:rsidRPr="00FA1FE6">
        <w:rPr>
          <w:rFonts w:ascii="Arial" w:hAnsi="Arial" w:cs="Arial"/>
        </w:rPr>
        <w:t xml:space="preserve">Urban and Rural </w:t>
      </w:r>
      <w:r>
        <w:rPr>
          <w:rFonts w:ascii="Arial" w:hAnsi="Arial" w:cs="Arial"/>
        </w:rPr>
        <w:t>s</w:t>
      </w:r>
      <w:r w:rsidRPr="00FA1FE6">
        <w:rPr>
          <w:rFonts w:ascii="Arial" w:hAnsi="Arial" w:cs="Arial"/>
        </w:rPr>
        <w:t xml:space="preserve">ervice areas </w:t>
      </w:r>
      <w:r>
        <w:rPr>
          <w:rFonts w:ascii="Arial" w:hAnsi="Arial" w:cs="Arial"/>
        </w:rPr>
        <w:t>as follows</w:t>
      </w:r>
      <w:r w:rsidRPr="00FA1FE6">
        <w:rPr>
          <w:rFonts w:ascii="Arial" w:hAnsi="Arial" w:cs="Arial"/>
        </w:rPr>
        <w:t>:</w:t>
      </w:r>
    </w:p>
    <w:p w14:paraId="0010C678" w14:textId="7EF943C4" w:rsidR="00754670" w:rsidRPr="00FA1FE6" w:rsidRDefault="00754670" w:rsidP="00BC74AC">
      <w:pPr>
        <w:pStyle w:val="Hardnumberedlist2"/>
        <w:numPr>
          <w:ilvl w:val="6"/>
          <w:numId w:val="121"/>
        </w:numPr>
        <w:spacing w:before="120" w:after="0" w:line="240" w:lineRule="auto"/>
        <w:ind w:left="1440" w:hanging="720"/>
        <w:rPr>
          <w:rFonts w:ascii="Arial" w:hAnsi="Arial" w:cs="Arial"/>
        </w:rPr>
      </w:pPr>
      <w:r w:rsidRPr="003871C1">
        <w:rPr>
          <w:rFonts w:ascii="Arial" w:hAnsi="Arial" w:cs="Arial"/>
        </w:rPr>
        <w:t xml:space="preserve">Urban </w:t>
      </w:r>
      <w:r>
        <w:rPr>
          <w:rFonts w:ascii="Arial" w:hAnsi="Arial" w:cs="Arial"/>
        </w:rPr>
        <w:t xml:space="preserve">– a </w:t>
      </w:r>
      <w:r w:rsidRPr="00FA1FE6">
        <w:rPr>
          <w:rFonts w:ascii="Arial" w:hAnsi="Arial" w:cs="Arial"/>
        </w:rPr>
        <w:t xml:space="preserve">county with a density of 90 persons per square mile. </w:t>
      </w:r>
    </w:p>
    <w:p w14:paraId="1E9A86E5" w14:textId="79B5084E" w:rsidR="00754670" w:rsidRPr="00FA1FE6" w:rsidRDefault="00754670" w:rsidP="00BC74AC">
      <w:pPr>
        <w:pStyle w:val="Hardnumberedlist2"/>
        <w:numPr>
          <w:ilvl w:val="6"/>
          <w:numId w:val="121"/>
        </w:numPr>
        <w:spacing w:before="120" w:after="0" w:line="240" w:lineRule="auto"/>
        <w:ind w:left="1440" w:hanging="720"/>
        <w:rPr>
          <w:rFonts w:ascii="Arial" w:hAnsi="Arial" w:cs="Arial"/>
        </w:rPr>
      </w:pPr>
      <w:r w:rsidRPr="003871C1">
        <w:rPr>
          <w:rFonts w:ascii="Arial" w:hAnsi="Arial" w:cs="Arial"/>
        </w:rPr>
        <w:t xml:space="preserve">Rural </w:t>
      </w:r>
      <w:r>
        <w:rPr>
          <w:rFonts w:ascii="Arial" w:hAnsi="Arial" w:cs="Arial"/>
        </w:rPr>
        <w:t xml:space="preserve">– a </w:t>
      </w:r>
      <w:r w:rsidRPr="00FA1FE6">
        <w:rPr>
          <w:rFonts w:ascii="Arial" w:hAnsi="Arial" w:cs="Arial"/>
        </w:rPr>
        <w:t>county with a density of 89 or fewer persons per square mile.</w:t>
      </w:r>
    </w:p>
    <w:p w14:paraId="2935B37F" w14:textId="77777777" w:rsidR="00754670" w:rsidRDefault="00754670" w:rsidP="00507AD1">
      <w:pPr>
        <w:pStyle w:val="Hardnumberedlist2"/>
        <w:spacing w:before="120" w:after="0" w:line="240" w:lineRule="auto"/>
        <w:ind w:left="360" w:firstLine="0"/>
        <w:rPr>
          <w:rFonts w:ascii="Arial" w:hAnsi="Arial" w:cs="Arial"/>
        </w:rPr>
      </w:pPr>
      <w:r w:rsidRPr="00FA1FE6">
        <w:rPr>
          <w:rFonts w:ascii="Arial" w:hAnsi="Arial" w:cs="Arial"/>
        </w:rPr>
        <w:t xml:space="preserve">At a minimum, define standards for the provider and facility types included in Table </w:t>
      </w:r>
      <w:r w:rsidRPr="002B5062">
        <w:rPr>
          <w:rFonts w:ascii="Arial" w:hAnsi="Arial" w:cs="Arial"/>
        </w:rPr>
        <w:t>4.4.1</w:t>
      </w:r>
      <w:r w:rsidRPr="00FA1FE6">
        <w:rPr>
          <w:rFonts w:ascii="Arial" w:hAnsi="Arial" w:cs="Arial"/>
        </w:rPr>
        <w:t xml:space="preserve">. </w:t>
      </w:r>
      <w:r>
        <w:rPr>
          <w:rFonts w:ascii="Arial" w:hAnsi="Arial" w:cs="Arial"/>
        </w:rPr>
        <w:t>A</w:t>
      </w:r>
      <w:r w:rsidRPr="00FA1FE6">
        <w:rPr>
          <w:rFonts w:ascii="Arial" w:hAnsi="Arial" w:cs="Arial"/>
        </w:rPr>
        <w:t>lso define wh</w:t>
      </w:r>
      <w:r>
        <w:rPr>
          <w:rFonts w:ascii="Arial" w:hAnsi="Arial" w:cs="Arial"/>
        </w:rPr>
        <w:t>ich specific</w:t>
      </w:r>
      <w:r w:rsidRPr="00FA1FE6">
        <w:rPr>
          <w:rFonts w:ascii="Arial" w:hAnsi="Arial" w:cs="Arial"/>
        </w:rPr>
        <w:t xml:space="preserve"> provider types are included where indicated</w:t>
      </w:r>
      <w:r>
        <w:rPr>
          <w:rFonts w:ascii="Arial" w:hAnsi="Arial" w:cs="Arial"/>
        </w:rPr>
        <w:t xml:space="preserve"> (e.g.</w:t>
      </w:r>
      <w:r w:rsidRPr="00FA1FE6">
        <w:rPr>
          <w:rFonts w:ascii="Arial" w:hAnsi="Arial" w:cs="Arial"/>
        </w:rPr>
        <w:t xml:space="preserve">, </w:t>
      </w:r>
      <w:r w:rsidR="002B5062">
        <w:rPr>
          <w:rFonts w:ascii="Arial" w:hAnsi="Arial" w:cs="Arial"/>
        </w:rPr>
        <w:t>P</w:t>
      </w:r>
      <w:r w:rsidRPr="00FA1FE6">
        <w:rPr>
          <w:rFonts w:ascii="Arial" w:hAnsi="Arial" w:cs="Arial"/>
        </w:rPr>
        <w:t xml:space="preserve">rimary </w:t>
      </w:r>
      <w:r w:rsidR="002B5062">
        <w:rPr>
          <w:rFonts w:ascii="Arial" w:hAnsi="Arial" w:cs="Arial"/>
        </w:rPr>
        <w:t>C</w:t>
      </w:r>
      <w:r w:rsidRPr="00FA1FE6">
        <w:rPr>
          <w:rFonts w:ascii="Arial" w:hAnsi="Arial" w:cs="Arial"/>
        </w:rPr>
        <w:t>are</w:t>
      </w:r>
      <w:r>
        <w:rPr>
          <w:rFonts w:ascii="Arial" w:hAnsi="Arial" w:cs="Arial"/>
        </w:rPr>
        <w:t xml:space="preserve">, </w:t>
      </w:r>
      <w:r w:rsidR="002B5062">
        <w:rPr>
          <w:rFonts w:ascii="Arial" w:hAnsi="Arial" w:cs="Arial"/>
        </w:rPr>
        <w:t xml:space="preserve">Pediatric Subspecialties, </w:t>
      </w:r>
      <w:r>
        <w:rPr>
          <w:rFonts w:ascii="Arial" w:hAnsi="Arial" w:cs="Arial"/>
        </w:rPr>
        <w:t>etc.)</w:t>
      </w:r>
      <w:r w:rsidRPr="00FA1FE6">
        <w:rPr>
          <w:rFonts w:ascii="Arial" w:hAnsi="Arial" w:cs="Arial"/>
        </w:rPr>
        <w:t>.</w:t>
      </w:r>
    </w:p>
    <w:p w14:paraId="0C33C803" w14:textId="77777777" w:rsidR="00235E1A" w:rsidRDefault="00754670" w:rsidP="00507AD1">
      <w:pPr>
        <w:pStyle w:val="Hardnumberedlist2"/>
        <w:spacing w:before="120" w:after="0" w:line="240" w:lineRule="auto"/>
        <w:ind w:left="360" w:firstLine="0"/>
        <w:rPr>
          <w:rFonts w:ascii="Arial" w:hAnsi="Arial" w:cs="Arial"/>
        </w:rPr>
      </w:pPr>
      <w:r w:rsidRPr="00754670">
        <w:rPr>
          <w:rFonts w:ascii="Arial" w:hAnsi="Arial" w:cs="Arial"/>
        </w:rPr>
        <w:t>The data must be submitted by</w:t>
      </w:r>
      <w:r w:rsidR="005C6057">
        <w:rPr>
          <w:rFonts w:ascii="Arial" w:hAnsi="Arial" w:cs="Arial"/>
        </w:rPr>
        <w:t xml:space="preserve"> </w:t>
      </w:r>
      <w:r w:rsidRPr="00754670">
        <w:rPr>
          <w:rFonts w:ascii="Arial" w:hAnsi="Arial" w:cs="Arial"/>
        </w:rPr>
        <w:t>county or ZIP Code on an annual basis, or as requested by HCA.</w:t>
      </w:r>
    </w:p>
    <w:p w14:paraId="398CC965" w14:textId="77777777" w:rsidR="00FF3487" w:rsidRPr="00FA1FE6" w:rsidRDefault="00FF3487" w:rsidP="00507AD1">
      <w:pPr>
        <w:spacing w:after="0" w:line="240" w:lineRule="auto"/>
        <w:rPr>
          <w:rFonts w:eastAsiaTheme="minorHAnsi" w:cs="Arial"/>
          <w:b/>
        </w:rPr>
      </w:pPr>
    </w:p>
    <w:p w14:paraId="69170B45" w14:textId="310CA487" w:rsidR="00235E1A" w:rsidRPr="00FA1FE6" w:rsidRDefault="00235E1A" w:rsidP="00507AD1">
      <w:pPr>
        <w:pStyle w:val="Tablecenteredbold"/>
        <w:spacing w:line="240" w:lineRule="auto"/>
        <w:rPr>
          <w:rFonts w:cs="Arial"/>
        </w:rPr>
      </w:pPr>
      <w:r w:rsidRPr="00FA1FE6">
        <w:rPr>
          <w:rFonts w:cs="Arial"/>
        </w:rPr>
        <w:t xml:space="preserve">Table </w:t>
      </w:r>
      <w:r w:rsidR="00311FAB" w:rsidRPr="00FA1FE6">
        <w:rPr>
          <w:rFonts w:cs="Arial"/>
        </w:rPr>
        <w:t>4</w:t>
      </w:r>
      <w:r w:rsidRPr="00FA1FE6">
        <w:rPr>
          <w:rFonts w:cs="Arial"/>
        </w:rPr>
        <w:t>.</w:t>
      </w:r>
      <w:r w:rsidR="00372623" w:rsidRPr="00FA1FE6">
        <w:rPr>
          <w:rFonts w:cs="Arial"/>
        </w:rPr>
        <w:t>4</w:t>
      </w:r>
    </w:p>
    <w:p w14:paraId="34183F44" w14:textId="77777777" w:rsidR="000A1657" w:rsidRPr="00FA1FE6" w:rsidRDefault="000A1657" w:rsidP="00507AD1">
      <w:pPr>
        <w:pStyle w:val="Tablecenteredbold"/>
        <w:spacing w:line="240" w:lineRule="auto"/>
        <w:rPr>
          <w:rFonts w:cs="Arial"/>
        </w:rPr>
      </w:pPr>
      <w:r w:rsidRPr="00FA1FE6">
        <w:rPr>
          <w:rFonts w:cs="Arial"/>
        </w:rPr>
        <w:t>Washington Provider Network Coverage Access Standards</w:t>
      </w:r>
    </w:p>
    <w:p w14:paraId="213FEE72" w14:textId="77777777" w:rsidR="00F80D1C" w:rsidRPr="00FA1FE6" w:rsidRDefault="00F80D1C" w:rsidP="00507AD1">
      <w:pPr>
        <w:pStyle w:val="Tablecenteredbold"/>
        <w:spacing w:line="240" w:lineRule="auto"/>
        <w:jc w:val="left"/>
        <w:rPr>
          <w:rFonts w:cs="Arial"/>
        </w:rPr>
      </w:pPr>
    </w:p>
    <w:tbl>
      <w:tblPr>
        <w:tblW w:w="9745" w:type="dxa"/>
        <w:tblLayout w:type="fixed"/>
        <w:tblCellMar>
          <w:top w:w="86" w:type="dxa"/>
          <w:left w:w="115" w:type="dxa"/>
          <w:bottom w:w="86" w:type="dxa"/>
          <w:right w:w="115" w:type="dxa"/>
        </w:tblCellMar>
        <w:tblLook w:val="0000" w:firstRow="0" w:lastRow="0" w:firstColumn="0" w:lastColumn="0" w:noHBand="0" w:noVBand="0"/>
      </w:tblPr>
      <w:tblGrid>
        <w:gridCol w:w="3744"/>
        <w:gridCol w:w="1728"/>
        <w:gridCol w:w="1728"/>
        <w:gridCol w:w="2545"/>
      </w:tblGrid>
      <w:tr w:rsidR="00754670" w:rsidRPr="00FA1FE6" w14:paraId="4E422CAC" w14:textId="77777777" w:rsidTr="00A01B7A">
        <w:trPr>
          <w:cantSplit/>
          <w:trHeight w:val="288"/>
          <w:tblHeader/>
        </w:trPr>
        <w:tc>
          <w:tcPr>
            <w:tcW w:w="3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AB3D9E" w14:textId="77777777" w:rsidR="00754670" w:rsidRPr="00FA1FE6" w:rsidRDefault="00754670" w:rsidP="00507AD1">
            <w:pPr>
              <w:pStyle w:val="Tableleft"/>
              <w:spacing w:after="0" w:line="240" w:lineRule="auto"/>
              <w:jc w:val="center"/>
              <w:rPr>
                <w:rFonts w:cs="Arial"/>
                <w:b/>
                <w:sz w:val="19"/>
                <w:szCs w:val="19"/>
              </w:rPr>
            </w:pPr>
            <w:r w:rsidRPr="00FA1FE6">
              <w:rPr>
                <w:rFonts w:cs="Arial"/>
                <w:b/>
                <w:sz w:val="19"/>
                <w:szCs w:val="19"/>
              </w:rPr>
              <w:t>Provider Type</w:t>
            </w:r>
          </w:p>
        </w:tc>
        <w:tc>
          <w:tcPr>
            <w:tcW w:w="172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067A4B3" w14:textId="77777777" w:rsidR="00754670" w:rsidRPr="00FA1FE6" w:rsidRDefault="00754670" w:rsidP="00507AD1">
            <w:pPr>
              <w:pStyle w:val="Tableleft"/>
              <w:spacing w:after="0" w:line="240" w:lineRule="auto"/>
              <w:jc w:val="center"/>
              <w:rPr>
                <w:rFonts w:cs="Arial"/>
                <w:b/>
                <w:sz w:val="19"/>
                <w:szCs w:val="19"/>
              </w:rPr>
            </w:pPr>
            <w:r w:rsidRPr="00FA1FE6">
              <w:rPr>
                <w:rFonts w:cs="Arial"/>
                <w:b/>
                <w:sz w:val="19"/>
                <w:szCs w:val="19"/>
              </w:rPr>
              <w:t>Urban Standard</w:t>
            </w:r>
          </w:p>
          <w:p w14:paraId="632639BF" w14:textId="77777777" w:rsidR="00754670" w:rsidRPr="00FA1FE6" w:rsidRDefault="00754670" w:rsidP="00507AD1">
            <w:pPr>
              <w:pStyle w:val="Tableleft"/>
              <w:spacing w:after="0" w:line="240" w:lineRule="auto"/>
              <w:jc w:val="center"/>
              <w:rPr>
                <w:rFonts w:cs="Arial"/>
                <w:b/>
                <w:sz w:val="19"/>
                <w:szCs w:val="19"/>
              </w:rPr>
            </w:pPr>
            <w:r w:rsidRPr="00FA1FE6">
              <w:rPr>
                <w:rFonts w:cs="Arial"/>
                <w:b/>
                <w:sz w:val="19"/>
                <w:szCs w:val="19"/>
              </w:rPr>
              <w:t>(</w:t>
            </w:r>
            <w:r>
              <w:rPr>
                <w:rFonts w:cs="Arial"/>
                <w:b/>
                <w:sz w:val="19"/>
                <w:szCs w:val="19"/>
              </w:rPr>
              <w:t>M</w:t>
            </w:r>
            <w:r w:rsidRPr="00FA1FE6">
              <w:rPr>
                <w:rFonts w:cs="Arial"/>
                <w:b/>
                <w:sz w:val="19"/>
                <w:szCs w:val="19"/>
              </w:rPr>
              <w:t>iles)</w:t>
            </w:r>
          </w:p>
        </w:tc>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2429B" w14:textId="77777777" w:rsidR="00754670" w:rsidRPr="00FA1FE6" w:rsidRDefault="00754670" w:rsidP="00507AD1">
            <w:pPr>
              <w:pStyle w:val="Tableleft"/>
              <w:spacing w:after="0" w:line="240" w:lineRule="auto"/>
              <w:jc w:val="center"/>
              <w:rPr>
                <w:rFonts w:cs="Arial"/>
                <w:b/>
                <w:sz w:val="19"/>
                <w:szCs w:val="19"/>
              </w:rPr>
            </w:pPr>
            <w:r w:rsidRPr="00FA1FE6">
              <w:rPr>
                <w:rFonts w:cs="Arial"/>
                <w:b/>
                <w:sz w:val="19"/>
                <w:szCs w:val="19"/>
              </w:rPr>
              <w:t>Rural Standard</w:t>
            </w:r>
            <w:r w:rsidRPr="00FA1FE6">
              <w:rPr>
                <w:rFonts w:cs="Arial"/>
                <w:b/>
                <w:sz w:val="19"/>
                <w:szCs w:val="19"/>
              </w:rPr>
              <w:br/>
              <w:t>(</w:t>
            </w:r>
            <w:r>
              <w:rPr>
                <w:rFonts w:cs="Arial"/>
                <w:b/>
                <w:sz w:val="19"/>
                <w:szCs w:val="19"/>
              </w:rPr>
              <w:t>M</w:t>
            </w:r>
            <w:r w:rsidRPr="00FA1FE6">
              <w:rPr>
                <w:rFonts w:cs="Arial"/>
                <w:b/>
                <w:sz w:val="19"/>
                <w:szCs w:val="19"/>
              </w:rPr>
              <w:t>iles)</w:t>
            </w:r>
          </w:p>
        </w:tc>
        <w:tc>
          <w:tcPr>
            <w:tcW w:w="2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21591" w14:textId="77777777" w:rsidR="00754670" w:rsidRPr="00FA1FE6" w:rsidRDefault="00754670" w:rsidP="00507AD1">
            <w:pPr>
              <w:pStyle w:val="Tableleft"/>
              <w:spacing w:after="0" w:line="240" w:lineRule="auto"/>
              <w:jc w:val="center"/>
              <w:rPr>
                <w:rFonts w:cs="Arial"/>
                <w:b/>
                <w:sz w:val="19"/>
                <w:szCs w:val="19"/>
              </w:rPr>
            </w:pPr>
            <w:r w:rsidRPr="00FA1FE6">
              <w:rPr>
                <w:rFonts w:cs="Arial"/>
                <w:b/>
                <w:sz w:val="19"/>
                <w:szCs w:val="19"/>
              </w:rPr>
              <w:t xml:space="preserve">Percent of Members </w:t>
            </w:r>
            <w:r>
              <w:rPr>
                <w:rFonts w:cs="Arial"/>
                <w:b/>
                <w:sz w:val="19"/>
                <w:szCs w:val="19"/>
              </w:rPr>
              <w:t>W</w:t>
            </w:r>
            <w:r w:rsidRPr="00FA1FE6">
              <w:rPr>
                <w:rFonts w:cs="Arial"/>
                <w:b/>
                <w:sz w:val="19"/>
                <w:szCs w:val="19"/>
              </w:rPr>
              <w:t>ithin Standard</w:t>
            </w:r>
          </w:p>
        </w:tc>
      </w:tr>
      <w:tr w:rsidR="00754670" w:rsidRPr="00FA1FE6" w14:paraId="565A366A" w14:textId="77777777" w:rsidTr="00A01B7A">
        <w:trPr>
          <w:trHeight w:val="20"/>
        </w:trPr>
        <w:tc>
          <w:tcPr>
            <w:tcW w:w="9745" w:type="dxa"/>
            <w:gridSpan w:val="4"/>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BB8A9E2"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t>Primary Care</w:t>
            </w:r>
          </w:p>
        </w:tc>
      </w:tr>
      <w:tr w:rsidR="00754670" w:rsidRPr="00FA1FE6" w14:paraId="00A89863"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5DE66F40"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 xml:space="preserve">All Primary Care </w:t>
            </w:r>
          </w:p>
        </w:tc>
        <w:tc>
          <w:tcPr>
            <w:tcW w:w="1728" w:type="dxa"/>
            <w:tcBorders>
              <w:top w:val="single" w:sz="4" w:space="0" w:color="auto"/>
              <w:left w:val="nil"/>
              <w:bottom w:val="single" w:sz="4" w:space="0" w:color="auto"/>
              <w:right w:val="single" w:sz="4" w:space="0" w:color="auto"/>
            </w:tcBorders>
            <w:shd w:val="clear" w:color="auto" w:fill="auto"/>
            <w:vAlign w:val="center"/>
          </w:tcPr>
          <w:p w14:paraId="6C46D5E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7489993F"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5DC8EFE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07DA8ED3"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5EEAC02A"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Pediatrics</w:t>
            </w:r>
          </w:p>
        </w:tc>
        <w:tc>
          <w:tcPr>
            <w:tcW w:w="1728" w:type="dxa"/>
            <w:tcBorders>
              <w:top w:val="single" w:sz="4" w:space="0" w:color="auto"/>
              <w:left w:val="nil"/>
              <w:bottom w:val="single" w:sz="4" w:space="0" w:color="auto"/>
              <w:right w:val="single" w:sz="4" w:space="0" w:color="auto"/>
            </w:tcBorders>
            <w:shd w:val="clear" w:color="auto" w:fill="auto"/>
            <w:vAlign w:val="center"/>
          </w:tcPr>
          <w:p w14:paraId="6EDAFFE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298DEE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1DACC3A7"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6D0F6628"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66A5EE1F"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Women’s Health OB/GYN</w:t>
            </w:r>
          </w:p>
        </w:tc>
        <w:tc>
          <w:tcPr>
            <w:tcW w:w="1728" w:type="dxa"/>
            <w:tcBorders>
              <w:top w:val="single" w:sz="4" w:space="0" w:color="auto"/>
              <w:left w:val="nil"/>
              <w:bottom w:val="single" w:sz="4" w:space="0" w:color="auto"/>
              <w:right w:val="single" w:sz="4" w:space="0" w:color="auto"/>
            </w:tcBorders>
            <w:shd w:val="clear" w:color="auto" w:fill="auto"/>
            <w:vAlign w:val="center"/>
          </w:tcPr>
          <w:p w14:paraId="06AD0151"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3618430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5BD09C77"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5A428FF9" w14:textId="77777777" w:rsidTr="00A01B7A">
        <w:trPr>
          <w:trHeight w:val="20"/>
        </w:trPr>
        <w:tc>
          <w:tcPr>
            <w:tcW w:w="974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CF0013"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lastRenderedPageBreak/>
              <w:t>Pediatric Subspecialties</w:t>
            </w:r>
          </w:p>
        </w:tc>
      </w:tr>
      <w:tr w:rsidR="00754670" w:rsidRPr="00FA1FE6" w14:paraId="5EADE0B6"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A30B4"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 xml:space="preserve">All Pediatric Subspecialties </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244B53C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8DA4385"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1:90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685D4F08"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5F9BBBA9"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29B28" w14:textId="77777777" w:rsidR="00754670" w:rsidRPr="00FA1FE6" w:rsidRDefault="00754670" w:rsidP="00507AD1">
            <w:pPr>
              <w:pStyle w:val="Tableleft"/>
              <w:spacing w:after="0" w:line="240" w:lineRule="auto"/>
              <w:rPr>
                <w:rFonts w:cs="Arial"/>
                <w:b/>
                <w:sz w:val="19"/>
                <w:szCs w:val="19"/>
              </w:rPr>
            </w:pPr>
            <w:r w:rsidRPr="00FA1FE6">
              <w:rPr>
                <w:rFonts w:cs="Arial"/>
                <w:sz w:val="19"/>
                <w:szCs w:val="19"/>
              </w:rPr>
              <w:t>Pediatric Cardiology</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46571CB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6F60B8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1:90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7825DCF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4B60BA66"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B3602"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Pediatric Neurology</w:t>
            </w:r>
          </w:p>
        </w:tc>
        <w:tc>
          <w:tcPr>
            <w:tcW w:w="1728" w:type="dxa"/>
            <w:tcBorders>
              <w:top w:val="single" w:sz="4" w:space="0" w:color="auto"/>
              <w:left w:val="nil"/>
              <w:bottom w:val="single" w:sz="4" w:space="0" w:color="auto"/>
              <w:right w:val="single" w:sz="4" w:space="0" w:color="auto"/>
            </w:tcBorders>
            <w:shd w:val="clear" w:color="auto" w:fill="auto"/>
            <w:vAlign w:val="center"/>
          </w:tcPr>
          <w:p w14:paraId="35D3CEF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9B84E8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1:90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4EA92E44"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2C129B1A"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BB0C5"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Pediatric Psychiatry</w:t>
            </w:r>
          </w:p>
        </w:tc>
        <w:tc>
          <w:tcPr>
            <w:tcW w:w="1728" w:type="dxa"/>
            <w:tcBorders>
              <w:top w:val="single" w:sz="4" w:space="0" w:color="auto"/>
              <w:left w:val="nil"/>
              <w:bottom w:val="single" w:sz="4" w:space="0" w:color="auto"/>
              <w:right w:val="single" w:sz="4" w:space="0" w:color="auto"/>
            </w:tcBorders>
            <w:shd w:val="clear" w:color="auto" w:fill="auto"/>
            <w:vAlign w:val="center"/>
          </w:tcPr>
          <w:p w14:paraId="7F196DF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0D9CE5B1"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1:90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57247112"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685E1A84" w14:textId="77777777" w:rsidTr="00A01B7A">
        <w:trPr>
          <w:trHeight w:val="20"/>
        </w:trPr>
        <w:tc>
          <w:tcPr>
            <w:tcW w:w="9745"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tcPr>
          <w:p w14:paraId="60D50CEF"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t>Medical Specialties</w:t>
            </w:r>
          </w:p>
        </w:tc>
      </w:tr>
      <w:tr w:rsidR="00754670" w:rsidRPr="00FA1FE6" w14:paraId="09410E61"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7D2C3728"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All Medical Specialties</w:t>
            </w:r>
          </w:p>
        </w:tc>
        <w:tc>
          <w:tcPr>
            <w:tcW w:w="1728" w:type="dxa"/>
            <w:tcBorders>
              <w:top w:val="nil"/>
              <w:left w:val="single" w:sz="4" w:space="0" w:color="auto"/>
              <w:bottom w:val="single" w:sz="4" w:space="0" w:color="auto"/>
              <w:right w:val="single" w:sz="4" w:space="0" w:color="auto"/>
            </w:tcBorders>
            <w:shd w:val="clear" w:color="auto" w:fill="auto"/>
            <w:vAlign w:val="center"/>
          </w:tcPr>
          <w:p w14:paraId="244CE761"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355532C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08AD60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10BDE10A"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1FD15830"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Allergy/Immunology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3D30DEB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16DCCB9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F7AAFF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103AAEBD"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5F6F0097"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Cardiology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4076976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209ABEC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6B96B8C1"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1F95A22E"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364E4E6B"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Dermatology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75233CD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3E188A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5E4531D5"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495DFDCA"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4A7B8478"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Endocrinology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7F95CD8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30FB91E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3E18681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3CD53A45"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35DE1A81"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Gastroenterology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24ABA4D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7DF03F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71A75E30"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3ABCEBE1"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5B293305"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Hematology/Oncology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56972B5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0067AC3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4465F26"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1BD85BE9"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7CB1EC01"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Infectious Disease</w:t>
            </w:r>
          </w:p>
        </w:tc>
        <w:tc>
          <w:tcPr>
            <w:tcW w:w="1728" w:type="dxa"/>
            <w:tcBorders>
              <w:top w:val="nil"/>
              <w:left w:val="single" w:sz="4" w:space="0" w:color="auto"/>
              <w:bottom w:val="single" w:sz="4" w:space="0" w:color="auto"/>
              <w:right w:val="single" w:sz="4" w:space="0" w:color="auto"/>
            </w:tcBorders>
            <w:shd w:val="clear" w:color="auto" w:fill="auto"/>
            <w:vAlign w:val="center"/>
          </w:tcPr>
          <w:p w14:paraId="50B7D75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37CC79D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3A6A51F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30E4A0DE"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564ABCEE"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Nephrology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0C3ED4A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170A42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3955EFFD"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641DCD1F"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4DFC23F6"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Neurology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5CFC80D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5DE878B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3A6C3443"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53914F6A"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665315D8"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Pulmonology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1C79FBC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0EBCC1E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7A66C49A"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0A6B021D"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08A07EF0"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Rheumatology</w:t>
            </w:r>
          </w:p>
        </w:tc>
        <w:tc>
          <w:tcPr>
            <w:tcW w:w="1728" w:type="dxa"/>
            <w:tcBorders>
              <w:top w:val="nil"/>
              <w:left w:val="single" w:sz="4" w:space="0" w:color="auto"/>
              <w:bottom w:val="single" w:sz="4" w:space="0" w:color="auto"/>
              <w:right w:val="single" w:sz="4" w:space="0" w:color="auto"/>
            </w:tcBorders>
            <w:shd w:val="clear" w:color="auto" w:fill="auto"/>
            <w:vAlign w:val="center"/>
          </w:tcPr>
          <w:p w14:paraId="1032601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779DB80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78A91A83"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241237F0" w14:textId="77777777" w:rsidTr="00A01B7A">
        <w:trPr>
          <w:trHeight w:val="20"/>
        </w:trPr>
        <w:tc>
          <w:tcPr>
            <w:tcW w:w="9745" w:type="dxa"/>
            <w:gridSpan w:val="4"/>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3CC304"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t>Surgical Specialties</w:t>
            </w:r>
          </w:p>
        </w:tc>
      </w:tr>
      <w:tr w:rsidR="00754670" w:rsidRPr="00FA1FE6" w14:paraId="70F5C882"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69F8B09A"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All Surgical Specialties</w:t>
            </w:r>
          </w:p>
        </w:tc>
        <w:tc>
          <w:tcPr>
            <w:tcW w:w="1728" w:type="dxa"/>
            <w:tcBorders>
              <w:top w:val="single" w:sz="4" w:space="0" w:color="auto"/>
              <w:left w:val="nil"/>
              <w:bottom w:val="single" w:sz="4" w:space="0" w:color="auto"/>
              <w:right w:val="single" w:sz="4" w:space="0" w:color="auto"/>
            </w:tcBorders>
            <w:shd w:val="clear" w:color="auto" w:fill="auto"/>
            <w:vAlign w:val="center"/>
          </w:tcPr>
          <w:p w14:paraId="049BE98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C5B856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0E19058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5171EC50"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201A1379"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General Surgery</w:t>
            </w:r>
          </w:p>
        </w:tc>
        <w:tc>
          <w:tcPr>
            <w:tcW w:w="1728" w:type="dxa"/>
            <w:tcBorders>
              <w:top w:val="single" w:sz="4" w:space="0" w:color="auto"/>
              <w:left w:val="nil"/>
              <w:bottom w:val="single" w:sz="4" w:space="0" w:color="auto"/>
              <w:right w:val="single" w:sz="4" w:space="0" w:color="auto"/>
            </w:tcBorders>
            <w:shd w:val="clear" w:color="auto" w:fill="auto"/>
            <w:vAlign w:val="center"/>
          </w:tcPr>
          <w:p w14:paraId="2369C055"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2B04394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5C15F55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50FD9BB8"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1A838D82"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Neurosurgery</w:t>
            </w:r>
          </w:p>
        </w:tc>
        <w:tc>
          <w:tcPr>
            <w:tcW w:w="1728" w:type="dxa"/>
            <w:tcBorders>
              <w:top w:val="single" w:sz="4" w:space="0" w:color="auto"/>
              <w:left w:val="nil"/>
              <w:bottom w:val="single" w:sz="4" w:space="0" w:color="auto"/>
              <w:right w:val="single" w:sz="4" w:space="0" w:color="auto"/>
            </w:tcBorders>
            <w:shd w:val="clear" w:color="auto" w:fill="auto"/>
            <w:vAlign w:val="center"/>
          </w:tcPr>
          <w:p w14:paraId="43D882E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6422A71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0720384"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15F1B551"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2C4BC799"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OB/GYN</w:t>
            </w:r>
          </w:p>
        </w:tc>
        <w:tc>
          <w:tcPr>
            <w:tcW w:w="1728" w:type="dxa"/>
            <w:tcBorders>
              <w:top w:val="single" w:sz="4" w:space="0" w:color="auto"/>
              <w:left w:val="nil"/>
              <w:bottom w:val="single" w:sz="4" w:space="0" w:color="auto"/>
              <w:right w:val="single" w:sz="4" w:space="0" w:color="auto"/>
            </w:tcBorders>
            <w:shd w:val="clear" w:color="auto" w:fill="auto"/>
            <w:vAlign w:val="center"/>
          </w:tcPr>
          <w:p w14:paraId="723505A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7727E0E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4FEB6E42"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0D7E8D84"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74C5A802"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Ophthalmology</w:t>
            </w:r>
          </w:p>
        </w:tc>
        <w:tc>
          <w:tcPr>
            <w:tcW w:w="1728" w:type="dxa"/>
            <w:tcBorders>
              <w:top w:val="single" w:sz="4" w:space="0" w:color="auto"/>
              <w:left w:val="nil"/>
              <w:bottom w:val="single" w:sz="4" w:space="0" w:color="auto"/>
              <w:right w:val="single" w:sz="4" w:space="0" w:color="auto"/>
            </w:tcBorders>
            <w:shd w:val="clear" w:color="auto" w:fill="auto"/>
            <w:vAlign w:val="center"/>
          </w:tcPr>
          <w:p w14:paraId="5DCB4EC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5B9A4AD0"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4934E69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50A0269B"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4B07BAF3"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Orthopedic Surgery</w:t>
            </w:r>
          </w:p>
        </w:tc>
        <w:tc>
          <w:tcPr>
            <w:tcW w:w="1728" w:type="dxa"/>
            <w:tcBorders>
              <w:top w:val="single" w:sz="4" w:space="0" w:color="auto"/>
              <w:left w:val="nil"/>
              <w:bottom w:val="single" w:sz="4" w:space="0" w:color="auto"/>
              <w:right w:val="single" w:sz="4" w:space="0" w:color="auto"/>
            </w:tcBorders>
            <w:shd w:val="clear" w:color="auto" w:fill="auto"/>
            <w:vAlign w:val="center"/>
          </w:tcPr>
          <w:p w14:paraId="029BC66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2D1669B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4FE2F364" w14:textId="77777777" w:rsidR="00754670" w:rsidRPr="00FA1FE6" w:rsidRDefault="00754670" w:rsidP="00507AD1">
            <w:pPr>
              <w:spacing w:after="0" w:line="240" w:lineRule="auto"/>
              <w:jc w:val="center"/>
              <w:rPr>
                <w:rFonts w:cs="Arial"/>
              </w:rPr>
            </w:pPr>
            <w:r w:rsidRPr="00FA1FE6">
              <w:rPr>
                <w:rFonts w:cs="Arial"/>
                <w:sz w:val="19"/>
                <w:szCs w:val="19"/>
              </w:rPr>
              <w:t>80%</w:t>
            </w:r>
          </w:p>
        </w:tc>
      </w:tr>
      <w:tr w:rsidR="00754670" w:rsidRPr="00FA1FE6" w14:paraId="77917806"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noWrap/>
            <w:vAlign w:val="center"/>
          </w:tcPr>
          <w:p w14:paraId="2AF5FC00"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Urology</w:t>
            </w:r>
          </w:p>
        </w:tc>
        <w:tc>
          <w:tcPr>
            <w:tcW w:w="1728" w:type="dxa"/>
            <w:tcBorders>
              <w:top w:val="single" w:sz="4" w:space="0" w:color="auto"/>
              <w:left w:val="nil"/>
              <w:bottom w:val="single" w:sz="4" w:space="0" w:color="auto"/>
              <w:right w:val="single" w:sz="4" w:space="0" w:color="auto"/>
            </w:tcBorders>
            <w:shd w:val="clear" w:color="auto" w:fill="auto"/>
            <w:vAlign w:val="center"/>
          </w:tcPr>
          <w:p w14:paraId="39D150DC"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2E17DEF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64D26C4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4A49F352" w14:textId="77777777" w:rsidTr="00A01B7A">
        <w:trPr>
          <w:trHeight w:val="20"/>
        </w:trPr>
        <w:tc>
          <w:tcPr>
            <w:tcW w:w="9745" w:type="dxa"/>
            <w:gridSpan w:val="4"/>
            <w:tcBorders>
              <w:top w:val="nil"/>
              <w:left w:val="single" w:sz="4" w:space="0" w:color="auto"/>
              <w:bottom w:val="single" w:sz="4" w:space="0" w:color="auto"/>
              <w:right w:val="single" w:sz="4" w:space="0" w:color="auto"/>
            </w:tcBorders>
            <w:shd w:val="clear" w:color="auto" w:fill="F2F2F2" w:themeFill="background1" w:themeFillShade="F2"/>
            <w:vAlign w:val="center"/>
          </w:tcPr>
          <w:p w14:paraId="22B664E9" w14:textId="77777777" w:rsidR="00754670" w:rsidRPr="00FA1FE6" w:rsidRDefault="00754670" w:rsidP="00507AD1">
            <w:pPr>
              <w:spacing w:after="0" w:line="240" w:lineRule="auto"/>
              <w:rPr>
                <w:rFonts w:cs="Arial"/>
                <w:b/>
                <w:sz w:val="19"/>
                <w:szCs w:val="19"/>
              </w:rPr>
            </w:pPr>
            <w:r w:rsidRPr="00FA1FE6">
              <w:rPr>
                <w:rFonts w:cs="Arial"/>
                <w:b/>
                <w:sz w:val="19"/>
                <w:szCs w:val="19"/>
              </w:rPr>
              <w:t xml:space="preserve">Behavioral Health </w:t>
            </w:r>
          </w:p>
        </w:tc>
      </w:tr>
      <w:tr w:rsidR="00754670" w:rsidRPr="00FA1FE6" w14:paraId="68160E34"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12085EDE"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Psychiatry</w:t>
            </w:r>
          </w:p>
        </w:tc>
        <w:tc>
          <w:tcPr>
            <w:tcW w:w="1728" w:type="dxa"/>
            <w:tcBorders>
              <w:top w:val="nil"/>
              <w:left w:val="single" w:sz="4" w:space="0" w:color="auto"/>
              <w:bottom w:val="single" w:sz="4" w:space="0" w:color="auto"/>
              <w:right w:val="single" w:sz="4" w:space="0" w:color="auto"/>
            </w:tcBorders>
            <w:shd w:val="clear" w:color="auto" w:fill="auto"/>
            <w:vAlign w:val="center"/>
          </w:tcPr>
          <w:p w14:paraId="662C287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4719317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C8AE8E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646B7698"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312BDFBF"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Behavioral Health: Non-</w:t>
            </w:r>
            <w:r>
              <w:rPr>
                <w:rFonts w:cs="Arial"/>
                <w:sz w:val="19"/>
                <w:szCs w:val="19"/>
              </w:rPr>
              <w:t>P</w:t>
            </w:r>
            <w:r w:rsidRPr="00FA1FE6">
              <w:rPr>
                <w:rFonts w:cs="Arial"/>
                <w:sz w:val="19"/>
                <w:szCs w:val="19"/>
              </w:rPr>
              <w:t>hysician PhD and Master’s</w:t>
            </w:r>
            <w:r>
              <w:rPr>
                <w:rFonts w:cs="Arial"/>
                <w:sz w:val="19"/>
                <w:szCs w:val="19"/>
              </w:rPr>
              <w:t>-L</w:t>
            </w:r>
            <w:r w:rsidRPr="00FA1FE6">
              <w:rPr>
                <w:rFonts w:cs="Arial"/>
                <w:sz w:val="19"/>
                <w:szCs w:val="19"/>
              </w:rPr>
              <w:t xml:space="preserve">evel </w:t>
            </w:r>
            <w:r>
              <w:rPr>
                <w:rFonts w:cs="Arial"/>
                <w:sz w:val="19"/>
                <w:szCs w:val="19"/>
              </w:rPr>
              <w:t>P</w:t>
            </w:r>
            <w:r w:rsidRPr="00FA1FE6">
              <w:rPr>
                <w:rFonts w:cs="Arial"/>
                <w:sz w:val="19"/>
                <w:szCs w:val="19"/>
              </w:rPr>
              <w:t>roviders</w:t>
            </w:r>
          </w:p>
        </w:tc>
        <w:tc>
          <w:tcPr>
            <w:tcW w:w="1728" w:type="dxa"/>
            <w:tcBorders>
              <w:top w:val="nil"/>
              <w:left w:val="single" w:sz="4" w:space="0" w:color="auto"/>
              <w:bottom w:val="single" w:sz="4" w:space="0" w:color="auto"/>
              <w:right w:val="single" w:sz="4" w:space="0" w:color="auto"/>
            </w:tcBorders>
            <w:shd w:val="clear" w:color="auto" w:fill="auto"/>
            <w:vAlign w:val="center"/>
          </w:tcPr>
          <w:p w14:paraId="7B3369B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7E6B8EAF"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7F4DBD7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58E3D724"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09B18DBF"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Behavioral Health: Non-</w:t>
            </w:r>
            <w:r>
              <w:rPr>
                <w:rFonts w:cs="Arial"/>
                <w:sz w:val="19"/>
                <w:szCs w:val="19"/>
              </w:rPr>
              <w:t>P</w:t>
            </w:r>
            <w:r w:rsidRPr="00FA1FE6">
              <w:rPr>
                <w:rFonts w:cs="Arial"/>
                <w:sz w:val="19"/>
                <w:szCs w:val="19"/>
              </w:rPr>
              <w:t>hysician</w:t>
            </w:r>
            <w:r>
              <w:rPr>
                <w:rFonts w:cs="Arial"/>
                <w:sz w:val="19"/>
                <w:szCs w:val="19"/>
              </w:rPr>
              <w:t xml:space="preserve"> with</w:t>
            </w:r>
            <w:r w:rsidRPr="00FA1FE6">
              <w:rPr>
                <w:rFonts w:cs="Arial"/>
                <w:sz w:val="19"/>
                <w:szCs w:val="19"/>
              </w:rPr>
              <w:t xml:space="preserve"> </w:t>
            </w:r>
            <w:r>
              <w:rPr>
                <w:rFonts w:cs="Arial"/>
                <w:sz w:val="19"/>
                <w:szCs w:val="19"/>
              </w:rPr>
              <w:t>A</w:t>
            </w:r>
            <w:r w:rsidRPr="00FA1FE6">
              <w:rPr>
                <w:rFonts w:cs="Arial"/>
                <w:sz w:val="19"/>
                <w:szCs w:val="19"/>
              </w:rPr>
              <w:t xml:space="preserve">ll </w:t>
            </w:r>
            <w:r>
              <w:rPr>
                <w:rFonts w:cs="Arial"/>
                <w:sz w:val="19"/>
                <w:szCs w:val="19"/>
              </w:rPr>
              <w:t>O</w:t>
            </w:r>
            <w:r w:rsidRPr="00FA1FE6">
              <w:rPr>
                <w:rFonts w:cs="Arial"/>
                <w:sz w:val="19"/>
                <w:szCs w:val="19"/>
              </w:rPr>
              <w:t xml:space="preserve">ther </w:t>
            </w:r>
            <w:r>
              <w:rPr>
                <w:rFonts w:cs="Arial"/>
                <w:sz w:val="19"/>
                <w:szCs w:val="19"/>
              </w:rPr>
              <w:t>C</w:t>
            </w:r>
            <w:r w:rsidRPr="00FA1FE6">
              <w:rPr>
                <w:rFonts w:cs="Arial"/>
                <w:sz w:val="19"/>
                <w:szCs w:val="19"/>
              </w:rPr>
              <w:t>redentials</w:t>
            </w:r>
          </w:p>
        </w:tc>
        <w:tc>
          <w:tcPr>
            <w:tcW w:w="1728" w:type="dxa"/>
            <w:tcBorders>
              <w:top w:val="nil"/>
              <w:left w:val="single" w:sz="4" w:space="0" w:color="auto"/>
              <w:bottom w:val="single" w:sz="4" w:space="0" w:color="auto"/>
              <w:right w:val="single" w:sz="4" w:space="0" w:color="auto"/>
            </w:tcBorders>
            <w:shd w:val="clear" w:color="auto" w:fill="auto"/>
            <w:vAlign w:val="center"/>
          </w:tcPr>
          <w:p w14:paraId="7B979AC5"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0219753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5B2D6B6"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475EDA9E"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37C15473"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lastRenderedPageBreak/>
              <w:t xml:space="preserve">Applied Behavioral Analysis </w:t>
            </w:r>
          </w:p>
        </w:tc>
        <w:tc>
          <w:tcPr>
            <w:tcW w:w="1728" w:type="dxa"/>
            <w:tcBorders>
              <w:top w:val="nil"/>
              <w:left w:val="single" w:sz="4" w:space="0" w:color="auto"/>
              <w:bottom w:val="single" w:sz="4" w:space="0" w:color="auto"/>
              <w:right w:val="single" w:sz="4" w:space="0" w:color="auto"/>
            </w:tcBorders>
            <w:shd w:val="clear" w:color="auto" w:fill="auto"/>
            <w:vAlign w:val="center"/>
          </w:tcPr>
          <w:p w14:paraId="0ED1877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1747735F"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2B21B66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1B9675B8"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1CF5B365" w14:textId="77777777" w:rsidR="00754670" w:rsidRPr="00FA1FE6" w:rsidRDefault="00754670" w:rsidP="00507AD1">
            <w:pPr>
              <w:pStyle w:val="Tableleft"/>
              <w:spacing w:after="0" w:line="240" w:lineRule="auto"/>
              <w:rPr>
                <w:rFonts w:cs="Arial"/>
                <w:b/>
                <w:sz w:val="19"/>
                <w:szCs w:val="19"/>
              </w:rPr>
            </w:pPr>
            <w:r w:rsidRPr="00FA1FE6">
              <w:rPr>
                <w:rFonts w:cs="Arial"/>
                <w:sz w:val="19"/>
                <w:szCs w:val="19"/>
              </w:rPr>
              <w:t>Inpatient and Outpatient Behavioral Health Facility/Treatment Center</w:t>
            </w:r>
          </w:p>
        </w:tc>
        <w:tc>
          <w:tcPr>
            <w:tcW w:w="1728" w:type="dxa"/>
            <w:tcBorders>
              <w:top w:val="nil"/>
              <w:left w:val="single" w:sz="4" w:space="0" w:color="auto"/>
              <w:bottom w:val="single" w:sz="4" w:space="0" w:color="auto"/>
              <w:right w:val="single" w:sz="4" w:space="0" w:color="auto"/>
            </w:tcBorders>
            <w:shd w:val="clear" w:color="auto" w:fill="auto"/>
            <w:vAlign w:val="center"/>
          </w:tcPr>
          <w:p w14:paraId="18EFF4EC"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4893C34C"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67B811F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31C5FC24" w14:textId="77777777" w:rsidTr="00A01B7A">
        <w:trPr>
          <w:trHeight w:val="20"/>
        </w:trPr>
        <w:tc>
          <w:tcPr>
            <w:tcW w:w="3744" w:type="dxa"/>
            <w:tcBorders>
              <w:top w:val="nil"/>
              <w:left w:val="single" w:sz="4" w:space="0" w:color="auto"/>
              <w:bottom w:val="single" w:sz="4" w:space="0" w:color="auto"/>
              <w:right w:val="single" w:sz="4" w:space="0" w:color="auto"/>
            </w:tcBorders>
            <w:shd w:val="clear" w:color="auto" w:fill="auto"/>
            <w:vAlign w:val="center"/>
          </w:tcPr>
          <w:p w14:paraId="762EDBC6"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 xml:space="preserve">Inpatient and Outpatient Chemical Dependency Facility/Treatment Center </w:t>
            </w:r>
          </w:p>
        </w:tc>
        <w:tc>
          <w:tcPr>
            <w:tcW w:w="1728" w:type="dxa"/>
            <w:tcBorders>
              <w:top w:val="nil"/>
              <w:left w:val="single" w:sz="4" w:space="0" w:color="auto"/>
              <w:bottom w:val="single" w:sz="4" w:space="0" w:color="auto"/>
              <w:right w:val="single" w:sz="4" w:space="0" w:color="auto"/>
            </w:tcBorders>
            <w:shd w:val="clear" w:color="auto" w:fill="auto"/>
            <w:vAlign w:val="center"/>
          </w:tcPr>
          <w:p w14:paraId="7EB2232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nil"/>
              <w:left w:val="single" w:sz="4" w:space="0" w:color="auto"/>
              <w:bottom w:val="single" w:sz="4" w:space="0" w:color="auto"/>
              <w:right w:val="single" w:sz="4" w:space="0" w:color="auto"/>
            </w:tcBorders>
            <w:shd w:val="clear" w:color="auto" w:fill="auto"/>
            <w:vAlign w:val="center"/>
          </w:tcPr>
          <w:p w14:paraId="12FB827C"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nil"/>
              <w:left w:val="single" w:sz="4" w:space="0" w:color="auto"/>
              <w:bottom w:val="single" w:sz="4" w:space="0" w:color="auto"/>
              <w:right w:val="single" w:sz="4" w:space="0" w:color="auto"/>
            </w:tcBorders>
            <w:shd w:val="clear" w:color="auto" w:fill="auto"/>
            <w:vAlign w:val="center"/>
          </w:tcPr>
          <w:p w14:paraId="55C99780"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68FF30FD" w14:textId="77777777" w:rsidTr="00A01B7A">
        <w:trPr>
          <w:trHeight w:val="20"/>
        </w:trPr>
        <w:tc>
          <w:tcPr>
            <w:tcW w:w="974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66C779"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t xml:space="preserve">Facility </w:t>
            </w:r>
          </w:p>
        </w:tc>
      </w:tr>
      <w:tr w:rsidR="00754670" w:rsidRPr="00FA1FE6" w14:paraId="28184217"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7576B" w14:textId="77777777" w:rsidR="00754670" w:rsidRPr="00FA1FE6" w:rsidRDefault="00754670" w:rsidP="00507AD1">
            <w:pPr>
              <w:pStyle w:val="Tableleft"/>
              <w:spacing w:after="0" w:line="240" w:lineRule="auto"/>
              <w:rPr>
                <w:rFonts w:cs="Arial"/>
                <w:b/>
                <w:sz w:val="19"/>
                <w:szCs w:val="19"/>
              </w:rPr>
            </w:pPr>
            <w:r w:rsidRPr="00FA1FE6">
              <w:rPr>
                <w:rFonts w:cs="Arial"/>
                <w:sz w:val="19"/>
                <w:szCs w:val="19"/>
              </w:rPr>
              <w:t>Hospital</w:t>
            </w:r>
          </w:p>
        </w:tc>
        <w:tc>
          <w:tcPr>
            <w:tcW w:w="1728" w:type="dxa"/>
            <w:tcBorders>
              <w:top w:val="single" w:sz="4" w:space="0" w:color="auto"/>
              <w:left w:val="nil"/>
              <w:bottom w:val="single" w:sz="4" w:space="0" w:color="auto"/>
              <w:right w:val="single" w:sz="4" w:space="0" w:color="auto"/>
            </w:tcBorders>
            <w:shd w:val="clear" w:color="auto" w:fill="auto"/>
            <w:vAlign w:val="center"/>
          </w:tcPr>
          <w:p w14:paraId="31B160D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CDDD293"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64E45ED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100%</w:t>
            </w:r>
          </w:p>
        </w:tc>
      </w:tr>
      <w:tr w:rsidR="00754670" w:rsidRPr="00FA1FE6" w14:paraId="0B4CCBCD"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C4538"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Urgent/Emergent Care</w:t>
            </w:r>
          </w:p>
        </w:tc>
        <w:tc>
          <w:tcPr>
            <w:tcW w:w="1728" w:type="dxa"/>
            <w:tcBorders>
              <w:top w:val="single" w:sz="4" w:space="0" w:color="auto"/>
              <w:left w:val="nil"/>
              <w:bottom w:val="single" w:sz="4" w:space="0" w:color="auto"/>
              <w:right w:val="single" w:sz="4" w:space="0" w:color="auto"/>
            </w:tcBorders>
            <w:shd w:val="clear" w:color="auto" w:fill="auto"/>
            <w:vAlign w:val="center"/>
          </w:tcPr>
          <w:p w14:paraId="7CE85F84"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9A5338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tcPr>
          <w:p w14:paraId="51B797F1"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100%</w:t>
            </w:r>
          </w:p>
        </w:tc>
      </w:tr>
      <w:tr w:rsidR="00754670" w:rsidRPr="00FA1FE6" w14:paraId="70E12B02" w14:textId="77777777" w:rsidTr="00A01B7A">
        <w:trPr>
          <w:trHeight w:val="20"/>
        </w:trPr>
        <w:tc>
          <w:tcPr>
            <w:tcW w:w="974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C332362" w14:textId="77777777" w:rsidR="00754670" w:rsidRPr="00FA1FE6" w:rsidRDefault="00754670" w:rsidP="00507AD1">
            <w:pPr>
              <w:pStyle w:val="Tableleft"/>
              <w:spacing w:after="0" w:line="240" w:lineRule="auto"/>
              <w:rPr>
                <w:rFonts w:cs="Arial"/>
                <w:sz w:val="19"/>
                <w:szCs w:val="19"/>
              </w:rPr>
            </w:pPr>
            <w:r w:rsidRPr="00FA1FE6">
              <w:rPr>
                <w:rFonts w:cs="Arial"/>
                <w:b/>
                <w:sz w:val="19"/>
                <w:szCs w:val="19"/>
              </w:rPr>
              <w:t xml:space="preserve">Ancillary </w:t>
            </w:r>
          </w:p>
        </w:tc>
      </w:tr>
      <w:tr w:rsidR="00754670" w:rsidRPr="00FA1FE6" w14:paraId="64C6DA60"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BE5B7" w14:textId="77777777" w:rsidR="00754670" w:rsidRPr="00FA1FE6" w:rsidRDefault="00754670" w:rsidP="00507AD1">
            <w:pPr>
              <w:pStyle w:val="Tableleft"/>
              <w:spacing w:after="0" w:line="240" w:lineRule="auto"/>
              <w:rPr>
                <w:rFonts w:cs="Arial"/>
                <w:b/>
                <w:sz w:val="19"/>
                <w:szCs w:val="19"/>
              </w:rPr>
            </w:pPr>
            <w:r w:rsidRPr="00FA1FE6">
              <w:rPr>
                <w:rFonts w:cs="Arial"/>
                <w:sz w:val="19"/>
                <w:szCs w:val="19"/>
              </w:rPr>
              <w:t xml:space="preserve">Home Health </w:t>
            </w:r>
          </w:p>
        </w:tc>
        <w:tc>
          <w:tcPr>
            <w:tcW w:w="1728" w:type="dxa"/>
            <w:tcBorders>
              <w:top w:val="single" w:sz="4" w:space="0" w:color="auto"/>
              <w:left w:val="nil"/>
              <w:bottom w:val="single" w:sz="4" w:space="0" w:color="auto"/>
              <w:right w:val="single" w:sz="4" w:space="0" w:color="auto"/>
            </w:tcBorders>
            <w:shd w:val="clear" w:color="auto" w:fill="auto"/>
            <w:vAlign w:val="center"/>
          </w:tcPr>
          <w:p w14:paraId="59E845D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3ECD2BD1"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6016C66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37EC8C6E"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771B"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D</w:t>
            </w:r>
            <w:r w:rsidR="002B5062">
              <w:rPr>
                <w:rFonts w:cs="Arial"/>
                <w:sz w:val="19"/>
                <w:szCs w:val="19"/>
              </w:rPr>
              <w:t xml:space="preserve">urable </w:t>
            </w:r>
            <w:r w:rsidRPr="00FA1FE6">
              <w:rPr>
                <w:rFonts w:cs="Arial"/>
                <w:sz w:val="19"/>
                <w:szCs w:val="19"/>
              </w:rPr>
              <w:t>M</w:t>
            </w:r>
            <w:r w:rsidR="002B5062">
              <w:rPr>
                <w:rFonts w:cs="Arial"/>
                <w:sz w:val="19"/>
                <w:szCs w:val="19"/>
              </w:rPr>
              <w:t xml:space="preserve">edical </w:t>
            </w:r>
            <w:r w:rsidRPr="00FA1FE6">
              <w:rPr>
                <w:rFonts w:cs="Arial"/>
                <w:sz w:val="19"/>
                <w:szCs w:val="19"/>
              </w:rPr>
              <w:t>E</w:t>
            </w:r>
            <w:r w:rsidR="002B5062">
              <w:rPr>
                <w:rFonts w:cs="Arial"/>
                <w:sz w:val="19"/>
                <w:szCs w:val="19"/>
              </w:rPr>
              <w:t>quipment</w:t>
            </w:r>
          </w:p>
        </w:tc>
        <w:tc>
          <w:tcPr>
            <w:tcW w:w="1728" w:type="dxa"/>
            <w:tcBorders>
              <w:top w:val="single" w:sz="4" w:space="0" w:color="auto"/>
              <w:left w:val="nil"/>
              <w:bottom w:val="single" w:sz="4" w:space="0" w:color="auto"/>
              <w:right w:val="single" w:sz="4" w:space="0" w:color="auto"/>
            </w:tcBorders>
            <w:shd w:val="clear" w:color="auto" w:fill="auto"/>
            <w:vAlign w:val="center"/>
          </w:tcPr>
          <w:p w14:paraId="154A25AC"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5893E94F"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3D6A73E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313B815A"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41DF3"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Therapies: Chiropractic</w:t>
            </w:r>
          </w:p>
        </w:tc>
        <w:tc>
          <w:tcPr>
            <w:tcW w:w="1728" w:type="dxa"/>
            <w:tcBorders>
              <w:top w:val="single" w:sz="4" w:space="0" w:color="auto"/>
              <w:left w:val="nil"/>
              <w:bottom w:val="single" w:sz="4" w:space="0" w:color="auto"/>
              <w:right w:val="single" w:sz="4" w:space="0" w:color="auto"/>
            </w:tcBorders>
            <w:shd w:val="clear" w:color="auto" w:fill="auto"/>
            <w:vAlign w:val="center"/>
          </w:tcPr>
          <w:p w14:paraId="4C8D996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6F4362CD"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073256E0"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47BAF6B2"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E3974"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Therapies: OT/PT</w:t>
            </w:r>
          </w:p>
        </w:tc>
        <w:tc>
          <w:tcPr>
            <w:tcW w:w="1728" w:type="dxa"/>
            <w:tcBorders>
              <w:top w:val="single" w:sz="4" w:space="0" w:color="auto"/>
              <w:left w:val="nil"/>
              <w:bottom w:val="single" w:sz="4" w:space="0" w:color="auto"/>
              <w:right w:val="single" w:sz="4" w:space="0" w:color="auto"/>
            </w:tcBorders>
            <w:shd w:val="clear" w:color="auto" w:fill="auto"/>
            <w:vAlign w:val="center"/>
          </w:tcPr>
          <w:p w14:paraId="324EF63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A48D5CE"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773F054B"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0FEF9EDE"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6EC98" w14:textId="77777777" w:rsidR="00754670" w:rsidRPr="00FA1FE6" w:rsidRDefault="00754670" w:rsidP="00507AD1">
            <w:pPr>
              <w:pStyle w:val="Tableleft"/>
              <w:spacing w:after="0" w:line="240" w:lineRule="auto"/>
              <w:rPr>
                <w:rFonts w:cs="Arial"/>
                <w:sz w:val="19"/>
                <w:szCs w:val="19"/>
              </w:rPr>
            </w:pPr>
            <w:r>
              <w:rPr>
                <w:rFonts w:cs="Arial"/>
                <w:sz w:val="19"/>
                <w:szCs w:val="19"/>
              </w:rPr>
              <w:t>Therapies: Acu</w:t>
            </w:r>
            <w:r w:rsidRPr="00FA1FE6">
              <w:rPr>
                <w:rFonts w:cs="Arial"/>
                <w:sz w:val="19"/>
                <w:szCs w:val="19"/>
              </w:rPr>
              <w:t>puncture</w:t>
            </w:r>
          </w:p>
        </w:tc>
        <w:tc>
          <w:tcPr>
            <w:tcW w:w="1728" w:type="dxa"/>
            <w:tcBorders>
              <w:top w:val="single" w:sz="4" w:space="0" w:color="auto"/>
              <w:left w:val="nil"/>
              <w:bottom w:val="single" w:sz="4" w:space="0" w:color="auto"/>
              <w:right w:val="single" w:sz="4" w:space="0" w:color="auto"/>
            </w:tcBorders>
            <w:shd w:val="clear" w:color="auto" w:fill="auto"/>
            <w:vAlign w:val="center"/>
          </w:tcPr>
          <w:p w14:paraId="3AFF6C9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73F4DF59"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14295005"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4BC42CE6"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E7653"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Therapies: Massage</w:t>
            </w:r>
          </w:p>
        </w:tc>
        <w:tc>
          <w:tcPr>
            <w:tcW w:w="1728" w:type="dxa"/>
            <w:tcBorders>
              <w:top w:val="single" w:sz="4" w:space="0" w:color="auto"/>
              <w:left w:val="nil"/>
              <w:bottom w:val="single" w:sz="4" w:space="0" w:color="auto"/>
              <w:right w:val="single" w:sz="4" w:space="0" w:color="auto"/>
            </w:tcBorders>
            <w:shd w:val="clear" w:color="auto" w:fill="auto"/>
            <w:vAlign w:val="center"/>
          </w:tcPr>
          <w:p w14:paraId="1DFE398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3CF1AEC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1ECA2397"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r w:rsidR="00754670" w:rsidRPr="00FA1FE6" w14:paraId="75E7F4C7" w14:textId="77777777" w:rsidTr="00A01B7A">
        <w:trPr>
          <w:trHeight w:val="2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B539D" w14:textId="77777777" w:rsidR="00754670" w:rsidRPr="00FA1FE6" w:rsidRDefault="00754670" w:rsidP="00507AD1">
            <w:pPr>
              <w:pStyle w:val="Tableleft"/>
              <w:spacing w:after="0" w:line="240" w:lineRule="auto"/>
              <w:rPr>
                <w:rFonts w:cs="Arial"/>
                <w:sz w:val="19"/>
                <w:szCs w:val="19"/>
              </w:rPr>
            </w:pPr>
            <w:r w:rsidRPr="00FA1FE6">
              <w:rPr>
                <w:rFonts w:cs="Arial"/>
                <w:sz w:val="19"/>
                <w:szCs w:val="19"/>
              </w:rPr>
              <w:t>Hospice</w:t>
            </w:r>
          </w:p>
        </w:tc>
        <w:tc>
          <w:tcPr>
            <w:tcW w:w="1728" w:type="dxa"/>
            <w:tcBorders>
              <w:top w:val="single" w:sz="4" w:space="0" w:color="auto"/>
              <w:left w:val="nil"/>
              <w:bottom w:val="single" w:sz="4" w:space="0" w:color="auto"/>
              <w:right w:val="single" w:sz="4" w:space="0" w:color="auto"/>
            </w:tcBorders>
            <w:shd w:val="clear" w:color="auto" w:fill="auto"/>
            <w:vAlign w:val="center"/>
          </w:tcPr>
          <w:p w14:paraId="27C382A2"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1:30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14:paraId="1277371A"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1:60</w:t>
            </w:r>
          </w:p>
        </w:tc>
        <w:tc>
          <w:tcPr>
            <w:tcW w:w="2545" w:type="dxa"/>
            <w:tcBorders>
              <w:top w:val="single" w:sz="4" w:space="0" w:color="auto"/>
              <w:left w:val="single" w:sz="4" w:space="0" w:color="auto"/>
              <w:bottom w:val="single" w:sz="4" w:space="0" w:color="auto"/>
              <w:right w:val="single" w:sz="4" w:space="0" w:color="auto"/>
            </w:tcBorders>
            <w:vAlign w:val="center"/>
          </w:tcPr>
          <w:p w14:paraId="0289A768" w14:textId="77777777" w:rsidR="00754670" w:rsidRPr="00FA1FE6" w:rsidRDefault="00754670" w:rsidP="00507AD1">
            <w:pPr>
              <w:pStyle w:val="Tableleft"/>
              <w:spacing w:after="0" w:line="240" w:lineRule="auto"/>
              <w:jc w:val="center"/>
              <w:rPr>
                <w:rFonts w:cs="Arial"/>
                <w:sz w:val="19"/>
                <w:szCs w:val="19"/>
              </w:rPr>
            </w:pPr>
            <w:r w:rsidRPr="00FA1FE6">
              <w:rPr>
                <w:rFonts w:cs="Arial"/>
                <w:sz w:val="19"/>
                <w:szCs w:val="19"/>
              </w:rPr>
              <w:t>80%</w:t>
            </w:r>
          </w:p>
        </w:tc>
      </w:tr>
    </w:tbl>
    <w:p w14:paraId="5EA678BE" w14:textId="77777777" w:rsidR="00B35487" w:rsidRDefault="00B35487" w:rsidP="00507AD1">
      <w:pPr>
        <w:pStyle w:val="Hardnumberedlist2LAST"/>
        <w:spacing w:before="0" w:after="0" w:line="240" w:lineRule="auto"/>
        <w:ind w:left="0" w:firstLine="0"/>
        <w:rPr>
          <w:rFonts w:ascii="Arial" w:hAnsi="Arial" w:cs="Arial"/>
        </w:rPr>
      </w:pPr>
    </w:p>
    <w:p w14:paraId="33730AEF" w14:textId="77777777" w:rsidR="00754670" w:rsidRPr="00FA1FE6" w:rsidRDefault="00754670" w:rsidP="00BC74AC">
      <w:pPr>
        <w:pStyle w:val="Hardnumberedlist2"/>
        <w:numPr>
          <w:ilvl w:val="0"/>
          <w:numId w:val="117"/>
        </w:numPr>
        <w:spacing w:before="120" w:after="0" w:line="240" w:lineRule="auto"/>
        <w:ind w:left="720"/>
        <w:rPr>
          <w:rFonts w:ascii="Arial" w:hAnsi="Arial" w:cs="Arial"/>
        </w:rPr>
      </w:pPr>
      <w:r>
        <w:rPr>
          <w:rFonts w:ascii="Arial" w:hAnsi="Arial" w:cs="Arial"/>
        </w:rPr>
        <w:t>G</w:t>
      </w:r>
      <w:r w:rsidRPr="00FA1FE6">
        <w:rPr>
          <w:rFonts w:ascii="Arial" w:hAnsi="Arial" w:cs="Arial"/>
        </w:rPr>
        <w:t>enerate geographic network reports using HCA standards</w:t>
      </w:r>
      <w:r>
        <w:rPr>
          <w:rFonts w:ascii="Arial" w:hAnsi="Arial" w:cs="Arial"/>
        </w:rPr>
        <w:t xml:space="preserve"> and PEBB membership data (to be supplied by the HCA). I</w:t>
      </w:r>
      <w:r w:rsidRPr="00FA1FE6">
        <w:rPr>
          <w:rFonts w:ascii="Arial" w:hAnsi="Arial" w:cs="Arial"/>
        </w:rPr>
        <w:t>nclude clearly labeled access statistic tables at a</w:t>
      </w:r>
      <w:r w:rsidR="005C6057">
        <w:rPr>
          <w:rFonts w:ascii="Arial" w:hAnsi="Arial" w:cs="Arial"/>
        </w:rPr>
        <w:t xml:space="preserve"> county</w:t>
      </w:r>
      <w:r w:rsidRPr="00FA1FE6">
        <w:rPr>
          <w:rFonts w:ascii="Arial" w:hAnsi="Arial" w:cs="Arial"/>
        </w:rPr>
        <w:t xml:space="preserve"> level for each of the provider types in Table 4.4.1</w:t>
      </w:r>
      <w:r>
        <w:rPr>
          <w:rFonts w:ascii="Arial" w:hAnsi="Arial" w:cs="Arial"/>
        </w:rPr>
        <w:t>,</w:t>
      </w:r>
      <w:r w:rsidRPr="00FA1FE6">
        <w:rPr>
          <w:rFonts w:ascii="Arial" w:hAnsi="Arial" w:cs="Arial"/>
        </w:rPr>
        <w:t xml:space="preserve"> and for any additional provider types that are included in the Bidder’s internal standards for network adequacy and geographical access</w:t>
      </w:r>
      <w:r>
        <w:rPr>
          <w:rFonts w:ascii="Arial" w:hAnsi="Arial" w:cs="Arial"/>
        </w:rPr>
        <w:t xml:space="preserve">. </w:t>
      </w:r>
    </w:p>
    <w:p w14:paraId="5F773A9B" w14:textId="77777777" w:rsidR="00754670" w:rsidRPr="00FA1FE6" w:rsidRDefault="00754670" w:rsidP="00BC74AC">
      <w:pPr>
        <w:pStyle w:val="Hardnumberedlist2"/>
        <w:numPr>
          <w:ilvl w:val="0"/>
          <w:numId w:val="117"/>
        </w:numPr>
        <w:spacing w:before="120" w:after="0" w:line="240" w:lineRule="auto"/>
        <w:ind w:left="720"/>
        <w:rPr>
          <w:rFonts w:ascii="Arial" w:hAnsi="Arial" w:cs="Arial"/>
        </w:rPr>
      </w:pPr>
      <w:r>
        <w:rPr>
          <w:rFonts w:ascii="Arial" w:hAnsi="Arial" w:cs="Arial"/>
        </w:rPr>
        <w:t>P</w:t>
      </w:r>
      <w:r w:rsidRPr="00FA1FE6">
        <w:rPr>
          <w:rFonts w:ascii="Arial" w:hAnsi="Arial" w:cs="Arial"/>
        </w:rPr>
        <w:t>rovide the Bidder’s definition of provider types included in each of the provider categories in Table 4.4.1</w:t>
      </w:r>
      <w:r>
        <w:rPr>
          <w:rFonts w:ascii="Arial" w:hAnsi="Arial" w:cs="Arial"/>
        </w:rPr>
        <w:t>. D</w:t>
      </w:r>
      <w:r w:rsidRPr="00FA1FE6">
        <w:rPr>
          <w:rFonts w:ascii="Arial" w:hAnsi="Arial" w:cs="Arial"/>
        </w:rPr>
        <w:t>etailed definition</w:t>
      </w:r>
      <w:r>
        <w:rPr>
          <w:rFonts w:ascii="Arial" w:hAnsi="Arial" w:cs="Arial"/>
        </w:rPr>
        <w:t>s</w:t>
      </w:r>
      <w:r w:rsidRPr="00FA1FE6">
        <w:rPr>
          <w:rFonts w:ascii="Arial" w:hAnsi="Arial" w:cs="Arial"/>
        </w:rPr>
        <w:t xml:space="preserve"> must include description</w:t>
      </w:r>
      <w:r>
        <w:rPr>
          <w:rFonts w:ascii="Arial" w:hAnsi="Arial" w:cs="Arial"/>
        </w:rPr>
        <w:t>s</w:t>
      </w:r>
      <w:r w:rsidRPr="00FA1FE6">
        <w:rPr>
          <w:rFonts w:ascii="Arial" w:hAnsi="Arial" w:cs="Arial"/>
        </w:rPr>
        <w:t xml:space="preserve"> of how mid-level practitioners, e.g. Advanced Registered Nurse Practitioners (ARNP</w:t>
      </w:r>
      <w:r>
        <w:rPr>
          <w:rFonts w:ascii="Arial" w:hAnsi="Arial" w:cs="Arial"/>
        </w:rPr>
        <w:t>s</w:t>
      </w:r>
      <w:r w:rsidRPr="00FA1FE6">
        <w:rPr>
          <w:rFonts w:ascii="Arial" w:hAnsi="Arial" w:cs="Arial"/>
        </w:rPr>
        <w:t>), are categorized</w:t>
      </w:r>
      <w:r>
        <w:rPr>
          <w:rFonts w:ascii="Arial" w:hAnsi="Arial" w:cs="Arial"/>
        </w:rPr>
        <w:t xml:space="preserve">. </w:t>
      </w:r>
    </w:p>
    <w:p w14:paraId="12A590B4" w14:textId="77777777" w:rsidR="0048031D" w:rsidRPr="0048031D" w:rsidRDefault="0048031D" w:rsidP="00BC74AC">
      <w:pPr>
        <w:pStyle w:val="Hardnumberedlist2"/>
        <w:numPr>
          <w:ilvl w:val="0"/>
          <w:numId w:val="117"/>
        </w:numPr>
        <w:spacing w:before="120" w:after="0" w:line="240" w:lineRule="auto"/>
        <w:ind w:left="720"/>
        <w:rPr>
          <w:rFonts w:ascii="Arial" w:hAnsi="Arial" w:cs="Arial"/>
        </w:rPr>
      </w:pPr>
      <w:bookmarkStart w:id="515" w:name="_Toc452647257"/>
      <w:r w:rsidRPr="0048031D">
        <w:rPr>
          <w:rFonts w:ascii="Arial" w:hAnsi="Arial" w:cs="Arial"/>
        </w:rPr>
        <w:t>Analyses Results to Report</w:t>
      </w:r>
      <w:bookmarkEnd w:id="515"/>
      <w:r w:rsidRPr="0048031D">
        <w:rPr>
          <w:rFonts w:ascii="Arial" w:hAnsi="Arial" w:cs="Arial"/>
        </w:rPr>
        <w:t xml:space="preserve"> </w:t>
      </w:r>
    </w:p>
    <w:p w14:paraId="74AD0A0D" w14:textId="79B8A910" w:rsidR="0048031D" w:rsidRPr="00FA1FE6" w:rsidRDefault="005A5119" w:rsidP="00BC74AC">
      <w:pPr>
        <w:pStyle w:val="Hardnumberedlist2"/>
        <w:numPr>
          <w:ilvl w:val="0"/>
          <w:numId w:val="255"/>
        </w:numPr>
        <w:spacing w:before="120" w:after="0" w:line="240" w:lineRule="auto"/>
        <w:ind w:left="1440"/>
        <w:rPr>
          <w:rFonts w:ascii="Arial" w:hAnsi="Arial" w:cs="Arial"/>
        </w:rPr>
      </w:pPr>
      <w:r w:rsidRPr="00FA1FE6">
        <w:rPr>
          <w:rFonts w:ascii="Arial" w:hAnsi="Arial" w:cs="Arial"/>
        </w:rPr>
        <w:t xml:space="preserve">Provide the </w:t>
      </w:r>
      <w:r>
        <w:rPr>
          <w:rFonts w:ascii="Arial" w:hAnsi="Arial" w:cs="Arial"/>
        </w:rPr>
        <w:t>member-weighted total provider disruption percentage, which is calculated on the “Network Disruption Summary” worksheet in the “</w:t>
      </w:r>
      <w:r w:rsidRPr="0080507E">
        <w:rPr>
          <w:rFonts w:ascii="Arial" w:hAnsi="Arial" w:cs="Arial"/>
        </w:rPr>
        <w:t>WA Provider Network Analysis.xlsx” Excel workbook</w:t>
      </w:r>
      <w:r w:rsidR="0080507E">
        <w:rPr>
          <w:rFonts w:ascii="Arial" w:hAnsi="Arial" w:cs="Arial"/>
        </w:rPr>
        <w:t xml:space="preserve"> attached as Appendix 6, Attachment 29</w:t>
      </w:r>
      <w:r w:rsidRPr="00FA1FE6">
        <w:rPr>
          <w:rFonts w:ascii="Arial" w:hAnsi="Arial" w:cs="Arial"/>
        </w:rPr>
        <w:t>. If the Network Disruption Analyses matches are below 8</w:t>
      </w:r>
      <w:r w:rsidR="00770286">
        <w:rPr>
          <w:rFonts w:ascii="Arial" w:hAnsi="Arial" w:cs="Arial"/>
        </w:rPr>
        <w:t>0</w:t>
      </w:r>
      <w:r>
        <w:rPr>
          <w:rFonts w:ascii="Arial" w:hAnsi="Arial" w:cs="Arial"/>
        </w:rPr>
        <w:t>%</w:t>
      </w:r>
      <w:r w:rsidRPr="00FA1FE6">
        <w:rPr>
          <w:rFonts w:ascii="Arial" w:hAnsi="Arial" w:cs="Arial"/>
        </w:rPr>
        <w:t xml:space="preserve">, describe how the match rate will be improved. </w:t>
      </w:r>
      <w:r>
        <w:rPr>
          <w:rFonts w:ascii="Arial" w:hAnsi="Arial" w:cs="Arial"/>
        </w:rPr>
        <w:t xml:space="preserve">Include </w:t>
      </w:r>
      <w:r w:rsidRPr="00FA1FE6">
        <w:rPr>
          <w:rFonts w:ascii="Arial" w:hAnsi="Arial" w:cs="Arial"/>
        </w:rPr>
        <w:t>regular monitor</w:t>
      </w:r>
      <w:r>
        <w:rPr>
          <w:rFonts w:ascii="Arial" w:hAnsi="Arial" w:cs="Arial"/>
        </w:rPr>
        <w:t>ing</w:t>
      </w:r>
      <w:r w:rsidRPr="00FA1FE6">
        <w:rPr>
          <w:rFonts w:ascii="Arial" w:hAnsi="Arial" w:cs="Arial"/>
        </w:rPr>
        <w:t xml:space="preserve"> and action taken to retain and recruit providers to avoid disruption</w:t>
      </w:r>
      <w:r w:rsidR="0048031D" w:rsidRPr="00FA1FE6">
        <w:rPr>
          <w:rFonts w:ascii="Arial" w:hAnsi="Arial" w:cs="Arial"/>
        </w:rPr>
        <w:t>.</w:t>
      </w:r>
    </w:p>
    <w:p w14:paraId="2D678B8F" w14:textId="349420C2" w:rsidR="0048031D" w:rsidRPr="00FA1FE6" w:rsidRDefault="005A5119" w:rsidP="00BC74AC">
      <w:pPr>
        <w:pStyle w:val="Hardnumberedlist2"/>
        <w:numPr>
          <w:ilvl w:val="0"/>
          <w:numId w:val="255"/>
        </w:numPr>
        <w:spacing w:before="120" w:after="0" w:line="240" w:lineRule="auto"/>
        <w:ind w:left="1440"/>
        <w:rPr>
          <w:rFonts w:ascii="Arial" w:hAnsi="Arial" w:cs="Arial"/>
        </w:rPr>
      </w:pPr>
      <w:r w:rsidRPr="00FA1FE6">
        <w:rPr>
          <w:rFonts w:ascii="Arial" w:hAnsi="Arial" w:cs="Arial"/>
        </w:rPr>
        <w:t xml:space="preserve">Provide the </w:t>
      </w:r>
      <w:r>
        <w:rPr>
          <w:rFonts w:ascii="Arial" w:hAnsi="Arial" w:cs="Arial"/>
        </w:rPr>
        <w:t xml:space="preserve">percentage of high utilization providers that are in the Bidder’s network, which is calculated on the “High Utilization” worksheet in the </w:t>
      </w:r>
      <w:r w:rsidRPr="0080507E">
        <w:rPr>
          <w:rFonts w:ascii="Arial" w:hAnsi="Arial" w:cs="Arial"/>
        </w:rPr>
        <w:t>“WA Provider Network Analysis.xlsx” Excel workbook</w:t>
      </w:r>
      <w:r w:rsidR="0080507E">
        <w:rPr>
          <w:rFonts w:ascii="Arial" w:hAnsi="Arial" w:cs="Arial"/>
        </w:rPr>
        <w:t xml:space="preserve"> attached as Appendix 6, Attachment 29</w:t>
      </w:r>
      <w:r w:rsidR="0048031D" w:rsidRPr="00FA1FE6">
        <w:rPr>
          <w:rFonts w:ascii="Arial" w:hAnsi="Arial" w:cs="Arial"/>
        </w:rPr>
        <w:t xml:space="preserve">. </w:t>
      </w:r>
    </w:p>
    <w:p w14:paraId="7861CA15" w14:textId="77777777" w:rsidR="0048031D" w:rsidRPr="0051373C" w:rsidRDefault="0048031D" w:rsidP="00BC74AC">
      <w:pPr>
        <w:pStyle w:val="Hardnumberedlist2"/>
        <w:numPr>
          <w:ilvl w:val="0"/>
          <w:numId w:val="255"/>
        </w:numPr>
        <w:spacing w:before="120" w:after="0" w:line="240" w:lineRule="auto"/>
        <w:ind w:left="1440"/>
        <w:rPr>
          <w:rFonts w:ascii="Arial" w:hAnsi="Arial" w:cs="Arial"/>
        </w:rPr>
      </w:pPr>
      <w:r w:rsidRPr="00FA1FE6">
        <w:rPr>
          <w:rFonts w:ascii="Arial" w:hAnsi="Arial" w:cs="Arial"/>
        </w:rPr>
        <w:t xml:space="preserve">Provide copies of internal network adequacy standards that are used for the Bidder’s commercial </w:t>
      </w:r>
      <w:r>
        <w:rPr>
          <w:rFonts w:ascii="Arial" w:hAnsi="Arial" w:cs="Arial"/>
        </w:rPr>
        <w:t>B</w:t>
      </w:r>
      <w:r w:rsidRPr="006D2642">
        <w:rPr>
          <w:rFonts w:ascii="Arial" w:hAnsi="Arial" w:cs="Arial"/>
        </w:rPr>
        <w:t>ook</w:t>
      </w:r>
      <w:r>
        <w:rPr>
          <w:rFonts w:ascii="Arial" w:hAnsi="Arial" w:cs="Arial"/>
        </w:rPr>
        <w:t>-</w:t>
      </w:r>
      <w:r w:rsidRPr="006D2642">
        <w:rPr>
          <w:rFonts w:ascii="Arial" w:hAnsi="Arial" w:cs="Arial"/>
        </w:rPr>
        <w:t>of</w:t>
      </w:r>
      <w:r>
        <w:rPr>
          <w:rFonts w:ascii="Arial" w:hAnsi="Arial" w:cs="Arial"/>
        </w:rPr>
        <w:t>-B</w:t>
      </w:r>
      <w:r w:rsidRPr="006D2642">
        <w:rPr>
          <w:rFonts w:ascii="Arial" w:hAnsi="Arial" w:cs="Arial"/>
        </w:rPr>
        <w:t>usiness</w:t>
      </w:r>
      <w:r w:rsidRPr="00B54C8B">
        <w:rPr>
          <w:rFonts w:ascii="Arial" w:hAnsi="Arial" w:cs="Arial"/>
        </w:rPr>
        <w:t xml:space="preserve"> or other large public sector clients, including adequacy measures by provider type</w:t>
      </w:r>
      <w:r>
        <w:rPr>
          <w:rFonts w:ascii="Arial" w:hAnsi="Arial" w:cs="Arial"/>
        </w:rPr>
        <w:t>, as well as</w:t>
      </w:r>
      <w:r w:rsidRPr="00B54C8B">
        <w:rPr>
          <w:rFonts w:ascii="Arial" w:hAnsi="Arial" w:cs="Arial"/>
        </w:rPr>
        <w:t xml:space="preserve"> internal definitions and policies around </w:t>
      </w:r>
      <w:r w:rsidRPr="0051373C">
        <w:rPr>
          <w:rFonts w:ascii="Arial" w:hAnsi="Arial" w:cs="Arial"/>
        </w:rPr>
        <w:t>provider adequacy.</w:t>
      </w:r>
    </w:p>
    <w:p w14:paraId="5A927F5D" w14:textId="2E8F6F64" w:rsidR="0048031D" w:rsidRPr="00FA1FE6" w:rsidRDefault="0048031D" w:rsidP="00BC74AC">
      <w:pPr>
        <w:pStyle w:val="Hardnumberedlist2LAST"/>
        <w:numPr>
          <w:ilvl w:val="0"/>
          <w:numId w:val="255"/>
        </w:numPr>
        <w:spacing w:before="120" w:after="0" w:line="240" w:lineRule="auto"/>
        <w:ind w:left="1440"/>
        <w:rPr>
          <w:rFonts w:ascii="Arial" w:hAnsi="Arial" w:cs="Arial"/>
        </w:rPr>
      </w:pPr>
      <w:r w:rsidRPr="00FA1FE6">
        <w:rPr>
          <w:rFonts w:ascii="Arial" w:hAnsi="Arial" w:cs="Arial"/>
        </w:rPr>
        <w:lastRenderedPageBreak/>
        <w:t xml:space="preserve">Provide a summary of </w:t>
      </w:r>
      <w:r>
        <w:rPr>
          <w:rFonts w:ascii="Arial" w:hAnsi="Arial" w:cs="Arial"/>
        </w:rPr>
        <w:t xml:space="preserve">analysis </w:t>
      </w:r>
      <w:r w:rsidRPr="00FA1FE6">
        <w:rPr>
          <w:rFonts w:ascii="Arial" w:hAnsi="Arial" w:cs="Arial"/>
        </w:rPr>
        <w:t xml:space="preserve">results </w:t>
      </w:r>
      <w:r>
        <w:rPr>
          <w:rFonts w:ascii="Arial" w:hAnsi="Arial" w:cs="Arial"/>
        </w:rPr>
        <w:t>for</w:t>
      </w:r>
      <w:r w:rsidRPr="00FA1FE6">
        <w:rPr>
          <w:rFonts w:ascii="Arial" w:hAnsi="Arial" w:cs="Arial"/>
        </w:rPr>
        <w:t xml:space="preserve"> </w:t>
      </w:r>
      <w:r>
        <w:rPr>
          <w:rFonts w:ascii="Arial" w:hAnsi="Arial" w:cs="Arial"/>
        </w:rPr>
        <w:t>the Bidder’s</w:t>
      </w:r>
      <w:r w:rsidRPr="00FA1FE6">
        <w:rPr>
          <w:rFonts w:ascii="Arial" w:hAnsi="Arial" w:cs="Arial"/>
        </w:rPr>
        <w:t xml:space="preserve"> Washington State </w:t>
      </w:r>
      <w:r>
        <w:rPr>
          <w:rFonts w:ascii="Arial" w:hAnsi="Arial" w:cs="Arial"/>
        </w:rPr>
        <w:t>B</w:t>
      </w:r>
      <w:r w:rsidRPr="00FA1FE6">
        <w:rPr>
          <w:rFonts w:ascii="Arial" w:hAnsi="Arial" w:cs="Arial"/>
        </w:rPr>
        <w:t>ook-of-</w:t>
      </w:r>
      <w:r>
        <w:rPr>
          <w:rFonts w:ascii="Arial" w:hAnsi="Arial" w:cs="Arial"/>
        </w:rPr>
        <w:t>B</w:t>
      </w:r>
      <w:r w:rsidRPr="00FA1FE6">
        <w:rPr>
          <w:rFonts w:ascii="Arial" w:hAnsi="Arial" w:cs="Arial"/>
        </w:rPr>
        <w:t>usiness</w:t>
      </w:r>
      <w:r>
        <w:rPr>
          <w:rFonts w:ascii="Arial" w:hAnsi="Arial" w:cs="Arial"/>
        </w:rPr>
        <w:t>.</w:t>
      </w:r>
      <w:r w:rsidRPr="00FA1FE6">
        <w:rPr>
          <w:rFonts w:ascii="Arial" w:hAnsi="Arial" w:cs="Arial"/>
        </w:rPr>
        <w:t xml:space="preserve"> </w:t>
      </w:r>
      <w:r>
        <w:rPr>
          <w:rFonts w:ascii="Arial" w:hAnsi="Arial" w:cs="Arial"/>
        </w:rPr>
        <w:t xml:space="preserve">Provide a </w:t>
      </w:r>
      <w:r w:rsidRPr="00FA1FE6">
        <w:rPr>
          <w:rFonts w:ascii="Arial" w:hAnsi="Arial" w:cs="Arial"/>
        </w:rPr>
        <w:t>separate</w:t>
      </w:r>
      <w:r>
        <w:rPr>
          <w:rFonts w:ascii="Arial" w:hAnsi="Arial" w:cs="Arial"/>
        </w:rPr>
        <w:t xml:space="preserve"> summary</w:t>
      </w:r>
      <w:r w:rsidRPr="00FA1FE6">
        <w:rPr>
          <w:rFonts w:ascii="Arial" w:hAnsi="Arial" w:cs="Arial"/>
        </w:rPr>
        <w:t xml:space="preserve"> for the </w:t>
      </w:r>
      <w:r>
        <w:rPr>
          <w:rFonts w:ascii="Arial" w:hAnsi="Arial" w:cs="Arial"/>
        </w:rPr>
        <w:t>M</w:t>
      </w:r>
      <w:r w:rsidRPr="00FA1FE6">
        <w:rPr>
          <w:rFonts w:ascii="Arial" w:hAnsi="Arial" w:cs="Arial"/>
        </w:rPr>
        <w:t>embers when matched against network adequacy standards for Washington State. Provide the percent of the Washington State Z</w:t>
      </w:r>
      <w:r>
        <w:rPr>
          <w:rFonts w:ascii="Arial" w:hAnsi="Arial" w:cs="Arial"/>
        </w:rPr>
        <w:t>IP</w:t>
      </w:r>
      <w:r w:rsidRPr="00FA1FE6">
        <w:rPr>
          <w:rFonts w:ascii="Arial" w:hAnsi="Arial" w:cs="Arial"/>
        </w:rPr>
        <w:t xml:space="preserve"> Codes and </w:t>
      </w:r>
      <w:r>
        <w:rPr>
          <w:rFonts w:ascii="Arial" w:hAnsi="Arial" w:cs="Arial"/>
        </w:rPr>
        <w:t>c</w:t>
      </w:r>
      <w:r w:rsidRPr="00FA1FE6">
        <w:rPr>
          <w:rFonts w:ascii="Arial" w:hAnsi="Arial" w:cs="Arial"/>
        </w:rPr>
        <w:t>ounties that met the Bidder’s internal standards. Describe how the network will be regularly monitored</w:t>
      </w:r>
      <w:r>
        <w:rPr>
          <w:rFonts w:ascii="Arial" w:hAnsi="Arial" w:cs="Arial"/>
        </w:rPr>
        <w:t>,</w:t>
      </w:r>
      <w:r w:rsidRPr="00FA1FE6">
        <w:rPr>
          <w:rFonts w:ascii="Arial" w:hAnsi="Arial" w:cs="Arial"/>
        </w:rPr>
        <w:t xml:space="preserve"> and describe what action will be taken to retain and recruit providers to avoid reduction in access. If the Bidder does not meet the geographical access standards in 95</w:t>
      </w:r>
      <w:r>
        <w:rPr>
          <w:rFonts w:ascii="Arial" w:hAnsi="Arial" w:cs="Arial"/>
        </w:rPr>
        <w:t>%</w:t>
      </w:r>
      <w:r w:rsidRPr="00FA1FE6">
        <w:rPr>
          <w:rFonts w:ascii="Arial" w:hAnsi="Arial" w:cs="Arial"/>
        </w:rPr>
        <w:t xml:space="preserve"> of </w:t>
      </w:r>
      <w:r w:rsidR="005A5119">
        <w:rPr>
          <w:rFonts w:ascii="Arial" w:hAnsi="Arial" w:cs="Arial"/>
        </w:rPr>
        <w:t>counties</w:t>
      </w:r>
      <w:r w:rsidRPr="00FA1FE6">
        <w:rPr>
          <w:rFonts w:ascii="Arial" w:hAnsi="Arial" w:cs="Arial"/>
        </w:rPr>
        <w:t>, explain how this standard will be met before January 1, 2020.</w:t>
      </w:r>
    </w:p>
    <w:p w14:paraId="412CF6D1" w14:textId="77777777" w:rsidR="0048031D" w:rsidRPr="00FA1FE6" w:rsidRDefault="0048031D" w:rsidP="00BC74AC">
      <w:pPr>
        <w:pStyle w:val="Hardnumberedlist2LAST"/>
        <w:numPr>
          <w:ilvl w:val="0"/>
          <w:numId w:val="255"/>
        </w:numPr>
        <w:spacing w:before="120" w:after="0" w:line="240" w:lineRule="auto"/>
        <w:ind w:left="1440"/>
        <w:rPr>
          <w:rFonts w:ascii="Arial" w:hAnsi="Arial" w:cs="Arial"/>
        </w:rPr>
      </w:pPr>
      <w:r w:rsidRPr="00FA1FE6">
        <w:rPr>
          <w:rFonts w:ascii="Arial" w:hAnsi="Arial" w:cs="Arial"/>
        </w:rPr>
        <w:t xml:space="preserve">Document whether the proposed </w:t>
      </w:r>
      <w:r>
        <w:rPr>
          <w:rFonts w:ascii="Arial" w:hAnsi="Arial" w:cs="Arial"/>
        </w:rPr>
        <w:t>p</w:t>
      </w:r>
      <w:r w:rsidRPr="00FA1FE6">
        <w:rPr>
          <w:rFonts w:ascii="Arial" w:hAnsi="Arial" w:cs="Arial"/>
        </w:rPr>
        <w:t xml:space="preserve">rovider network </w:t>
      </w:r>
      <w:r>
        <w:rPr>
          <w:rFonts w:ascii="Arial" w:hAnsi="Arial" w:cs="Arial"/>
        </w:rPr>
        <w:t>contains</w:t>
      </w:r>
      <w:r w:rsidRPr="00FA1FE6">
        <w:rPr>
          <w:rFonts w:ascii="Arial" w:hAnsi="Arial" w:cs="Arial"/>
        </w:rPr>
        <w:t xml:space="preserve"> all </w:t>
      </w:r>
      <w:r>
        <w:rPr>
          <w:rFonts w:ascii="Arial" w:hAnsi="Arial" w:cs="Arial"/>
        </w:rPr>
        <w:t>network p</w:t>
      </w:r>
      <w:r w:rsidRPr="00FA1FE6">
        <w:rPr>
          <w:rFonts w:ascii="Arial" w:hAnsi="Arial" w:cs="Arial"/>
        </w:rPr>
        <w:t xml:space="preserve">rovider types necessary to cover all benefits set forth in the UMP 2017 </w:t>
      </w:r>
      <w:r>
        <w:rPr>
          <w:rFonts w:ascii="Arial" w:hAnsi="Arial" w:cs="Arial"/>
        </w:rPr>
        <w:t>COCs</w:t>
      </w:r>
      <w:r w:rsidRPr="00FA1FE6">
        <w:rPr>
          <w:rFonts w:ascii="Arial" w:hAnsi="Arial" w:cs="Arial"/>
        </w:rPr>
        <w:t xml:space="preserve"> (</w:t>
      </w:r>
      <w:r>
        <w:rPr>
          <w:rFonts w:ascii="Arial" w:hAnsi="Arial" w:cs="Arial"/>
        </w:rPr>
        <w:t xml:space="preserve">Appendix 6, </w:t>
      </w:r>
      <w:r w:rsidRPr="00FA1FE6">
        <w:rPr>
          <w:rFonts w:ascii="Arial" w:hAnsi="Arial" w:cs="Arial"/>
        </w:rPr>
        <w:t>Attachment</w:t>
      </w:r>
      <w:r>
        <w:rPr>
          <w:rFonts w:ascii="Arial" w:hAnsi="Arial" w:cs="Arial"/>
        </w:rPr>
        <w:t>s</w:t>
      </w:r>
      <w:r w:rsidRPr="00FA1FE6">
        <w:rPr>
          <w:rFonts w:ascii="Arial" w:hAnsi="Arial" w:cs="Arial"/>
        </w:rPr>
        <w:t xml:space="preserve"> </w:t>
      </w:r>
      <w:r>
        <w:rPr>
          <w:rFonts w:ascii="Arial" w:hAnsi="Arial" w:cs="Arial"/>
        </w:rPr>
        <w:t>4 – 7</w:t>
      </w:r>
      <w:r w:rsidRPr="00FA1FE6">
        <w:rPr>
          <w:rFonts w:ascii="Arial" w:hAnsi="Arial" w:cs="Arial"/>
        </w:rPr>
        <w:t>).</w:t>
      </w:r>
    </w:p>
    <w:p w14:paraId="75057635" w14:textId="77777777" w:rsidR="0048031D" w:rsidRPr="0048031D" w:rsidRDefault="0048031D" w:rsidP="00BC74AC">
      <w:pPr>
        <w:pStyle w:val="Hardnumberedlist2"/>
        <w:numPr>
          <w:ilvl w:val="0"/>
          <w:numId w:val="117"/>
        </w:numPr>
        <w:spacing w:before="120" w:after="0" w:line="240" w:lineRule="auto"/>
        <w:ind w:left="720"/>
        <w:rPr>
          <w:rFonts w:ascii="Arial" w:hAnsi="Arial" w:cs="Arial"/>
        </w:rPr>
      </w:pPr>
      <w:bookmarkStart w:id="516" w:name="_Toc452647258"/>
      <w:r w:rsidRPr="0048031D">
        <w:rPr>
          <w:rFonts w:ascii="Arial" w:hAnsi="Arial" w:cs="Arial"/>
        </w:rPr>
        <w:t>Files To Upload To Milliman FTP</w:t>
      </w:r>
      <w:bookmarkEnd w:id="516"/>
    </w:p>
    <w:p w14:paraId="6D94B7A0" w14:textId="5332BB52" w:rsidR="005A5119" w:rsidRDefault="005A5119" w:rsidP="00BC74AC">
      <w:pPr>
        <w:pStyle w:val="Hardnumberedlist2LAST"/>
        <w:numPr>
          <w:ilvl w:val="0"/>
          <w:numId w:val="256"/>
        </w:numPr>
        <w:spacing w:before="120" w:after="0" w:line="240" w:lineRule="auto"/>
        <w:ind w:left="1440"/>
        <w:rPr>
          <w:rFonts w:ascii="Arial" w:hAnsi="Arial" w:cs="Arial"/>
        </w:rPr>
      </w:pPr>
      <w:r w:rsidRPr="00FA1FE6">
        <w:rPr>
          <w:rFonts w:ascii="Arial" w:hAnsi="Arial" w:cs="Arial"/>
        </w:rPr>
        <w:t xml:space="preserve">Upload the </w:t>
      </w:r>
      <w:r w:rsidRPr="0080507E">
        <w:rPr>
          <w:rFonts w:ascii="Arial" w:hAnsi="Arial" w:cs="Arial"/>
        </w:rPr>
        <w:t>“WA Provider Network Analysis.xlsx” Excel workbook</w:t>
      </w:r>
      <w:r w:rsidRPr="00FA1FE6">
        <w:rPr>
          <w:rFonts w:ascii="Arial" w:hAnsi="Arial" w:cs="Arial"/>
        </w:rPr>
        <w:t xml:space="preserve"> </w:t>
      </w:r>
      <w:r w:rsidR="0080507E">
        <w:rPr>
          <w:rFonts w:ascii="Arial" w:hAnsi="Arial" w:cs="Arial"/>
        </w:rPr>
        <w:t>attached as Appendix 6, Attachment 29</w:t>
      </w:r>
      <w:r w:rsidR="00247EA9">
        <w:rPr>
          <w:rFonts w:ascii="Arial" w:hAnsi="Arial" w:cs="Arial"/>
        </w:rPr>
        <w:t xml:space="preserve"> </w:t>
      </w:r>
      <w:r w:rsidRPr="00FA1FE6">
        <w:rPr>
          <w:rFonts w:ascii="Arial" w:hAnsi="Arial" w:cs="Arial"/>
        </w:rPr>
        <w:t xml:space="preserve">to </w:t>
      </w:r>
      <w:r>
        <w:rPr>
          <w:rFonts w:ascii="Arial" w:hAnsi="Arial" w:cs="Arial"/>
        </w:rPr>
        <w:t>the Milliman</w:t>
      </w:r>
      <w:r w:rsidRPr="00FA1FE6">
        <w:rPr>
          <w:rFonts w:ascii="Arial" w:hAnsi="Arial" w:cs="Arial"/>
        </w:rPr>
        <w:t xml:space="preserve"> FTP</w:t>
      </w:r>
      <w:r>
        <w:rPr>
          <w:rFonts w:ascii="Arial" w:hAnsi="Arial" w:cs="Arial"/>
        </w:rPr>
        <w:t>. The “Network Disruption Summary”, “High Utilization”, and “Network Adequacy Summary” worksheets should have the gray cells populated with the Bidder’s information.</w:t>
      </w:r>
    </w:p>
    <w:p w14:paraId="7D55765F" w14:textId="19063730" w:rsidR="0048031D" w:rsidRPr="00FA1FE6" w:rsidRDefault="005A5119" w:rsidP="00BC74AC">
      <w:pPr>
        <w:pStyle w:val="Hardnumberedlist2LAST"/>
        <w:numPr>
          <w:ilvl w:val="0"/>
          <w:numId w:val="256"/>
        </w:numPr>
        <w:spacing w:before="120" w:after="0" w:line="240" w:lineRule="auto"/>
        <w:ind w:left="1440"/>
        <w:rPr>
          <w:rFonts w:ascii="Arial" w:hAnsi="Arial" w:cs="Arial"/>
        </w:rPr>
      </w:pPr>
      <w:r>
        <w:rPr>
          <w:rFonts w:ascii="Arial" w:hAnsi="Arial" w:cs="Arial"/>
        </w:rPr>
        <w:t xml:space="preserve">Upload the “Provider file”. Add an indicator to each record showing whether the provider is in the Bidder’s network. </w:t>
      </w:r>
      <w:r w:rsidRPr="00FA1FE6">
        <w:rPr>
          <w:rFonts w:ascii="Arial" w:hAnsi="Arial" w:cs="Arial"/>
        </w:rPr>
        <w:t xml:space="preserve">‘1’ </w:t>
      </w:r>
      <w:r>
        <w:rPr>
          <w:rFonts w:ascii="Arial" w:hAnsi="Arial" w:cs="Arial"/>
        </w:rPr>
        <w:t>means the</w:t>
      </w:r>
      <w:r w:rsidRPr="00FA1FE6">
        <w:rPr>
          <w:rFonts w:ascii="Arial" w:hAnsi="Arial" w:cs="Arial"/>
        </w:rPr>
        <w:t xml:space="preserve"> </w:t>
      </w:r>
      <w:r>
        <w:rPr>
          <w:rFonts w:ascii="Arial" w:hAnsi="Arial" w:cs="Arial"/>
        </w:rPr>
        <w:t>provider</w:t>
      </w:r>
      <w:r w:rsidRPr="00FA1FE6">
        <w:rPr>
          <w:rFonts w:ascii="Arial" w:hAnsi="Arial" w:cs="Arial"/>
        </w:rPr>
        <w:t xml:space="preserve"> TIN and </w:t>
      </w:r>
      <w:r>
        <w:rPr>
          <w:rFonts w:ascii="Arial" w:hAnsi="Arial" w:cs="Arial"/>
        </w:rPr>
        <w:t>ZIP C</w:t>
      </w:r>
      <w:r w:rsidRPr="00FA1FE6">
        <w:rPr>
          <w:rFonts w:ascii="Arial" w:hAnsi="Arial" w:cs="Arial"/>
        </w:rPr>
        <w:t xml:space="preserve">odes are ‘IN Network’ and ‘0’ </w:t>
      </w:r>
      <w:r>
        <w:rPr>
          <w:rFonts w:ascii="Arial" w:hAnsi="Arial" w:cs="Arial"/>
        </w:rPr>
        <w:t>means they are</w:t>
      </w:r>
      <w:r w:rsidRPr="00FA1FE6">
        <w:rPr>
          <w:rFonts w:ascii="Arial" w:hAnsi="Arial" w:cs="Arial"/>
        </w:rPr>
        <w:t xml:space="preserve"> ‘OUT of Network’. Milliman will supply this file to the HCA</w:t>
      </w:r>
      <w:r w:rsidR="0048031D" w:rsidRPr="00FA1FE6">
        <w:rPr>
          <w:rFonts w:ascii="Arial" w:hAnsi="Arial" w:cs="Arial"/>
        </w:rPr>
        <w:t>.</w:t>
      </w:r>
    </w:p>
    <w:p w14:paraId="0B155A3F" w14:textId="5CE3E2F4" w:rsidR="0048031D" w:rsidRPr="00FA1FE6" w:rsidRDefault="000C3F2F" w:rsidP="00BC74AC">
      <w:pPr>
        <w:pStyle w:val="Hardnumberedlist2LAST"/>
        <w:numPr>
          <w:ilvl w:val="0"/>
          <w:numId w:val="256"/>
        </w:numPr>
        <w:spacing w:before="120" w:after="0" w:line="240" w:lineRule="auto"/>
        <w:ind w:left="1440"/>
        <w:rPr>
          <w:rFonts w:ascii="Arial" w:hAnsi="Arial" w:cs="Arial"/>
        </w:rPr>
      </w:pPr>
      <w:r w:rsidRPr="00FA1FE6">
        <w:rPr>
          <w:rFonts w:ascii="Arial" w:hAnsi="Arial" w:cs="Arial"/>
        </w:rPr>
        <w:t>Upload the file</w:t>
      </w:r>
      <w:r>
        <w:rPr>
          <w:rFonts w:ascii="Arial" w:hAnsi="Arial" w:cs="Arial"/>
        </w:rPr>
        <w:t>s and documentation supporting how the “Network Adequacy Summary” worksheet was populated</w:t>
      </w:r>
      <w:r w:rsidR="0048031D" w:rsidRPr="00B54C8B">
        <w:rPr>
          <w:rFonts w:ascii="Arial" w:hAnsi="Arial" w:cs="Arial"/>
        </w:rPr>
        <w:t>.</w:t>
      </w:r>
      <w:r w:rsidR="0048031D" w:rsidRPr="0051373C">
        <w:rPr>
          <w:rFonts w:ascii="Arial" w:hAnsi="Arial" w:cs="Arial"/>
        </w:rPr>
        <w:t xml:space="preserve"> </w:t>
      </w:r>
    </w:p>
    <w:p w14:paraId="4D33D2D7" w14:textId="2D868FF2" w:rsidR="0048031D" w:rsidRPr="00FA1FE6" w:rsidRDefault="0048031D" w:rsidP="00BC74AC">
      <w:pPr>
        <w:pStyle w:val="Hardnumberedlist2LAST"/>
        <w:numPr>
          <w:ilvl w:val="0"/>
          <w:numId w:val="256"/>
        </w:numPr>
        <w:spacing w:before="120" w:after="0" w:line="240" w:lineRule="auto"/>
        <w:ind w:left="1440"/>
        <w:rPr>
          <w:rFonts w:ascii="Arial" w:hAnsi="Arial" w:cs="Arial"/>
        </w:rPr>
      </w:pPr>
      <w:r w:rsidRPr="00FA1FE6">
        <w:rPr>
          <w:rFonts w:ascii="Arial" w:hAnsi="Arial" w:cs="Arial"/>
        </w:rPr>
        <w:t>Upload the geographic network reports using the HCA’s standards. Include clearly labeled access maps and statistic tables for PEBB membership.</w:t>
      </w:r>
    </w:p>
    <w:p w14:paraId="582C6589" w14:textId="77777777" w:rsidR="0048031D" w:rsidRPr="00FA1FE6" w:rsidRDefault="0048031D" w:rsidP="00BC74AC">
      <w:pPr>
        <w:pStyle w:val="Hardnumberedlist2LAST"/>
        <w:numPr>
          <w:ilvl w:val="0"/>
          <w:numId w:val="256"/>
        </w:numPr>
        <w:spacing w:before="120" w:after="0" w:line="240" w:lineRule="auto"/>
        <w:ind w:left="1440"/>
        <w:rPr>
          <w:rFonts w:ascii="Arial" w:hAnsi="Arial" w:cs="Arial"/>
        </w:rPr>
      </w:pPr>
      <w:r w:rsidRPr="00FA1FE6">
        <w:rPr>
          <w:rFonts w:ascii="Arial" w:hAnsi="Arial" w:cs="Arial"/>
        </w:rPr>
        <w:t xml:space="preserve">Provide copies of internal network access and adequacy standards used for the Bidder’s </w:t>
      </w:r>
      <w:r>
        <w:rPr>
          <w:rFonts w:ascii="Arial" w:hAnsi="Arial" w:cs="Arial"/>
        </w:rPr>
        <w:t>B</w:t>
      </w:r>
      <w:r w:rsidRPr="006D2642">
        <w:rPr>
          <w:rFonts w:ascii="Arial" w:hAnsi="Arial" w:cs="Arial"/>
        </w:rPr>
        <w:t>ook</w:t>
      </w:r>
      <w:r w:rsidR="00381B8B">
        <w:rPr>
          <w:rFonts w:ascii="Arial" w:hAnsi="Arial" w:cs="Arial"/>
        </w:rPr>
        <w:t>-</w:t>
      </w:r>
      <w:r w:rsidRPr="006D2642">
        <w:rPr>
          <w:rFonts w:ascii="Arial" w:hAnsi="Arial" w:cs="Arial"/>
        </w:rPr>
        <w:t>of</w:t>
      </w:r>
      <w:r w:rsidR="00381B8B">
        <w:rPr>
          <w:rFonts w:ascii="Arial" w:hAnsi="Arial" w:cs="Arial"/>
        </w:rPr>
        <w:t>-</w:t>
      </w:r>
      <w:r>
        <w:rPr>
          <w:rFonts w:ascii="Arial" w:hAnsi="Arial" w:cs="Arial"/>
        </w:rPr>
        <w:t>B</w:t>
      </w:r>
      <w:r w:rsidRPr="006D2642">
        <w:rPr>
          <w:rFonts w:ascii="Arial" w:hAnsi="Arial" w:cs="Arial"/>
        </w:rPr>
        <w:t>usiness</w:t>
      </w:r>
      <w:r w:rsidRPr="00B54C8B">
        <w:rPr>
          <w:rFonts w:ascii="Arial" w:hAnsi="Arial" w:cs="Arial"/>
        </w:rPr>
        <w:t xml:space="preserve"> or other large public</w:t>
      </w:r>
      <w:r>
        <w:rPr>
          <w:rFonts w:ascii="Arial" w:hAnsi="Arial" w:cs="Arial"/>
        </w:rPr>
        <w:t>-</w:t>
      </w:r>
      <w:r w:rsidRPr="00B54C8B">
        <w:rPr>
          <w:rFonts w:ascii="Arial" w:hAnsi="Arial" w:cs="Arial"/>
        </w:rPr>
        <w:t>sector clients.</w:t>
      </w:r>
      <w:r w:rsidRPr="0051373C">
        <w:rPr>
          <w:rFonts w:ascii="Arial" w:hAnsi="Arial" w:cs="Arial"/>
        </w:rPr>
        <w:t xml:space="preserve"> </w:t>
      </w:r>
      <w:r>
        <w:rPr>
          <w:rFonts w:ascii="Arial" w:hAnsi="Arial" w:cs="Arial"/>
        </w:rPr>
        <w:t xml:space="preserve">Show that the </w:t>
      </w:r>
      <w:r w:rsidRPr="00FA1FE6">
        <w:rPr>
          <w:rFonts w:ascii="Arial" w:hAnsi="Arial" w:cs="Arial"/>
        </w:rPr>
        <w:t xml:space="preserve">internal standard policy </w:t>
      </w:r>
      <w:r>
        <w:rPr>
          <w:rFonts w:ascii="Arial" w:hAnsi="Arial" w:cs="Arial"/>
        </w:rPr>
        <w:t>was</w:t>
      </w:r>
      <w:r w:rsidRPr="00FA1FE6">
        <w:rPr>
          <w:rFonts w:ascii="Arial" w:hAnsi="Arial" w:cs="Arial"/>
        </w:rPr>
        <w:t xml:space="preserve"> written and in place before the RFP release date. </w:t>
      </w:r>
    </w:p>
    <w:p w14:paraId="3A401408" w14:textId="77777777" w:rsidR="000F690D" w:rsidRPr="00FA1FE6" w:rsidRDefault="00851737" w:rsidP="00507AD1">
      <w:pPr>
        <w:pStyle w:val="Heading4"/>
        <w:spacing w:before="120"/>
      </w:pPr>
      <w:r w:rsidRPr="00FA1FE6">
        <w:t>Required Accompanying Document</w:t>
      </w:r>
      <w:r w:rsidR="00754670">
        <w:t>s</w:t>
      </w:r>
    </w:p>
    <w:p w14:paraId="474D59E3" w14:textId="77777777" w:rsidR="00372623" w:rsidRPr="00FA1FE6" w:rsidRDefault="007C21BE" w:rsidP="00507AD1">
      <w:pPr>
        <w:spacing w:before="120" w:after="0" w:line="240" w:lineRule="auto"/>
        <w:rPr>
          <w:rFonts w:cs="Arial"/>
        </w:rPr>
      </w:pPr>
      <w:r>
        <w:rPr>
          <w:rFonts w:cs="Arial"/>
        </w:rPr>
        <w:t>None</w:t>
      </w:r>
      <w:r w:rsidR="00A14A51">
        <w:rPr>
          <w:rFonts w:cs="Arial"/>
        </w:rPr>
        <w:t>.</w:t>
      </w:r>
    </w:p>
    <w:p w14:paraId="7D7E3147" w14:textId="77777777" w:rsidR="00235E1A" w:rsidRPr="00FA1FE6" w:rsidRDefault="00235E1A" w:rsidP="00507AD1">
      <w:pPr>
        <w:pStyle w:val="Heading4"/>
        <w:spacing w:before="120"/>
      </w:pPr>
      <w:r w:rsidRPr="00FA1FE6">
        <w:t>Evaluation and Scoring Insight</w:t>
      </w:r>
    </w:p>
    <w:p w14:paraId="6D356C7F" w14:textId="77777777" w:rsidR="00754670" w:rsidRPr="00FA1FE6" w:rsidRDefault="00754670" w:rsidP="00BC74AC">
      <w:pPr>
        <w:pStyle w:val="BodyTextRFP"/>
        <w:numPr>
          <w:ilvl w:val="0"/>
          <w:numId w:val="118"/>
        </w:numPr>
        <w:spacing w:before="120" w:after="0" w:line="240" w:lineRule="auto"/>
        <w:rPr>
          <w:rFonts w:ascii="Arial" w:hAnsi="Arial" w:cs="Arial"/>
        </w:rPr>
      </w:pPr>
      <w:r w:rsidRPr="00FA1FE6">
        <w:rPr>
          <w:rFonts w:ascii="Arial" w:hAnsi="Arial" w:cs="Arial"/>
        </w:rPr>
        <w:t xml:space="preserve">Bidders must match 80% on High </w:t>
      </w:r>
      <w:r>
        <w:rPr>
          <w:rFonts w:ascii="Arial" w:hAnsi="Arial" w:cs="Arial"/>
        </w:rPr>
        <w:t>U</w:t>
      </w:r>
      <w:r w:rsidRPr="00FA1FE6">
        <w:rPr>
          <w:rFonts w:ascii="Arial" w:hAnsi="Arial" w:cs="Arial"/>
        </w:rPr>
        <w:t xml:space="preserve">tilization </w:t>
      </w:r>
      <w:r>
        <w:rPr>
          <w:rFonts w:ascii="Arial" w:hAnsi="Arial" w:cs="Arial"/>
        </w:rPr>
        <w:t>A</w:t>
      </w:r>
      <w:r w:rsidRPr="00FA1FE6">
        <w:rPr>
          <w:rFonts w:ascii="Arial" w:hAnsi="Arial" w:cs="Arial"/>
        </w:rPr>
        <w:t xml:space="preserve">nalyses to receive any points in this section. </w:t>
      </w:r>
    </w:p>
    <w:p w14:paraId="35904025" w14:textId="77777777" w:rsidR="00754670" w:rsidRPr="00FA1FE6" w:rsidRDefault="00754670" w:rsidP="00BC74AC">
      <w:pPr>
        <w:pStyle w:val="BodyTextRFP"/>
        <w:numPr>
          <w:ilvl w:val="0"/>
          <w:numId w:val="118"/>
        </w:numPr>
        <w:spacing w:before="120" w:after="0" w:line="240" w:lineRule="auto"/>
        <w:rPr>
          <w:rFonts w:ascii="Arial" w:hAnsi="Arial" w:cs="Arial"/>
        </w:rPr>
      </w:pPr>
      <w:r w:rsidRPr="00FA1FE6">
        <w:rPr>
          <w:rFonts w:ascii="Arial" w:hAnsi="Arial" w:cs="Arial"/>
        </w:rPr>
        <w:t xml:space="preserve">Preference will be given to Bidders who meet </w:t>
      </w:r>
      <w:r w:rsidR="009B52EC">
        <w:rPr>
          <w:rFonts w:ascii="Arial" w:hAnsi="Arial" w:cs="Arial"/>
        </w:rPr>
        <w:t xml:space="preserve">or exceed </w:t>
      </w:r>
      <w:r w:rsidRPr="00FA1FE6">
        <w:rPr>
          <w:rFonts w:ascii="Arial" w:hAnsi="Arial" w:cs="Arial"/>
        </w:rPr>
        <w:t xml:space="preserve">an overall match of 80% </w:t>
      </w:r>
      <w:r>
        <w:rPr>
          <w:rFonts w:ascii="Arial" w:hAnsi="Arial" w:cs="Arial"/>
        </w:rPr>
        <w:t xml:space="preserve">on </w:t>
      </w:r>
      <w:r w:rsidRPr="00FA1FE6">
        <w:rPr>
          <w:rFonts w:ascii="Arial" w:hAnsi="Arial" w:cs="Arial"/>
        </w:rPr>
        <w:t>their Network Disruption Analyses. Additional preference will be given to Bidders who have established internal network adequacy standards and meet both their own and the HCA</w:t>
      </w:r>
      <w:r>
        <w:rPr>
          <w:rFonts w:ascii="Arial" w:hAnsi="Arial" w:cs="Arial"/>
        </w:rPr>
        <w:t>’s</w:t>
      </w:r>
      <w:r w:rsidRPr="00FA1FE6">
        <w:rPr>
          <w:rFonts w:ascii="Arial" w:hAnsi="Arial" w:cs="Arial"/>
        </w:rPr>
        <w:t xml:space="preserve"> standards.</w:t>
      </w:r>
    </w:p>
    <w:p w14:paraId="79F99697" w14:textId="77777777" w:rsidR="001F322E" w:rsidRPr="00FA1FE6" w:rsidRDefault="00754670" w:rsidP="00BC74AC">
      <w:pPr>
        <w:pStyle w:val="BodyTextRFP"/>
        <w:numPr>
          <w:ilvl w:val="0"/>
          <w:numId w:val="118"/>
        </w:numPr>
        <w:spacing w:before="120" w:after="0" w:line="240" w:lineRule="auto"/>
        <w:rPr>
          <w:rFonts w:ascii="Arial" w:hAnsi="Arial" w:cs="Arial"/>
        </w:rPr>
      </w:pPr>
      <w:r w:rsidRPr="00FA1FE6">
        <w:rPr>
          <w:rFonts w:ascii="Arial" w:hAnsi="Arial" w:cs="Arial"/>
        </w:rPr>
        <w:t>Preference will be given to Bidder</w:t>
      </w:r>
      <w:r>
        <w:rPr>
          <w:rFonts w:ascii="Arial" w:hAnsi="Arial" w:cs="Arial"/>
        </w:rPr>
        <w:t>s</w:t>
      </w:r>
      <w:r w:rsidRPr="00FA1FE6">
        <w:rPr>
          <w:rFonts w:ascii="Arial" w:hAnsi="Arial" w:cs="Arial"/>
        </w:rPr>
        <w:t xml:space="preserve"> who can meet</w:t>
      </w:r>
      <w:r w:rsidR="009B52EC">
        <w:rPr>
          <w:rFonts w:ascii="Arial" w:hAnsi="Arial" w:cs="Arial"/>
        </w:rPr>
        <w:t xml:space="preserve"> or exceed</w:t>
      </w:r>
      <w:r w:rsidRPr="00FA1FE6">
        <w:rPr>
          <w:rFonts w:ascii="Arial" w:hAnsi="Arial" w:cs="Arial"/>
        </w:rPr>
        <w:t xml:space="preserve"> all of the HCA’s standards for network access</w:t>
      </w:r>
      <w:r>
        <w:rPr>
          <w:rFonts w:ascii="Arial" w:hAnsi="Arial" w:cs="Arial"/>
        </w:rPr>
        <w:t xml:space="preserve"> </w:t>
      </w:r>
      <w:r w:rsidRPr="00FA1FE6">
        <w:rPr>
          <w:rFonts w:ascii="Arial" w:hAnsi="Arial" w:cs="Arial"/>
        </w:rPr>
        <w:t xml:space="preserve">and adequacy. </w:t>
      </w:r>
    </w:p>
    <w:p w14:paraId="7713262C" w14:textId="77777777" w:rsidR="00AB5B4C" w:rsidRPr="007C21BE" w:rsidRDefault="003F750B" w:rsidP="00507AD1">
      <w:pPr>
        <w:pStyle w:val="Heading4"/>
        <w:spacing w:before="120"/>
        <w:rPr>
          <w:rStyle w:val="Boldserif"/>
          <w:rFonts w:ascii="Arial" w:hAnsi="Arial"/>
          <w:b/>
          <w:sz w:val="22"/>
        </w:rPr>
      </w:pPr>
      <w:r>
        <w:rPr>
          <w:rStyle w:val="Boldserif"/>
          <w:rFonts w:ascii="Arial" w:hAnsi="Arial"/>
          <w:b/>
          <w:sz w:val="22"/>
        </w:rPr>
        <w:t>Bidder Response</w:t>
      </w:r>
    </w:p>
    <w:p w14:paraId="34AC67FC" w14:textId="65B959BA" w:rsidR="00372623" w:rsidRDefault="003A31AC" w:rsidP="00507AD1">
      <w:pPr>
        <w:pStyle w:val="Bulletonelast"/>
        <w:spacing w:before="120" w:after="0" w:line="240" w:lineRule="auto"/>
        <w:rPr>
          <w:rStyle w:val="Boldserif"/>
          <w:rFonts w:ascii="Arial" w:hAnsi="Arial" w:cs="Arial"/>
          <w:b w:val="0"/>
          <w:sz w:val="22"/>
        </w:rPr>
      </w:pPr>
      <w:r>
        <w:rPr>
          <w:rStyle w:val="Boldserif"/>
          <w:rFonts w:ascii="Arial" w:hAnsi="Arial" w:cs="Arial"/>
          <w:b w:val="0"/>
          <w:sz w:val="22"/>
        </w:rPr>
        <w:t>Page limit not applicable.</w:t>
      </w:r>
    </w:p>
    <w:p w14:paraId="551E0E14" w14:textId="77777777" w:rsidR="00B35487" w:rsidRDefault="00B35487" w:rsidP="00507AD1">
      <w:pPr>
        <w:pStyle w:val="Bulletonelast"/>
        <w:spacing w:line="240" w:lineRule="auto"/>
        <w:rPr>
          <w:rStyle w:val="Boldserif"/>
          <w:rFonts w:ascii="Arial" w:hAnsi="Arial" w:cs="Arial"/>
          <w:b w:val="0"/>
          <w:sz w:val="22"/>
        </w:rPr>
      </w:pPr>
    </w:p>
    <w:p w14:paraId="7D0F05CE" w14:textId="77777777" w:rsidR="00AB5B4C" w:rsidRPr="00FA1FE6" w:rsidRDefault="00AB5B4C" w:rsidP="00507AD1">
      <w:pPr>
        <w:spacing w:line="240" w:lineRule="auto"/>
        <w:rPr>
          <w:rFonts w:cs="Arial"/>
        </w:rPr>
      </w:pPr>
    </w:p>
    <w:p w14:paraId="445EA94B" w14:textId="77777777" w:rsidR="007E2DA9" w:rsidRPr="008309FE" w:rsidRDefault="007E2DA9" w:rsidP="00507AD1">
      <w:pPr>
        <w:pStyle w:val="BodyTextRFP"/>
        <w:spacing w:line="240" w:lineRule="auto"/>
        <w:rPr>
          <w:rFonts w:ascii="Arial" w:hAnsi="Arial" w:cs="Arial"/>
        </w:rPr>
        <w:sectPr w:rsidR="007E2DA9" w:rsidRPr="008309FE" w:rsidSect="00610C26">
          <w:pgSz w:w="12240" w:h="15840"/>
          <w:pgMar w:top="1440" w:right="1440" w:bottom="1440" w:left="1080" w:header="720" w:footer="720" w:gutter="0"/>
          <w:cols w:space="720"/>
          <w:rtlGutter/>
          <w:docGrid w:linePitch="360"/>
        </w:sectPr>
      </w:pPr>
    </w:p>
    <w:p w14:paraId="7E918D04" w14:textId="77777777" w:rsidR="00BA301F" w:rsidRPr="00FA1FE6" w:rsidRDefault="00BA301F" w:rsidP="00DD3328">
      <w:pPr>
        <w:pStyle w:val="Heading1"/>
      </w:pPr>
      <w:bookmarkStart w:id="517" w:name="_Toc450142679"/>
      <w:bookmarkStart w:id="518" w:name="_Toc452647265"/>
      <w:bookmarkStart w:id="519" w:name="_Toc467500334"/>
      <w:r w:rsidRPr="00B54C8B">
        <w:lastRenderedPageBreak/>
        <w:t>EXHIBIT 5 – CONTRACT COSTS</w:t>
      </w:r>
      <w:r w:rsidR="00B5777D" w:rsidRPr="0051373C">
        <w:t xml:space="preserve"> AND </w:t>
      </w:r>
      <w:r w:rsidR="004E2DDA">
        <w:t>TREND GUARANTEE</w:t>
      </w:r>
      <w:bookmarkEnd w:id="519"/>
    </w:p>
    <w:bookmarkEnd w:id="517"/>
    <w:bookmarkEnd w:id="518"/>
    <w:p w14:paraId="30DBCC70" w14:textId="77777777" w:rsidR="00857B8C" w:rsidRDefault="00857B8C" w:rsidP="00507AD1">
      <w:pPr>
        <w:spacing w:line="240" w:lineRule="auto"/>
        <w:rPr>
          <w:rFonts w:cs="Arial"/>
          <w:color w:val="FF0000"/>
        </w:rPr>
      </w:pPr>
    </w:p>
    <w:p w14:paraId="7B3EB36F" w14:textId="77777777" w:rsidR="00857B8C" w:rsidRPr="00857B8C" w:rsidRDefault="00857B8C" w:rsidP="00507AD1">
      <w:pPr>
        <w:pStyle w:val="Heading2"/>
        <w:spacing w:line="240" w:lineRule="auto"/>
      </w:pPr>
      <w:bookmarkStart w:id="520" w:name="_Toc467500335"/>
      <w:r w:rsidRPr="00857B8C">
        <w:t>Exhibit 5.1</w:t>
      </w:r>
      <w:r w:rsidRPr="00857B8C">
        <w:tab/>
        <w:t>Claims Repricing</w:t>
      </w:r>
      <w:bookmarkEnd w:id="520"/>
    </w:p>
    <w:p w14:paraId="2F76A5DB" w14:textId="77777777" w:rsidR="006A20AD" w:rsidRPr="00FA1FE6" w:rsidRDefault="006A20AD" w:rsidP="00507AD1">
      <w:pPr>
        <w:pStyle w:val="Heading4"/>
        <w:spacing w:before="120"/>
      </w:pPr>
      <w:r w:rsidRPr="00FA1FE6">
        <w:t>Overview</w:t>
      </w:r>
    </w:p>
    <w:p w14:paraId="75C59833" w14:textId="77777777" w:rsidR="005B1CE7" w:rsidRPr="00FA1FE6" w:rsidRDefault="005B1CE7" w:rsidP="00507AD1">
      <w:pPr>
        <w:pStyle w:val="BodyTextRFP"/>
        <w:spacing w:before="120" w:after="0" w:line="240" w:lineRule="auto"/>
        <w:rPr>
          <w:rFonts w:ascii="Arial" w:hAnsi="Arial" w:cs="Arial"/>
        </w:rPr>
      </w:pPr>
      <w:r>
        <w:rPr>
          <w:rFonts w:ascii="Arial" w:hAnsi="Arial" w:cs="Arial"/>
        </w:rPr>
        <w:t>Bidders must complete a data submission relating</w:t>
      </w:r>
      <w:r w:rsidRPr="00FA1FE6">
        <w:rPr>
          <w:rFonts w:ascii="Arial" w:hAnsi="Arial" w:cs="Arial"/>
        </w:rPr>
        <w:t xml:space="preserve"> to calculation of the Bidder’s provider network unit cost levels based on a historical sample of UMP Classic Non-Medicare </w:t>
      </w:r>
      <w:r>
        <w:rPr>
          <w:rFonts w:ascii="Arial" w:hAnsi="Arial" w:cs="Arial"/>
        </w:rPr>
        <w:t>Claim</w:t>
      </w:r>
      <w:r w:rsidRPr="00FA1FE6">
        <w:rPr>
          <w:rFonts w:ascii="Arial" w:hAnsi="Arial" w:cs="Arial"/>
        </w:rPr>
        <w:t xml:space="preserve">s, a portion of which will be used in the evaluation and scoring of </w:t>
      </w:r>
      <w:r>
        <w:rPr>
          <w:rFonts w:ascii="Arial" w:hAnsi="Arial" w:cs="Arial"/>
        </w:rPr>
        <w:t>this Exhibit 5.1.</w:t>
      </w:r>
    </w:p>
    <w:p w14:paraId="386CCDF8"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In order to complete the data submission, the Bidder must first </w:t>
      </w:r>
      <w:r>
        <w:rPr>
          <w:rFonts w:eastAsia="Times New Roman" w:cs="Arial"/>
        </w:rPr>
        <w:t xml:space="preserve">sign and </w:t>
      </w:r>
      <w:r w:rsidRPr="00FA1FE6">
        <w:rPr>
          <w:rFonts w:eastAsia="Times New Roman" w:cs="Arial"/>
        </w:rPr>
        <w:t>submit the Letter of Intent and Data Share Agreement (DSA) (</w:t>
      </w:r>
      <w:r w:rsidRPr="002E0FB5">
        <w:rPr>
          <w:rFonts w:eastAsia="Times New Roman" w:cs="Arial"/>
        </w:rPr>
        <w:t xml:space="preserve">see, </w:t>
      </w:r>
      <w:r w:rsidR="002E0FB5" w:rsidRPr="002E0FB5">
        <w:rPr>
          <w:rFonts w:eastAsia="Times New Roman" w:cs="Arial"/>
        </w:rPr>
        <w:t xml:space="preserve">Appendix 7, </w:t>
      </w:r>
      <w:r w:rsidR="00D9714D">
        <w:rPr>
          <w:rFonts w:eastAsia="Times New Roman" w:cs="Arial"/>
        </w:rPr>
        <w:t>Form A</w:t>
      </w:r>
      <w:r w:rsidRPr="00FA1FE6">
        <w:rPr>
          <w:rFonts w:eastAsia="Times New Roman" w:cs="Arial"/>
        </w:rPr>
        <w:t>) to the Procurement Officer</w:t>
      </w:r>
      <w:r>
        <w:rPr>
          <w:rFonts w:eastAsia="Times New Roman" w:cs="Arial"/>
        </w:rPr>
        <w:t xml:space="preserve"> at</w:t>
      </w:r>
      <w:r w:rsidRPr="00FA1FE6">
        <w:rPr>
          <w:rFonts w:eastAsia="Times New Roman" w:cs="Arial"/>
        </w:rPr>
        <w:t xml:space="preserve"> </w:t>
      </w:r>
      <w:hyperlink r:id="rId49" w:history="1">
        <w:r w:rsidRPr="00B54C8B">
          <w:rPr>
            <w:rFonts w:eastAsia="Times New Roman" w:cs="Arial"/>
            <w:color w:val="0000FF"/>
            <w:u w:val="single"/>
          </w:rPr>
          <w:t>contracts@hca.wa.gov</w:t>
        </w:r>
      </w:hyperlink>
      <w:r w:rsidRPr="00B54C8B">
        <w:rPr>
          <w:rFonts w:eastAsia="Times New Roman" w:cs="Arial"/>
        </w:rPr>
        <w:t xml:space="preserve">. The </w:t>
      </w:r>
      <w:r>
        <w:rPr>
          <w:rFonts w:eastAsia="Times New Roman" w:cs="Arial"/>
        </w:rPr>
        <w:t>Bidder</w:t>
      </w:r>
      <w:r w:rsidRPr="00B54C8B">
        <w:rPr>
          <w:rFonts w:eastAsia="Times New Roman" w:cs="Arial"/>
        </w:rPr>
        <w:t xml:space="preserve"> will then be</w:t>
      </w:r>
      <w:r>
        <w:rPr>
          <w:rFonts w:eastAsia="Times New Roman" w:cs="Arial"/>
        </w:rPr>
        <w:t xml:space="preserve"> given</w:t>
      </w:r>
      <w:r w:rsidRPr="00B54C8B">
        <w:rPr>
          <w:rFonts w:eastAsia="Times New Roman" w:cs="Arial"/>
        </w:rPr>
        <w:t xml:space="preserve"> </w:t>
      </w:r>
      <w:r w:rsidRPr="00FA1FE6">
        <w:rPr>
          <w:rFonts w:cs="Arial"/>
        </w:rPr>
        <w:t xml:space="preserve">a personalized login and password </w:t>
      </w:r>
      <w:r>
        <w:rPr>
          <w:rFonts w:cs="Arial"/>
        </w:rPr>
        <w:t xml:space="preserve">and </w:t>
      </w:r>
      <w:r w:rsidRPr="00B54C8B">
        <w:rPr>
          <w:rFonts w:eastAsia="Times New Roman" w:cs="Arial"/>
        </w:rPr>
        <w:t xml:space="preserve">provided with instructions </w:t>
      </w:r>
      <w:r>
        <w:rPr>
          <w:rFonts w:eastAsia="Times New Roman" w:cs="Arial"/>
        </w:rPr>
        <w:t>on how to connect</w:t>
      </w:r>
      <w:r w:rsidRPr="00B54C8B">
        <w:rPr>
          <w:rFonts w:eastAsia="Times New Roman" w:cs="Arial"/>
        </w:rPr>
        <w:t xml:space="preserve"> to Milliman</w:t>
      </w:r>
      <w:r>
        <w:rPr>
          <w:rFonts w:eastAsia="Times New Roman" w:cs="Arial"/>
        </w:rPr>
        <w:t>’s secure</w:t>
      </w:r>
      <w:r w:rsidRPr="00B54C8B">
        <w:rPr>
          <w:rFonts w:eastAsia="Times New Roman" w:cs="Arial"/>
        </w:rPr>
        <w:t xml:space="preserve"> FTP website. Files can be downloaded from the Milliman FTP </w:t>
      </w:r>
      <w:r>
        <w:rPr>
          <w:rFonts w:eastAsia="Times New Roman" w:cs="Arial"/>
        </w:rPr>
        <w:t>web</w:t>
      </w:r>
      <w:r w:rsidRPr="00B54C8B">
        <w:rPr>
          <w:rFonts w:eastAsia="Times New Roman" w:cs="Arial"/>
        </w:rPr>
        <w:t xml:space="preserve">site along with </w:t>
      </w:r>
      <w:r>
        <w:rPr>
          <w:rFonts w:eastAsia="Times New Roman" w:cs="Arial"/>
        </w:rPr>
        <w:t xml:space="preserve">additional </w:t>
      </w:r>
      <w:r w:rsidRPr="00B54C8B">
        <w:rPr>
          <w:rFonts w:eastAsia="Times New Roman" w:cs="Arial"/>
        </w:rPr>
        <w:t>instruction</w:t>
      </w:r>
      <w:r w:rsidRPr="0051373C">
        <w:rPr>
          <w:rFonts w:eastAsia="Times New Roman" w:cs="Arial"/>
        </w:rPr>
        <w:t xml:space="preserve">s for completing the </w:t>
      </w:r>
      <w:r>
        <w:rPr>
          <w:rFonts w:eastAsia="Times New Roman" w:cs="Arial"/>
        </w:rPr>
        <w:t>Response</w:t>
      </w:r>
      <w:r w:rsidRPr="0051373C">
        <w:rPr>
          <w:rFonts w:eastAsia="Times New Roman" w:cs="Arial"/>
        </w:rPr>
        <w:t xml:space="preserve">. </w:t>
      </w:r>
    </w:p>
    <w:p w14:paraId="41267D3C" w14:textId="77777777" w:rsidR="005B1CE7" w:rsidRPr="00FA1FE6" w:rsidRDefault="005B1CE7" w:rsidP="00507AD1">
      <w:pPr>
        <w:pStyle w:val="Heading4"/>
        <w:spacing w:before="120"/>
      </w:pPr>
      <w:r w:rsidRPr="00FA1FE6">
        <w:t>Specific Instructions</w:t>
      </w:r>
    </w:p>
    <w:p w14:paraId="7C9F2DFA" w14:textId="4185633B" w:rsidR="005B1CE7" w:rsidRPr="00150FAC" w:rsidRDefault="000C3F2F" w:rsidP="00507AD1">
      <w:pPr>
        <w:pStyle w:val="BodyTextRFP"/>
        <w:spacing w:before="120" w:after="0" w:line="240" w:lineRule="auto"/>
        <w:rPr>
          <w:rFonts w:ascii="Arial" w:hAnsi="Arial" w:cs="Arial"/>
        </w:rPr>
      </w:pPr>
      <w:r w:rsidRPr="00150FAC">
        <w:rPr>
          <w:rFonts w:ascii="Arial" w:hAnsi="Arial" w:cs="Arial"/>
        </w:rPr>
        <w:t xml:space="preserve">Download the </w:t>
      </w:r>
      <w:r>
        <w:rPr>
          <w:rFonts w:ascii="Arial" w:hAnsi="Arial" w:cs="Arial"/>
        </w:rPr>
        <w:t>“Sample Claims File.csv”</w:t>
      </w:r>
      <w:r w:rsidRPr="00150FAC">
        <w:rPr>
          <w:rFonts w:ascii="Arial" w:hAnsi="Arial" w:cs="Arial"/>
        </w:rPr>
        <w:t xml:space="preserve"> </w:t>
      </w:r>
      <w:r>
        <w:rPr>
          <w:rFonts w:ascii="Arial" w:hAnsi="Arial" w:cs="Arial"/>
        </w:rPr>
        <w:t xml:space="preserve">file </w:t>
      </w:r>
      <w:r w:rsidRPr="00150FAC">
        <w:rPr>
          <w:rFonts w:ascii="Arial" w:hAnsi="Arial" w:cs="Arial"/>
        </w:rPr>
        <w:t>and the “Pricing Summary.xlsx”</w:t>
      </w:r>
      <w:r>
        <w:rPr>
          <w:rFonts w:ascii="Arial" w:hAnsi="Arial" w:cs="Arial"/>
        </w:rPr>
        <w:t xml:space="preserve"> Excel</w:t>
      </w:r>
      <w:r w:rsidRPr="00150FAC">
        <w:rPr>
          <w:rFonts w:ascii="Arial" w:hAnsi="Arial" w:cs="Arial"/>
        </w:rPr>
        <w:t xml:space="preserve"> template from the Milliman FTP site. The claim</w:t>
      </w:r>
      <w:r>
        <w:rPr>
          <w:rFonts w:ascii="Arial" w:hAnsi="Arial" w:cs="Arial"/>
        </w:rPr>
        <w:t>s</w:t>
      </w:r>
      <w:r w:rsidRPr="00150FAC">
        <w:rPr>
          <w:rFonts w:ascii="Arial" w:hAnsi="Arial" w:cs="Arial"/>
        </w:rPr>
        <w:t xml:space="preserve"> file </w:t>
      </w:r>
      <w:r>
        <w:rPr>
          <w:rFonts w:ascii="Arial" w:hAnsi="Arial" w:cs="Arial"/>
        </w:rPr>
        <w:t>has</w:t>
      </w:r>
      <w:r w:rsidRPr="00150FAC">
        <w:rPr>
          <w:rFonts w:ascii="Arial" w:hAnsi="Arial" w:cs="Arial"/>
        </w:rPr>
        <w:t xml:space="preserve"> comma</w:t>
      </w:r>
      <w:r>
        <w:rPr>
          <w:rFonts w:ascii="Arial" w:hAnsi="Arial" w:cs="Arial"/>
        </w:rPr>
        <w:t>-</w:t>
      </w:r>
      <w:r w:rsidRPr="00150FAC">
        <w:rPr>
          <w:rFonts w:ascii="Arial" w:hAnsi="Arial" w:cs="Arial"/>
        </w:rPr>
        <w:t xml:space="preserve">separated </w:t>
      </w:r>
      <w:r>
        <w:rPr>
          <w:rFonts w:ascii="Arial" w:hAnsi="Arial" w:cs="Arial"/>
        </w:rPr>
        <w:t xml:space="preserve">values </w:t>
      </w:r>
      <w:r w:rsidRPr="00150FAC">
        <w:rPr>
          <w:rFonts w:ascii="Arial" w:hAnsi="Arial" w:cs="Arial"/>
        </w:rPr>
        <w:t xml:space="preserve">files with headers in the first row. </w:t>
      </w:r>
      <w:r>
        <w:rPr>
          <w:rFonts w:ascii="Arial" w:hAnsi="Arial" w:cs="Arial"/>
        </w:rPr>
        <w:t xml:space="preserve">It represents </w:t>
      </w:r>
      <w:r w:rsidRPr="00150FAC">
        <w:rPr>
          <w:rFonts w:ascii="Arial" w:hAnsi="Arial" w:cs="Arial"/>
        </w:rPr>
        <w:t>a six</w:t>
      </w:r>
      <w:r w:rsidR="003A31AC">
        <w:rPr>
          <w:rFonts w:ascii="Arial" w:hAnsi="Arial" w:cs="Arial"/>
        </w:rPr>
        <w:t xml:space="preserve"> (6) </w:t>
      </w:r>
      <w:r w:rsidRPr="00150FAC">
        <w:rPr>
          <w:rFonts w:ascii="Arial" w:hAnsi="Arial" w:cs="Arial"/>
        </w:rPr>
        <w:t xml:space="preserve">month sample of UMP Plans </w:t>
      </w:r>
      <w:r>
        <w:rPr>
          <w:rFonts w:ascii="Arial" w:hAnsi="Arial" w:cs="Arial"/>
        </w:rPr>
        <w:t>N</w:t>
      </w:r>
      <w:r w:rsidRPr="00150FAC">
        <w:rPr>
          <w:rFonts w:ascii="Arial" w:hAnsi="Arial" w:cs="Arial"/>
        </w:rPr>
        <w:t xml:space="preserve">on-Medicare incurred </w:t>
      </w:r>
      <w:r>
        <w:rPr>
          <w:rFonts w:ascii="Arial" w:hAnsi="Arial" w:cs="Arial"/>
        </w:rPr>
        <w:t>C</w:t>
      </w:r>
      <w:r w:rsidRPr="00150FAC">
        <w:rPr>
          <w:rFonts w:ascii="Arial" w:hAnsi="Arial" w:cs="Arial"/>
        </w:rPr>
        <w:t xml:space="preserve">laims experience with </w:t>
      </w:r>
      <w:r>
        <w:rPr>
          <w:rFonts w:ascii="Arial" w:hAnsi="Arial" w:cs="Arial"/>
        </w:rPr>
        <w:t>six</w:t>
      </w:r>
      <w:r w:rsidRPr="00150FAC">
        <w:rPr>
          <w:rFonts w:ascii="Arial" w:hAnsi="Arial" w:cs="Arial"/>
        </w:rPr>
        <w:t xml:space="preserve"> </w:t>
      </w:r>
      <w:r w:rsidR="003A31AC">
        <w:rPr>
          <w:rFonts w:ascii="Arial" w:hAnsi="Arial" w:cs="Arial"/>
        </w:rPr>
        <w:t xml:space="preserve">(6) </w:t>
      </w:r>
      <w:r w:rsidRPr="00150FAC">
        <w:rPr>
          <w:rFonts w:ascii="Arial" w:hAnsi="Arial" w:cs="Arial"/>
        </w:rPr>
        <w:t xml:space="preserve">months of </w:t>
      </w:r>
      <w:r>
        <w:rPr>
          <w:rFonts w:ascii="Arial" w:hAnsi="Arial" w:cs="Arial"/>
        </w:rPr>
        <w:t xml:space="preserve">additional </w:t>
      </w:r>
      <w:r w:rsidRPr="00150FAC">
        <w:rPr>
          <w:rFonts w:ascii="Arial" w:hAnsi="Arial" w:cs="Arial"/>
        </w:rPr>
        <w:t>run-out. No completion factor was applied, nor does a completion factor need to be applied</w:t>
      </w:r>
      <w:r>
        <w:rPr>
          <w:rFonts w:ascii="Arial" w:hAnsi="Arial" w:cs="Arial"/>
        </w:rPr>
        <w:t xml:space="preserve"> by the Bidder. The type of service (“Type_Of_Service”) field identifies the claims with the following five values and will be used to summarize Claims</w:t>
      </w:r>
      <w:r w:rsidR="005B1CE7">
        <w:rPr>
          <w:rFonts w:ascii="Arial" w:hAnsi="Arial" w:cs="Arial"/>
        </w:rPr>
        <w:t>:</w:t>
      </w:r>
    </w:p>
    <w:p w14:paraId="01B3BF18" w14:textId="353CB7EF" w:rsidR="005B1CE7" w:rsidRPr="00150FAC" w:rsidRDefault="005B1CE7" w:rsidP="00BC74AC">
      <w:pPr>
        <w:pStyle w:val="BodyTextRFP"/>
        <w:numPr>
          <w:ilvl w:val="1"/>
          <w:numId w:val="225"/>
        </w:numPr>
        <w:spacing w:before="120" w:after="0" w:line="240" w:lineRule="auto"/>
        <w:ind w:left="720"/>
        <w:rPr>
          <w:rFonts w:ascii="Arial" w:hAnsi="Arial" w:cs="Arial"/>
        </w:rPr>
      </w:pPr>
      <w:r w:rsidRPr="00150FAC">
        <w:rPr>
          <w:rFonts w:ascii="Arial" w:hAnsi="Arial" w:cs="Arial"/>
        </w:rPr>
        <w:t>Facility Inpatient</w:t>
      </w:r>
    </w:p>
    <w:p w14:paraId="67B6A527" w14:textId="75691C12" w:rsidR="005B1CE7" w:rsidRPr="00150FAC" w:rsidRDefault="005B1CE7" w:rsidP="00BC74AC">
      <w:pPr>
        <w:pStyle w:val="BodyTextRFP"/>
        <w:numPr>
          <w:ilvl w:val="1"/>
          <w:numId w:val="225"/>
        </w:numPr>
        <w:spacing w:before="120" w:after="0" w:line="240" w:lineRule="auto"/>
        <w:ind w:left="720"/>
        <w:rPr>
          <w:rFonts w:ascii="Arial" w:hAnsi="Arial" w:cs="Arial"/>
        </w:rPr>
      </w:pPr>
      <w:r w:rsidRPr="00150FAC">
        <w:rPr>
          <w:rFonts w:ascii="Arial" w:hAnsi="Arial" w:cs="Arial"/>
        </w:rPr>
        <w:t>Facility Outpatient</w:t>
      </w:r>
    </w:p>
    <w:p w14:paraId="64EAB42A" w14:textId="5C66CCFB" w:rsidR="005B1CE7" w:rsidRPr="00150FAC" w:rsidRDefault="005B1CE7" w:rsidP="00BC74AC">
      <w:pPr>
        <w:pStyle w:val="BodyTextRFP"/>
        <w:numPr>
          <w:ilvl w:val="1"/>
          <w:numId w:val="225"/>
        </w:numPr>
        <w:spacing w:before="120" w:after="0" w:line="240" w:lineRule="auto"/>
        <w:ind w:left="720"/>
        <w:rPr>
          <w:rFonts w:ascii="Arial" w:hAnsi="Arial" w:cs="Arial"/>
        </w:rPr>
      </w:pPr>
      <w:r w:rsidRPr="00150FAC">
        <w:rPr>
          <w:rFonts w:ascii="Arial" w:hAnsi="Arial" w:cs="Arial"/>
        </w:rPr>
        <w:t>Ambulatory Surgery Center</w:t>
      </w:r>
    </w:p>
    <w:p w14:paraId="1B0EAECA" w14:textId="6ED2AF7E" w:rsidR="005B1CE7" w:rsidRPr="00150FAC" w:rsidRDefault="005B1CE7" w:rsidP="00BC74AC">
      <w:pPr>
        <w:pStyle w:val="BodyTextRFP"/>
        <w:numPr>
          <w:ilvl w:val="1"/>
          <w:numId w:val="225"/>
        </w:numPr>
        <w:spacing w:before="120" w:after="0" w:line="240" w:lineRule="auto"/>
        <w:ind w:left="720"/>
        <w:rPr>
          <w:rFonts w:ascii="Arial" w:hAnsi="Arial" w:cs="Arial"/>
        </w:rPr>
      </w:pPr>
      <w:r w:rsidRPr="00150FAC">
        <w:rPr>
          <w:rFonts w:ascii="Arial" w:hAnsi="Arial" w:cs="Arial"/>
        </w:rPr>
        <w:t>Professional (including M.D., D.O, and ARNP Claims)</w:t>
      </w:r>
    </w:p>
    <w:p w14:paraId="1D5434B5" w14:textId="23A36DB6" w:rsidR="005B1CE7" w:rsidRPr="00150FAC" w:rsidRDefault="005B1CE7" w:rsidP="00BC74AC">
      <w:pPr>
        <w:pStyle w:val="BodyTextRFP"/>
        <w:numPr>
          <w:ilvl w:val="1"/>
          <w:numId w:val="225"/>
        </w:numPr>
        <w:spacing w:before="120" w:after="0" w:line="240" w:lineRule="auto"/>
        <w:ind w:left="720"/>
        <w:rPr>
          <w:rFonts w:ascii="Arial" w:hAnsi="Arial" w:cs="Arial"/>
        </w:rPr>
      </w:pPr>
      <w:r w:rsidRPr="00150FAC">
        <w:rPr>
          <w:rFonts w:ascii="Arial" w:hAnsi="Arial" w:cs="Arial"/>
        </w:rPr>
        <w:t xml:space="preserve">Ancillary Providers </w:t>
      </w:r>
    </w:p>
    <w:p w14:paraId="4276B582" w14:textId="0E609AF9" w:rsidR="00320629" w:rsidRDefault="00320629" w:rsidP="00320629">
      <w:pPr>
        <w:pStyle w:val="BodyTextRFP"/>
        <w:spacing w:before="120" w:after="0" w:line="240" w:lineRule="auto"/>
        <w:rPr>
          <w:rFonts w:ascii="Arial" w:hAnsi="Arial" w:cs="Arial"/>
        </w:rPr>
      </w:pPr>
      <w:r w:rsidRPr="00005A3C">
        <w:rPr>
          <w:rFonts w:ascii="Arial" w:hAnsi="Arial" w:cs="Arial"/>
        </w:rPr>
        <w:t xml:space="preserve">Adjudicate the “Sample Claims File.csv” to determine Allowed Amounts and which Claims are in-network versus out-of-network. After processing the Claims, populate the </w:t>
      </w:r>
      <w:r w:rsidR="0080507E">
        <w:rPr>
          <w:rFonts w:ascii="Arial" w:hAnsi="Arial" w:cs="Arial"/>
        </w:rPr>
        <w:t xml:space="preserve">Appendix 6, Attachment 30, </w:t>
      </w:r>
      <w:r w:rsidRPr="00005A3C">
        <w:rPr>
          <w:rFonts w:ascii="Arial" w:hAnsi="Arial" w:cs="Arial"/>
        </w:rPr>
        <w:t>“</w:t>
      </w:r>
      <w:r w:rsidRPr="0080507E">
        <w:rPr>
          <w:rFonts w:ascii="Arial" w:hAnsi="Arial" w:cs="Arial"/>
        </w:rPr>
        <w:t>Repricing of Claims Summary.xlsx”</w:t>
      </w:r>
      <w:r w:rsidRPr="00005A3C">
        <w:rPr>
          <w:rFonts w:ascii="Arial" w:hAnsi="Arial" w:cs="Arial"/>
        </w:rPr>
        <w:t xml:space="preserve"> template with the summarized results. Then upload the “</w:t>
      </w:r>
      <w:r w:rsidRPr="0080507E">
        <w:rPr>
          <w:rFonts w:ascii="Arial" w:hAnsi="Arial" w:cs="Arial"/>
        </w:rPr>
        <w:t>Repricing of Claims Summary.xlsx” template</w:t>
      </w:r>
      <w:r w:rsidRPr="00005A3C">
        <w:rPr>
          <w:rFonts w:ascii="Arial" w:hAnsi="Arial" w:cs="Arial"/>
        </w:rPr>
        <w:t xml:space="preserve"> and the processed Claims file to the Milliman FTP site.</w:t>
      </w:r>
      <w:r>
        <w:rPr>
          <w:rFonts w:ascii="Arial" w:hAnsi="Arial" w:cs="Arial"/>
        </w:rPr>
        <w:t xml:space="preserve"> </w:t>
      </w:r>
    </w:p>
    <w:p w14:paraId="5F1E0714" w14:textId="2B25FC4E" w:rsidR="00320629" w:rsidRPr="00FA1FE6" w:rsidRDefault="00320629" w:rsidP="00320629">
      <w:pPr>
        <w:pStyle w:val="BodyTextRFP"/>
        <w:spacing w:before="120" w:after="0" w:line="240" w:lineRule="auto"/>
        <w:rPr>
          <w:rFonts w:ascii="Arial" w:hAnsi="Arial" w:cs="Arial"/>
        </w:rPr>
      </w:pPr>
      <w:r w:rsidRPr="00FA1FE6">
        <w:rPr>
          <w:rFonts w:ascii="Arial" w:hAnsi="Arial" w:cs="Arial"/>
        </w:rPr>
        <w:t>The file “Pricing Summary.xls</w:t>
      </w:r>
      <w:r>
        <w:rPr>
          <w:rFonts w:ascii="Arial" w:hAnsi="Arial" w:cs="Arial"/>
        </w:rPr>
        <w:t>x</w:t>
      </w:r>
      <w:r w:rsidRPr="00FA1FE6">
        <w:rPr>
          <w:rFonts w:ascii="Arial" w:hAnsi="Arial" w:cs="Arial"/>
        </w:rPr>
        <w:t xml:space="preserve">” calculates the total reported unit cost for </w:t>
      </w:r>
      <w:r>
        <w:rPr>
          <w:rFonts w:ascii="Arial" w:hAnsi="Arial" w:cs="Arial"/>
        </w:rPr>
        <w:t>the five places of service</w:t>
      </w:r>
      <w:r w:rsidRPr="00FA1FE6">
        <w:rPr>
          <w:rFonts w:ascii="Arial" w:hAnsi="Arial" w:cs="Arial"/>
        </w:rPr>
        <w:t xml:space="preserve"> based on the Bidder’s populated values. Not all unit cost levels will be used in the evaluation and scoring of the </w:t>
      </w:r>
      <w:r>
        <w:rPr>
          <w:rFonts w:ascii="Arial" w:hAnsi="Arial" w:cs="Arial"/>
        </w:rPr>
        <w:t>Response</w:t>
      </w:r>
      <w:r w:rsidRPr="00FA1FE6">
        <w:rPr>
          <w:rFonts w:ascii="Arial" w:hAnsi="Arial" w:cs="Arial"/>
        </w:rPr>
        <w:t xml:space="preserve">. </w:t>
      </w:r>
      <w:r>
        <w:rPr>
          <w:rFonts w:ascii="Arial" w:hAnsi="Arial" w:cs="Arial"/>
        </w:rPr>
        <w:t>R</w:t>
      </w:r>
      <w:r w:rsidRPr="00FA1FE6">
        <w:rPr>
          <w:rFonts w:ascii="Arial" w:hAnsi="Arial" w:cs="Arial"/>
        </w:rPr>
        <w:t>eport</w:t>
      </w:r>
      <w:r>
        <w:rPr>
          <w:rFonts w:ascii="Arial" w:hAnsi="Arial" w:cs="Arial"/>
        </w:rPr>
        <w:t xml:space="preserve"> u</w:t>
      </w:r>
      <w:r w:rsidRPr="00FA1FE6">
        <w:rPr>
          <w:rFonts w:ascii="Arial" w:hAnsi="Arial" w:cs="Arial"/>
        </w:rPr>
        <w:t xml:space="preserve">nit cost levels based upon the date-of-service reported on the </w:t>
      </w:r>
      <w:r>
        <w:rPr>
          <w:rFonts w:ascii="Arial" w:hAnsi="Arial" w:cs="Arial"/>
        </w:rPr>
        <w:t>Claim</w:t>
      </w:r>
      <w:r w:rsidRPr="00FA1FE6">
        <w:rPr>
          <w:rFonts w:ascii="Arial" w:hAnsi="Arial" w:cs="Arial"/>
        </w:rPr>
        <w:t xml:space="preserve">, specific to the type of provider and geographic location of the </w:t>
      </w:r>
      <w:r>
        <w:rPr>
          <w:rFonts w:ascii="Arial" w:hAnsi="Arial" w:cs="Arial"/>
        </w:rPr>
        <w:t>Claim</w:t>
      </w:r>
      <w:r w:rsidRPr="00FA1FE6">
        <w:rPr>
          <w:rFonts w:ascii="Arial" w:hAnsi="Arial" w:cs="Arial"/>
        </w:rPr>
        <w:t xml:space="preserve">. </w:t>
      </w:r>
      <w:r>
        <w:rPr>
          <w:rFonts w:ascii="Arial" w:hAnsi="Arial" w:cs="Arial"/>
        </w:rPr>
        <w:t>A</w:t>
      </w:r>
      <w:r w:rsidRPr="00FA1FE6">
        <w:rPr>
          <w:rFonts w:ascii="Arial" w:hAnsi="Arial" w:cs="Arial"/>
        </w:rPr>
        <w:t xml:space="preserve">ddress any possible improvements to the reported unit cost levels in future years or the level of disruption within the </w:t>
      </w:r>
      <w:r>
        <w:rPr>
          <w:rFonts w:ascii="Arial" w:hAnsi="Arial" w:cs="Arial"/>
        </w:rPr>
        <w:t>Claim</w:t>
      </w:r>
      <w:r w:rsidRPr="00FA1FE6">
        <w:rPr>
          <w:rFonts w:ascii="Arial" w:hAnsi="Arial" w:cs="Arial"/>
        </w:rPr>
        <w:t xml:space="preserve"> sample and the current networks.</w:t>
      </w:r>
    </w:p>
    <w:p w14:paraId="1E0275B7" w14:textId="6B4CF880" w:rsidR="00320629" w:rsidRPr="00FA1FE6" w:rsidRDefault="00320629" w:rsidP="00320629">
      <w:pPr>
        <w:pStyle w:val="BodyTextRFP"/>
        <w:spacing w:before="120" w:after="0" w:line="240" w:lineRule="auto"/>
        <w:rPr>
          <w:rFonts w:ascii="Arial" w:hAnsi="Arial" w:cs="Arial"/>
        </w:rPr>
      </w:pPr>
      <w:r w:rsidRPr="00FA1FE6">
        <w:rPr>
          <w:rFonts w:ascii="Arial" w:hAnsi="Arial" w:cs="Arial"/>
        </w:rPr>
        <w:t xml:space="preserve">Milliman will use the </w:t>
      </w:r>
      <w:r>
        <w:rPr>
          <w:rFonts w:ascii="Arial" w:hAnsi="Arial" w:cs="Arial"/>
        </w:rPr>
        <w:t>re-adjudicated claims</w:t>
      </w:r>
      <w:r w:rsidRPr="00FA1FE6">
        <w:rPr>
          <w:rFonts w:ascii="Arial" w:hAnsi="Arial" w:cs="Arial"/>
        </w:rPr>
        <w:t xml:space="preserve"> file to validate the values populated by each Bidder in the pricing summary and potentially perform a more detailed analysis of the files. The more detailed analysis may include understanding the likelihood of alternative provider utilization, or a comparison to current hospital discount performance. By responding to this request, the </w:t>
      </w:r>
      <w:r>
        <w:rPr>
          <w:rFonts w:ascii="Arial" w:hAnsi="Arial" w:cs="Arial"/>
        </w:rPr>
        <w:t>Bidder</w:t>
      </w:r>
      <w:r w:rsidRPr="00FA1FE6">
        <w:rPr>
          <w:rFonts w:ascii="Arial" w:hAnsi="Arial" w:cs="Arial"/>
        </w:rPr>
        <w:t xml:space="preserve"> authorizes Milliman to use the data in such further analysis. </w:t>
      </w:r>
      <w:r w:rsidRPr="00FA1FE6">
        <w:rPr>
          <w:rFonts w:ascii="Arial" w:hAnsi="Arial" w:cs="Arial"/>
          <w:b/>
        </w:rPr>
        <w:t xml:space="preserve">The HCA will </w:t>
      </w:r>
      <w:r w:rsidRPr="00FA1FE6">
        <w:rPr>
          <w:rFonts w:ascii="Arial" w:hAnsi="Arial" w:cs="Arial"/>
          <w:b/>
          <w:i/>
        </w:rPr>
        <w:t>not</w:t>
      </w:r>
      <w:r w:rsidRPr="00FA1FE6">
        <w:rPr>
          <w:rFonts w:ascii="Arial" w:hAnsi="Arial" w:cs="Arial"/>
          <w:b/>
        </w:rPr>
        <w:t xml:space="preserve"> receive a copy of the detailed pricing files</w:t>
      </w:r>
      <w:r w:rsidRPr="00FA1FE6">
        <w:rPr>
          <w:rFonts w:ascii="Arial" w:hAnsi="Arial" w:cs="Arial"/>
        </w:rPr>
        <w:t>. Any discrepancies discovered during validation will supersede the Bidder’s populated pricing summary.</w:t>
      </w:r>
    </w:p>
    <w:p w14:paraId="5F6AB316" w14:textId="711281ED" w:rsidR="00320629" w:rsidRPr="00FA1FE6" w:rsidRDefault="00320629" w:rsidP="00320629">
      <w:pPr>
        <w:spacing w:before="120" w:after="0" w:line="240" w:lineRule="auto"/>
        <w:rPr>
          <w:rStyle w:val="Boldserif"/>
          <w:rFonts w:ascii="Arial" w:hAnsi="Arial"/>
          <w:sz w:val="22"/>
        </w:rPr>
      </w:pPr>
      <w:r w:rsidRPr="00FA1FE6">
        <w:rPr>
          <w:rStyle w:val="Boldserif"/>
          <w:rFonts w:ascii="Arial" w:hAnsi="Arial"/>
          <w:sz w:val="22"/>
        </w:rPr>
        <w:t xml:space="preserve">Database Fields included in </w:t>
      </w:r>
      <w:r>
        <w:rPr>
          <w:rStyle w:val="Boldserif"/>
          <w:rFonts w:ascii="Arial" w:hAnsi="Arial"/>
          <w:sz w:val="22"/>
        </w:rPr>
        <w:t>the “Sample Claims File.csv”</w:t>
      </w:r>
      <w:r w:rsidRPr="00FA1FE6">
        <w:rPr>
          <w:rStyle w:val="Boldserif"/>
          <w:rFonts w:ascii="Arial" w:hAnsi="Arial"/>
          <w:sz w:val="22"/>
        </w:rPr>
        <w:t xml:space="preserve">: </w:t>
      </w:r>
    </w:p>
    <w:p w14:paraId="1B654962" w14:textId="77777777" w:rsidR="00320629"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lastRenderedPageBreak/>
        <w:t>Masked Member ID (“Masked_ID”)</w:t>
      </w:r>
    </w:p>
    <w:p w14:paraId="17BCE7C8" w14:textId="25AEF87C" w:rsidR="00320629" w:rsidRPr="00FA1FE6"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Member’s</w:t>
      </w:r>
      <w:r w:rsidRPr="00FA1FE6">
        <w:rPr>
          <w:rFonts w:ascii="Arial" w:hAnsi="Arial" w:cs="Arial"/>
          <w:sz w:val="22"/>
        </w:rPr>
        <w:t xml:space="preserve"> 5-digit ZIP Code</w:t>
      </w:r>
      <w:r>
        <w:rPr>
          <w:rFonts w:ascii="Arial" w:hAnsi="Arial" w:cs="Arial"/>
          <w:sz w:val="22"/>
        </w:rPr>
        <w:t xml:space="preserve"> (“Zip”)</w:t>
      </w:r>
    </w:p>
    <w:p w14:paraId="45149974" w14:textId="77777777" w:rsidR="00320629"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Member’s County (“County”)</w:t>
      </w:r>
    </w:p>
    <w:p w14:paraId="424FE104" w14:textId="77777777" w:rsidR="00320629"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Member’s State Abbreviation (“State”)</w:t>
      </w:r>
    </w:p>
    <w:p w14:paraId="0D78232F"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Provider </w:t>
      </w:r>
      <w:r>
        <w:rPr>
          <w:rFonts w:ascii="Arial" w:hAnsi="Arial" w:cs="Arial"/>
          <w:sz w:val="22"/>
        </w:rPr>
        <w:t>T</w:t>
      </w:r>
      <w:r w:rsidRPr="00FA1FE6">
        <w:rPr>
          <w:rFonts w:ascii="Arial" w:hAnsi="Arial" w:cs="Arial"/>
          <w:sz w:val="22"/>
        </w:rPr>
        <w:t xml:space="preserve">ax ID </w:t>
      </w:r>
      <w:r>
        <w:rPr>
          <w:rFonts w:ascii="Arial" w:hAnsi="Arial" w:cs="Arial"/>
          <w:sz w:val="22"/>
        </w:rPr>
        <w:t>Number (“TaxID”)</w:t>
      </w:r>
    </w:p>
    <w:p w14:paraId="54EA758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 xml:space="preserve">Provider </w:t>
      </w:r>
      <w:r w:rsidRPr="00FA1FE6">
        <w:rPr>
          <w:rFonts w:ascii="Arial" w:hAnsi="Arial" w:cs="Arial"/>
          <w:sz w:val="22"/>
        </w:rPr>
        <w:t>Tax ID Name</w:t>
      </w:r>
      <w:r>
        <w:rPr>
          <w:rFonts w:ascii="Arial" w:hAnsi="Arial" w:cs="Arial"/>
          <w:sz w:val="22"/>
        </w:rPr>
        <w:t xml:space="preserve"> (“TaxID_name”)</w:t>
      </w:r>
    </w:p>
    <w:p w14:paraId="41AC73E5" w14:textId="66A97AB6" w:rsidR="00320629"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 xml:space="preserve">Provider TIN ZIP Code </w:t>
      </w:r>
      <w:r w:rsidRPr="00FA1FE6">
        <w:rPr>
          <w:rFonts w:ascii="Arial" w:hAnsi="Arial" w:cs="Arial"/>
          <w:sz w:val="22"/>
        </w:rPr>
        <w:t>(</w:t>
      </w:r>
      <w:r>
        <w:rPr>
          <w:rFonts w:ascii="Arial" w:hAnsi="Arial" w:cs="Arial"/>
          <w:sz w:val="22"/>
        </w:rPr>
        <w:t>“TaxID_ZIP”</w:t>
      </w:r>
      <w:r w:rsidRPr="00FA1FE6">
        <w:rPr>
          <w:rFonts w:ascii="Arial" w:hAnsi="Arial" w:cs="Arial"/>
          <w:sz w:val="22"/>
        </w:rPr>
        <w:t>)</w:t>
      </w:r>
    </w:p>
    <w:p w14:paraId="0FE6F196"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National Provider ID for Provider of Service </w:t>
      </w:r>
      <w:r>
        <w:rPr>
          <w:rFonts w:ascii="Arial" w:hAnsi="Arial" w:cs="Arial"/>
          <w:sz w:val="22"/>
        </w:rPr>
        <w:t>(“NPI”)</w:t>
      </w:r>
    </w:p>
    <w:p w14:paraId="29CEAF5B"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NPI Name</w:t>
      </w:r>
      <w:r>
        <w:rPr>
          <w:rFonts w:ascii="Arial" w:hAnsi="Arial" w:cs="Arial"/>
          <w:sz w:val="22"/>
        </w:rPr>
        <w:t xml:space="preserve"> (“NPI_Name”)</w:t>
      </w:r>
    </w:p>
    <w:p w14:paraId="792A01CF" w14:textId="0473BD4F"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NPI ZIP Code </w:t>
      </w:r>
      <w:r>
        <w:rPr>
          <w:rFonts w:ascii="Arial" w:hAnsi="Arial" w:cs="Arial"/>
          <w:sz w:val="22"/>
        </w:rPr>
        <w:t>(“ProviderZIP”)</w:t>
      </w:r>
    </w:p>
    <w:p w14:paraId="5B94548A"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Claim </w:t>
      </w:r>
      <w:r>
        <w:rPr>
          <w:rFonts w:ascii="Arial" w:hAnsi="Arial" w:cs="Arial"/>
          <w:sz w:val="22"/>
        </w:rPr>
        <w:t>N</w:t>
      </w:r>
      <w:r w:rsidRPr="00FA1FE6">
        <w:rPr>
          <w:rFonts w:ascii="Arial" w:hAnsi="Arial" w:cs="Arial"/>
          <w:sz w:val="22"/>
        </w:rPr>
        <w:t xml:space="preserve">umber </w:t>
      </w:r>
      <w:r>
        <w:rPr>
          <w:rFonts w:ascii="Arial" w:hAnsi="Arial" w:cs="Arial"/>
          <w:sz w:val="22"/>
        </w:rPr>
        <w:t>(“ClaimID”)</w:t>
      </w:r>
    </w:p>
    <w:p w14:paraId="647C132A"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Claim </w:t>
      </w:r>
      <w:r>
        <w:rPr>
          <w:rFonts w:ascii="Arial" w:hAnsi="Arial" w:cs="Arial"/>
          <w:sz w:val="22"/>
        </w:rPr>
        <w:t>L</w:t>
      </w:r>
      <w:r w:rsidRPr="00FA1FE6">
        <w:rPr>
          <w:rFonts w:ascii="Arial" w:hAnsi="Arial" w:cs="Arial"/>
          <w:sz w:val="22"/>
        </w:rPr>
        <w:t xml:space="preserve">ine </w:t>
      </w:r>
      <w:r>
        <w:rPr>
          <w:rFonts w:ascii="Arial" w:hAnsi="Arial" w:cs="Arial"/>
          <w:sz w:val="22"/>
        </w:rPr>
        <w:t>N</w:t>
      </w:r>
      <w:r w:rsidRPr="00FA1FE6">
        <w:rPr>
          <w:rFonts w:ascii="Arial" w:hAnsi="Arial" w:cs="Arial"/>
          <w:sz w:val="22"/>
        </w:rPr>
        <w:t xml:space="preserve">umber </w:t>
      </w:r>
      <w:r>
        <w:rPr>
          <w:rFonts w:ascii="Arial" w:hAnsi="Arial" w:cs="Arial"/>
          <w:sz w:val="22"/>
        </w:rPr>
        <w:t>(“LineNum”)</w:t>
      </w:r>
    </w:p>
    <w:p w14:paraId="06F814B8"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Begin Service Date </w:t>
      </w:r>
      <w:r>
        <w:rPr>
          <w:rFonts w:ascii="Arial" w:hAnsi="Arial" w:cs="Arial"/>
          <w:sz w:val="22"/>
        </w:rPr>
        <w:t>(“FromDate”)</w:t>
      </w:r>
    </w:p>
    <w:p w14:paraId="763F7DE1"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End Service Date </w:t>
      </w:r>
      <w:r>
        <w:rPr>
          <w:rFonts w:ascii="Arial" w:hAnsi="Arial" w:cs="Arial"/>
          <w:sz w:val="22"/>
        </w:rPr>
        <w:t xml:space="preserve"> (“ToDate”)</w:t>
      </w:r>
    </w:p>
    <w:p w14:paraId="7CCD12E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Primary </w:t>
      </w:r>
      <w:r>
        <w:rPr>
          <w:rFonts w:ascii="Arial" w:hAnsi="Arial" w:cs="Arial"/>
          <w:sz w:val="22"/>
        </w:rPr>
        <w:t>D</w:t>
      </w:r>
      <w:r w:rsidRPr="00FA1FE6">
        <w:rPr>
          <w:rFonts w:ascii="Arial" w:hAnsi="Arial" w:cs="Arial"/>
          <w:sz w:val="22"/>
        </w:rPr>
        <w:t xml:space="preserve">iagnosis </w:t>
      </w:r>
      <w:r>
        <w:rPr>
          <w:rFonts w:ascii="Arial" w:hAnsi="Arial" w:cs="Arial"/>
          <w:sz w:val="22"/>
        </w:rPr>
        <w:t>C</w:t>
      </w:r>
      <w:r w:rsidRPr="00FA1FE6">
        <w:rPr>
          <w:rFonts w:ascii="Arial" w:hAnsi="Arial" w:cs="Arial"/>
          <w:sz w:val="22"/>
        </w:rPr>
        <w:t xml:space="preserve">ode </w:t>
      </w:r>
      <w:r>
        <w:rPr>
          <w:rFonts w:ascii="Arial" w:hAnsi="Arial" w:cs="Arial"/>
          <w:sz w:val="22"/>
        </w:rPr>
        <w:t>(“ICDDiag1”)</w:t>
      </w:r>
    </w:p>
    <w:p w14:paraId="625C0768" w14:textId="68103E62"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Primary </w:t>
      </w:r>
      <w:r>
        <w:rPr>
          <w:rFonts w:ascii="Arial" w:hAnsi="Arial" w:cs="Arial"/>
          <w:sz w:val="22"/>
        </w:rPr>
        <w:t>D</w:t>
      </w:r>
      <w:r w:rsidRPr="00FA1FE6">
        <w:rPr>
          <w:rFonts w:ascii="Arial" w:hAnsi="Arial" w:cs="Arial"/>
          <w:sz w:val="22"/>
        </w:rPr>
        <w:t xml:space="preserve">iagnosis </w:t>
      </w:r>
      <w:r>
        <w:rPr>
          <w:rFonts w:ascii="Arial" w:hAnsi="Arial" w:cs="Arial"/>
          <w:sz w:val="22"/>
        </w:rPr>
        <w:t>C</w:t>
      </w:r>
      <w:r w:rsidRPr="00FA1FE6">
        <w:rPr>
          <w:rFonts w:ascii="Arial" w:hAnsi="Arial" w:cs="Arial"/>
          <w:sz w:val="22"/>
        </w:rPr>
        <w:t xml:space="preserve">ode </w:t>
      </w:r>
      <w:r>
        <w:rPr>
          <w:rFonts w:ascii="Arial" w:hAnsi="Arial" w:cs="Arial"/>
          <w:sz w:val="22"/>
        </w:rPr>
        <w:t>Version (“ICDVersion”)</w:t>
      </w:r>
    </w:p>
    <w:p w14:paraId="7F94FD9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Procedure </w:t>
      </w:r>
      <w:r>
        <w:rPr>
          <w:rFonts w:ascii="Arial" w:hAnsi="Arial" w:cs="Arial"/>
          <w:sz w:val="22"/>
        </w:rPr>
        <w:t>C</w:t>
      </w:r>
      <w:r w:rsidRPr="00FA1FE6">
        <w:rPr>
          <w:rFonts w:ascii="Arial" w:hAnsi="Arial" w:cs="Arial"/>
          <w:sz w:val="22"/>
        </w:rPr>
        <w:t xml:space="preserve">ode (HCFA revenue for facility, CPT or HCPCS for practitioner) </w:t>
      </w:r>
      <w:r>
        <w:rPr>
          <w:rFonts w:ascii="Arial" w:hAnsi="Arial" w:cs="Arial"/>
          <w:sz w:val="22"/>
        </w:rPr>
        <w:t xml:space="preserve"> (“HCPCS”)</w:t>
      </w:r>
    </w:p>
    <w:p w14:paraId="11D27244"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Procedure </w:t>
      </w:r>
      <w:r>
        <w:rPr>
          <w:rFonts w:ascii="Arial" w:hAnsi="Arial" w:cs="Arial"/>
          <w:sz w:val="22"/>
        </w:rPr>
        <w:t>C</w:t>
      </w:r>
      <w:r w:rsidRPr="00FA1FE6">
        <w:rPr>
          <w:rFonts w:ascii="Arial" w:hAnsi="Arial" w:cs="Arial"/>
          <w:sz w:val="22"/>
        </w:rPr>
        <w:t xml:space="preserve">ode </w:t>
      </w:r>
      <w:r>
        <w:rPr>
          <w:rFonts w:ascii="Arial" w:hAnsi="Arial" w:cs="Arial"/>
          <w:sz w:val="22"/>
        </w:rPr>
        <w:t>M</w:t>
      </w:r>
      <w:r w:rsidRPr="00FA1FE6">
        <w:rPr>
          <w:rFonts w:ascii="Arial" w:hAnsi="Arial" w:cs="Arial"/>
          <w:sz w:val="22"/>
        </w:rPr>
        <w:t xml:space="preserve">odifier </w:t>
      </w:r>
      <w:r>
        <w:rPr>
          <w:rFonts w:ascii="Arial" w:hAnsi="Arial" w:cs="Arial"/>
          <w:sz w:val="22"/>
        </w:rPr>
        <w:t xml:space="preserve"> (“Modifier”)</w:t>
      </w:r>
    </w:p>
    <w:p w14:paraId="5176427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Place of </w:t>
      </w:r>
      <w:r>
        <w:rPr>
          <w:rFonts w:ascii="Arial" w:hAnsi="Arial" w:cs="Arial"/>
          <w:sz w:val="22"/>
        </w:rPr>
        <w:t>S</w:t>
      </w:r>
      <w:r w:rsidRPr="00FA1FE6">
        <w:rPr>
          <w:rFonts w:ascii="Arial" w:hAnsi="Arial" w:cs="Arial"/>
          <w:sz w:val="22"/>
        </w:rPr>
        <w:t xml:space="preserve">ervice </w:t>
      </w:r>
      <w:r>
        <w:rPr>
          <w:rFonts w:ascii="Arial" w:hAnsi="Arial" w:cs="Arial"/>
          <w:sz w:val="22"/>
        </w:rPr>
        <w:t>C</w:t>
      </w:r>
      <w:r w:rsidRPr="00FA1FE6">
        <w:rPr>
          <w:rFonts w:ascii="Arial" w:hAnsi="Arial" w:cs="Arial"/>
          <w:sz w:val="22"/>
        </w:rPr>
        <w:t xml:space="preserve">ode </w:t>
      </w:r>
      <w:r>
        <w:rPr>
          <w:rFonts w:ascii="Arial" w:hAnsi="Arial" w:cs="Arial"/>
          <w:sz w:val="22"/>
        </w:rPr>
        <w:t>(“POS”)</w:t>
      </w:r>
    </w:p>
    <w:p w14:paraId="40E1A08F"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DRG (for inpatient hospital </w:t>
      </w:r>
      <w:r>
        <w:rPr>
          <w:rFonts w:ascii="Arial" w:hAnsi="Arial" w:cs="Arial"/>
          <w:sz w:val="22"/>
        </w:rPr>
        <w:t>Claim</w:t>
      </w:r>
      <w:r w:rsidRPr="00FA1FE6">
        <w:rPr>
          <w:rFonts w:ascii="Arial" w:hAnsi="Arial" w:cs="Arial"/>
          <w:sz w:val="22"/>
        </w:rPr>
        <w:t xml:space="preserve">s) </w:t>
      </w:r>
      <w:r>
        <w:rPr>
          <w:rFonts w:ascii="Arial" w:hAnsi="Arial" w:cs="Arial"/>
          <w:sz w:val="22"/>
        </w:rPr>
        <w:t>(“MS_DRG”)</w:t>
      </w:r>
    </w:p>
    <w:p w14:paraId="2AD95E0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 xml:space="preserve">Milliman MR </w:t>
      </w:r>
      <w:r w:rsidRPr="00FA1FE6">
        <w:rPr>
          <w:rFonts w:ascii="Arial" w:hAnsi="Arial" w:cs="Arial"/>
          <w:sz w:val="22"/>
        </w:rPr>
        <w:t xml:space="preserve">Units </w:t>
      </w:r>
      <w:r>
        <w:rPr>
          <w:rFonts w:ascii="Arial" w:hAnsi="Arial" w:cs="Arial"/>
          <w:sz w:val="22"/>
        </w:rPr>
        <w:t>(“MR_Units_Days”)</w:t>
      </w:r>
    </w:p>
    <w:p w14:paraId="6FF9D2DD"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Provider/Specialty </w:t>
      </w:r>
      <w:r>
        <w:rPr>
          <w:rFonts w:ascii="Arial" w:hAnsi="Arial" w:cs="Arial"/>
          <w:sz w:val="22"/>
        </w:rPr>
        <w:t>T</w:t>
      </w:r>
      <w:r w:rsidRPr="00FA1FE6">
        <w:rPr>
          <w:rFonts w:ascii="Arial" w:hAnsi="Arial" w:cs="Arial"/>
          <w:sz w:val="22"/>
        </w:rPr>
        <w:t xml:space="preserve">ype </w:t>
      </w:r>
      <w:r>
        <w:rPr>
          <w:rFonts w:ascii="Arial" w:hAnsi="Arial" w:cs="Arial"/>
          <w:sz w:val="22"/>
        </w:rPr>
        <w:t>C</w:t>
      </w:r>
      <w:r w:rsidRPr="00FA1FE6">
        <w:rPr>
          <w:rFonts w:ascii="Arial" w:hAnsi="Arial" w:cs="Arial"/>
          <w:sz w:val="22"/>
        </w:rPr>
        <w:t xml:space="preserve">ode </w:t>
      </w:r>
      <w:r>
        <w:rPr>
          <w:rFonts w:ascii="Arial" w:hAnsi="Arial" w:cs="Arial"/>
          <w:sz w:val="22"/>
        </w:rPr>
        <w:t>(“Specialty”)</w:t>
      </w:r>
    </w:p>
    <w:p w14:paraId="5E1B66B0" w14:textId="77777777"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Type of </w:t>
      </w:r>
      <w:r>
        <w:rPr>
          <w:rFonts w:ascii="Arial" w:hAnsi="Arial" w:cs="Arial"/>
          <w:sz w:val="22"/>
        </w:rPr>
        <w:t>S</w:t>
      </w:r>
      <w:r w:rsidRPr="00FA1FE6">
        <w:rPr>
          <w:rFonts w:ascii="Arial" w:hAnsi="Arial" w:cs="Arial"/>
          <w:sz w:val="22"/>
        </w:rPr>
        <w:t xml:space="preserve">ervice </w:t>
      </w:r>
      <w:r>
        <w:rPr>
          <w:rFonts w:ascii="Arial" w:hAnsi="Arial" w:cs="Arial"/>
          <w:sz w:val="22"/>
        </w:rPr>
        <w:t>C</w:t>
      </w:r>
      <w:r w:rsidRPr="00FA1FE6">
        <w:rPr>
          <w:rFonts w:ascii="Arial" w:hAnsi="Arial" w:cs="Arial"/>
          <w:sz w:val="22"/>
        </w:rPr>
        <w:t xml:space="preserve">ode </w:t>
      </w:r>
      <w:r>
        <w:rPr>
          <w:rFonts w:ascii="Arial" w:hAnsi="Arial" w:cs="Arial"/>
          <w:sz w:val="22"/>
        </w:rPr>
        <w:t>(“Type_Of_Service”)</w:t>
      </w:r>
    </w:p>
    <w:p w14:paraId="5C3F5842" w14:textId="5236314F" w:rsidR="00320629" w:rsidRPr="00FA1FE6" w:rsidRDefault="00320629" w:rsidP="00320629">
      <w:pPr>
        <w:pStyle w:val="Hardnumberedlistone"/>
        <w:numPr>
          <w:ilvl w:val="0"/>
          <w:numId w:val="223"/>
        </w:numPr>
        <w:spacing w:before="120" w:after="0"/>
        <w:ind w:left="720"/>
        <w:rPr>
          <w:rFonts w:ascii="Arial" w:hAnsi="Arial" w:cs="Arial"/>
          <w:sz w:val="22"/>
        </w:rPr>
      </w:pPr>
      <w:r w:rsidRPr="00FA1FE6">
        <w:rPr>
          <w:rFonts w:ascii="Arial" w:hAnsi="Arial" w:cs="Arial"/>
          <w:sz w:val="22"/>
        </w:rPr>
        <w:t xml:space="preserve">Billed </w:t>
      </w:r>
      <w:r>
        <w:rPr>
          <w:rFonts w:ascii="Arial" w:hAnsi="Arial" w:cs="Arial"/>
          <w:sz w:val="22"/>
        </w:rPr>
        <w:t>Claim Amount (“Billed”)</w:t>
      </w:r>
      <w:r w:rsidRPr="00FA1FE6">
        <w:rPr>
          <w:rFonts w:ascii="Arial" w:hAnsi="Arial" w:cs="Arial"/>
          <w:sz w:val="22"/>
        </w:rPr>
        <w:t xml:space="preserve"> </w:t>
      </w:r>
    </w:p>
    <w:p w14:paraId="0529D284" w14:textId="040E7945" w:rsidR="005B1CE7" w:rsidRDefault="00320629" w:rsidP="00320629">
      <w:pPr>
        <w:pStyle w:val="Hardnumberedlistone"/>
        <w:numPr>
          <w:ilvl w:val="0"/>
          <w:numId w:val="223"/>
        </w:numPr>
        <w:spacing w:before="120" w:after="0"/>
        <w:ind w:left="720"/>
        <w:rPr>
          <w:rFonts w:ascii="Arial" w:hAnsi="Arial" w:cs="Arial"/>
          <w:sz w:val="22"/>
        </w:rPr>
      </w:pPr>
      <w:r>
        <w:rPr>
          <w:rFonts w:ascii="Arial" w:hAnsi="Arial" w:cs="Arial"/>
          <w:sz w:val="22"/>
        </w:rPr>
        <w:t>Medicare Lite Claim Amount (“MedicareLite”)</w:t>
      </w:r>
    </w:p>
    <w:p w14:paraId="307DD311" w14:textId="77777777" w:rsidR="005B1CE7" w:rsidRPr="00FA1FE6" w:rsidRDefault="005B1CE7" w:rsidP="00507AD1">
      <w:pPr>
        <w:pStyle w:val="BodyTextRFP"/>
        <w:spacing w:before="120" w:after="0" w:line="240" w:lineRule="auto"/>
        <w:rPr>
          <w:rFonts w:ascii="Arial" w:hAnsi="Arial" w:cs="Arial"/>
        </w:rPr>
      </w:pPr>
      <w:r w:rsidRPr="00FA1FE6">
        <w:rPr>
          <w:rFonts w:ascii="Arial" w:hAnsi="Arial" w:cs="Arial"/>
        </w:rPr>
        <w:t xml:space="preserve">While the website address is generic, </w:t>
      </w:r>
      <w:r>
        <w:rPr>
          <w:rFonts w:ascii="Arial" w:hAnsi="Arial" w:cs="Arial"/>
        </w:rPr>
        <w:t>t</w:t>
      </w:r>
      <w:r w:rsidRPr="00FA1FE6">
        <w:rPr>
          <w:rFonts w:ascii="Arial" w:hAnsi="Arial" w:cs="Arial"/>
        </w:rPr>
        <w:t xml:space="preserve">he Bidder will have access only to materials specific to its </w:t>
      </w:r>
      <w:r>
        <w:rPr>
          <w:rFonts w:ascii="Arial" w:hAnsi="Arial" w:cs="Arial"/>
        </w:rPr>
        <w:t>Response</w:t>
      </w:r>
      <w:r w:rsidRPr="00FA1FE6">
        <w:rPr>
          <w:rFonts w:ascii="Arial" w:hAnsi="Arial" w:cs="Arial"/>
        </w:rPr>
        <w:t xml:space="preserve">. A text file describing the contents of each download and upload file will be </w:t>
      </w:r>
      <w:r>
        <w:rPr>
          <w:rFonts w:ascii="Arial" w:hAnsi="Arial" w:cs="Arial"/>
        </w:rPr>
        <w:t>available</w:t>
      </w:r>
      <w:r w:rsidRPr="00FA1FE6">
        <w:rPr>
          <w:rFonts w:ascii="Arial" w:hAnsi="Arial" w:cs="Arial"/>
        </w:rPr>
        <w:t xml:space="preserve"> in the </w:t>
      </w:r>
      <w:r>
        <w:rPr>
          <w:rFonts w:ascii="Arial" w:hAnsi="Arial" w:cs="Arial"/>
        </w:rPr>
        <w:t xml:space="preserve">Bidder’s </w:t>
      </w:r>
      <w:r w:rsidRPr="00FA1FE6">
        <w:rPr>
          <w:rFonts w:ascii="Arial" w:hAnsi="Arial" w:cs="Arial"/>
        </w:rPr>
        <w:t xml:space="preserve">FTP folder. Specifications for all data files transferred via the FTP will include appropriate </w:t>
      </w:r>
      <w:r w:rsidR="008D13AF">
        <w:rPr>
          <w:rFonts w:ascii="Arial" w:hAnsi="Arial" w:cs="Arial"/>
        </w:rPr>
        <w:t>p</w:t>
      </w:r>
      <w:r w:rsidRPr="00FA1FE6">
        <w:rPr>
          <w:rFonts w:ascii="Arial" w:hAnsi="Arial" w:cs="Arial"/>
        </w:rPr>
        <w:t>roprietary and</w:t>
      </w:r>
      <w:r>
        <w:rPr>
          <w:rFonts w:ascii="Arial" w:hAnsi="Arial" w:cs="Arial"/>
        </w:rPr>
        <w:t>/or</w:t>
      </w:r>
      <w:r w:rsidRPr="00FA1FE6">
        <w:rPr>
          <w:rFonts w:ascii="Arial" w:hAnsi="Arial" w:cs="Arial"/>
        </w:rPr>
        <w:t xml:space="preserve"> </w:t>
      </w:r>
      <w:r w:rsidR="008D13AF">
        <w:rPr>
          <w:rFonts w:ascii="Arial" w:hAnsi="Arial" w:cs="Arial"/>
        </w:rPr>
        <w:t>c</w:t>
      </w:r>
      <w:r w:rsidRPr="00FA1FE6">
        <w:rPr>
          <w:rFonts w:ascii="Arial" w:hAnsi="Arial" w:cs="Arial"/>
        </w:rPr>
        <w:t>onfidential labels to ensure appropriate treatment of information.</w:t>
      </w:r>
      <w:r w:rsidRPr="00E84391">
        <w:rPr>
          <w:rFonts w:ascii="Arial" w:hAnsi="Arial" w:cs="Arial"/>
        </w:rPr>
        <w:t xml:space="preserve"> </w:t>
      </w:r>
      <w:r w:rsidRPr="00FA1FE6">
        <w:rPr>
          <w:rFonts w:ascii="Arial" w:hAnsi="Arial" w:cs="Arial"/>
        </w:rPr>
        <w:t xml:space="preserve">The HCA and Milliman understand that the data requested is proprietary and confidential. Milliman will treat all network provider information, </w:t>
      </w:r>
      <w:r>
        <w:rPr>
          <w:rFonts w:ascii="Arial" w:hAnsi="Arial" w:cs="Arial"/>
        </w:rPr>
        <w:t>Claim</w:t>
      </w:r>
      <w:r w:rsidRPr="00FA1FE6">
        <w:rPr>
          <w:rFonts w:ascii="Arial" w:hAnsi="Arial" w:cs="Arial"/>
        </w:rPr>
        <w:t xml:space="preserve"> pricing files received from the Bidder, </w:t>
      </w:r>
      <w:r>
        <w:rPr>
          <w:rFonts w:ascii="Arial" w:hAnsi="Arial" w:cs="Arial"/>
        </w:rPr>
        <w:t>and</w:t>
      </w:r>
      <w:r w:rsidRPr="00FA1FE6">
        <w:rPr>
          <w:rFonts w:ascii="Arial" w:hAnsi="Arial" w:cs="Arial"/>
        </w:rPr>
        <w:t xml:space="preserve"> populated summary files as confidential. </w:t>
      </w:r>
    </w:p>
    <w:p w14:paraId="66170718" w14:textId="77777777" w:rsidR="005B1CE7" w:rsidRDefault="005B1CE7" w:rsidP="00507AD1">
      <w:pPr>
        <w:pStyle w:val="BodyTextRFP"/>
        <w:spacing w:before="120" w:after="0" w:line="240" w:lineRule="auto"/>
        <w:rPr>
          <w:rFonts w:ascii="Arial" w:eastAsia="Times New Roman" w:hAnsi="Arial" w:cs="Arial"/>
          <w:color w:val="000000"/>
        </w:rPr>
      </w:pPr>
      <w:r w:rsidRPr="008D13AF">
        <w:rPr>
          <w:rFonts w:ascii="Arial" w:hAnsi="Arial" w:cs="Arial"/>
          <w:b/>
        </w:rPr>
        <w:t xml:space="preserve">All files must be </w:t>
      </w:r>
      <w:r w:rsidRPr="008D13AF">
        <w:rPr>
          <w:rStyle w:val="Boldserif"/>
          <w:rFonts w:ascii="Arial" w:hAnsi="Arial" w:cs="Arial"/>
          <w:sz w:val="22"/>
        </w:rPr>
        <w:t>completely</w:t>
      </w:r>
      <w:r w:rsidRPr="008D13AF">
        <w:rPr>
          <w:rFonts w:ascii="Arial" w:hAnsi="Arial" w:cs="Arial"/>
          <w:b/>
        </w:rPr>
        <w:t xml:space="preserve"> posted to the Milliman FTP site by </w:t>
      </w:r>
      <w:r w:rsidRPr="008D13AF">
        <w:rPr>
          <w:rStyle w:val="Dateserif"/>
          <w:rFonts w:ascii="Arial" w:hAnsi="Arial" w:cs="Arial"/>
          <w:b/>
          <w:color w:val="auto"/>
          <w:sz w:val="22"/>
        </w:rPr>
        <w:t>the date and time listed in the Procurement Schedule under “Repricing Files Due</w:t>
      </w:r>
      <w:r w:rsidR="008D13AF">
        <w:rPr>
          <w:rStyle w:val="Dateserif"/>
          <w:rFonts w:ascii="Arial" w:hAnsi="Arial" w:cs="Arial"/>
          <w:b/>
          <w:color w:val="auto"/>
          <w:sz w:val="22"/>
        </w:rPr>
        <w:t>.</w:t>
      </w:r>
      <w:r w:rsidRPr="008D13AF">
        <w:rPr>
          <w:rStyle w:val="Dateserif"/>
          <w:rFonts w:ascii="Arial" w:hAnsi="Arial" w:cs="Arial"/>
          <w:b/>
          <w:color w:val="auto"/>
          <w:sz w:val="22"/>
        </w:rPr>
        <w:t>”</w:t>
      </w:r>
      <w:r w:rsidRPr="00FA1FE6" w:rsidDel="00E84391">
        <w:rPr>
          <w:rFonts w:ascii="Arial" w:hAnsi="Arial" w:cs="Arial"/>
        </w:rPr>
        <w:t xml:space="preserve"> </w:t>
      </w:r>
      <w:r w:rsidRPr="00FA1FE6">
        <w:rPr>
          <w:rFonts w:ascii="Arial" w:hAnsi="Arial" w:cs="Arial"/>
        </w:rPr>
        <w:t>The time stamp applied by the system to all uploaded files will be used by the HCA to determine compliance.</w:t>
      </w:r>
      <w:r w:rsidRPr="00FA1FE6">
        <w:rPr>
          <w:rFonts w:ascii="Arial" w:eastAsia="Times New Roman" w:hAnsi="Arial" w:cs="Arial"/>
          <w:color w:val="000000"/>
        </w:rPr>
        <w:t xml:space="preserve"> </w:t>
      </w:r>
    </w:p>
    <w:p w14:paraId="1C780E58" w14:textId="77777777" w:rsidR="005B1CE7" w:rsidRPr="00FA1FE6" w:rsidRDefault="005B1CE7" w:rsidP="00507AD1">
      <w:pPr>
        <w:pStyle w:val="Heading4"/>
        <w:spacing w:before="120"/>
      </w:pPr>
      <w:r w:rsidRPr="00FA1FE6">
        <w:lastRenderedPageBreak/>
        <w:t xml:space="preserve">Actuarial Certification </w:t>
      </w:r>
    </w:p>
    <w:p w14:paraId="44CB0BA7" w14:textId="77777777" w:rsidR="005B1CE7" w:rsidRPr="00FA1FE6" w:rsidRDefault="005B1CE7" w:rsidP="00507AD1">
      <w:pPr>
        <w:pStyle w:val="Bodytextindented"/>
        <w:spacing w:before="120" w:after="0" w:line="240" w:lineRule="auto"/>
        <w:ind w:left="0"/>
        <w:rPr>
          <w:rFonts w:ascii="Arial" w:hAnsi="Arial" w:cs="Arial"/>
        </w:rPr>
      </w:pPr>
      <w:r w:rsidRPr="00FA1FE6">
        <w:rPr>
          <w:rFonts w:ascii="Arial" w:hAnsi="Arial" w:cs="Arial"/>
        </w:rPr>
        <w:t xml:space="preserve">In order to ensure data quality, the HCA requests an actuarial certification along with all uploaded files. </w:t>
      </w:r>
      <w:r>
        <w:rPr>
          <w:rFonts w:ascii="Arial" w:hAnsi="Arial" w:cs="Arial"/>
        </w:rPr>
        <w:t>The</w:t>
      </w:r>
      <w:r w:rsidRPr="00FA1FE6">
        <w:rPr>
          <w:rFonts w:ascii="Arial" w:hAnsi="Arial" w:cs="Arial"/>
        </w:rPr>
        <w:t xml:space="preserve"> actuary review </w:t>
      </w:r>
      <w:r>
        <w:rPr>
          <w:rFonts w:ascii="Arial" w:hAnsi="Arial" w:cs="Arial"/>
        </w:rPr>
        <w:t>must</w:t>
      </w:r>
      <w:r w:rsidRPr="00FA1FE6">
        <w:rPr>
          <w:rFonts w:ascii="Arial" w:hAnsi="Arial" w:cs="Arial"/>
        </w:rPr>
        <w:t xml:space="preserve"> include a certification that the data and information is (a) consistent with RFP specifications, (b) complete and accurate to the best of his/her professional judgment, and (c) consistent with the appropriate actuarial standards of practice. </w:t>
      </w:r>
    </w:p>
    <w:p w14:paraId="3C8ADCA9" w14:textId="77777777" w:rsidR="005B1CE7" w:rsidRPr="00FA1FE6" w:rsidRDefault="005B1CE7" w:rsidP="00507AD1">
      <w:pPr>
        <w:pStyle w:val="Heading4"/>
        <w:spacing w:before="120"/>
      </w:pPr>
      <w:r w:rsidRPr="00FA1FE6">
        <w:t xml:space="preserve">Contact </w:t>
      </w:r>
    </w:p>
    <w:p w14:paraId="364014D0" w14:textId="77777777" w:rsidR="005B1CE7" w:rsidRPr="00FA1FE6" w:rsidRDefault="005B1CE7" w:rsidP="00507AD1">
      <w:pPr>
        <w:pStyle w:val="Bodytextindented"/>
        <w:spacing w:before="120" w:after="0" w:line="240" w:lineRule="auto"/>
        <w:ind w:left="0"/>
        <w:rPr>
          <w:rFonts w:ascii="Arial" w:hAnsi="Arial" w:cs="Arial"/>
        </w:rPr>
      </w:pPr>
      <w:r w:rsidRPr="00FA1FE6">
        <w:rPr>
          <w:rFonts w:ascii="Arial" w:hAnsi="Arial" w:cs="Arial"/>
        </w:rPr>
        <w:t xml:space="preserve">The Milliman point of contact for </w:t>
      </w:r>
      <w:r>
        <w:rPr>
          <w:rFonts w:ascii="Arial" w:hAnsi="Arial" w:cs="Arial"/>
        </w:rPr>
        <w:t>C</w:t>
      </w:r>
      <w:r w:rsidRPr="00FA1FE6">
        <w:rPr>
          <w:rFonts w:ascii="Arial" w:hAnsi="Arial" w:cs="Arial"/>
        </w:rPr>
        <w:t xml:space="preserve">laim pricing is: </w:t>
      </w:r>
    </w:p>
    <w:p w14:paraId="536B4C19" w14:textId="77777777" w:rsidR="005B1CE7" w:rsidRPr="00FA1FE6" w:rsidRDefault="005B1CE7" w:rsidP="00507AD1">
      <w:pPr>
        <w:pStyle w:val="Addressblock"/>
        <w:spacing w:before="120" w:line="240" w:lineRule="auto"/>
        <w:ind w:left="720"/>
        <w:rPr>
          <w:rFonts w:ascii="Arial" w:hAnsi="Arial" w:cs="Arial"/>
        </w:rPr>
      </w:pPr>
      <w:r w:rsidRPr="00FA1FE6">
        <w:rPr>
          <w:rFonts w:ascii="Arial" w:hAnsi="Arial" w:cs="Arial"/>
        </w:rPr>
        <w:t xml:space="preserve">Ben Diederich, FSA, MAAA </w:t>
      </w:r>
    </w:p>
    <w:p w14:paraId="5653416F" w14:textId="77777777" w:rsidR="005B1CE7" w:rsidRPr="00FA1FE6" w:rsidRDefault="005B1CE7" w:rsidP="00507AD1">
      <w:pPr>
        <w:pStyle w:val="Addressblock"/>
        <w:spacing w:line="240" w:lineRule="auto"/>
        <w:ind w:left="720"/>
        <w:rPr>
          <w:rFonts w:ascii="Arial" w:hAnsi="Arial" w:cs="Arial"/>
        </w:rPr>
      </w:pPr>
      <w:r w:rsidRPr="00FA1FE6">
        <w:rPr>
          <w:rFonts w:ascii="Arial" w:hAnsi="Arial" w:cs="Arial"/>
        </w:rPr>
        <w:t xml:space="preserve">Consulting Actuary </w:t>
      </w:r>
    </w:p>
    <w:p w14:paraId="53021DCF" w14:textId="77777777" w:rsidR="005B1CE7" w:rsidRPr="00FA1FE6" w:rsidRDefault="005B1CE7" w:rsidP="00507AD1">
      <w:pPr>
        <w:pStyle w:val="Addressblock"/>
        <w:spacing w:line="240" w:lineRule="auto"/>
        <w:ind w:left="720"/>
        <w:rPr>
          <w:rFonts w:ascii="Arial" w:hAnsi="Arial" w:cs="Arial"/>
        </w:rPr>
      </w:pPr>
      <w:r w:rsidRPr="00FA1FE6">
        <w:rPr>
          <w:rFonts w:ascii="Arial" w:hAnsi="Arial" w:cs="Arial"/>
        </w:rPr>
        <w:t>1301 Fifth Avenue</w:t>
      </w:r>
    </w:p>
    <w:p w14:paraId="133E69EA" w14:textId="77777777" w:rsidR="005B1CE7" w:rsidRPr="00FA1FE6" w:rsidRDefault="005B1CE7" w:rsidP="00507AD1">
      <w:pPr>
        <w:pStyle w:val="Addressblock"/>
        <w:spacing w:line="240" w:lineRule="auto"/>
        <w:ind w:left="720"/>
        <w:rPr>
          <w:rFonts w:ascii="Arial" w:hAnsi="Arial" w:cs="Arial"/>
        </w:rPr>
      </w:pPr>
      <w:r w:rsidRPr="00FA1FE6">
        <w:rPr>
          <w:rFonts w:ascii="Arial" w:hAnsi="Arial" w:cs="Arial"/>
        </w:rPr>
        <w:t>Seattle</w:t>
      </w:r>
      <w:r>
        <w:rPr>
          <w:rFonts w:ascii="Arial" w:hAnsi="Arial" w:cs="Arial"/>
        </w:rPr>
        <w:t>,</w:t>
      </w:r>
      <w:r w:rsidRPr="00FA1FE6">
        <w:rPr>
          <w:rFonts w:ascii="Arial" w:hAnsi="Arial" w:cs="Arial"/>
        </w:rPr>
        <w:t xml:space="preserve"> WA 98101 </w:t>
      </w:r>
    </w:p>
    <w:p w14:paraId="5C71F612" w14:textId="77777777" w:rsidR="005B1CE7" w:rsidRPr="00FA1FE6" w:rsidRDefault="005B1CE7" w:rsidP="00507AD1">
      <w:pPr>
        <w:pStyle w:val="Addressblock"/>
        <w:spacing w:line="240" w:lineRule="auto"/>
        <w:ind w:left="720"/>
        <w:rPr>
          <w:rFonts w:ascii="Arial" w:hAnsi="Arial" w:cs="Arial"/>
          <w:u w:val="single"/>
        </w:rPr>
      </w:pPr>
      <w:r w:rsidRPr="00FA1FE6">
        <w:rPr>
          <w:rFonts w:ascii="Arial" w:hAnsi="Arial" w:cs="Arial"/>
        </w:rPr>
        <w:t xml:space="preserve">Email: </w:t>
      </w:r>
      <w:hyperlink r:id="rId50" w:history="1">
        <w:r w:rsidRPr="00E426D2">
          <w:rPr>
            <w:rStyle w:val="Hyperlink"/>
            <w:rFonts w:ascii="Arial" w:hAnsi="Arial" w:cs="Arial"/>
          </w:rPr>
          <w:t>ben.diederich@milliman.com</w:t>
        </w:r>
      </w:hyperlink>
      <w:r>
        <w:rPr>
          <w:rStyle w:val="Email"/>
          <w:rFonts w:ascii="Arial" w:hAnsi="Arial" w:cs="Arial"/>
          <w:b w:val="0"/>
          <w:sz w:val="22"/>
        </w:rPr>
        <w:t xml:space="preserve"> </w:t>
      </w:r>
    </w:p>
    <w:p w14:paraId="1AF9F5FF" w14:textId="77777777" w:rsidR="005B1CE7" w:rsidRPr="00FA1FE6" w:rsidRDefault="005B1CE7" w:rsidP="00507AD1">
      <w:pPr>
        <w:pStyle w:val="Addressblock"/>
        <w:spacing w:line="240" w:lineRule="auto"/>
        <w:ind w:left="720"/>
        <w:rPr>
          <w:rFonts w:ascii="Arial" w:hAnsi="Arial" w:cs="Arial"/>
        </w:rPr>
      </w:pPr>
      <w:r w:rsidRPr="00FA1FE6">
        <w:rPr>
          <w:rFonts w:ascii="Arial" w:hAnsi="Arial" w:cs="Arial"/>
        </w:rPr>
        <w:t xml:space="preserve">Phone: </w:t>
      </w:r>
      <w:r>
        <w:rPr>
          <w:rFonts w:ascii="Arial" w:hAnsi="Arial" w:cs="Arial"/>
        </w:rPr>
        <w:t>(</w:t>
      </w:r>
      <w:r w:rsidRPr="00FA1FE6">
        <w:rPr>
          <w:rFonts w:ascii="Arial" w:hAnsi="Arial" w:cs="Arial"/>
        </w:rPr>
        <w:t>206</w:t>
      </w:r>
      <w:r>
        <w:rPr>
          <w:rFonts w:ascii="Arial" w:hAnsi="Arial" w:cs="Arial"/>
        </w:rPr>
        <w:t xml:space="preserve">) </w:t>
      </w:r>
      <w:r w:rsidRPr="00FA1FE6">
        <w:rPr>
          <w:rFonts w:ascii="Arial" w:hAnsi="Arial" w:cs="Arial"/>
        </w:rPr>
        <w:t>504-5561</w:t>
      </w:r>
    </w:p>
    <w:p w14:paraId="025EE8DE" w14:textId="77777777" w:rsidR="005B1CE7" w:rsidRDefault="005B1CE7" w:rsidP="00507AD1">
      <w:pPr>
        <w:pStyle w:val="BodyTextRFP"/>
        <w:spacing w:before="120" w:after="0" w:line="240" w:lineRule="auto"/>
        <w:rPr>
          <w:rFonts w:ascii="Arial" w:hAnsi="Arial" w:cs="Arial"/>
        </w:rPr>
      </w:pPr>
      <w:r w:rsidRPr="00FA1FE6">
        <w:rPr>
          <w:rFonts w:ascii="Arial" w:hAnsi="Arial" w:cs="Arial"/>
        </w:rPr>
        <w:t xml:space="preserve">Mr. Diederich may only be contacted regarding the </w:t>
      </w:r>
      <w:r>
        <w:rPr>
          <w:rFonts w:ascii="Arial" w:hAnsi="Arial" w:cs="Arial"/>
        </w:rPr>
        <w:t>Claim</w:t>
      </w:r>
      <w:r w:rsidRPr="00FA1FE6">
        <w:rPr>
          <w:rFonts w:ascii="Arial" w:hAnsi="Arial" w:cs="Arial"/>
        </w:rPr>
        <w:t xml:space="preserve"> pricing submission or network adequacy </w:t>
      </w:r>
      <w:r w:rsidR="007E6DC7">
        <w:rPr>
          <w:rFonts w:ascii="Arial" w:hAnsi="Arial" w:cs="Arial"/>
        </w:rPr>
        <w:t xml:space="preserve">(see, Exhibit 4.4) </w:t>
      </w:r>
      <w:r w:rsidRPr="00FA1FE6">
        <w:rPr>
          <w:rFonts w:ascii="Arial" w:hAnsi="Arial" w:cs="Arial"/>
        </w:rPr>
        <w:t xml:space="preserve">by a Bidder who has submitted a Letter of Intent and a signed NDA. Any questions addressed to Mr. Diederich must also be copied to the </w:t>
      </w:r>
      <w:r w:rsidRPr="00FA1FE6">
        <w:rPr>
          <w:rFonts w:ascii="Arial" w:eastAsia="Times New Roman" w:hAnsi="Arial" w:cs="Arial"/>
          <w:color w:val="000000"/>
        </w:rPr>
        <w:t>Procurement Coordinator</w:t>
      </w:r>
      <w:r w:rsidRPr="00FA1FE6">
        <w:rPr>
          <w:rFonts w:ascii="Arial" w:hAnsi="Arial" w:cs="Arial"/>
        </w:rPr>
        <w:t xml:space="preserve">. </w:t>
      </w:r>
      <w:r w:rsidRPr="00FA1FE6">
        <w:rPr>
          <w:rFonts w:ascii="Arial" w:eastAsia="Times New Roman" w:hAnsi="Arial" w:cs="Arial"/>
          <w:color w:val="000000"/>
        </w:rPr>
        <w:t xml:space="preserve">All data transfers </w:t>
      </w:r>
      <w:r w:rsidRPr="00FA1FE6">
        <w:rPr>
          <w:rFonts w:ascii="Arial" w:hAnsi="Arial" w:cs="Arial"/>
        </w:rPr>
        <w:t>will be securely exchanged through the FTP site.</w:t>
      </w:r>
    </w:p>
    <w:p w14:paraId="0E184D17" w14:textId="77777777" w:rsidR="005B1CE7" w:rsidRPr="00FA1FE6" w:rsidRDefault="005B1CE7" w:rsidP="00507AD1">
      <w:pPr>
        <w:pStyle w:val="Heading4"/>
        <w:spacing w:before="120"/>
      </w:pPr>
      <w:r w:rsidRPr="00FA1FE6">
        <w:t>Key Elements to Be Addressed</w:t>
      </w:r>
    </w:p>
    <w:p w14:paraId="555226ED" w14:textId="062C6C76" w:rsidR="00320629" w:rsidRPr="001462AB" w:rsidRDefault="00320629" w:rsidP="00320629">
      <w:pPr>
        <w:pStyle w:val="Hardnumberedlistone"/>
        <w:numPr>
          <w:ilvl w:val="0"/>
          <w:numId w:val="224"/>
        </w:numPr>
        <w:spacing w:before="120" w:after="0"/>
        <w:ind w:left="720"/>
        <w:rPr>
          <w:rFonts w:ascii="Arial" w:hAnsi="Arial" w:cs="Arial"/>
          <w:sz w:val="22"/>
        </w:rPr>
      </w:pPr>
      <w:r w:rsidRPr="001462AB">
        <w:rPr>
          <w:rFonts w:ascii="Arial" w:hAnsi="Arial" w:cs="Arial"/>
          <w:sz w:val="22"/>
        </w:rPr>
        <w:t xml:space="preserve">To submit pricing, populate the following fields in </w:t>
      </w:r>
      <w:r>
        <w:rPr>
          <w:rFonts w:ascii="Arial" w:hAnsi="Arial" w:cs="Arial"/>
          <w:sz w:val="22"/>
        </w:rPr>
        <w:t>the</w:t>
      </w:r>
      <w:r w:rsidRPr="001462AB">
        <w:rPr>
          <w:rFonts w:ascii="Arial" w:hAnsi="Arial" w:cs="Arial"/>
          <w:sz w:val="22"/>
        </w:rPr>
        <w:t xml:space="preserve"> Claims file, per the instructions below: </w:t>
      </w:r>
    </w:p>
    <w:p w14:paraId="4BAC2C16"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In</w:t>
      </w:r>
      <w:r>
        <w:rPr>
          <w:rFonts w:ascii="Arial" w:hAnsi="Arial" w:cs="Arial"/>
          <w:sz w:val="22"/>
        </w:rPr>
        <w:t>-</w:t>
      </w:r>
      <w:r w:rsidRPr="00FA1FE6">
        <w:rPr>
          <w:rFonts w:ascii="Arial" w:hAnsi="Arial" w:cs="Arial"/>
          <w:sz w:val="22"/>
        </w:rPr>
        <w:t xml:space="preserve">Proposed Network Claim Indicator (as described below) </w:t>
      </w:r>
      <w:r>
        <w:rPr>
          <w:rFonts w:ascii="Arial" w:hAnsi="Arial" w:cs="Arial"/>
          <w:sz w:val="22"/>
        </w:rPr>
        <w:t>(“InNetwork”)</w:t>
      </w:r>
    </w:p>
    <w:p w14:paraId="2724279A"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 xml:space="preserve">Allowed Charge 1 – after applying Network Unit Cost Levels </w:t>
      </w:r>
      <w:r>
        <w:rPr>
          <w:rFonts w:ascii="Arial" w:hAnsi="Arial" w:cs="Arial"/>
          <w:sz w:val="22"/>
        </w:rPr>
        <w:t>(</w:t>
      </w:r>
      <w:r w:rsidRPr="00FA1FE6">
        <w:rPr>
          <w:rFonts w:ascii="Arial" w:hAnsi="Arial" w:cs="Arial"/>
          <w:sz w:val="22"/>
        </w:rPr>
        <w:t>Method #1 as described below</w:t>
      </w:r>
      <w:r>
        <w:rPr>
          <w:rFonts w:ascii="Arial" w:hAnsi="Arial" w:cs="Arial"/>
          <w:sz w:val="22"/>
        </w:rPr>
        <w:t>)</w:t>
      </w:r>
      <w:r w:rsidRPr="00FA1FE6">
        <w:rPr>
          <w:rFonts w:ascii="Arial" w:hAnsi="Arial" w:cs="Arial"/>
          <w:sz w:val="22"/>
        </w:rPr>
        <w:t xml:space="preserve"> </w:t>
      </w:r>
      <w:r>
        <w:rPr>
          <w:rFonts w:ascii="Arial" w:hAnsi="Arial" w:cs="Arial"/>
          <w:sz w:val="22"/>
        </w:rPr>
        <w:t xml:space="preserve"> (“Allowed_1”)</w:t>
      </w:r>
    </w:p>
    <w:p w14:paraId="31101018"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Alternative Provider Tax ID 2 (Method #2 as described below)</w:t>
      </w:r>
      <w:r>
        <w:rPr>
          <w:rFonts w:ascii="Arial" w:hAnsi="Arial" w:cs="Arial"/>
          <w:sz w:val="22"/>
        </w:rPr>
        <w:t xml:space="preserve"> (“TaxID_2”)</w:t>
      </w:r>
    </w:p>
    <w:p w14:paraId="504637B1"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Alternative NPI for Provider of Service 2 (Method #2 as described below)</w:t>
      </w:r>
      <w:r>
        <w:rPr>
          <w:rFonts w:ascii="Arial" w:hAnsi="Arial" w:cs="Arial"/>
          <w:sz w:val="22"/>
        </w:rPr>
        <w:t xml:space="preserve"> (“NPI_2”)</w:t>
      </w:r>
      <w:r w:rsidRPr="00FA1FE6">
        <w:rPr>
          <w:rFonts w:ascii="Arial" w:hAnsi="Arial" w:cs="Arial"/>
          <w:sz w:val="22"/>
        </w:rPr>
        <w:t xml:space="preserve"> </w:t>
      </w:r>
    </w:p>
    <w:p w14:paraId="30D36C60"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 xml:space="preserve">Alternative Provider Name 2 (Method #2 as described below) </w:t>
      </w:r>
      <w:r>
        <w:rPr>
          <w:rFonts w:ascii="Arial" w:hAnsi="Arial" w:cs="Arial"/>
          <w:sz w:val="22"/>
        </w:rPr>
        <w:t>(“TaxID_name_2”)</w:t>
      </w:r>
    </w:p>
    <w:p w14:paraId="39F16801"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Alternative Provider 5</w:t>
      </w:r>
      <w:r>
        <w:rPr>
          <w:rFonts w:ascii="Arial" w:hAnsi="Arial" w:cs="Arial"/>
          <w:sz w:val="22"/>
        </w:rPr>
        <w:t>-D</w:t>
      </w:r>
      <w:r w:rsidRPr="00FA1FE6">
        <w:rPr>
          <w:rFonts w:ascii="Arial" w:hAnsi="Arial" w:cs="Arial"/>
          <w:sz w:val="22"/>
        </w:rPr>
        <w:t xml:space="preserve">igit </w:t>
      </w:r>
      <w:r>
        <w:rPr>
          <w:rFonts w:ascii="Arial" w:hAnsi="Arial" w:cs="Arial"/>
          <w:sz w:val="22"/>
        </w:rPr>
        <w:t>ZIP Code</w:t>
      </w:r>
      <w:r w:rsidRPr="00FA1FE6">
        <w:rPr>
          <w:rFonts w:ascii="Arial" w:hAnsi="Arial" w:cs="Arial"/>
          <w:sz w:val="22"/>
        </w:rPr>
        <w:t xml:space="preserve"> (Method #2 as described below) </w:t>
      </w:r>
      <w:r>
        <w:rPr>
          <w:rFonts w:ascii="Arial" w:hAnsi="Arial" w:cs="Arial"/>
          <w:sz w:val="22"/>
        </w:rPr>
        <w:t>(“TaxID_2”)</w:t>
      </w:r>
    </w:p>
    <w:p w14:paraId="7D2FD2FD"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Allowed Charge 2</w:t>
      </w:r>
      <w:r>
        <w:rPr>
          <w:rFonts w:ascii="Arial" w:hAnsi="Arial" w:cs="Arial"/>
          <w:sz w:val="22"/>
        </w:rPr>
        <w:t xml:space="preserve"> </w:t>
      </w:r>
      <w:r w:rsidRPr="00FA1FE6">
        <w:rPr>
          <w:rFonts w:ascii="Arial" w:hAnsi="Arial" w:cs="Arial"/>
          <w:sz w:val="22"/>
        </w:rPr>
        <w:t xml:space="preserve">(Method #2 as described below) </w:t>
      </w:r>
      <w:r>
        <w:rPr>
          <w:rFonts w:ascii="Arial" w:hAnsi="Arial" w:cs="Arial"/>
          <w:sz w:val="22"/>
        </w:rPr>
        <w:t>(“Allowed_2”)</w:t>
      </w:r>
    </w:p>
    <w:p w14:paraId="2EBE31F1" w14:textId="77777777" w:rsidR="00320629" w:rsidRPr="00FA1FE6" w:rsidRDefault="00320629" w:rsidP="00320629">
      <w:pPr>
        <w:pStyle w:val="Hardnumberedlistone"/>
        <w:numPr>
          <w:ilvl w:val="0"/>
          <w:numId w:val="257"/>
        </w:numPr>
        <w:spacing w:before="120" w:after="0"/>
        <w:ind w:left="1440"/>
        <w:rPr>
          <w:rFonts w:ascii="Arial" w:hAnsi="Arial" w:cs="Arial"/>
          <w:sz w:val="22"/>
        </w:rPr>
      </w:pPr>
      <w:r w:rsidRPr="00FA1FE6">
        <w:rPr>
          <w:rFonts w:ascii="Arial" w:hAnsi="Arial" w:cs="Arial"/>
          <w:sz w:val="22"/>
        </w:rPr>
        <w:t xml:space="preserve">Allowed Portion with FFS Contract – the percentage of allowed charge after discount that is under a Fee-for-Service (FFS) </w:t>
      </w:r>
      <w:r>
        <w:rPr>
          <w:rFonts w:ascii="Arial" w:hAnsi="Arial" w:cs="Arial"/>
          <w:sz w:val="22"/>
        </w:rPr>
        <w:t>Contract</w:t>
      </w:r>
      <w:r w:rsidRPr="00FA1FE6">
        <w:rPr>
          <w:rFonts w:ascii="Arial" w:hAnsi="Arial" w:cs="Arial"/>
          <w:sz w:val="22"/>
        </w:rPr>
        <w:t xml:space="preserve">. </w:t>
      </w:r>
      <w:r>
        <w:rPr>
          <w:rFonts w:ascii="Arial" w:hAnsi="Arial" w:cs="Arial"/>
          <w:sz w:val="22"/>
        </w:rPr>
        <w:t>(“Allowed_FFS_Pcnt”)</w:t>
      </w:r>
    </w:p>
    <w:p w14:paraId="518EB21B" w14:textId="77777777" w:rsidR="00320629" w:rsidRPr="001462AB" w:rsidRDefault="00320629" w:rsidP="00320629">
      <w:pPr>
        <w:pStyle w:val="Hardnumberedlistone"/>
        <w:numPr>
          <w:ilvl w:val="0"/>
          <w:numId w:val="224"/>
        </w:numPr>
        <w:spacing w:before="120" w:after="0"/>
        <w:ind w:left="720"/>
        <w:rPr>
          <w:rFonts w:ascii="Arial" w:hAnsi="Arial" w:cs="Arial"/>
          <w:sz w:val="22"/>
        </w:rPr>
      </w:pPr>
      <w:r w:rsidRPr="001462AB">
        <w:rPr>
          <w:rFonts w:ascii="Arial" w:hAnsi="Arial" w:cs="Arial"/>
          <w:sz w:val="22"/>
        </w:rPr>
        <w:t xml:space="preserve">Pricing should be based on Contract provisions at the time of service, not based on current or future Contract negotiations. If the Bidder is unable to populate discount pricing based on Contracts in place for the service period of the sample, indicate the historical time period in which the pricing is based. The application of Network Unit Cost levels should be based upon existing provider Contracts. The pricing should be done on a line-by-line basis and be consistent with actuarial standards of practice. If this basis cannot be followed, explain how the basis used compares to the estimation of line-by-line pricing. </w:t>
      </w:r>
    </w:p>
    <w:p w14:paraId="6A53A18E" w14:textId="01FEA040" w:rsidR="00320629" w:rsidRPr="001462AB" w:rsidRDefault="00320629" w:rsidP="00320629">
      <w:pPr>
        <w:pStyle w:val="Hardnumberedlistone"/>
        <w:numPr>
          <w:ilvl w:val="0"/>
          <w:numId w:val="224"/>
        </w:numPr>
        <w:spacing w:before="120" w:after="0"/>
        <w:ind w:left="720"/>
        <w:rPr>
          <w:rFonts w:ascii="Arial" w:hAnsi="Arial" w:cs="Arial"/>
          <w:sz w:val="22"/>
        </w:rPr>
      </w:pPr>
      <w:r>
        <w:rPr>
          <w:rFonts w:ascii="Arial" w:hAnsi="Arial" w:cs="Arial"/>
          <w:sz w:val="22"/>
        </w:rPr>
        <w:t>F</w:t>
      </w:r>
      <w:r w:rsidRPr="001462AB">
        <w:rPr>
          <w:rFonts w:ascii="Arial" w:hAnsi="Arial" w:cs="Arial"/>
          <w:sz w:val="22"/>
        </w:rPr>
        <w:t>irst</w:t>
      </w:r>
      <w:r>
        <w:rPr>
          <w:rFonts w:ascii="Arial" w:hAnsi="Arial" w:cs="Arial"/>
          <w:sz w:val="22"/>
        </w:rPr>
        <w:t xml:space="preserve">, the Bidder must determine </w:t>
      </w:r>
      <w:r w:rsidRPr="001462AB">
        <w:rPr>
          <w:rFonts w:ascii="Arial" w:hAnsi="Arial" w:cs="Arial"/>
          <w:sz w:val="22"/>
        </w:rPr>
        <w:t>if the servicing provider on the Claim is in the Bidder’s network. This designation will be noted by populating the “In</w:t>
      </w:r>
      <w:r>
        <w:rPr>
          <w:rFonts w:ascii="Arial" w:hAnsi="Arial" w:cs="Arial"/>
          <w:sz w:val="22"/>
        </w:rPr>
        <w:t>Network</w:t>
      </w:r>
      <w:r w:rsidRPr="001462AB">
        <w:rPr>
          <w:rFonts w:ascii="Arial" w:hAnsi="Arial" w:cs="Arial"/>
          <w:sz w:val="22"/>
        </w:rPr>
        <w:t>” indicator with “Yes” for those providers considered participating as of January 31, 2017. For in-network Claims, the field “Allowed</w:t>
      </w:r>
      <w:r>
        <w:rPr>
          <w:rFonts w:ascii="Arial" w:hAnsi="Arial" w:cs="Arial"/>
          <w:sz w:val="22"/>
        </w:rPr>
        <w:t>_</w:t>
      </w:r>
      <w:r w:rsidRPr="001462AB">
        <w:rPr>
          <w:rFonts w:ascii="Arial" w:hAnsi="Arial" w:cs="Arial"/>
          <w:sz w:val="22"/>
        </w:rPr>
        <w:t xml:space="preserve">1” should reflect the level of unit cost for the servicing provider’s Contract. All attempts should be made to populate this amount field with a value as close as possible to what the actual allowed charges would be in the adjudication of the Claim for the date-of-service noted on the Claim. </w:t>
      </w:r>
    </w:p>
    <w:p w14:paraId="2569A612" w14:textId="205661A9" w:rsidR="00320629" w:rsidRPr="001462AB" w:rsidRDefault="00320629" w:rsidP="00320629">
      <w:pPr>
        <w:pStyle w:val="Hardnumberedlistone"/>
        <w:numPr>
          <w:ilvl w:val="0"/>
          <w:numId w:val="224"/>
        </w:numPr>
        <w:spacing w:before="120" w:after="0"/>
        <w:ind w:left="720"/>
        <w:rPr>
          <w:rFonts w:ascii="Arial" w:hAnsi="Arial" w:cs="Arial"/>
          <w:sz w:val="22"/>
        </w:rPr>
      </w:pPr>
      <w:r w:rsidRPr="001462AB">
        <w:rPr>
          <w:rFonts w:ascii="Arial" w:hAnsi="Arial" w:cs="Arial"/>
          <w:sz w:val="22"/>
        </w:rPr>
        <w:lastRenderedPageBreak/>
        <w:t xml:space="preserve">For </w:t>
      </w:r>
      <w:r>
        <w:rPr>
          <w:rFonts w:ascii="Arial" w:hAnsi="Arial" w:cs="Arial"/>
          <w:sz w:val="22"/>
        </w:rPr>
        <w:t xml:space="preserve">Claims with </w:t>
      </w:r>
      <w:r w:rsidRPr="001462AB">
        <w:rPr>
          <w:rFonts w:ascii="Arial" w:hAnsi="Arial" w:cs="Arial"/>
          <w:sz w:val="22"/>
        </w:rPr>
        <w:t>out-of-network</w:t>
      </w:r>
      <w:r>
        <w:rPr>
          <w:rFonts w:ascii="Arial" w:hAnsi="Arial" w:cs="Arial"/>
          <w:sz w:val="22"/>
        </w:rPr>
        <w:t xml:space="preserve"> providers</w:t>
      </w:r>
      <w:r w:rsidRPr="001462AB">
        <w:rPr>
          <w:rFonts w:ascii="Arial" w:hAnsi="Arial" w:cs="Arial"/>
          <w:sz w:val="22"/>
        </w:rPr>
        <w:t>, populate the “In</w:t>
      </w:r>
      <w:r>
        <w:rPr>
          <w:rFonts w:ascii="Arial" w:hAnsi="Arial" w:cs="Arial"/>
          <w:sz w:val="22"/>
        </w:rPr>
        <w:t>Network</w:t>
      </w:r>
      <w:r w:rsidRPr="001462AB">
        <w:rPr>
          <w:rFonts w:ascii="Arial" w:hAnsi="Arial" w:cs="Arial"/>
          <w:sz w:val="22"/>
        </w:rPr>
        <w:t xml:space="preserve">” indicator with “No”. In this case, pricing should reflect two (2) methods: </w:t>
      </w:r>
    </w:p>
    <w:p w14:paraId="6114C014" w14:textId="2CED62E5" w:rsidR="00320629" w:rsidRDefault="00320629" w:rsidP="00320629">
      <w:pPr>
        <w:pStyle w:val="Hardnumberedlistone"/>
        <w:numPr>
          <w:ilvl w:val="0"/>
          <w:numId w:val="258"/>
        </w:numPr>
        <w:spacing w:before="120" w:after="0"/>
        <w:ind w:left="1440"/>
        <w:rPr>
          <w:rFonts w:ascii="Arial" w:hAnsi="Arial" w:cs="Arial"/>
          <w:sz w:val="22"/>
        </w:rPr>
      </w:pPr>
      <w:r w:rsidRPr="001462AB">
        <w:rPr>
          <w:rFonts w:ascii="Arial" w:hAnsi="Arial" w:cs="Arial"/>
          <w:sz w:val="22"/>
        </w:rPr>
        <w:t>For Method #1, assume Members do not change providers. Price these Claims using the provider’s billed charges. Populate “Allowed</w:t>
      </w:r>
      <w:r>
        <w:rPr>
          <w:rFonts w:ascii="Arial" w:hAnsi="Arial" w:cs="Arial"/>
          <w:sz w:val="22"/>
        </w:rPr>
        <w:t>_</w:t>
      </w:r>
      <w:r w:rsidRPr="001462AB">
        <w:rPr>
          <w:rFonts w:ascii="Arial" w:hAnsi="Arial" w:cs="Arial"/>
          <w:sz w:val="22"/>
        </w:rPr>
        <w:t>1” after discount to be equal to submitted charges, refl</w:t>
      </w:r>
      <w:r>
        <w:rPr>
          <w:rFonts w:ascii="Arial" w:hAnsi="Arial" w:cs="Arial"/>
          <w:sz w:val="22"/>
        </w:rPr>
        <w:t>ecting no savings.</w:t>
      </w:r>
    </w:p>
    <w:p w14:paraId="74199A4D" w14:textId="29F7B526" w:rsidR="005B1CE7" w:rsidRPr="001462AB" w:rsidRDefault="00320629" w:rsidP="00320629">
      <w:pPr>
        <w:pStyle w:val="Hardnumberedlistone"/>
        <w:numPr>
          <w:ilvl w:val="0"/>
          <w:numId w:val="258"/>
        </w:numPr>
        <w:spacing w:before="120" w:after="0"/>
        <w:ind w:left="1440"/>
        <w:rPr>
          <w:rFonts w:ascii="Arial" w:hAnsi="Arial" w:cs="Arial"/>
          <w:sz w:val="22"/>
        </w:rPr>
      </w:pPr>
      <w:r w:rsidRPr="001462AB">
        <w:rPr>
          <w:rFonts w:ascii="Arial" w:hAnsi="Arial" w:cs="Arial"/>
          <w:sz w:val="22"/>
        </w:rPr>
        <w:t>For Method #2, assume Members change to the closest in-network substitute provider who is accepting new patients and is appropriate for the applicable service or treatment. Populate “Allowed</w:t>
      </w:r>
      <w:r>
        <w:rPr>
          <w:rFonts w:ascii="Arial" w:hAnsi="Arial" w:cs="Arial"/>
          <w:sz w:val="22"/>
        </w:rPr>
        <w:t>_</w:t>
      </w:r>
      <w:r w:rsidRPr="001462AB">
        <w:rPr>
          <w:rFonts w:ascii="Arial" w:hAnsi="Arial" w:cs="Arial"/>
          <w:sz w:val="22"/>
        </w:rPr>
        <w:t xml:space="preserve"> 2” with the network unit cost levels to be the contracted cost.</w:t>
      </w:r>
      <w:r>
        <w:rPr>
          <w:rFonts w:ascii="Arial" w:hAnsi="Arial" w:cs="Arial"/>
          <w:sz w:val="22"/>
        </w:rPr>
        <w:t xml:space="preserve"> For such substitute provider, include </w:t>
      </w:r>
      <w:r w:rsidRPr="001462AB">
        <w:rPr>
          <w:rFonts w:ascii="Arial" w:hAnsi="Arial" w:cs="Arial"/>
          <w:sz w:val="22"/>
        </w:rPr>
        <w:t>Provider Tax ID Number, Provider Tax Name, 5-digit ZIP Code, and Provider NPI, when available</w:t>
      </w:r>
      <w:r>
        <w:rPr>
          <w:rFonts w:ascii="Arial" w:hAnsi="Arial" w:cs="Arial"/>
          <w:sz w:val="22"/>
        </w:rPr>
        <w:t>.</w:t>
      </w:r>
    </w:p>
    <w:p w14:paraId="1541706A" w14:textId="77777777" w:rsidR="005B1CE7" w:rsidRPr="001462AB" w:rsidRDefault="005B1CE7" w:rsidP="00BC74AC">
      <w:pPr>
        <w:pStyle w:val="Hardnumberedlistone"/>
        <w:numPr>
          <w:ilvl w:val="0"/>
          <w:numId w:val="224"/>
        </w:numPr>
        <w:spacing w:before="120" w:after="0"/>
        <w:ind w:left="720"/>
        <w:rPr>
          <w:rFonts w:ascii="Arial" w:hAnsi="Arial" w:cs="Arial"/>
          <w:sz w:val="22"/>
        </w:rPr>
      </w:pPr>
      <w:r w:rsidRPr="001462AB">
        <w:rPr>
          <w:rFonts w:ascii="Arial" w:hAnsi="Arial" w:cs="Arial"/>
          <w:sz w:val="22"/>
        </w:rPr>
        <w:t xml:space="preserve">Populate the Carrier Summary to total the Allowed Charge 1 for in-network Claims and Allowed Charge 2 for Claims where the servicing provider is out of network and an alternative provider is used. Once copied to the Pricing Summary workbook, </w:t>
      </w:r>
      <w:r w:rsidR="007E6DC7" w:rsidRPr="001462AB">
        <w:rPr>
          <w:rFonts w:ascii="Arial" w:hAnsi="Arial" w:cs="Arial"/>
          <w:sz w:val="22"/>
        </w:rPr>
        <w:t xml:space="preserve">assume </w:t>
      </w:r>
      <w:r w:rsidRPr="001462AB">
        <w:rPr>
          <w:rFonts w:ascii="Arial" w:hAnsi="Arial" w:cs="Arial"/>
          <w:sz w:val="22"/>
        </w:rPr>
        <w:t xml:space="preserve">the discount and percentage of charges </w:t>
      </w:r>
      <w:r w:rsidR="007E6DC7" w:rsidRPr="001462AB">
        <w:rPr>
          <w:rFonts w:ascii="Arial" w:hAnsi="Arial" w:cs="Arial"/>
          <w:sz w:val="22"/>
        </w:rPr>
        <w:t xml:space="preserve">will </w:t>
      </w:r>
      <w:r w:rsidRPr="001462AB">
        <w:rPr>
          <w:rFonts w:ascii="Arial" w:hAnsi="Arial" w:cs="Arial"/>
          <w:sz w:val="22"/>
        </w:rPr>
        <w:t xml:space="preserve">go through </w:t>
      </w:r>
      <w:r w:rsidR="007E6DC7" w:rsidRPr="001462AB">
        <w:rPr>
          <w:rFonts w:ascii="Arial" w:hAnsi="Arial" w:cs="Arial"/>
          <w:sz w:val="22"/>
        </w:rPr>
        <w:t xml:space="preserve">such </w:t>
      </w:r>
      <w:r w:rsidRPr="001462AB">
        <w:rPr>
          <w:rFonts w:ascii="Arial" w:hAnsi="Arial" w:cs="Arial"/>
          <w:sz w:val="22"/>
        </w:rPr>
        <w:t xml:space="preserve">alternative providers. </w:t>
      </w:r>
    </w:p>
    <w:p w14:paraId="0A82507A" w14:textId="7BB00800" w:rsidR="005B1CE7" w:rsidRPr="001462AB" w:rsidRDefault="005B1CE7" w:rsidP="00BC74AC">
      <w:pPr>
        <w:pStyle w:val="Hardnumberedlistone"/>
        <w:numPr>
          <w:ilvl w:val="0"/>
          <w:numId w:val="224"/>
        </w:numPr>
        <w:spacing w:before="120" w:after="0"/>
        <w:ind w:left="720"/>
        <w:rPr>
          <w:rFonts w:ascii="Arial" w:hAnsi="Arial" w:cs="Arial"/>
          <w:sz w:val="22"/>
        </w:rPr>
      </w:pPr>
      <w:r w:rsidRPr="001462AB">
        <w:rPr>
          <w:rFonts w:ascii="Arial" w:hAnsi="Arial" w:cs="Arial"/>
          <w:sz w:val="22"/>
        </w:rPr>
        <w:t xml:space="preserve">For both in-network and out-of-network </w:t>
      </w:r>
      <w:r w:rsidR="00582822">
        <w:rPr>
          <w:rFonts w:ascii="Arial" w:hAnsi="Arial" w:cs="Arial"/>
          <w:sz w:val="22"/>
        </w:rPr>
        <w:t>providers</w:t>
      </w:r>
      <w:r w:rsidRPr="001462AB">
        <w:rPr>
          <w:rFonts w:ascii="Arial" w:hAnsi="Arial" w:cs="Arial"/>
          <w:sz w:val="22"/>
        </w:rPr>
        <w:t xml:space="preserve">, populate the field “Allowed Portion with FFS Contract,” with the percentage of the actual allowed charges that are under a FFS </w:t>
      </w:r>
      <w:r w:rsidR="00DB38C1">
        <w:rPr>
          <w:rFonts w:ascii="Arial" w:hAnsi="Arial" w:cs="Arial"/>
          <w:sz w:val="22"/>
        </w:rPr>
        <w:t>c</w:t>
      </w:r>
      <w:r w:rsidRPr="001462AB">
        <w:rPr>
          <w:rFonts w:ascii="Arial" w:hAnsi="Arial" w:cs="Arial"/>
          <w:sz w:val="22"/>
        </w:rPr>
        <w:t>ontract.</w:t>
      </w:r>
    </w:p>
    <w:p w14:paraId="4456141D" w14:textId="77777777" w:rsidR="005B1CE7" w:rsidRPr="001462AB" w:rsidRDefault="005B1CE7" w:rsidP="00507AD1">
      <w:pPr>
        <w:pStyle w:val="Heading4"/>
        <w:spacing w:before="120"/>
      </w:pPr>
      <w:r w:rsidRPr="001462AB">
        <w:t>Evaluation and Scoring Insight</w:t>
      </w:r>
    </w:p>
    <w:p w14:paraId="354E746D" w14:textId="2B2FD53F" w:rsidR="005B1CE7" w:rsidRPr="001462AB" w:rsidRDefault="00EC2BE7" w:rsidP="00507AD1">
      <w:pPr>
        <w:spacing w:before="120" w:after="0" w:line="240" w:lineRule="auto"/>
        <w:rPr>
          <w:rFonts w:cs="Arial"/>
        </w:rPr>
      </w:pPr>
      <w:r w:rsidRPr="001462AB">
        <w:rPr>
          <w:rFonts w:cs="Arial"/>
        </w:rPr>
        <w:t>Bidder’s s</w:t>
      </w:r>
      <w:r w:rsidR="005B1CE7" w:rsidRPr="001462AB">
        <w:rPr>
          <w:rFonts w:cs="Arial"/>
        </w:rPr>
        <w:t>core will be based on a Claims target pricing amount of $</w:t>
      </w:r>
      <w:r w:rsidR="00320629">
        <w:rPr>
          <w:rFonts w:cs="Arial"/>
        </w:rPr>
        <w:t>430</w:t>
      </w:r>
      <w:r w:rsidR="00D52C2D" w:rsidRPr="001462AB">
        <w:rPr>
          <w:rFonts w:cs="Arial"/>
        </w:rPr>
        <w:t xml:space="preserve"> million</w:t>
      </w:r>
      <w:r w:rsidR="005B1CE7" w:rsidRPr="001462AB">
        <w:rPr>
          <w:rFonts w:cs="Arial"/>
        </w:rPr>
        <w:t xml:space="preserve"> (“Claims Target”) for all </w:t>
      </w:r>
      <w:r w:rsidR="00582822">
        <w:rPr>
          <w:rFonts w:cs="Arial"/>
        </w:rPr>
        <w:t>C</w:t>
      </w:r>
      <w:r w:rsidR="005B1CE7" w:rsidRPr="001462AB">
        <w:rPr>
          <w:rFonts w:cs="Arial"/>
        </w:rPr>
        <w:t xml:space="preserve">laims in the files provided by Milliman. </w:t>
      </w:r>
      <w:r w:rsidRPr="001462AB">
        <w:rPr>
          <w:rFonts w:cs="Arial"/>
          <w:bCs/>
        </w:rPr>
        <w:t xml:space="preserve">While the actual allowed cost was not included within the Claim files, </w:t>
      </w:r>
      <w:r w:rsidR="00582822">
        <w:rPr>
          <w:rFonts w:cs="Arial"/>
          <w:bCs/>
        </w:rPr>
        <w:t>the HCA’s</w:t>
      </w:r>
      <w:r w:rsidRPr="001462AB">
        <w:rPr>
          <w:rFonts w:cs="Arial"/>
          <w:bCs/>
        </w:rPr>
        <w:t xml:space="preserve"> historical results were used to inform the Claims Target.</w:t>
      </w:r>
      <w:r w:rsidRPr="001462AB">
        <w:rPr>
          <w:rFonts w:cs="Arial"/>
        </w:rPr>
        <w:t xml:space="preserve"> </w:t>
      </w:r>
      <w:r w:rsidR="005B1CE7" w:rsidRPr="001462AB">
        <w:rPr>
          <w:rFonts w:cs="Arial"/>
        </w:rPr>
        <w:t xml:space="preserve">Bidders submitting a Claim pricing file (“Bidder Pricing”) for less than the Claims Target amount will receive the full points available for this exhibit as listed in </w:t>
      </w:r>
      <w:r w:rsidR="00582822">
        <w:rPr>
          <w:rFonts w:cs="Arial"/>
        </w:rPr>
        <w:t>Section 3.2.A.1</w:t>
      </w:r>
      <w:r w:rsidR="005B1CE7" w:rsidRPr="001462AB">
        <w:rPr>
          <w:rFonts w:cs="Arial"/>
        </w:rPr>
        <w:t>.</w:t>
      </w:r>
    </w:p>
    <w:p w14:paraId="1DD555E9" w14:textId="77777777" w:rsidR="005B1CE7" w:rsidRDefault="005B1CE7" w:rsidP="003A31AC">
      <w:pPr>
        <w:spacing w:before="120" w:line="240" w:lineRule="auto"/>
      </w:pPr>
      <w:r>
        <w:t>Bidder Pricing in excess of the Claims Target will be awarded points based on the following formula:</w:t>
      </w:r>
    </w:p>
    <w:p w14:paraId="1C4D9D18" w14:textId="77777777" w:rsidR="005B1CE7" w:rsidRDefault="005B1CE7" w:rsidP="00507AD1">
      <w:pPr>
        <w:spacing w:line="240" w:lineRule="auto"/>
      </w:pPr>
      <m:oMathPara>
        <m:oMath>
          <m:r>
            <w:rPr>
              <w:rFonts w:ascii="Cambria Math" w:hAnsi="Cambria Math"/>
            </w:rPr>
            <m:t>1,250-</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r>
                            <w:rPr>
                              <w:rFonts w:ascii="Cambria Math" w:hAnsi="Cambria Math"/>
                            </w:rPr>
                            <m:t>Bidder Pricing</m:t>
                          </m:r>
                        </m:num>
                        <m:den>
                          <m:r>
                            <w:rPr>
                              <w:rFonts w:ascii="Cambria Math" w:hAnsi="Cambria Math"/>
                            </w:rPr>
                            <m:t>Claims Target</m:t>
                          </m:r>
                        </m:den>
                      </m:f>
                      <m:r>
                        <w:rPr>
                          <w:rFonts w:ascii="Cambria Math" w:hAnsi="Cambria Math"/>
                        </w:rPr>
                        <m:t>-1</m:t>
                      </m:r>
                    </m:e>
                  </m:d>
                  <m:r>
                    <w:rPr>
                      <w:rFonts w:ascii="Cambria Math" w:hAnsi="Cambria Math"/>
                    </w:rPr>
                    <m:t>×125,000</m:t>
                  </m:r>
                </m:e>
              </m:d>
              <m:r>
                <w:rPr>
                  <w:rFonts w:ascii="Cambria Math" w:hAnsi="Cambria Math"/>
                </w:rPr>
                <m:t xml:space="preserve"> =Bidde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Points</m:t>
              </m:r>
            </m:e>
          </m:d>
        </m:oMath>
      </m:oMathPara>
    </w:p>
    <w:p w14:paraId="68906633" w14:textId="77777777" w:rsidR="005B1CE7" w:rsidRDefault="005B1CE7" w:rsidP="00507AD1">
      <w:pPr>
        <w:spacing w:before="240" w:line="240" w:lineRule="auto"/>
      </w:pPr>
      <w:r>
        <w:t xml:space="preserve">The Bidder’s </w:t>
      </w:r>
      <w:r w:rsidR="00617D3F">
        <w:t>p</w:t>
      </w:r>
      <w:r>
        <w:t xml:space="preserve">oints awarded for this section will be rounded to the whole point value and then added to the Non-Cost Elements and the remaining Cost Elements of the RFP to determine overall score </w:t>
      </w:r>
      <w:r w:rsidR="00A8219A">
        <w:t>for</w:t>
      </w:r>
      <w:r>
        <w:t xml:space="preserve"> this stage of the HCA’s evaluation. Negative points will be awarded once Bidder Pricing exceeds </w:t>
      </w:r>
      <w:r w:rsidR="00EC2BE7">
        <w:t xml:space="preserve">the Claims Target by </w:t>
      </w:r>
      <w:r>
        <w:t xml:space="preserve">one percent. </w:t>
      </w:r>
    </w:p>
    <w:p w14:paraId="06ADB37C" w14:textId="77777777" w:rsidR="005B1CE7" w:rsidRDefault="005B1CE7" w:rsidP="00507AD1">
      <w:pPr>
        <w:spacing w:line="240" w:lineRule="auto"/>
      </w:pPr>
      <w:r>
        <w:t>Here are two examples of the scoring results for Bidder Pricing in excess of the Claims Target:</w:t>
      </w:r>
    </w:p>
    <w:tbl>
      <w:tblPr>
        <w:tblW w:w="0" w:type="auto"/>
        <w:tblInd w:w="108" w:type="dxa"/>
        <w:tblCellMar>
          <w:left w:w="0" w:type="dxa"/>
          <w:right w:w="0" w:type="dxa"/>
        </w:tblCellMar>
        <w:tblLook w:val="04A0" w:firstRow="1" w:lastRow="0" w:firstColumn="1" w:lastColumn="0" w:noHBand="0" w:noVBand="1"/>
      </w:tblPr>
      <w:tblGrid>
        <w:gridCol w:w="90"/>
        <w:gridCol w:w="8548"/>
      </w:tblGrid>
      <w:tr w:rsidR="005B1CE7" w14:paraId="206F139B" w14:textId="77777777" w:rsidTr="006F7B77">
        <w:tc>
          <w:tcPr>
            <w:tcW w:w="8638" w:type="dxa"/>
            <w:gridSpan w:val="2"/>
            <w:tcBorders>
              <w:top w:val="nil"/>
              <w:left w:val="nil"/>
              <w:bottom w:val="single" w:sz="8" w:space="0" w:color="auto"/>
              <w:right w:val="nil"/>
            </w:tcBorders>
            <w:tcMar>
              <w:top w:w="0" w:type="dxa"/>
              <w:left w:w="108" w:type="dxa"/>
              <w:bottom w:w="0" w:type="dxa"/>
              <w:right w:w="108" w:type="dxa"/>
            </w:tcMar>
            <w:vAlign w:val="center"/>
            <w:hideMark/>
          </w:tcPr>
          <w:p w14:paraId="50CB4050" w14:textId="77777777" w:rsidR="005B1CE7" w:rsidRDefault="005B1CE7" w:rsidP="00507AD1">
            <w:pPr>
              <w:spacing w:line="240" w:lineRule="auto"/>
              <w:rPr>
                <w:b/>
                <w:bCs/>
              </w:rPr>
            </w:pPr>
            <w:r>
              <w:rPr>
                <w:b/>
                <w:bCs/>
              </w:rPr>
              <w:t>Bidder A</w:t>
            </w:r>
          </w:p>
        </w:tc>
      </w:tr>
      <w:tr w:rsidR="005B1CE7" w14:paraId="7634E00E" w14:textId="77777777" w:rsidTr="006F7B77">
        <w:tc>
          <w:tcPr>
            <w:tcW w:w="8638" w:type="dxa"/>
            <w:gridSpan w:val="2"/>
            <w:shd w:val="clear" w:color="auto" w:fill="auto"/>
            <w:tcMar>
              <w:top w:w="0" w:type="dxa"/>
              <w:left w:w="108" w:type="dxa"/>
              <w:bottom w:w="0" w:type="dxa"/>
              <w:right w:w="108" w:type="dxa"/>
            </w:tcMar>
            <w:vAlign w:val="center"/>
          </w:tcPr>
          <w:p w14:paraId="604FF347" w14:textId="77777777" w:rsidR="005B1CE7" w:rsidRDefault="005B1CE7" w:rsidP="00507AD1">
            <w:pPr>
              <w:spacing w:line="240" w:lineRule="auto"/>
              <w:jc w:val="center"/>
              <w:rPr>
                <w:rFonts w:ascii="Times New Roman" w:eastAsia="Times New Roman" w:hAnsi="Times New Roman"/>
              </w:rPr>
            </w:pPr>
          </w:p>
        </w:tc>
      </w:tr>
      <w:tr w:rsidR="005B1CE7" w14:paraId="21F7EE0E" w14:textId="77777777" w:rsidTr="006F7B77">
        <w:trPr>
          <w:gridBefore w:val="1"/>
          <w:wBefore w:w="90" w:type="dxa"/>
        </w:trPr>
        <w:tc>
          <w:tcPr>
            <w:tcW w:w="8548" w:type="dxa"/>
            <w:shd w:val="clear" w:color="auto" w:fill="auto"/>
            <w:tcMar>
              <w:top w:w="0" w:type="dxa"/>
              <w:left w:w="108" w:type="dxa"/>
              <w:bottom w:w="0" w:type="dxa"/>
              <w:right w:w="108" w:type="dxa"/>
            </w:tcMar>
            <w:vAlign w:val="center"/>
          </w:tcPr>
          <w:p w14:paraId="65845D30" w14:textId="33A12398" w:rsidR="005B1CE7" w:rsidRPr="00074620" w:rsidRDefault="005B1CE7" w:rsidP="00320629">
            <w:pPr>
              <w:spacing w:line="240" w:lineRule="auto"/>
              <w:jc w:val="center"/>
              <w:rPr>
                <w:sz w:val="24"/>
                <w:szCs w:val="24"/>
              </w:rPr>
            </w:pPr>
            <m:oMathPara>
              <m:oMath>
                <m:r>
                  <w:rPr>
                    <w:rFonts w:ascii="Cambria Math" w:hAnsi="Cambria Math"/>
                    <w:sz w:val="24"/>
                    <w:szCs w:val="24"/>
                  </w:rPr>
                  <m:t>1,250-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$433,000,000</m:t>
                                </m:r>
                              </m:num>
                              <m:den>
                                <m:r>
                                  <w:rPr>
                                    <w:rFonts w:ascii="Cambria Math" w:hAnsi="Cambria Math"/>
                                    <w:sz w:val="24"/>
                                    <w:szCs w:val="24"/>
                                  </w:rPr>
                                  <m:t>$430,000,000</m:t>
                                </m:r>
                              </m:den>
                            </m:f>
                            <m:r>
                              <w:rPr>
                                <w:rFonts w:ascii="Cambria Math" w:hAnsi="Cambria Math"/>
                                <w:sz w:val="24"/>
                                <w:szCs w:val="24"/>
                              </w:rPr>
                              <m:t>-1</m:t>
                            </m:r>
                          </m:e>
                        </m:d>
                        <m:r>
                          <w:rPr>
                            <w:rFonts w:ascii="Cambria Math" w:hAnsi="Cambria Math"/>
                            <w:sz w:val="24"/>
                            <w:szCs w:val="24"/>
                          </w:rPr>
                          <m:t>×125,000</m:t>
                        </m:r>
                      </m:e>
                    </m:d>
                    <m:r>
                      <w:rPr>
                        <w:rFonts w:ascii="Cambria Math" w:hAnsi="Cambria Math"/>
                        <w:sz w:val="24"/>
                        <w:szCs w:val="24"/>
                      </w:rPr>
                      <m:t xml:space="preserve"> =</m:t>
                    </m:r>
                  </m:e>
                </m:d>
                <m:r>
                  <w:rPr>
                    <w:rFonts w:ascii="Cambria Math" w:hAnsi="Cambria Math"/>
                    <w:sz w:val="24"/>
                    <w:szCs w:val="24"/>
                  </w:rPr>
                  <m:t>377.91 rounded to 378</m:t>
                </m:r>
              </m:oMath>
            </m:oMathPara>
          </w:p>
        </w:tc>
      </w:tr>
      <w:tr w:rsidR="005B1CE7" w14:paraId="6BB9EE01" w14:textId="77777777" w:rsidTr="006F7B77">
        <w:tc>
          <w:tcPr>
            <w:tcW w:w="8638" w:type="dxa"/>
            <w:gridSpan w:val="2"/>
            <w:tcBorders>
              <w:top w:val="nil"/>
              <w:left w:val="nil"/>
              <w:bottom w:val="single" w:sz="8" w:space="0" w:color="auto"/>
              <w:right w:val="nil"/>
            </w:tcBorders>
            <w:tcMar>
              <w:top w:w="0" w:type="dxa"/>
              <w:left w:w="108" w:type="dxa"/>
              <w:bottom w:w="0" w:type="dxa"/>
              <w:right w:w="108" w:type="dxa"/>
            </w:tcMar>
            <w:vAlign w:val="center"/>
            <w:hideMark/>
          </w:tcPr>
          <w:p w14:paraId="3F744CFA" w14:textId="77777777" w:rsidR="005B1CE7" w:rsidRDefault="005B1CE7" w:rsidP="00507AD1">
            <w:pPr>
              <w:spacing w:line="240" w:lineRule="auto"/>
              <w:rPr>
                <w:b/>
                <w:bCs/>
              </w:rPr>
            </w:pPr>
            <w:r>
              <w:rPr>
                <w:b/>
                <w:bCs/>
              </w:rPr>
              <w:t>Bidder B</w:t>
            </w:r>
          </w:p>
        </w:tc>
      </w:tr>
      <w:tr w:rsidR="005B1CE7" w14:paraId="4E929499" w14:textId="77777777" w:rsidTr="006F7B77">
        <w:tc>
          <w:tcPr>
            <w:tcW w:w="8638" w:type="dxa"/>
            <w:gridSpan w:val="2"/>
            <w:shd w:val="clear" w:color="auto" w:fill="auto"/>
            <w:tcMar>
              <w:top w:w="0" w:type="dxa"/>
              <w:left w:w="108" w:type="dxa"/>
              <w:bottom w:w="0" w:type="dxa"/>
              <w:right w:w="108" w:type="dxa"/>
            </w:tcMar>
            <w:vAlign w:val="center"/>
          </w:tcPr>
          <w:p w14:paraId="56EC9EBD" w14:textId="77777777" w:rsidR="005B1CE7" w:rsidRDefault="005B1CE7" w:rsidP="00507AD1">
            <w:pPr>
              <w:spacing w:line="240" w:lineRule="auto"/>
              <w:jc w:val="center"/>
              <w:rPr>
                <w:rFonts w:ascii="Times New Roman" w:eastAsia="Times New Roman" w:hAnsi="Times New Roman"/>
              </w:rPr>
            </w:pPr>
          </w:p>
        </w:tc>
      </w:tr>
      <w:tr w:rsidR="005B1CE7" w14:paraId="1A45A851" w14:textId="77777777" w:rsidTr="006F7B77">
        <w:tc>
          <w:tcPr>
            <w:tcW w:w="8638" w:type="dxa"/>
            <w:gridSpan w:val="2"/>
            <w:shd w:val="clear" w:color="auto" w:fill="auto"/>
            <w:tcMar>
              <w:top w:w="0" w:type="dxa"/>
              <w:left w:w="108" w:type="dxa"/>
              <w:bottom w:w="0" w:type="dxa"/>
              <w:right w:w="108" w:type="dxa"/>
            </w:tcMar>
            <w:vAlign w:val="center"/>
          </w:tcPr>
          <w:p w14:paraId="685B868C" w14:textId="0C979C81" w:rsidR="005B1CE7" w:rsidRDefault="005B1CE7" w:rsidP="00320629">
            <w:pPr>
              <w:spacing w:line="240" w:lineRule="auto"/>
              <w:jc w:val="center"/>
            </w:pPr>
            <m:oMathPara>
              <m:oMath>
                <m:r>
                  <w:rPr>
                    <w:rFonts w:ascii="Cambria Math" w:hAnsi="Cambria Math"/>
                    <w:sz w:val="24"/>
                    <w:szCs w:val="24"/>
                  </w:rPr>
                  <m:t>1,250-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$437,000,000</m:t>
                                </m:r>
                              </m:num>
                              <m:den>
                                <m:r>
                                  <w:rPr>
                                    <w:rFonts w:ascii="Cambria Math" w:hAnsi="Cambria Math"/>
                                    <w:sz w:val="24"/>
                                    <w:szCs w:val="24"/>
                                  </w:rPr>
                                  <m:t>$430,000,000</m:t>
                                </m:r>
                              </m:den>
                            </m:f>
                            <m:r>
                              <w:rPr>
                                <w:rFonts w:ascii="Cambria Math" w:hAnsi="Cambria Math"/>
                                <w:sz w:val="24"/>
                                <w:szCs w:val="24"/>
                              </w:rPr>
                              <m:t>-1</m:t>
                            </m:r>
                          </m:e>
                        </m:d>
                        <m:r>
                          <w:rPr>
                            <w:rFonts w:ascii="Cambria Math" w:hAnsi="Cambria Math"/>
                            <w:sz w:val="24"/>
                            <w:szCs w:val="24"/>
                          </w:rPr>
                          <m:t>×125,000</m:t>
                        </m:r>
                      </m:e>
                    </m:d>
                    <m:r>
                      <w:rPr>
                        <w:rFonts w:ascii="Cambria Math" w:hAnsi="Cambria Math"/>
                        <w:sz w:val="24"/>
                        <w:szCs w:val="24"/>
                      </w:rPr>
                      <m:t xml:space="preserve"> =</m:t>
                    </m:r>
                  </m:e>
                </m:d>
                <m:r>
                  <w:rPr>
                    <w:rFonts w:ascii="Cambria Math" w:hAnsi="Cambria Math"/>
                    <w:sz w:val="24"/>
                    <w:szCs w:val="24"/>
                  </w:rPr>
                  <m:t>-784.88 rounded to -785</m:t>
                </m:r>
              </m:oMath>
            </m:oMathPara>
          </w:p>
        </w:tc>
      </w:tr>
      <w:tr w:rsidR="005B1CE7" w14:paraId="0886F789" w14:textId="77777777" w:rsidTr="006F7B77">
        <w:tc>
          <w:tcPr>
            <w:tcW w:w="8638" w:type="dxa"/>
            <w:gridSpan w:val="2"/>
            <w:tcMar>
              <w:top w:w="0" w:type="dxa"/>
              <w:left w:w="108" w:type="dxa"/>
              <w:bottom w:w="0" w:type="dxa"/>
              <w:right w:w="108" w:type="dxa"/>
            </w:tcMar>
            <w:vAlign w:val="center"/>
          </w:tcPr>
          <w:p w14:paraId="7D56DDC6" w14:textId="77777777" w:rsidR="005B1CE7" w:rsidRDefault="005B1CE7" w:rsidP="00507AD1">
            <w:pPr>
              <w:spacing w:line="240" w:lineRule="auto"/>
              <w:jc w:val="center"/>
            </w:pPr>
          </w:p>
        </w:tc>
      </w:tr>
    </w:tbl>
    <w:p w14:paraId="3CD2E6F6" w14:textId="77777777" w:rsidR="005B1CE7" w:rsidRPr="00C71D7D" w:rsidRDefault="005B1CE7" w:rsidP="00507AD1">
      <w:pPr>
        <w:spacing w:line="240" w:lineRule="auto"/>
        <w:rPr>
          <w:bCs/>
        </w:rPr>
      </w:pPr>
      <w:r w:rsidRPr="00C71D7D">
        <w:rPr>
          <w:bCs/>
        </w:rPr>
        <w:t xml:space="preserve">As the above example for Bidder B demonstrates, if Bidder Pricing is above the Claims Target by more than </w:t>
      </w:r>
      <w:r w:rsidR="00617D3F">
        <w:rPr>
          <w:bCs/>
        </w:rPr>
        <w:t>1%</w:t>
      </w:r>
      <w:r w:rsidRPr="00C71D7D">
        <w:rPr>
          <w:bCs/>
        </w:rPr>
        <w:t>, that Bidder will be awarded negative points. There is no cap on the number of negative points that can be awarded.</w:t>
      </w:r>
    </w:p>
    <w:p w14:paraId="01F33AF2" w14:textId="77777777" w:rsidR="005B1CE7" w:rsidRPr="00B54C8B" w:rsidRDefault="005B1CE7" w:rsidP="00507AD1">
      <w:pPr>
        <w:pStyle w:val="Heading2"/>
        <w:spacing w:line="240" w:lineRule="auto"/>
      </w:pPr>
      <w:bookmarkStart w:id="521" w:name="_Toc452647266"/>
      <w:bookmarkStart w:id="522" w:name="_Toc467500336"/>
      <w:r w:rsidRPr="00FA1FE6">
        <w:t>Exhibit 5.</w:t>
      </w:r>
      <w:r>
        <w:t>2</w:t>
      </w:r>
      <w:r w:rsidRPr="00FA1FE6">
        <w:tab/>
        <w:t xml:space="preserve">Administrative Fee </w:t>
      </w:r>
      <w:bookmarkEnd w:id="521"/>
      <w:r w:rsidRPr="00FA1FE6">
        <w:t>Proposal</w:t>
      </w:r>
      <w:bookmarkEnd w:id="522"/>
    </w:p>
    <w:p w14:paraId="6B2905A4" w14:textId="77777777" w:rsidR="005B1CE7" w:rsidRPr="00B54C8B" w:rsidRDefault="005B1CE7" w:rsidP="00507AD1">
      <w:pPr>
        <w:pStyle w:val="Heading4"/>
        <w:spacing w:before="120"/>
      </w:pPr>
      <w:r w:rsidRPr="00B54C8B">
        <w:t>Overview</w:t>
      </w:r>
    </w:p>
    <w:p w14:paraId="1FCA5979" w14:textId="6E33277B" w:rsidR="005B1CE7" w:rsidRPr="00FA1FE6" w:rsidRDefault="005B1CE7" w:rsidP="00507AD1">
      <w:pPr>
        <w:spacing w:before="120" w:after="0" w:line="240" w:lineRule="auto"/>
        <w:rPr>
          <w:rFonts w:cs="Arial"/>
        </w:rPr>
      </w:pPr>
      <w:r w:rsidRPr="0051373C">
        <w:rPr>
          <w:rFonts w:cs="Arial"/>
        </w:rPr>
        <w:t xml:space="preserve">Bidders </w:t>
      </w:r>
      <w:r>
        <w:rPr>
          <w:rFonts w:cs="Arial"/>
        </w:rPr>
        <w:t>must</w:t>
      </w:r>
      <w:r w:rsidRPr="0051373C">
        <w:rPr>
          <w:rFonts w:cs="Arial"/>
        </w:rPr>
        <w:t xml:space="preserve"> provide an </w:t>
      </w:r>
      <w:r>
        <w:rPr>
          <w:rFonts w:cs="Arial"/>
        </w:rPr>
        <w:t>A</w:t>
      </w:r>
      <w:r w:rsidRPr="0051373C">
        <w:rPr>
          <w:rFonts w:cs="Arial"/>
        </w:rPr>
        <w:t xml:space="preserve">dministrative </w:t>
      </w:r>
      <w:r>
        <w:rPr>
          <w:rFonts w:cs="Arial"/>
        </w:rPr>
        <w:t>F</w:t>
      </w:r>
      <w:r w:rsidRPr="0051373C">
        <w:rPr>
          <w:rFonts w:cs="Arial"/>
        </w:rPr>
        <w:t xml:space="preserve">ee PSPM </w:t>
      </w:r>
      <w:r>
        <w:rPr>
          <w:rFonts w:cs="Arial"/>
        </w:rPr>
        <w:t>Proposal</w:t>
      </w:r>
      <w:r w:rsidRPr="0051373C">
        <w:rPr>
          <w:rFonts w:cs="Arial"/>
        </w:rPr>
        <w:t xml:space="preserve"> for each UMP </w:t>
      </w:r>
      <w:r>
        <w:rPr>
          <w:rFonts w:cs="Arial"/>
        </w:rPr>
        <w:t>P</w:t>
      </w:r>
      <w:r w:rsidRPr="0051373C">
        <w:rPr>
          <w:rFonts w:cs="Arial"/>
        </w:rPr>
        <w:t>lan</w:t>
      </w:r>
      <w:r>
        <w:rPr>
          <w:rFonts w:cs="Arial"/>
        </w:rPr>
        <w:t xml:space="preserve"> for</w:t>
      </w:r>
      <w:r w:rsidRPr="0051373C">
        <w:rPr>
          <w:rFonts w:cs="Arial"/>
        </w:rPr>
        <w:t xml:space="preserve"> each year of the </w:t>
      </w:r>
      <w:r w:rsidR="00617D3F">
        <w:rPr>
          <w:rFonts w:cs="Arial"/>
        </w:rPr>
        <w:t xml:space="preserve">expected initial term of the </w:t>
      </w:r>
      <w:r>
        <w:rPr>
          <w:rFonts w:cs="Arial"/>
        </w:rPr>
        <w:t>Contract</w:t>
      </w:r>
      <w:r w:rsidRPr="0051373C">
        <w:rPr>
          <w:rFonts w:cs="Arial"/>
        </w:rPr>
        <w:t xml:space="preserve">. The </w:t>
      </w:r>
      <w:r>
        <w:rPr>
          <w:rFonts w:cs="Arial"/>
        </w:rPr>
        <w:t>Proposal</w:t>
      </w:r>
      <w:r w:rsidRPr="0051373C">
        <w:rPr>
          <w:rFonts w:cs="Arial"/>
        </w:rPr>
        <w:t xml:space="preserve"> should include all costs related to </w:t>
      </w:r>
      <w:r w:rsidRPr="00FA1FE6">
        <w:rPr>
          <w:rFonts w:cs="Arial"/>
        </w:rPr>
        <w:t>administering the UMP Plans</w:t>
      </w:r>
      <w:r>
        <w:rPr>
          <w:rFonts w:cs="Arial"/>
        </w:rPr>
        <w:t>, in sufficient detail to facilitate future discussions of Contract amendments</w:t>
      </w:r>
      <w:r w:rsidR="00617D3F">
        <w:rPr>
          <w:rFonts w:cs="Arial"/>
        </w:rPr>
        <w:t xml:space="preserve"> </w:t>
      </w:r>
      <w:r w:rsidR="00FF7F6C">
        <w:rPr>
          <w:rFonts w:cs="Arial"/>
        </w:rPr>
        <w:t>a</w:t>
      </w:r>
      <w:r w:rsidR="00617D3F">
        <w:rPr>
          <w:rFonts w:cs="Arial"/>
        </w:rPr>
        <w:t>ffecting the scope of these services</w:t>
      </w:r>
      <w:r w:rsidRPr="00FA1FE6">
        <w:rPr>
          <w:rFonts w:cs="Arial"/>
        </w:rPr>
        <w:t xml:space="preserve">. </w:t>
      </w:r>
      <w:r>
        <w:rPr>
          <w:rFonts w:cs="Arial"/>
        </w:rPr>
        <w:t>All</w:t>
      </w:r>
      <w:r w:rsidRPr="00FA1FE6">
        <w:rPr>
          <w:rFonts w:cs="Arial"/>
        </w:rPr>
        <w:t xml:space="preserve"> </w:t>
      </w:r>
      <w:r>
        <w:rPr>
          <w:rFonts w:cs="Arial"/>
        </w:rPr>
        <w:t>Proposal</w:t>
      </w:r>
      <w:r w:rsidRPr="00FA1FE6">
        <w:rPr>
          <w:rFonts w:cs="Arial"/>
        </w:rPr>
        <w:t xml:space="preserve">s </w:t>
      </w:r>
      <w:r>
        <w:rPr>
          <w:rFonts w:cs="Arial"/>
        </w:rPr>
        <w:t xml:space="preserve">submitted </w:t>
      </w:r>
      <w:r w:rsidRPr="00FA1FE6">
        <w:rPr>
          <w:rFonts w:cs="Arial"/>
        </w:rPr>
        <w:t xml:space="preserve">in </w:t>
      </w:r>
      <w:r>
        <w:rPr>
          <w:rFonts w:cs="Arial"/>
        </w:rPr>
        <w:t xml:space="preserve">response to </w:t>
      </w:r>
      <w:r w:rsidRPr="00FA1FE6">
        <w:rPr>
          <w:rFonts w:cs="Arial"/>
        </w:rPr>
        <w:t xml:space="preserve">this </w:t>
      </w:r>
      <w:r>
        <w:rPr>
          <w:rFonts w:cs="Arial"/>
        </w:rPr>
        <w:t>E</w:t>
      </w:r>
      <w:r w:rsidRPr="00FA1FE6">
        <w:rPr>
          <w:rFonts w:cs="Arial"/>
        </w:rPr>
        <w:t xml:space="preserve">xhibit must align with the information provided in </w:t>
      </w:r>
      <w:r>
        <w:rPr>
          <w:rFonts w:cs="Arial"/>
        </w:rPr>
        <w:t xml:space="preserve">the Bidder’s </w:t>
      </w:r>
      <w:r w:rsidR="00617D3F">
        <w:rPr>
          <w:rFonts w:cs="Arial"/>
        </w:rPr>
        <w:t>Proposal</w:t>
      </w:r>
      <w:r w:rsidRPr="00FA1FE6">
        <w:rPr>
          <w:rFonts w:cs="Arial"/>
        </w:rPr>
        <w:t xml:space="preserve"> and should include all costs on a PSPM basis for each administrative service listed in </w:t>
      </w:r>
      <w:r>
        <w:rPr>
          <w:rFonts w:cs="Arial"/>
        </w:rPr>
        <w:t>the Excel template found in Appendix 6, Attachment 2</w:t>
      </w:r>
      <w:r w:rsidR="00247EA9">
        <w:rPr>
          <w:rFonts w:cs="Arial"/>
        </w:rPr>
        <w:t>7</w:t>
      </w:r>
      <w:r w:rsidRPr="00EC2BE7">
        <w:rPr>
          <w:rFonts w:cs="Arial"/>
        </w:rPr>
        <w:t>.</w:t>
      </w:r>
      <w:r w:rsidRPr="00FA1FE6">
        <w:rPr>
          <w:rFonts w:cs="Arial"/>
        </w:rPr>
        <w:t xml:space="preserve"> </w:t>
      </w:r>
    </w:p>
    <w:p w14:paraId="30D728EF" w14:textId="77777777" w:rsidR="005B1CE7" w:rsidRPr="00FA1FE6" w:rsidRDefault="005B1CE7" w:rsidP="00507AD1">
      <w:pPr>
        <w:spacing w:before="120" w:after="0" w:line="240" w:lineRule="auto"/>
        <w:rPr>
          <w:rFonts w:cs="Arial"/>
        </w:rPr>
      </w:pPr>
      <w:r>
        <w:rPr>
          <w:rFonts w:cs="Arial"/>
        </w:rPr>
        <w:t>P</w:t>
      </w:r>
      <w:r w:rsidRPr="00FA1FE6">
        <w:rPr>
          <w:rFonts w:cs="Arial"/>
        </w:rPr>
        <w:t xml:space="preserve">roposed fees must be on a </w:t>
      </w:r>
      <w:r>
        <w:rPr>
          <w:rFonts w:cs="Arial"/>
        </w:rPr>
        <w:t>“</w:t>
      </w:r>
      <w:r w:rsidRPr="00FA1FE6">
        <w:rPr>
          <w:rFonts w:cs="Arial"/>
        </w:rPr>
        <w:t>mature</w:t>
      </w:r>
      <w:r>
        <w:rPr>
          <w:rFonts w:cs="Arial"/>
        </w:rPr>
        <w:t>”</w:t>
      </w:r>
      <w:r w:rsidRPr="00FA1FE6">
        <w:rPr>
          <w:rFonts w:cs="Arial"/>
        </w:rPr>
        <w:t xml:space="preserve"> basis </w:t>
      </w:r>
      <w:r>
        <w:rPr>
          <w:rFonts w:cs="Arial"/>
        </w:rPr>
        <w:t xml:space="preserve">such </w:t>
      </w:r>
      <w:r w:rsidRPr="00FA1FE6">
        <w:rPr>
          <w:rFonts w:cs="Arial"/>
        </w:rPr>
        <w:t xml:space="preserve">that, when the </w:t>
      </w:r>
      <w:r>
        <w:rPr>
          <w:rFonts w:cs="Arial"/>
        </w:rPr>
        <w:t>Contract</w:t>
      </w:r>
      <w:r w:rsidRPr="00FA1FE6">
        <w:rPr>
          <w:rFonts w:cs="Arial"/>
        </w:rPr>
        <w:t xml:space="preserve"> is terminated, </w:t>
      </w:r>
      <w:r>
        <w:rPr>
          <w:rFonts w:cs="Arial"/>
        </w:rPr>
        <w:t xml:space="preserve">no additional charges will be incurred to provide for </w:t>
      </w:r>
      <w:r w:rsidRPr="00FA1FE6">
        <w:rPr>
          <w:rFonts w:cs="Arial"/>
        </w:rPr>
        <w:t xml:space="preserve">the processing of sixty (60) months of run-out </w:t>
      </w:r>
      <w:r>
        <w:rPr>
          <w:rFonts w:cs="Arial"/>
        </w:rPr>
        <w:t>Claim</w:t>
      </w:r>
      <w:r w:rsidRPr="00FA1FE6">
        <w:rPr>
          <w:rFonts w:cs="Arial"/>
        </w:rPr>
        <w:t xml:space="preserve">s, </w:t>
      </w:r>
      <w:r>
        <w:rPr>
          <w:rFonts w:cs="Arial"/>
        </w:rPr>
        <w:t xml:space="preserve">and all </w:t>
      </w:r>
      <w:r w:rsidRPr="00FA1FE6">
        <w:rPr>
          <w:rFonts w:cs="Arial"/>
        </w:rPr>
        <w:t>associated customer service and provider network support</w:t>
      </w:r>
      <w:r>
        <w:rPr>
          <w:rFonts w:cs="Arial"/>
        </w:rPr>
        <w:t xml:space="preserve"> activities</w:t>
      </w:r>
      <w:r w:rsidRPr="00FA1FE6">
        <w:rPr>
          <w:rFonts w:cs="Arial"/>
        </w:rPr>
        <w:t xml:space="preserve">. The HCA will not pay </w:t>
      </w:r>
      <w:r>
        <w:rPr>
          <w:rFonts w:cs="Arial"/>
        </w:rPr>
        <w:t>A</w:t>
      </w:r>
      <w:r w:rsidRPr="00FA1FE6">
        <w:rPr>
          <w:rFonts w:cs="Arial"/>
        </w:rPr>
        <w:t xml:space="preserve">dministrative </w:t>
      </w:r>
      <w:r>
        <w:rPr>
          <w:rFonts w:cs="Arial"/>
        </w:rPr>
        <w:t>F</w:t>
      </w:r>
      <w:r w:rsidRPr="00FA1FE6">
        <w:rPr>
          <w:rFonts w:cs="Arial"/>
        </w:rPr>
        <w:t xml:space="preserve">ees to two administrators during the </w:t>
      </w:r>
      <w:r w:rsidR="00617D3F">
        <w:rPr>
          <w:rFonts w:cs="Arial"/>
        </w:rPr>
        <w:t xml:space="preserve">run-out </w:t>
      </w:r>
      <w:r w:rsidRPr="00FA1FE6">
        <w:rPr>
          <w:rFonts w:cs="Arial"/>
        </w:rPr>
        <w:t xml:space="preserve">period following the termination of the </w:t>
      </w:r>
      <w:r>
        <w:rPr>
          <w:rFonts w:cs="Arial"/>
        </w:rPr>
        <w:t>Contract</w:t>
      </w:r>
      <w:r w:rsidRPr="00FA1FE6">
        <w:rPr>
          <w:rFonts w:cs="Arial"/>
        </w:rPr>
        <w:t>. The Bidder</w:t>
      </w:r>
      <w:r>
        <w:rPr>
          <w:rFonts w:cs="Arial"/>
        </w:rPr>
        <w:t>’</w:t>
      </w:r>
      <w:r w:rsidRPr="00FA1FE6">
        <w:rPr>
          <w:rFonts w:cs="Arial"/>
        </w:rPr>
        <w:t xml:space="preserve">s proposed fees </w:t>
      </w:r>
      <w:r w:rsidR="00EC2BE7">
        <w:rPr>
          <w:rFonts w:cs="Arial"/>
        </w:rPr>
        <w:t>need</w:t>
      </w:r>
      <w:r w:rsidR="00EC2BE7" w:rsidRPr="00FA1FE6">
        <w:rPr>
          <w:rFonts w:cs="Arial"/>
        </w:rPr>
        <w:t xml:space="preserve"> </w:t>
      </w:r>
      <w:r w:rsidRPr="00FA1FE6">
        <w:rPr>
          <w:rFonts w:cs="Arial"/>
        </w:rPr>
        <w:t xml:space="preserve">not include </w:t>
      </w:r>
      <w:r w:rsidR="00EC2BE7">
        <w:rPr>
          <w:rFonts w:cs="Arial"/>
        </w:rPr>
        <w:t xml:space="preserve">charges for </w:t>
      </w:r>
      <w:r w:rsidRPr="00FA1FE6">
        <w:rPr>
          <w:rFonts w:cs="Arial"/>
        </w:rPr>
        <w:t xml:space="preserve">any processing of run-in </w:t>
      </w:r>
      <w:r>
        <w:rPr>
          <w:rFonts w:cs="Arial"/>
        </w:rPr>
        <w:t>Claim</w:t>
      </w:r>
      <w:r w:rsidRPr="00FA1FE6">
        <w:rPr>
          <w:rFonts w:cs="Arial"/>
        </w:rPr>
        <w:t xml:space="preserve">s from </w:t>
      </w:r>
      <w:r w:rsidR="00617D3F">
        <w:rPr>
          <w:rFonts w:cs="Arial"/>
        </w:rPr>
        <w:t>a</w:t>
      </w:r>
      <w:r w:rsidRPr="00FA1FE6">
        <w:rPr>
          <w:rFonts w:cs="Arial"/>
        </w:rPr>
        <w:t xml:space="preserve"> </w:t>
      </w:r>
      <w:r w:rsidR="00617D3F">
        <w:rPr>
          <w:rFonts w:cs="Arial"/>
        </w:rPr>
        <w:t>prior TPA</w:t>
      </w:r>
      <w:r w:rsidRPr="00FA1FE6">
        <w:rPr>
          <w:rFonts w:cs="Arial"/>
        </w:rPr>
        <w:t>.</w:t>
      </w:r>
    </w:p>
    <w:p w14:paraId="494A3895" w14:textId="77777777" w:rsidR="005B1CE7" w:rsidRPr="00FA1FE6" w:rsidRDefault="005B1CE7" w:rsidP="00507AD1">
      <w:pPr>
        <w:pStyle w:val="BodyTextRFP"/>
        <w:spacing w:before="120" w:after="0" w:line="240" w:lineRule="auto"/>
        <w:rPr>
          <w:rFonts w:ascii="Arial" w:hAnsi="Arial" w:cs="Arial"/>
        </w:rPr>
      </w:pPr>
      <w:r>
        <w:rPr>
          <w:rFonts w:ascii="Arial" w:hAnsi="Arial" w:cs="Arial"/>
        </w:rPr>
        <w:t>T</w:t>
      </w:r>
      <w:r w:rsidRPr="00FA1FE6">
        <w:rPr>
          <w:rFonts w:ascii="Arial" w:hAnsi="Arial" w:cs="Arial"/>
        </w:rPr>
        <w:t xml:space="preserve">he </w:t>
      </w:r>
      <w:r>
        <w:rPr>
          <w:rFonts w:ascii="Arial" w:hAnsi="Arial" w:cs="Arial"/>
        </w:rPr>
        <w:t>Bidder</w:t>
      </w:r>
      <w:r w:rsidRPr="00FA1FE6">
        <w:rPr>
          <w:rFonts w:ascii="Arial" w:hAnsi="Arial" w:cs="Arial"/>
        </w:rPr>
        <w:t xml:space="preserve"> should include in their proposed PSPM fees any and all amounts needed to cover </w:t>
      </w:r>
      <w:r>
        <w:rPr>
          <w:rFonts w:ascii="Arial" w:hAnsi="Arial" w:cs="Arial"/>
        </w:rPr>
        <w:t xml:space="preserve">the </w:t>
      </w:r>
      <w:r w:rsidRPr="00FA1FE6">
        <w:rPr>
          <w:rFonts w:ascii="Arial" w:hAnsi="Arial" w:cs="Arial"/>
        </w:rPr>
        <w:t xml:space="preserve">implementation costs described in </w:t>
      </w:r>
      <w:r>
        <w:rPr>
          <w:rFonts w:ascii="Arial" w:hAnsi="Arial" w:cs="Arial"/>
        </w:rPr>
        <w:t>the Bidder’s Response</w:t>
      </w:r>
      <w:r w:rsidRPr="00FA1FE6">
        <w:rPr>
          <w:rFonts w:ascii="Arial" w:hAnsi="Arial" w:cs="Arial"/>
        </w:rPr>
        <w:t xml:space="preserve"> to </w:t>
      </w:r>
      <w:r w:rsidRPr="00617D3F">
        <w:rPr>
          <w:rFonts w:ascii="Arial" w:hAnsi="Arial" w:cs="Arial"/>
        </w:rPr>
        <w:t>Exhibit 3.15</w:t>
      </w:r>
      <w:r w:rsidRPr="00FA1FE6">
        <w:rPr>
          <w:rFonts w:ascii="Arial" w:hAnsi="Arial" w:cs="Arial"/>
        </w:rPr>
        <w:t xml:space="preserve">. </w:t>
      </w:r>
      <w:r>
        <w:rPr>
          <w:rFonts w:ascii="Arial" w:hAnsi="Arial" w:cs="Arial"/>
        </w:rPr>
        <w:t>N</w:t>
      </w:r>
      <w:r w:rsidRPr="00FA1FE6">
        <w:rPr>
          <w:rFonts w:ascii="Arial" w:hAnsi="Arial" w:cs="Arial"/>
        </w:rPr>
        <w:t>o payment</w:t>
      </w:r>
      <w:r>
        <w:rPr>
          <w:rFonts w:ascii="Arial" w:hAnsi="Arial" w:cs="Arial"/>
        </w:rPr>
        <w:t xml:space="preserve"> </w:t>
      </w:r>
      <w:r w:rsidRPr="00FA1FE6">
        <w:rPr>
          <w:rFonts w:ascii="Arial" w:hAnsi="Arial" w:cs="Arial"/>
        </w:rPr>
        <w:t xml:space="preserve">will be made under the </w:t>
      </w:r>
      <w:r>
        <w:rPr>
          <w:rFonts w:ascii="Arial" w:hAnsi="Arial" w:cs="Arial"/>
        </w:rPr>
        <w:t>Contract</w:t>
      </w:r>
      <w:r w:rsidRPr="00FA1FE6">
        <w:rPr>
          <w:rFonts w:ascii="Arial" w:hAnsi="Arial" w:cs="Arial"/>
        </w:rPr>
        <w:t xml:space="preserve"> until </w:t>
      </w:r>
      <w:r>
        <w:rPr>
          <w:rFonts w:ascii="Arial" w:hAnsi="Arial" w:cs="Arial"/>
        </w:rPr>
        <w:t>Claim</w:t>
      </w:r>
      <w:r w:rsidR="00617D3F">
        <w:rPr>
          <w:rFonts w:ascii="Arial" w:hAnsi="Arial" w:cs="Arial"/>
        </w:rPr>
        <w:t>s processing starts o</w:t>
      </w:r>
      <w:r w:rsidRPr="00FA1FE6">
        <w:rPr>
          <w:rFonts w:ascii="Arial" w:hAnsi="Arial" w:cs="Arial"/>
        </w:rPr>
        <w:t>n January</w:t>
      </w:r>
      <w:r w:rsidR="00EC2BE7">
        <w:rPr>
          <w:rFonts w:ascii="Arial" w:hAnsi="Arial" w:cs="Arial"/>
        </w:rPr>
        <w:t xml:space="preserve"> 1,</w:t>
      </w:r>
      <w:r>
        <w:rPr>
          <w:rFonts w:ascii="Arial" w:hAnsi="Arial" w:cs="Arial"/>
        </w:rPr>
        <w:t xml:space="preserve"> </w:t>
      </w:r>
      <w:r w:rsidRPr="00FA1FE6">
        <w:rPr>
          <w:rFonts w:ascii="Arial" w:hAnsi="Arial" w:cs="Arial"/>
        </w:rPr>
        <w:t>2020.</w:t>
      </w:r>
    </w:p>
    <w:p w14:paraId="3F698B37" w14:textId="7E6A5EAE" w:rsidR="005B1CE7" w:rsidRPr="00FA1FE6" w:rsidRDefault="005B1CE7" w:rsidP="00507AD1">
      <w:pPr>
        <w:pStyle w:val="BodyTextRFP"/>
        <w:spacing w:before="120" w:after="0" w:line="240" w:lineRule="auto"/>
        <w:rPr>
          <w:rFonts w:ascii="Arial" w:hAnsi="Arial" w:cs="Arial"/>
        </w:rPr>
      </w:pPr>
      <w:r w:rsidRPr="00FA1FE6">
        <w:rPr>
          <w:rFonts w:ascii="Arial" w:hAnsi="Arial" w:cs="Arial"/>
        </w:rPr>
        <w:t xml:space="preserve">All </w:t>
      </w:r>
      <w:r w:rsidRPr="003305C3">
        <w:rPr>
          <w:rFonts w:ascii="Arial" w:hAnsi="Arial" w:cs="Arial"/>
        </w:rPr>
        <w:t>fee components must be rounded to the whole penny</w:t>
      </w:r>
      <w:r w:rsidR="008B57E5" w:rsidRPr="003305C3">
        <w:rPr>
          <w:rFonts w:ascii="Arial" w:hAnsi="Arial" w:cs="Arial"/>
        </w:rPr>
        <w:t xml:space="preserve">. </w:t>
      </w:r>
      <w:r w:rsidRPr="003305C3">
        <w:rPr>
          <w:rFonts w:ascii="Arial" w:hAnsi="Arial" w:cs="Arial"/>
        </w:rPr>
        <w:t xml:space="preserve">The enrollment assumptions provided within </w:t>
      </w:r>
      <w:r w:rsidR="003305C3" w:rsidRPr="003305C3">
        <w:rPr>
          <w:rFonts w:ascii="Arial" w:hAnsi="Arial" w:cs="Arial"/>
        </w:rPr>
        <w:t>Appendix 6, Attachment 2</w:t>
      </w:r>
      <w:r w:rsidR="00247EA9">
        <w:rPr>
          <w:rFonts w:ascii="Arial" w:hAnsi="Arial" w:cs="Arial"/>
        </w:rPr>
        <w:t>7</w:t>
      </w:r>
      <w:r w:rsidR="003305C3" w:rsidRPr="003305C3">
        <w:rPr>
          <w:rFonts w:ascii="Arial" w:hAnsi="Arial" w:cs="Arial"/>
        </w:rPr>
        <w:t xml:space="preserve"> </w:t>
      </w:r>
      <w:r w:rsidRPr="003305C3">
        <w:rPr>
          <w:rFonts w:ascii="Arial" w:hAnsi="Arial" w:cs="Arial"/>
        </w:rPr>
        <w:t>will be used uniformly across all Bidders for evaluation of fee Proposals relative to a target cost</w:t>
      </w:r>
      <w:r w:rsidRPr="00FA1FE6">
        <w:rPr>
          <w:rFonts w:ascii="Arial" w:hAnsi="Arial" w:cs="Arial"/>
        </w:rPr>
        <w:t xml:space="preserve">. These enrollment assumptions are non-binding and used for evaluation purposes only. Conversion plan </w:t>
      </w:r>
      <w:r w:rsidR="007A332B">
        <w:rPr>
          <w:rFonts w:ascii="Arial" w:hAnsi="Arial" w:cs="Arial"/>
        </w:rPr>
        <w:t xml:space="preserve">(see, Exhibit 3.14) </w:t>
      </w:r>
      <w:r w:rsidRPr="00FA1FE6">
        <w:rPr>
          <w:rFonts w:ascii="Arial" w:hAnsi="Arial" w:cs="Arial"/>
        </w:rPr>
        <w:t>fees are to be proposed on a per</w:t>
      </w:r>
      <w:r>
        <w:rPr>
          <w:rFonts w:ascii="Arial" w:hAnsi="Arial" w:cs="Arial"/>
        </w:rPr>
        <w:t>-</w:t>
      </w:r>
      <w:r w:rsidRPr="00FA1FE6">
        <w:rPr>
          <w:rFonts w:ascii="Arial" w:hAnsi="Arial" w:cs="Arial"/>
        </w:rPr>
        <w:t xml:space="preserve">conversion </w:t>
      </w:r>
      <w:r>
        <w:rPr>
          <w:rFonts w:ascii="Arial" w:hAnsi="Arial" w:cs="Arial"/>
        </w:rPr>
        <w:t>Contract</w:t>
      </w:r>
      <w:r w:rsidRPr="00FA1FE6">
        <w:rPr>
          <w:rFonts w:ascii="Arial" w:hAnsi="Arial" w:cs="Arial"/>
        </w:rPr>
        <w:t xml:space="preserve"> basis at the bottom of </w:t>
      </w:r>
      <w:r w:rsidR="003305C3" w:rsidRPr="003305C3">
        <w:rPr>
          <w:rFonts w:ascii="Arial" w:hAnsi="Arial" w:cs="Arial"/>
        </w:rPr>
        <w:t>Appendix 6, Attachment 2</w:t>
      </w:r>
      <w:r w:rsidR="00247EA9">
        <w:rPr>
          <w:rFonts w:ascii="Arial" w:hAnsi="Arial" w:cs="Arial"/>
        </w:rPr>
        <w:t>7</w:t>
      </w:r>
      <w:r w:rsidRPr="00FA1FE6">
        <w:rPr>
          <w:rFonts w:ascii="Arial" w:hAnsi="Arial" w:cs="Arial"/>
        </w:rPr>
        <w:t xml:space="preserve">, and not on a PSPM basis. </w:t>
      </w:r>
    </w:p>
    <w:p w14:paraId="4F0E83B6" w14:textId="77777777" w:rsidR="005B1CE7" w:rsidRDefault="005B1CE7" w:rsidP="00507AD1">
      <w:pPr>
        <w:pStyle w:val="BodyTextRFP"/>
        <w:spacing w:before="120" w:after="0" w:line="240" w:lineRule="auto"/>
        <w:rPr>
          <w:rFonts w:ascii="Arial" w:hAnsi="Arial" w:cs="Arial"/>
        </w:rPr>
      </w:pPr>
      <w:r w:rsidRPr="00FA1FE6">
        <w:rPr>
          <w:rFonts w:ascii="Arial" w:hAnsi="Arial" w:cs="Arial"/>
        </w:rPr>
        <w:t xml:space="preserve">Should the </w:t>
      </w:r>
      <w:r>
        <w:rPr>
          <w:rFonts w:ascii="Arial" w:hAnsi="Arial" w:cs="Arial"/>
        </w:rPr>
        <w:t>Contract</w:t>
      </w:r>
      <w:r w:rsidRPr="00FA1FE6">
        <w:rPr>
          <w:rFonts w:ascii="Arial" w:hAnsi="Arial" w:cs="Arial"/>
        </w:rPr>
        <w:t xml:space="preserve"> resulting from this procurement extend beyond plan year 2029, the maximum annual </w:t>
      </w:r>
      <w:r w:rsidR="007A332B">
        <w:rPr>
          <w:rFonts w:ascii="Arial" w:hAnsi="Arial" w:cs="Arial"/>
        </w:rPr>
        <w:t xml:space="preserve">increase to the </w:t>
      </w:r>
      <w:r>
        <w:rPr>
          <w:rFonts w:ascii="Arial" w:hAnsi="Arial" w:cs="Arial"/>
        </w:rPr>
        <w:t>A</w:t>
      </w:r>
      <w:r w:rsidRPr="00FA1FE6">
        <w:rPr>
          <w:rFonts w:ascii="Arial" w:hAnsi="Arial" w:cs="Arial"/>
        </w:rPr>
        <w:t xml:space="preserve">dministrative </w:t>
      </w:r>
      <w:r>
        <w:rPr>
          <w:rFonts w:ascii="Arial" w:hAnsi="Arial" w:cs="Arial"/>
        </w:rPr>
        <w:t>F</w:t>
      </w:r>
      <w:r w:rsidRPr="00FA1FE6">
        <w:rPr>
          <w:rFonts w:ascii="Arial" w:hAnsi="Arial" w:cs="Arial"/>
        </w:rPr>
        <w:t xml:space="preserve">ee paid by the HCA </w:t>
      </w:r>
      <w:r w:rsidR="003305C3">
        <w:rPr>
          <w:rFonts w:ascii="Arial" w:hAnsi="Arial" w:cs="Arial"/>
        </w:rPr>
        <w:t>during</w:t>
      </w:r>
      <w:r>
        <w:rPr>
          <w:rFonts w:ascii="Arial" w:hAnsi="Arial" w:cs="Arial"/>
        </w:rPr>
        <w:t xml:space="preserve"> </w:t>
      </w:r>
      <w:r w:rsidRPr="00FA1FE6">
        <w:rPr>
          <w:rFonts w:ascii="Arial" w:hAnsi="Arial" w:cs="Arial"/>
        </w:rPr>
        <w:t xml:space="preserve">each </w:t>
      </w:r>
      <w:r>
        <w:rPr>
          <w:rFonts w:ascii="Arial" w:hAnsi="Arial" w:cs="Arial"/>
        </w:rPr>
        <w:t>annual extension</w:t>
      </w:r>
      <w:r w:rsidRPr="00FA1FE6">
        <w:rPr>
          <w:rFonts w:ascii="Arial" w:hAnsi="Arial" w:cs="Arial"/>
        </w:rPr>
        <w:t xml:space="preserve"> will be </w:t>
      </w:r>
      <w:r w:rsidR="007A332B">
        <w:rPr>
          <w:rFonts w:ascii="Arial" w:hAnsi="Arial" w:cs="Arial"/>
        </w:rPr>
        <w:t xml:space="preserve">less </w:t>
      </w:r>
      <w:r>
        <w:rPr>
          <w:rFonts w:ascii="Arial" w:hAnsi="Arial" w:cs="Arial"/>
        </w:rPr>
        <w:t>than 2% of the then-current Administrative Fee</w:t>
      </w:r>
      <w:r w:rsidRPr="00FA1FE6">
        <w:rPr>
          <w:rFonts w:ascii="Arial" w:hAnsi="Arial" w:cs="Arial"/>
        </w:rPr>
        <w:t xml:space="preserve">. The fee for all plan years after 2029 will be renegotiated by the HCA </w:t>
      </w:r>
      <w:r w:rsidR="003305C3">
        <w:rPr>
          <w:rFonts w:ascii="Arial" w:hAnsi="Arial" w:cs="Arial"/>
        </w:rPr>
        <w:t xml:space="preserve">and the ASB </w:t>
      </w:r>
      <w:r w:rsidRPr="00FA1FE6">
        <w:rPr>
          <w:rFonts w:ascii="Arial" w:hAnsi="Arial" w:cs="Arial"/>
        </w:rPr>
        <w:t xml:space="preserve">twelve (12) months prior to the start of </w:t>
      </w:r>
      <w:r>
        <w:rPr>
          <w:rFonts w:ascii="Arial" w:hAnsi="Arial" w:cs="Arial"/>
        </w:rPr>
        <w:t>each</w:t>
      </w:r>
      <w:r w:rsidRPr="00FA1FE6">
        <w:rPr>
          <w:rFonts w:ascii="Arial" w:hAnsi="Arial" w:cs="Arial"/>
        </w:rPr>
        <w:t xml:space="preserve"> plan year subject to this </w:t>
      </w:r>
      <w:r w:rsidR="003305C3">
        <w:rPr>
          <w:rFonts w:ascii="Arial" w:hAnsi="Arial" w:cs="Arial"/>
        </w:rPr>
        <w:t>limit</w:t>
      </w:r>
      <w:r w:rsidRPr="00FA1FE6">
        <w:rPr>
          <w:rFonts w:ascii="Arial" w:hAnsi="Arial" w:cs="Arial"/>
        </w:rPr>
        <w:t xml:space="preserve">. </w:t>
      </w:r>
    </w:p>
    <w:p w14:paraId="7ADFC8F0" w14:textId="77777777" w:rsidR="005B1CE7" w:rsidRPr="00FA1FE6" w:rsidRDefault="005B1CE7" w:rsidP="00507AD1">
      <w:pPr>
        <w:pStyle w:val="Heading4"/>
        <w:spacing w:before="120"/>
      </w:pPr>
      <w:r w:rsidRPr="00FA1FE6">
        <w:t>Specific Instructions</w:t>
      </w:r>
    </w:p>
    <w:p w14:paraId="762C87A2" w14:textId="51BF367E" w:rsidR="005B1CE7" w:rsidRPr="005F20CB" w:rsidRDefault="005B1CE7" w:rsidP="00BC74AC">
      <w:pPr>
        <w:pStyle w:val="Hardnumberedlist2"/>
        <w:numPr>
          <w:ilvl w:val="0"/>
          <w:numId w:val="229"/>
        </w:numPr>
        <w:spacing w:before="120" w:after="0" w:line="240" w:lineRule="auto"/>
        <w:rPr>
          <w:rFonts w:ascii="Arial" w:hAnsi="Arial" w:cs="Arial"/>
        </w:rPr>
      </w:pPr>
      <w:r>
        <w:rPr>
          <w:rFonts w:ascii="Arial" w:hAnsi="Arial" w:cs="Arial"/>
        </w:rPr>
        <w:t>Complete the following tables</w:t>
      </w:r>
      <w:r w:rsidR="00864CCE">
        <w:rPr>
          <w:rFonts w:ascii="Arial" w:hAnsi="Arial" w:cs="Arial"/>
        </w:rPr>
        <w:t xml:space="preserve"> included in the</w:t>
      </w:r>
      <w:r>
        <w:rPr>
          <w:rFonts w:ascii="Arial" w:hAnsi="Arial" w:cs="Arial"/>
        </w:rPr>
        <w:t xml:space="preserve"> attached Excel workbook in </w:t>
      </w:r>
      <w:r w:rsidRPr="00864CCE">
        <w:rPr>
          <w:rFonts w:ascii="Arial" w:hAnsi="Arial" w:cs="Arial"/>
        </w:rPr>
        <w:t xml:space="preserve">Appendix </w:t>
      </w:r>
      <w:r w:rsidR="00864CCE">
        <w:rPr>
          <w:rFonts w:ascii="Arial" w:hAnsi="Arial" w:cs="Arial"/>
        </w:rPr>
        <w:t>6, Attachment 2</w:t>
      </w:r>
      <w:r w:rsidR="00247EA9">
        <w:rPr>
          <w:rFonts w:ascii="Arial" w:hAnsi="Arial" w:cs="Arial"/>
        </w:rPr>
        <w:t>7</w:t>
      </w:r>
      <w:r>
        <w:rPr>
          <w:rFonts w:ascii="Arial" w:hAnsi="Arial" w:cs="Arial"/>
        </w:rPr>
        <w:t xml:space="preserve">: “UMP Classic Non-Medicare (NMC),” “UMP Plus”, “UMP Consumer-Directed Health Plan (CDHP)”, and “UMP Classic Medicare.” </w:t>
      </w:r>
      <w:r w:rsidRPr="00864CCE">
        <w:rPr>
          <w:rFonts w:ascii="Arial" w:hAnsi="Arial" w:cs="Arial"/>
        </w:rPr>
        <w:t>Failure to do so may result in Bidder’s disqualification from evaluation.</w:t>
      </w:r>
    </w:p>
    <w:p w14:paraId="255C5A26" w14:textId="77777777" w:rsidR="005B1CE7" w:rsidRPr="00FA1FE6" w:rsidRDefault="005B1CE7" w:rsidP="00BC74AC">
      <w:pPr>
        <w:pStyle w:val="Hardnumberedlist2"/>
        <w:numPr>
          <w:ilvl w:val="0"/>
          <w:numId w:val="229"/>
        </w:numPr>
        <w:spacing w:before="120" w:after="0" w:line="240" w:lineRule="auto"/>
        <w:rPr>
          <w:rFonts w:ascii="Arial" w:hAnsi="Arial" w:cs="Arial"/>
        </w:rPr>
      </w:pPr>
      <w:r>
        <w:rPr>
          <w:rFonts w:ascii="Arial" w:hAnsi="Arial" w:cs="Arial"/>
        </w:rPr>
        <w:t>E</w:t>
      </w:r>
      <w:r w:rsidRPr="00FA1FE6">
        <w:rPr>
          <w:rFonts w:ascii="Arial" w:hAnsi="Arial" w:cs="Arial"/>
        </w:rPr>
        <w:t xml:space="preserve">ach row </w:t>
      </w:r>
      <w:r>
        <w:rPr>
          <w:rFonts w:ascii="Arial" w:hAnsi="Arial" w:cs="Arial"/>
        </w:rPr>
        <w:t xml:space="preserve">in </w:t>
      </w:r>
      <w:r w:rsidR="00864CCE">
        <w:rPr>
          <w:rFonts w:ascii="Arial" w:hAnsi="Arial" w:cs="Arial"/>
        </w:rPr>
        <w:t>such</w:t>
      </w:r>
      <w:r>
        <w:rPr>
          <w:rFonts w:ascii="Arial" w:hAnsi="Arial" w:cs="Arial"/>
        </w:rPr>
        <w:t xml:space="preserve"> tables represents an individual administrative service that will be required under the Contract. On each row, enter an amount for each service for each plan year by entering a dollar value for each line item component (for convenience, these cells have been highlighted in light gray on the tables to be completed).</w:t>
      </w:r>
    </w:p>
    <w:p w14:paraId="62FB26DD" w14:textId="77777777" w:rsidR="005B1CE7" w:rsidRDefault="005B1CE7" w:rsidP="00BC74AC">
      <w:pPr>
        <w:pStyle w:val="Hardnumberedlist2"/>
        <w:numPr>
          <w:ilvl w:val="0"/>
          <w:numId w:val="229"/>
        </w:numPr>
        <w:spacing w:before="120" w:after="0" w:line="240" w:lineRule="auto"/>
        <w:rPr>
          <w:rFonts w:ascii="Arial" w:hAnsi="Arial" w:cs="Arial"/>
        </w:rPr>
      </w:pPr>
      <w:r>
        <w:rPr>
          <w:rFonts w:ascii="Arial" w:hAnsi="Arial" w:cs="Arial"/>
        </w:rPr>
        <w:t>C</w:t>
      </w:r>
      <w:r w:rsidRPr="00FA1FE6">
        <w:rPr>
          <w:rFonts w:ascii="Arial" w:hAnsi="Arial" w:cs="Arial"/>
        </w:rPr>
        <w:t xml:space="preserve">onfirm </w:t>
      </w:r>
      <w:r>
        <w:rPr>
          <w:rFonts w:ascii="Arial" w:hAnsi="Arial" w:cs="Arial"/>
        </w:rPr>
        <w:t xml:space="preserve">that </w:t>
      </w:r>
      <w:r w:rsidRPr="00FA1FE6">
        <w:rPr>
          <w:rFonts w:ascii="Arial" w:hAnsi="Arial" w:cs="Arial"/>
        </w:rPr>
        <w:t xml:space="preserve">the calculated values </w:t>
      </w:r>
      <w:r>
        <w:rPr>
          <w:rFonts w:ascii="Arial" w:hAnsi="Arial" w:cs="Arial"/>
        </w:rPr>
        <w:t xml:space="preserve">listed in the “PSPM Total” row </w:t>
      </w:r>
      <w:r w:rsidRPr="00FA1FE6">
        <w:rPr>
          <w:rFonts w:ascii="Arial" w:hAnsi="Arial" w:cs="Arial"/>
        </w:rPr>
        <w:t xml:space="preserve">for </w:t>
      </w:r>
      <w:r>
        <w:rPr>
          <w:rFonts w:ascii="Arial" w:hAnsi="Arial" w:cs="Arial"/>
        </w:rPr>
        <w:t>each table are accurate. T</w:t>
      </w:r>
      <w:r w:rsidRPr="00FA1FE6">
        <w:rPr>
          <w:rFonts w:ascii="Arial" w:hAnsi="Arial" w:cs="Arial"/>
        </w:rPr>
        <w:t xml:space="preserve">he </w:t>
      </w:r>
      <w:r>
        <w:rPr>
          <w:rFonts w:ascii="Arial" w:hAnsi="Arial" w:cs="Arial"/>
        </w:rPr>
        <w:t>o</w:t>
      </w:r>
      <w:r w:rsidRPr="00FA1FE6">
        <w:rPr>
          <w:rFonts w:ascii="Arial" w:hAnsi="Arial" w:cs="Arial"/>
        </w:rPr>
        <w:t xml:space="preserve">verall </w:t>
      </w:r>
      <w:r>
        <w:rPr>
          <w:rFonts w:ascii="Arial" w:hAnsi="Arial" w:cs="Arial"/>
        </w:rPr>
        <w:t>a</w:t>
      </w:r>
      <w:r w:rsidRPr="00FA1FE6">
        <w:rPr>
          <w:rFonts w:ascii="Arial" w:hAnsi="Arial" w:cs="Arial"/>
        </w:rPr>
        <w:t xml:space="preserve">verage PSPM </w:t>
      </w:r>
      <w:r>
        <w:rPr>
          <w:rFonts w:ascii="Arial" w:hAnsi="Arial" w:cs="Arial"/>
        </w:rPr>
        <w:t xml:space="preserve">in the “UMP Plans” table </w:t>
      </w:r>
      <w:r w:rsidRPr="00FA1FE6">
        <w:rPr>
          <w:rFonts w:ascii="Arial" w:hAnsi="Arial" w:cs="Arial"/>
        </w:rPr>
        <w:t xml:space="preserve">and the </w:t>
      </w:r>
      <w:r>
        <w:rPr>
          <w:rFonts w:ascii="Arial" w:hAnsi="Arial" w:cs="Arial"/>
        </w:rPr>
        <w:t>“2030 PSPM Fee” column of each table are calculated values. Review and confirm these figures are accurate.</w:t>
      </w:r>
    </w:p>
    <w:p w14:paraId="580EDBED" w14:textId="77777777" w:rsidR="005B1CE7" w:rsidRDefault="005B1CE7" w:rsidP="00BC74AC">
      <w:pPr>
        <w:pStyle w:val="Hardnumberedlist2"/>
        <w:numPr>
          <w:ilvl w:val="0"/>
          <w:numId w:val="229"/>
        </w:numPr>
        <w:spacing w:before="120" w:after="0" w:line="240" w:lineRule="auto"/>
        <w:rPr>
          <w:rFonts w:ascii="Arial" w:hAnsi="Arial" w:cs="Arial"/>
        </w:rPr>
      </w:pPr>
      <w:r>
        <w:rPr>
          <w:rFonts w:ascii="Arial" w:hAnsi="Arial" w:cs="Arial"/>
        </w:rPr>
        <w:lastRenderedPageBreak/>
        <w:t>Complete the table titled “Other Proposed Fees.” The amount provided for “Conversion Fee” will be the Bidder’s charges for performing the services referenced in Exhibit 3.14</w:t>
      </w:r>
      <w:r w:rsidRPr="00FA1FE6">
        <w:rPr>
          <w:rFonts w:ascii="Arial" w:hAnsi="Arial" w:cs="Arial"/>
        </w:rPr>
        <w:t>.</w:t>
      </w:r>
      <w:r>
        <w:rPr>
          <w:rFonts w:ascii="Arial" w:hAnsi="Arial" w:cs="Arial"/>
        </w:rPr>
        <w:t xml:space="preserve"> The next row is the hourly blended rate the Bidder will charge for the performance of all services necessary to implement Work Orders in excess of Pooled Hours, as described in Exhibit 3.9. The final row in this table is the proposed percentage of recoveries retained by the Bidder to perform the subrogation services described in Exhibit 3.2.4.</w:t>
      </w:r>
    </w:p>
    <w:p w14:paraId="4D1805AA" w14:textId="77777777" w:rsidR="005B1CE7" w:rsidRPr="00FA1FE6" w:rsidRDefault="005B1CE7" w:rsidP="00507AD1">
      <w:pPr>
        <w:pStyle w:val="Heading4"/>
        <w:spacing w:before="120"/>
      </w:pPr>
      <w:r>
        <w:t>Key</w:t>
      </w:r>
      <w:r w:rsidRPr="00FA1FE6">
        <w:t xml:space="preserve"> Elements </w:t>
      </w:r>
      <w:r>
        <w:t>t</w:t>
      </w:r>
      <w:r w:rsidRPr="00FA1FE6">
        <w:t>o Be Addressed</w:t>
      </w:r>
    </w:p>
    <w:p w14:paraId="2D9E1A2F" w14:textId="2F9A4E3A" w:rsidR="005B1CE7" w:rsidRPr="00FA1FE6" w:rsidRDefault="005B1CE7" w:rsidP="00507AD1">
      <w:pPr>
        <w:spacing w:before="120" w:after="0" w:line="240" w:lineRule="auto"/>
      </w:pPr>
      <w:r>
        <w:t>Break t</w:t>
      </w:r>
      <w:r w:rsidRPr="00FA1FE6">
        <w:t>he PSPM Administrative Fee Proposal into the line</w:t>
      </w:r>
      <w:r>
        <w:t>-</w:t>
      </w:r>
      <w:r w:rsidRPr="00FA1FE6">
        <w:t xml:space="preserve">item components </w:t>
      </w:r>
      <w:r>
        <w:t xml:space="preserve">noted </w:t>
      </w:r>
      <w:r w:rsidRPr="00FA1FE6">
        <w:t xml:space="preserve">in </w:t>
      </w:r>
      <w:r w:rsidRPr="00B4033C">
        <w:t xml:space="preserve">Appendix </w:t>
      </w:r>
      <w:r w:rsidR="00BB7928" w:rsidRPr="00B4033C">
        <w:t>6, Attachment 2</w:t>
      </w:r>
      <w:r w:rsidR="00247EA9">
        <w:t>7</w:t>
      </w:r>
      <w:r w:rsidRPr="00FA1FE6">
        <w:t xml:space="preserve">.  </w:t>
      </w:r>
      <w:r w:rsidR="00BB7928">
        <w:t>With the exception of implementation fees (which can be zero), e</w:t>
      </w:r>
      <w:r>
        <w:t>ach</w:t>
      </w:r>
      <w:r w:rsidRPr="00FA1FE6">
        <w:t xml:space="preserve"> </w:t>
      </w:r>
      <w:r w:rsidR="00BB7928">
        <w:t xml:space="preserve">Administrative </w:t>
      </w:r>
      <w:r>
        <w:t xml:space="preserve">Fee </w:t>
      </w:r>
      <w:r w:rsidRPr="00FA1FE6">
        <w:t xml:space="preserve">component must be </w:t>
      </w:r>
      <w:r>
        <w:t>greater than zero dollars ($0.00)</w:t>
      </w:r>
      <w:r w:rsidRPr="00FA1FE6">
        <w:t>.</w:t>
      </w:r>
    </w:p>
    <w:p w14:paraId="255F453B" w14:textId="77777777" w:rsidR="005B1CE7" w:rsidRPr="00FA1FE6" w:rsidRDefault="005B1CE7" w:rsidP="00507AD1">
      <w:pPr>
        <w:pStyle w:val="Heading4"/>
        <w:spacing w:before="120"/>
      </w:pPr>
      <w:r w:rsidRPr="00FA1FE6">
        <w:t>Required Accompanying Document</w:t>
      </w:r>
      <w:r>
        <w:t>s</w:t>
      </w:r>
    </w:p>
    <w:p w14:paraId="52EFBF33" w14:textId="77777777" w:rsidR="005B1CE7" w:rsidRDefault="005B1CE7" w:rsidP="00507AD1">
      <w:pPr>
        <w:pStyle w:val="BodyTextRFP"/>
        <w:spacing w:before="120" w:after="0" w:line="240" w:lineRule="auto"/>
        <w:rPr>
          <w:rFonts w:ascii="Arial" w:hAnsi="Arial" w:cs="Arial"/>
        </w:rPr>
      </w:pPr>
      <w:r w:rsidRPr="00FA1FE6">
        <w:rPr>
          <w:rFonts w:ascii="Arial" w:hAnsi="Arial" w:cs="Arial"/>
        </w:rPr>
        <w:t>None.</w:t>
      </w:r>
    </w:p>
    <w:p w14:paraId="5286EE67" w14:textId="77777777" w:rsidR="005B1CE7" w:rsidRPr="00FA1FE6" w:rsidRDefault="005B1CE7" w:rsidP="00507AD1">
      <w:pPr>
        <w:pStyle w:val="Heading4"/>
        <w:spacing w:before="120"/>
      </w:pPr>
      <w:r w:rsidRPr="00FA1FE6">
        <w:t>Evaluation and Scoring Insight</w:t>
      </w:r>
    </w:p>
    <w:p w14:paraId="1D74CE52" w14:textId="77777777" w:rsidR="005B1CE7" w:rsidRDefault="005B1CE7" w:rsidP="00507AD1">
      <w:pPr>
        <w:spacing w:before="120" w:after="0" w:line="240" w:lineRule="auto"/>
      </w:pPr>
      <w:r>
        <w:t xml:space="preserve">Responses to this Exhibit will be scored based on a PSPM target pricing amount of $28.51 (“PSPM Target”) in relation to the average of PSPM in Bidder’s </w:t>
      </w:r>
      <w:r w:rsidR="00BB7928">
        <w:t>Response to this Exhibit</w:t>
      </w:r>
      <w:r>
        <w:t xml:space="preserve"> across the ten (10</w:t>
      </w:r>
      <w:r w:rsidR="00BB7928">
        <w:t xml:space="preserve">) </w:t>
      </w:r>
      <w:r>
        <w:t xml:space="preserve">year period including the years 2020 and 2029. Bidders submitting an average proposed PSPM over such 10-year period (“Bidder PSPM”) for less than the PSPM Target amount will receive the full points available for this exhibit as listed in </w:t>
      </w:r>
      <w:r w:rsidR="00BB7928">
        <w:t>Section 3.2.A.1</w:t>
      </w:r>
      <w:r>
        <w:t xml:space="preserve">. Bidders submitting an average proposed PSPM over the 10-year period of more than $31.84 (“PSPM Threshold”) will be awarded negative points, proportional to the </w:t>
      </w:r>
      <w:r w:rsidR="00BB7928">
        <w:t>difference</w:t>
      </w:r>
      <w:r>
        <w:t>.</w:t>
      </w:r>
    </w:p>
    <w:p w14:paraId="251BDEA8" w14:textId="77777777" w:rsidR="005B1CE7" w:rsidRDefault="005B1CE7" w:rsidP="00507AD1">
      <w:pPr>
        <w:spacing w:before="120" w:after="0" w:line="240" w:lineRule="auto"/>
      </w:pPr>
      <w:r>
        <w:t>Bidder PSPM in excess of the PSPM Target will be awarded points based on the following formula:</w:t>
      </w:r>
    </w:p>
    <w:p w14:paraId="393995B8" w14:textId="77777777" w:rsidR="00765555" w:rsidRDefault="00765555" w:rsidP="00507AD1">
      <w:pPr>
        <w:spacing w:before="120" w:after="0" w:line="240" w:lineRule="auto"/>
      </w:pPr>
    </w:p>
    <w:p w14:paraId="713180A4" w14:textId="77777777" w:rsidR="005B1CE7" w:rsidRDefault="005B1CE7" w:rsidP="00507AD1">
      <w:pPr>
        <w:spacing w:line="240" w:lineRule="auto"/>
      </w:pPr>
      <m:oMathPara>
        <m:oMath>
          <m:r>
            <w:rPr>
              <w:rFonts w:ascii="Cambria Math" w:hAnsi="Cambria Math"/>
            </w:rPr>
            <m:t>1,000-</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Bidder PSPM-PSPM Target</m:t>
                              </m:r>
                            </m:e>
                          </m:d>
                        </m:num>
                        <m:den>
                          <m:d>
                            <m:dPr>
                              <m:ctrlPr>
                                <w:rPr>
                                  <w:rFonts w:ascii="Cambria Math" w:hAnsi="Cambria Math"/>
                                  <w:i/>
                                </w:rPr>
                              </m:ctrlPr>
                            </m:dPr>
                            <m:e>
                              <m:r>
                                <w:rPr>
                                  <w:rFonts w:ascii="Cambria Math" w:hAnsi="Cambria Math"/>
                                </w:rPr>
                                <m:t>PSPM Threshold-PSPM Target</m:t>
                              </m:r>
                            </m:e>
                          </m:d>
                        </m:den>
                      </m:f>
                    </m:e>
                  </m:d>
                  <m:r>
                    <w:rPr>
                      <w:rFonts w:ascii="Cambria Math" w:hAnsi="Cambria Math"/>
                    </w:rPr>
                    <m:t>×1,000</m:t>
                  </m:r>
                </m:e>
              </m:d>
              <m:r>
                <w:rPr>
                  <w:rFonts w:ascii="Cambria Math" w:hAnsi="Cambria Math"/>
                </w:rPr>
                <m:t xml:space="preserve"> =Bidde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Points</m:t>
              </m:r>
            </m:e>
          </m:d>
        </m:oMath>
      </m:oMathPara>
    </w:p>
    <w:p w14:paraId="13211AC0" w14:textId="77777777" w:rsidR="005B1CE7" w:rsidRDefault="005B1CE7" w:rsidP="00507AD1">
      <w:pPr>
        <w:spacing w:line="240" w:lineRule="auto"/>
      </w:pPr>
      <w:r>
        <w:t xml:space="preserve">The Bidder’s Points awarded for this section, rounded to the whole point, will then be added to the Non-Cost Elements and the remaining Cost Elements of the RFP to determine Bidder’s overall score on </w:t>
      </w:r>
      <w:r w:rsidR="00BB7928">
        <w:t>the written</w:t>
      </w:r>
      <w:r>
        <w:t xml:space="preserve"> stage of the HCA’s evaluation.</w:t>
      </w:r>
    </w:p>
    <w:p w14:paraId="780C054C" w14:textId="77777777" w:rsidR="005B1CE7" w:rsidRDefault="005B1CE7" w:rsidP="00507AD1">
      <w:pPr>
        <w:spacing w:line="240" w:lineRule="auto"/>
      </w:pPr>
      <w:r>
        <w:t>Here are two examples of the scoring results for Bidder Pricing in excess of the Claims Target:</w:t>
      </w:r>
    </w:p>
    <w:tbl>
      <w:tblPr>
        <w:tblW w:w="0" w:type="auto"/>
        <w:tblInd w:w="198" w:type="dxa"/>
        <w:tblCellMar>
          <w:left w:w="0" w:type="dxa"/>
          <w:right w:w="0" w:type="dxa"/>
        </w:tblCellMar>
        <w:tblLook w:val="04A0" w:firstRow="1" w:lastRow="0" w:firstColumn="1" w:lastColumn="0" w:noHBand="0" w:noVBand="1"/>
      </w:tblPr>
      <w:tblGrid>
        <w:gridCol w:w="8548"/>
      </w:tblGrid>
      <w:tr w:rsidR="005B1CE7" w14:paraId="6DD80183" w14:textId="77777777" w:rsidTr="006F7B77">
        <w:tc>
          <w:tcPr>
            <w:tcW w:w="8548" w:type="dxa"/>
            <w:tcBorders>
              <w:top w:val="nil"/>
              <w:left w:val="nil"/>
              <w:bottom w:val="single" w:sz="8" w:space="0" w:color="auto"/>
              <w:right w:val="nil"/>
            </w:tcBorders>
            <w:tcMar>
              <w:top w:w="0" w:type="dxa"/>
              <w:left w:w="108" w:type="dxa"/>
              <w:bottom w:w="0" w:type="dxa"/>
              <w:right w:w="108" w:type="dxa"/>
            </w:tcMar>
            <w:vAlign w:val="center"/>
            <w:hideMark/>
          </w:tcPr>
          <w:p w14:paraId="003434BE" w14:textId="77777777" w:rsidR="005B1CE7" w:rsidRDefault="005B1CE7" w:rsidP="00507AD1">
            <w:pPr>
              <w:spacing w:line="240" w:lineRule="auto"/>
              <w:rPr>
                <w:b/>
                <w:bCs/>
              </w:rPr>
            </w:pPr>
            <w:r>
              <w:rPr>
                <w:b/>
                <w:bCs/>
              </w:rPr>
              <w:t>Bidder A</w:t>
            </w:r>
          </w:p>
        </w:tc>
      </w:tr>
      <w:tr w:rsidR="005B1CE7" w14:paraId="412555A1" w14:textId="77777777" w:rsidTr="006F7B77">
        <w:tc>
          <w:tcPr>
            <w:tcW w:w="8548" w:type="dxa"/>
            <w:shd w:val="clear" w:color="auto" w:fill="auto"/>
            <w:tcMar>
              <w:top w:w="0" w:type="dxa"/>
              <w:left w:w="108" w:type="dxa"/>
              <w:bottom w:w="0" w:type="dxa"/>
              <w:right w:w="108" w:type="dxa"/>
            </w:tcMar>
            <w:vAlign w:val="center"/>
          </w:tcPr>
          <w:p w14:paraId="12BEEA0B" w14:textId="77777777" w:rsidR="005B1CE7" w:rsidRDefault="005B1CE7" w:rsidP="00507AD1">
            <w:pPr>
              <w:spacing w:line="240" w:lineRule="auto"/>
              <w:jc w:val="center"/>
              <w:rPr>
                <w:rFonts w:ascii="Times New Roman" w:eastAsia="Times New Roman" w:hAnsi="Times New Roman"/>
              </w:rPr>
            </w:pPr>
          </w:p>
        </w:tc>
      </w:tr>
      <w:tr w:rsidR="005B1CE7" w14:paraId="13847069" w14:textId="77777777" w:rsidTr="006F7B77">
        <w:tc>
          <w:tcPr>
            <w:tcW w:w="8548" w:type="dxa"/>
            <w:shd w:val="clear" w:color="auto" w:fill="auto"/>
            <w:tcMar>
              <w:top w:w="0" w:type="dxa"/>
              <w:left w:w="108" w:type="dxa"/>
              <w:bottom w:w="0" w:type="dxa"/>
              <w:right w:w="108" w:type="dxa"/>
            </w:tcMar>
            <w:vAlign w:val="center"/>
          </w:tcPr>
          <w:p w14:paraId="5052CCB7" w14:textId="77777777" w:rsidR="005B1CE7" w:rsidRPr="00D220F5" w:rsidRDefault="005B1CE7" w:rsidP="00507AD1">
            <w:pPr>
              <w:spacing w:line="240" w:lineRule="auto"/>
              <w:jc w:val="center"/>
              <w:rPr>
                <w:sz w:val="24"/>
                <w:szCs w:val="24"/>
              </w:rPr>
            </w:pPr>
            <m:oMathPara>
              <m:oMath>
                <m:r>
                  <w:rPr>
                    <w:rFonts w:ascii="Cambria Math" w:hAnsi="Cambria Math"/>
                    <w:sz w:val="24"/>
                    <w:szCs w:val="24"/>
                  </w:rPr>
                  <m:t>1,000-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$30.00-$28.51</m:t>
                                </m:r>
                              </m:num>
                              <m:den>
                                <m:r>
                                  <w:rPr>
                                    <w:rFonts w:ascii="Cambria Math" w:hAnsi="Cambria Math"/>
                                    <w:sz w:val="24"/>
                                    <w:szCs w:val="24"/>
                                  </w:rPr>
                                  <m:t>$31.84-$28.51</m:t>
                                </m:r>
                              </m:den>
                            </m:f>
                          </m:e>
                        </m:d>
                        <m:r>
                          <w:rPr>
                            <w:rFonts w:ascii="Cambria Math" w:hAnsi="Cambria Math"/>
                            <w:sz w:val="24"/>
                            <w:szCs w:val="24"/>
                          </w:rPr>
                          <m:t>×1,000</m:t>
                        </m:r>
                      </m:e>
                    </m:d>
                    <m:r>
                      <w:rPr>
                        <w:rFonts w:ascii="Cambria Math" w:hAnsi="Cambria Math"/>
                        <w:sz w:val="24"/>
                        <w:szCs w:val="24"/>
                      </w:rPr>
                      <m:t xml:space="preserve"> =</m:t>
                    </m:r>
                  </m:e>
                </m:d>
                <m:r>
                  <w:rPr>
                    <w:rFonts w:ascii="Cambria Math" w:hAnsi="Cambria Math"/>
                    <w:sz w:val="24"/>
                    <w:szCs w:val="24"/>
                  </w:rPr>
                  <m:t>552.55 rounded 553</m:t>
                </m:r>
              </m:oMath>
            </m:oMathPara>
          </w:p>
        </w:tc>
      </w:tr>
      <w:tr w:rsidR="005B1CE7" w14:paraId="56400CB3" w14:textId="77777777" w:rsidTr="006F7B77">
        <w:tc>
          <w:tcPr>
            <w:tcW w:w="8548" w:type="dxa"/>
            <w:tcBorders>
              <w:top w:val="nil"/>
              <w:left w:val="nil"/>
              <w:bottom w:val="single" w:sz="8" w:space="0" w:color="auto"/>
              <w:right w:val="nil"/>
            </w:tcBorders>
            <w:tcMar>
              <w:top w:w="0" w:type="dxa"/>
              <w:left w:w="108" w:type="dxa"/>
              <w:bottom w:w="0" w:type="dxa"/>
              <w:right w:w="108" w:type="dxa"/>
            </w:tcMar>
            <w:vAlign w:val="center"/>
            <w:hideMark/>
          </w:tcPr>
          <w:p w14:paraId="5AD91D25" w14:textId="77777777" w:rsidR="005B1CE7" w:rsidRDefault="005B1CE7" w:rsidP="00507AD1">
            <w:pPr>
              <w:spacing w:line="240" w:lineRule="auto"/>
              <w:rPr>
                <w:b/>
                <w:bCs/>
              </w:rPr>
            </w:pPr>
            <w:r>
              <w:rPr>
                <w:b/>
                <w:bCs/>
              </w:rPr>
              <w:t>Bidder B</w:t>
            </w:r>
          </w:p>
        </w:tc>
      </w:tr>
      <w:tr w:rsidR="005B1CE7" w14:paraId="5455BB03" w14:textId="77777777" w:rsidTr="006F7B77">
        <w:tc>
          <w:tcPr>
            <w:tcW w:w="8548" w:type="dxa"/>
            <w:shd w:val="clear" w:color="auto" w:fill="auto"/>
            <w:tcMar>
              <w:top w:w="0" w:type="dxa"/>
              <w:left w:w="108" w:type="dxa"/>
              <w:bottom w:w="0" w:type="dxa"/>
              <w:right w:w="108" w:type="dxa"/>
            </w:tcMar>
            <w:vAlign w:val="center"/>
          </w:tcPr>
          <w:p w14:paraId="72341D52" w14:textId="77777777" w:rsidR="005B1CE7" w:rsidRDefault="005B1CE7" w:rsidP="00507AD1">
            <w:pPr>
              <w:spacing w:line="240" w:lineRule="auto"/>
              <w:jc w:val="center"/>
              <w:rPr>
                <w:rFonts w:ascii="Times New Roman" w:eastAsia="Times New Roman" w:hAnsi="Times New Roman"/>
              </w:rPr>
            </w:pPr>
          </w:p>
        </w:tc>
      </w:tr>
      <w:tr w:rsidR="005B1CE7" w14:paraId="737D3F29" w14:textId="77777777" w:rsidTr="006F7B77">
        <w:tc>
          <w:tcPr>
            <w:tcW w:w="8548" w:type="dxa"/>
            <w:shd w:val="clear" w:color="auto" w:fill="auto"/>
            <w:tcMar>
              <w:top w:w="0" w:type="dxa"/>
              <w:left w:w="108" w:type="dxa"/>
              <w:bottom w:w="0" w:type="dxa"/>
              <w:right w:w="108" w:type="dxa"/>
            </w:tcMar>
            <w:vAlign w:val="center"/>
          </w:tcPr>
          <w:p w14:paraId="77F45567" w14:textId="77777777" w:rsidR="005B1CE7" w:rsidRPr="00D220F5" w:rsidRDefault="005B1CE7" w:rsidP="00507AD1">
            <w:pPr>
              <w:spacing w:line="240" w:lineRule="auto"/>
              <w:jc w:val="center"/>
              <w:rPr>
                <w:sz w:val="24"/>
                <w:szCs w:val="24"/>
              </w:rPr>
            </w:pPr>
            <m:oMathPara>
              <m:oMath>
                <m:r>
                  <w:rPr>
                    <w:rFonts w:ascii="Cambria Math" w:hAnsi="Cambria Math"/>
                    <w:sz w:val="24"/>
                    <w:szCs w:val="24"/>
                  </w:rPr>
                  <m:t>1,000-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$35.00-$28.51</m:t>
                                </m:r>
                              </m:num>
                              <m:den>
                                <m:r>
                                  <w:rPr>
                                    <w:rFonts w:ascii="Cambria Math" w:hAnsi="Cambria Math"/>
                                    <w:sz w:val="24"/>
                                    <w:szCs w:val="24"/>
                                  </w:rPr>
                                  <m:t>$31.84-$28.51</m:t>
                                </m:r>
                              </m:den>
                            </m:f>
                          </m:e>
                        </m:d>
                        <m:r>
                          <w:rPr>
                            <w:rFonts w:ascii="Cambria Math" w:hAnsi="Cambria Math"/>
                            <w:sz w:val="24"/>
                            <w:szCs w:val="24"/>
                          </w:rPr>
                          <m:t>×1,000</m:t>
                        </m:r>
                      </m:e>
                    </m:d>
                    <m:r>
                      <w:rPr>
                        <w:rFonts w:ascii="Cambria Math" w:hAnsi="Cambria Math"/>
                        <w:sz w:val="24"/>
                        <w:szCs w:val="24"/>
                      </w:rPr>
                      <m:t xml:space="preserve"> =</m:t>
                    </m:r>
                  </m:e>
                </m:d>
                <m:r>
                  <w:rPr>
                    <w:rFonts w:ascii="Cambria Math" w:hAnsi="Cambria Math"/>
                    <w:sz w:val="24"/>
                    <w:szCs w:val="24"/>
                  </w:rPr>
                  <m:t>-948.95 rounded-949</m:t>
                </m:r>
              </m:oMath>
            </m:oMathPara>
          </w:p>
        </w:tc>
      </w:tr>
    </w:tbl>
    <w:p w14:paraId="26ECF3B8" w14:textId="77777777" w:rsidR="005B1CE7" w:rsidRDefault="005B1CE7" w:rsidP="00507AD1">
      <w:pPr>
        <w:spacing w:line="240" w:lineRule="auto"/>
        <w:rPr>
          <w:b/>
          <w:bCs/>
        </w:rPr>
      </w:pPr>
    </w:p>
    <w:p w14:paraId="6B4E9C01" w14:textId="77777777" w:rsidR="005B1CE7" w:rsidRDefault="005B1CE7" w:rsidP="00507AD1">
      <w:pPr>
        <w:spacing w:before="120" w:after="0" w:line="240" w:lineRule="auto"/>
        <w:rPr>
          <w:bCs/>
        </w:rPr>
      </w:pPr>
      <w:r w:rsidRPr="00C71D7D">
        <w:rPr>
          <w:bCs/>
        </w:rPr>
        <w:lastRenderedPageBreak/>
        <w:t>As the above example for Bidder B demonstrates, if Bidder PSPM is above the PSPM Threshold, that Bidder will be awarded negative points. There is no cap on the number of negative points that can be awarded.</w:t>
      </w:r>
    </w:p>
    <w:p w14:paraId="41C3BB1D" w14:textId="77777777" w:rsidR="005B1CE7" w:rsidRPr="007C21BE" w:rsidRDefault="005B1CE7" w:rsidP="00507AD1">
      <w:pPr>
        <w:pStyle w:val="Heading4"/>
        <w:spacing w:before="120"/>
        <w:rPr>
          <w:rStyle w:val="Boldserif"/>
          <w:rFonts w:ascii="Arial" w:hAnsi="Arial"/>
          <w:b/>
          <w:sz w:val="22"/>
        </w:rPr>
      </w:pPr>
      <w:r w:rsidRPr="007C21BE">
        <w:rPr>
          <w:rStyle w:val="Boldserif"/>
          <w:rFonts w:ascii="Arial" w:hAnsi="Arial"/>
          <w:b/>
          <w:sz w:val="22"/>
        </w:rPr>
        <w:t>Bidder Response</w:t>
      </w:r>
    </w:p>
    <w:p w14:paraId="0CEE1EFB" w14:textId="77777777" w:rsidR="005B1CE7" w:rsidRPr="00FA1FE6" w:rsidRDefault="005B1CE7" w:rsidP="00507AD1">
      <w:pPr>
        <w:pStyle w:val="Bulletonelast"/>
        <w:spacing w:before="120" w:after="0" w:line="240" w:lineRule="auto"/>
        <w:rPr>
          <w:rStyle w:val="Boldserif"/>
          <w:rFonts w:ascii="Arial" w:hAnsi="Arial" w:cs="Arial"/>
          <w:b w:val="0"/>
          <w:sz w:val="22"/>
        </w:rPr>
      </w:pPr>
      <w:r>
        <w:rPr>
          <w:rStyle w:val="Boldserif"/>
          <w:rFonts w:ascii="Arial" w:hAnsi="Arial" w:cs="Arial"/>
          <w:b w:val="0"/>
          <w:sz w:val="22"/>
        </w:rPr>
        <w:t>N</w:t>
      </w:r>
      <w:r w:rsidRPr="00FA1FE6">
        <w:rPr>
          <w:rStyle w:val="Boldserif"/>
          <w:rFonts w:ascii="Arial" w:hAnsi="Arial" w:cs="Arial"/>
          <w:b w:val="0"/>
          <w:sz w:val="22"/>
        </w:rPr>
        <w:t xml:space="preserve">ot to exceed </w:t>
      </w:r>
      <w:r>
        <w:rPr>
          <w:rStyle w:val="Boldserif"/>
          <w:rFonts w:ascii="Arial" w:hAnsi="Arial" w:cs="Arial"/>
          <w:b w:val="0"/>
          <w:sz w:val="22"/>
        </w:rPr>
        <w:t>five (</w:t>
      </w:r>
      <w:r w:rsidRPr="00FA1FE6">
        <w:rPr>
          <w:rStyle w:val="Boldserif"/>
          <w:rFonts w:ascii="Arial" w:hAnsi="Arial" w:cs="Arial"/>
          <w:b w:val="0"/>
          <w:sz w:val="22"/>
        </w:rPr>
        <w:t>5</w:t>
      </w:r>
      <w:r>
        <w:rPr>
          <w:rStyle w:val="Boldserif"/>
          <w:rFonts w:ascii="Arial" w:hAnsi="Arial" w:cs="Arial"/>
          <w:b w:val="0"/>
          <w:sz w:val="22"/>
        </w:rPr>
        <w:t>)</w:t>
      </w:r>
      <w:r w:rsidRPr="00FA1FE6">
        <w:rPr>
          <w:rStyle w:val="Boldserif"/>
          <w:rFonts w:ascii="Arial" w:hAnsi="Arial" w:cs="Arial"/>
          <w:b w:val="0"/>
          <w:sz w:val="22"/>
        </w:rPr>
        <w:t xml:space="preserve"> pages, </w:t>
      </w:r>
      <w:r w:rsidRPr="001F579F">
        <w:rPr>
          <w:rStyle w:val="Boldserif"/>
          <w:rFonts w:ascii="Arial" w:hAnsi="Arial" w:cs="Arial"/>
          <w:b w:val="0"/>
          <w:sz w:val="22"/>
        </w:rPr>
        <w:t>excluding Required Accompanying Documents.</w:t>
      </w:r>
    </w:p>
    <w:p w14:paraId="262735B0" w14:textId="77777777" w:rsidR="005B1CE7" w:rsidRPr="00FA1FE6" w:rsidRDefault="005B1CE7" w:rsidP="00507AD1">
      <w:pPr>
        <w:pStyle w:val="Bulletonelast"/>
        <w:spacing w:after="0" w:line="240" w:lineRule="auto"/>
        <w:rPr>
          <w:rStyle w:val="Boldserif"/>
          <w:rFonts w:ascii="Arial" w:hAnsi="Arial" w:cs="Arial"/>
          <w:b w:val="0"/>
          <w:sz w:val="22"/>
        </w:rPr>
      </w:pPr>
    </w:p>
    <w:p w14:paraId="494364BF" w14:textId="77777777" w:rsidR="005B1CE7" w:rsidRDefault="005B1CE7" w:rsidP="00507AD1">
      <w:pPr>
        <w:spacing w:line="240" w:lineRule="auto"/>
        <w:rPr>
          <w:rFonts w:cs="Arial"/>
        </w:rPr>
        <w:sectPr w:rsidR="005B1CE7" w:rsidSect="006F7B77">
          <w:footerReference w:type="default" r:id="rId51"/>
          <w:pgSz w:w="12240" w:h="15840"/>
          <w:pgMar w:top="1440" w:right="1080" w:bottom="1440" w:left="1080" w:header="720" w:footer="720" w:gutter="0"/>
          <w:cols w:space="720"/>
          <w:docGrid w:linePitch="360"/>
        </w:sectPr>
      </w:pPr>
    </w:p>
    <w:p w14:paraId="397CDBFD" w14:textId="77777777" w:rsidR="005B1CE7" w:rsidRPr="00FA1FE6" w:rsidRDefault="005B1CE7" w:rsidP="00507AD1">
      <w:pPr>
        <w:pStyle w:val="Heading2"/>
        <w:spacing w:line="240" w:lineRule="auto"/>
      </w:pPr>
      <w:bookmarkStart w:id="523" w:name="_Toc250707222"/>
      <w:bookmarkStart w:id="524" w:name="_Toc450142682"/>
      <w:bookmarkStart w:id="525" w:name="_Toc452647267"/>
      <w:bookmarkStart w:id="526" w:name="_Toc467500337"/>
      <w:r w:rsidRPr="00B54C8B">
        <w:lastRenderedPageBreak/>
        <w:t>Exhibit 5.</w:t>
      </w:r>
      <w:r>
        <w:t>3</w:t>
      </w:r>
      <w:r w:rsidRPr="0051373C">
        <w:tab/>
      </w:r>
      <w:r>
        <w:t>Trend</w:t>
      </w:r>
      <w:r w:rsidRPr="00FA1FE6">
        <w:t xml:space="preserve"> G</w:t>
      </w:r>
      <w:bookmarkEnd w:id="523"/>
      <w:bookmarkEnd w:id="524"/>
      <w:r w:rsidRPr="00FA1FE6">
        <w:t>uarantee</w:t>
      </w:r>
      <w:bookmarkEnd w:id="525"/>
      <w:bookmarkEnd w:id="526"/>
    </w:p>
    <w:p w14:paraId="06104245" w14:textId="77777777" w:rsidR="005B1CE7" w:rsidRPr="00FA1FE6" w:rsidRDefault="005B1CE7" w:rsidP="00507AD1">
      <w:pPr>
        <w:pStyle w:val="Heading4"/>
        <w:spacing w:before="120"/>
      </w:pPr>
      <w:r w:rsidRPr="00FA1FE6">
        <w:t>Overview</w:t>
      </w:r>
    </w:p>
    <w:p w14:paraId="38CAFDE0" w14:textId="442A6535" w:rsidR="005B1CE7" w:rsidRPr="00FA1FE6" w:rsidRDefault="005B1CE7" w:rsidP="00507AD1">
      <w:pPr>
        <w:spacing w:before="120" w:after="0" w:line="240" w:lineRule="auto"/>
        <w:rPr>
          <w:rFonts w:eastAsia="Times New Roman" w:cs="Arial"/>
        </w:rPr>
      </w:pPr>
      <w:r>
        <w:rPr>
          <w:rFonts w:eastAsia="Times New Roman" w:cs="Arial"/>
        </w:rPr>
        <w:t>Bidders</w:t>
      </w:r>
      <w:r w:rsidRPr="00FA1FE6">
        <w:rPr>
          <w:rFonts w:eastAsia="Times New Roman" w:cs="Arial"/>
        </w:rPr>
        <w:t xml:space="preserve"> must demonstrate a plan </w:t>
      </w:r>
      <w:r>
        <w:rPr>
          <w:rFonts w:eastAsia="Times New Roman" w:cs="Arial"/>
        </w:rPr>
        <w:t>for</w:t>
      </w:r>
      <w:r w:rsidRPr="00FA1FE6">
        <w:rPr>
          <w:rFonts w:eastAsia="Times New Roman" w:cs="Arial"/>
        </w:rPr>
        <w:t xml:space="preserve"> control</w:t>
      </w:r>
      <w:r>
        <w:rPr>
          <w:rFonts w:eastAsia="Times New Roman" w:cs="Arial"/>
        </w:rPr>
        <w:t>ling</w:t>
      </w:r>
      <w:r w:rsidRPr="00FA1FE6">
        <w:rPr>
          <w:rFonts w:eastAsia="Times New Roman" w:cs="Arial"/>
        </w:rPr>
        <w:t xml:space="preserve"> both network</w:t>
      </w:r>
      <w:r>
        <w:rPr>
          <w:rFonts w:eastAsia="Times New Roman" w:cs="Arial"/>
        </w:rPr>
        <w:t>-</w:t>
      </w:r>
      <w:r w:rsidRPr="00FA1FE6">
        <w:rPr>
          <w:rFonts w:eastAsia="Times New Roman" w:cs="Arial"/>
        </w:rPr>
        <w:t>allowed unit cost and plan</w:t>
      </w:r>
      <w:r>
        <w:rPr>
          <w:rFonts w:eastAsia="Times New Roman" w:cs="Arial"/>
        </w:rPr>
        <w:t>-</w:t>
      </w:r>
      <w:r w:rsidRPr="00FA1FE6">
        <w:rPr>
          <w:rFonts w:eastAsia="Times New Roman" w:cs="Arial"/>
        </w:rPr>
        <w:t xml:space="preserve">specific utilization </w:t>
      </w:r>
      <w:r>
        <w:rPr>
          <w:rFonts w:eastAsia="Times New Roman" w:cs="Arial"/>
        </w:rPr>
        <w:t xml:space="preserve">that contributes to the allowed cost trend </w:t>
      </w:r>
      <w:r w:rsidRPr="00FA1FE6">
        <w:rPr>
          <w:rFonts w:eastAsia="Times New Roman" w:cs="Arial"/>
        </w:rPr>
        <w:t>for the UMP Plan</w:t>
      </w:r>
      <w:r>
        <w:rPr>
          <w:rFonts w:eastAsia="Times New Roman" w:cs="Arial"/>
        </w:rPr>
        <w:t>s’</w:t>
      </w:r>
      <w:r w:rsidRPr="00FA1FE6">
        <w:rPr>
          <w:rFonts w:eastAsia="Times New Roman" w:cs="Arial"/>
        </w:rPr>
        <w:t xml:space="preserve"> non-Medicare population. Any changes in benefit plan design will be at the discretion of the </w:t>
      </w:r>
      <w:r>
        <w:rPr>
          <w:rFonts w:eastAsia="Times New Roman" w:cs="Arial"/>
        </w:rPr>
        <w:t>HCA</w:t>
      </w:r>
      <w:r w:rsidRPr="00FA1FE6">
        <w:rPr>
          <w:rFonts w:eastAsia="Times New Roman" w:cs="Arial"/>
        </w:rPr>
        <w:t xml:space="preserve"> and should not be considered a means to achieve lower </w:t>
      </w:r>
      <w:r>
        <w:rPr>
          <w:rFonts w:eastAsia="Times New Roman" w:cs="Arial"/>
        </w:rPr>
        <w:t xml:space="preserve">allowed cost </w:t>
      </w:r>
      <w:r w:rsidRPr="00FA1FE6">
        <w:rPr>
          <w:rFonts w:eastAsia="Times New Roman" w:cs="Arial"/>
        </w:rPr>
        <w:t>trends.</w:t>
      </w:r>
      <w:r w:rsidR="00702939">
        <w:rPr>
          <w:rFonts w:eastAsia="Times New Roman" w:cs="Arial"/>
        </w:rPr>
        <w:t xml:space="preserve"> </w:t>
      </w:r>
      <w:r w:rsidR="00320629" w:rsidRPr="00320629">
        <w:rPr>
          <w:rFonts w:eastAsia="Times New Roman" w:cs="Arial"/>
        </w:rPr>
        <w:t xml:space="preserve">The allowed cost trend guarantees will be used as part of the </w:t>
      </w:r>
      <w:r w:rsidR="00320629">
        <w:rPr>
          <w:rFonts w:eastAsia="Times New Roman" w:cs="Arial"/>
        </w:rPr>
        <w:t>P</w:t>
      </w:r>
      <w:r w:rsidR="00320629" w:rsidRPr="00320629">
        <w:rPr>
          <w:rFonts w:eastAsia="Times New Roman" w:cs="Arial"/>
        </w:rPr>
        <w:t xml:space="preserve">erformance </w:t>
      </w:r>
      <w:r w:rsidR="00320629">
        <w:rPr>
          <w:rFonts w:eastAsia="Times New Roman" w:cs="Arial"/>
        </w:rPr>
        <w:t>G</w:t>
      </w:r>
      <w:r w:rsidR="00320629" w:rsidRPr="00320629">
        <w:rPr>
          <w:rFonts w:eastAsia="Times New Roman" w:cs="Arial"/>
        </w:rPr>
        <w:t>uarantees associated with this contract</w:t>
      </w:r>
      <w:r w:rsidR="00320629">
        <w:rPr>
          <w:rFonts w:eastAsia="Times New Roman" w:cs="Arial"/>
        </w:rPr>
        <w:t xml:space="preserve"> (see, Exhibit 3.16.7))</w:t>
      </w:r>
      <w:r w:rsidR="00320629" w:rsidRPr="00320629">
        <w:rPr>
          <w:rFonts w:eastAsia="Times New Roman" w:cs="Arial"/>
        </w:rPr>
        <w:t>.</w:t>
      </w:r>
      <w:r w:rsidR="00320629" w:rsidDel="00320629">
        <w:rPr>
          <w:rFonts w:eastAsia="Times New Roman" w:cs="Arial"/>
        </w:rPr>
        <w:t xml:space="preserve"> </w:t>
      </w:r>
    </w:p>
    <w:p w14:paraId="5E7A45AD" w14:textId="1D81F2C4" w:rsidR="005B1CE7" w:rsidRPr="00FA1FE6" w:rsidRDefault="005B1CE7" w:rsidP="00507AD1">
      <w:pPr>
        <w:spacing w:before="120" w:after="0" w:line="240" w:lineRule="auto"/>
        <w:rPr>
          <w:rFonts w:eastAsia="Times New Roman" w:cs="Arial"/>
        </w:rPr>
      </w:pPr>
      <w:r w:rsidRPr="00FA1FE6">
        <w:rPr>
          <w:rFonts w:eastAsia="Times New Roman" w:cs="Arial"/>
        </w:rPr>
        <w:t xml:space="preserve">The </w:t>
      </w:r>
      <w:r w:rsidR="00320629">
        <w:rPr>
          <w:rFonts w:eastAsia="Times New Roman" w:cs="Arial"/>
        </w:rPr>
        <w:t>ASB</w:t>
      </w:r>
      <w:r w:rsidR="00320629" w:rsidRPr="00FA1FE6">
        <w:rPr>
          <w:rFonts w:eastAsia="Times New Roman" w:cs="Arial"/>
        </w:rPr>
        <w:t xml:space="preserve"> </w:t>
      </w:r>
      <w:r w:rsidRPr="00FA1FE6">
        <w:rPr>
          <w:rFonts w:eastAsia="Times New Roman" w:cs="Arial"/>
        </w:rPr>
        <w:t>must agree to the performance evaluation of overall allowed</w:t>
      </w:r>
      <w:r>
        <w:rPr>
          <w:rFonts w:eastAsia="Times New Roman" w:cs="Arial"/>
        </w:rPr>
        <w:t>-</w:t>
      </w:r>
      <w:r w:rsidRPr="00FA1FE6">
        <w:rPr>
          <w:rFonts w:eastAsia="Times New Roman" w:cs="Arial"/>
        </w:rPr>
        <w:t xml:space="preserve">cost PMPM changes </w:t>
      </w:r>
      <w:r w:rsidR="00DE2D9D">
        <w:rPr>
          <w:rFonts w:eastAsia="Times New Roman" w:cs="Arial"/>
        </w:rPr>
        <w:t>from year to year</w:t>
      </w:r>
      <w:r w:rsidRPr="00FA1FE6">
        <w:rPr>
          <w:rFonts w:eastAsia="Times New Roman" w:cs="Arial"/>
        </w:rPr>
        <w:t>. The trend changes for unit cost will be evaluated on a relative basis to Medicare</w:t>
      </w:r>
      <w:r w:rsidR="00702939">
        <w:rPr>
          <w:rFonts w:eastAsia="Times New Roman" w:cs="Arial"/>
        </w:rPr>
        <w:t xml:space="preserve"> trend</w:t>
      </w:r>
      <w:r w:rsidRPr="00FA1FE6">
        <w:rPr>
          <w:rFonts w:eastAsia="Times New Roman" w:cs="Arial"/>
        </w:rPr>
        <w:t xml:space="preserve">. </w:t>
      </w:r>
      <w:r>
        <w:rPr>
          <w:rFonts w:eastAsia="Times New Roman" w:cs="Arial"/>
        </w:rPr>
        <w:t xml:space="preserve">The Bidder will propose a Unit Cost Guarantee Margin for future unit cost performance. </w:t>
      </w:r>
      <w:r w:rsidRPr="00FA1FE6">
        <w:rPr>
          <w:rFonts w:eastAsia="Times New Roman" w:cs="Arial"/>
        </w:rPr>
        <w:t xml:space="preserve">The HCA has two </w:t>
      </w:r>
      <w:r>
        <w:rPr>
          <w:rFonts w:eastAsia="Times New Roman" w:cs="Arial"/>
        </w:rPr>
        <w:t xml:space="preserve">(2) </w:t>
      </w:r>
      <w:r w:rsidRPr="00FA1FE6">
        <w:rPr>
          <w:rFonts w:eastAsia="Times New Roman" w:cs="Arial"/>
        </w:rPr>
        <w:t xml:space="preserve">publicly available reports </w:t>
      </w:r>
      <w:r>
        <w:rPr>
          <w:rFonts w:eastAsia="Times New Roman" w:cs="Arial"/>
        </w:rPr>
        <w:t xml:space="preserve">written </w:t>
      </w:r>
      <w:r w:rsidRPr="00FA1FE6">
        <w:rPr>
          <w:rFonts w:eastAsia="Times New Roman" w:cs="Arial"/>
        </w:rPr>
        <w:t>by our contracted actuary titled:</w:t>
      </w:r>
      <w:r w:rsidR="00702939">
        <w:rPr>
          <w:rFonts w:eastAsia="Times New Roman" w:cs="Arial"/>
        </w:rPr>
        <w:t xml:space="preserve"> (1) </w:t>
      </w:r>
      <w:r w:rsidRPr="00FA1FE6">
        <w:rPr>
          <w:rFonts w:eastAsia="Times New Roman" w:cs="Arial"/>
        </w:rPr>
        <w:t>“</w:t>
      </w:r>
      <w:r w:rsidRPr="00FA1FE6">
        <w:rPr>
          <w:rFonts w:eastAsia="Times New Roman" w:cs="Arial"/>
          <w:i/>
        </w:rPr>
        <w:t xml:space="preserve">Medicare Lite – A Methodology for </w:t>
      </w:r>
      <w:r>
        <w:rPr>
          <w:rFonts w:eastAsia="Times New Roman" w:cs="Arial"/>
          <w:i/>
        </w:rPr>
        <w:t>E</w:t>
      </w:r>
      <w:r w:rsidRPr="00FA1FE6">
        <w:rPr>
          <w:rFonts w:eastAsia="Times New Roman" w:cs="Arial"/>
          <w:i/>
        </w:rPr>
        <w:t>valuating Washington’s Public Employee Benefit Plans</w:t>
      </w:r>
      <w:r w:rsidRPr="00FA1FE6">
        <w:rPr>
          <w:rFonts w:eastAsia="Times New Roman" w:cs="Arial"/>
        </w:rPr>
        <w:t>”, and</w:t>
      </w:r>
      <w:r w:rsidR="00702939">
        <w:rPr>
          <w:rFonts w:eastAsia="Times New Roman" w:cs="Arial"/>
        </w:rPr>
        <w:t xml:space="preserve"> (2) </w:t>
      </w:r>
      <w:r w:rsidRPr="00FA1FE6">
        <w:rPr>
          <w:rFonts w:eastAsia="Times New Roman" w:cs="Arial"/>
          <w:i/>
        </w:rPr>
        <w:t>“UMP Historical Unit Cost Analysis under Medicare Lite</w:t>
      </w:r>
      <w:r w:rsidR="00702939">
        <w:rPr>
          <w:rFonts w:eastAsia="Times New Roman" w:cs="Arial"/>
          <w:i/>
        </w:rPr>
        <w:t>.</w:t>
      </w:r>
      <w:r w:rsidRPr="00FA1FE6">
        <w:rPr>
          <w:rFonts w:eastAsia="Times New Roman" w:cs="Arial"/>
          <w:i/>
        </w:rPr>
        <w:t>”</w:t>
      </w:r>
      <w:r w:rsidRPr="00FA1FE6">
        <w:rPr>
          <w:rFonts w:eastAsia="Times New Roman" w:cs="Arial"/>
        </w:rPr>
        <w:t xml:space="preserve"> </w:t>
      </w:r>
    </w:p>
    <w:p w14:paraId="13CFECBF"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These reports </w:t>
      </w:r>
      <w:r w:rsidR="0094534F">
        <w:rPr>
          <w:rFonts w:eastAsia="Times New Roman" w:cs="Arial"/>
        </w:rPr>
        <w:t xml:space="preserve">will be made available </w:t>
      </w:r>
      <w:r w:rsidR="00E043F9">
        <w:rPr>
          <w:rFonts w:eastAsia="Times New Roman" w:cs="Arial"/>
        </w:rPr>
        <w:t xml:space="preserve">through the Milliman SFTP website at the time all other files are made available, and </w:t>
      </w:r>
      <w:r w:rsidRPr="00FA1FE6">
        <w:rPr>
          <w:rFonts w:eastAsia="Times New Roman" w:cs="Arial"/>
        </w:rPr>
        <w:t>describe the basis for benchmarking future unit cost performance and the most recent historical results of unit cost trend.</w:t>
      </w:r>
      <w:r>
        <w:rPr>
          <w:rFonts w:eastAsia="Times New Roman" w:cs="Arial"/>
        </w:rPr>
        <w:t xml:space="preserve"> The Bidder will also propose a Utilization Trend Guarantee for future utilization trend performance.</w:t>
      </w:r>
      <w:r w:rsidR="00702939">
        <w:rPr>
          <w:rFonts w:eastAsia="Times New Roman" w:cs="Arial"/>
        </w:rPr>
        <w:t xml:space="preserve"> Failure to meet or exceed the unit cost and the utilization trend performance will result in the issuance of Performance Credits.</w:t>
      </w:r>
    </w:p>
    <w:p w14:paraId="2ABA0845"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The </w:t>
      </w:r>
      <w:r>
        <w:rPr>
          <w:rFonts w:eastAsia="Times New Roman" w:cs="Arial"/>
        </w:rPr>
        <w:t>Bidder</w:t>
      </w:r>
      <w:r w:rsidRPr="00FA1FE6">
        <w:rPr>
          <w:rFonts w:eastAsia="Times New Roman" w:cs="Arial"/>
        </w:rPr>
        <w:t xml:space="preserve"> is to propose within </w:t>
      </w:r>
      <w:r w:rsidRPr="00702939">
        <w:rPr>
          <w:rFonts w:eastAsia="Times New Roman" w:cs="Arial"/>
        </w:rPr>
        <w:t>Table 5.</w:t>
      </w:r>
      <w:r w:rsidR="00702939" w:rsidRPr="00702939">
        <w:rPr>
          <w:rFonts w:eastAsia="Times New Roman" w:cs="Arial"/>
        </w:rPr>
        <w:t>3</w:t>
      </w:r>
      <w:r w:rsidRPr="00FA1FE6">
        <w:rPr>
          <w:rFonts w:eastAsia="Times New Roman" w:cs="Arial"/>
        </w:rPr>
        <w:t xml:space="preserve"> a </w:t>
      </w:r>
      <w:r>
        <w:rPr>
          <w:rFonts w:eastAsia="Times New Roman" w:cs="Arial"/>
        </w:rPr>
        <w:t>Performance Guarantee</w:t>
      </w:r>
      <w:r w:rsidRPr="00FA1FE6">
        <w:rPr>
          <w:rFonts w:eastAsia="Times New Roman" w:cs="Arial"/>
        </w:rPr>
        <w:t xml:space="preserve"> of two trend </w:t>
      </w:r>
      <w:r>
        <w:rPr>
          <w:rFonts w:eastAsia="Times New Roman" w:cs="Arial"/>
        </w:rPr>
        <w:t>component</w:t>
      </w:r>
      <w:r w:rsidRPr="00FA1FE6">
        <w:rPr>
          <w:rFonts w:eastAsia="Times New Roman" w:cs="Arial"/>
        </w:rPr>
        <w:t xml:space="preserve"> rates for each year of the </w:t>
      </w:r>
      <w:r>
        <w:rPr>
          <w:rFonts w:eastAsia="Times New Roman" w:cs="Arial"/>
        </w:rPr>
        <w:t>Contract</w:t>
      </w:r>
      <w:r w:rsidRPr="00FA1FE6">
        <w:rPr>
          <w:rFonts w:eastAsia="Times New Roman" w:cs="Arial"/>
        </w:rPr>
        <w:t xml:space="preserve">. </w:t>
      </w:r>
      <w:r>
        <w:rPr>
          <w:rFonts w:eastAsia="Times New Roman" w:cs="Arial"/>
        </w:rPr>
        <w:t xml:space="preserve">These two trend components will be combined with the benchmark unit cost performance under Medicare Lite to develop the Allowed Trend Guarantee rate for each period. </w:t>
      </w:r>
      <w:r w:rsidRPr="00FA1FE6">
        <w:rPr>
          <w:rFonts w:eastAsia="Times New Roman" w:cs="Arial"/>
        </w:rPr>
        <w:t xml:space="preserve">The first trend </w:t>
      </w:r>
      <w:r>
        <w:rPr>
          <w:rFonts w:eastAsia="Times New Roman" w:cs="Arial"/>
        </w:rPr>
        <w:t>component</w:t>
      </w:r>
      <w:r w:rsidRPr="00FA1FE6">
        <w:rPr>
          <w:rFonts w:eastAsia="Times New Roman" w:cs="Arial"/>
        </w:rPr>
        <w:t xml:space="preserve"> is the </w:t>
      </w:r>
      <w:r>
        <w:rPr>
          <w:rFonts w:eastAsia="Times New Roman" w:cs="Arial"/>
        </w:rPr>
        <w:t>Unit Cost G</w:t>
      </w:r>
      <w:r w:rsidRPr="00FA1FE6">
        <w:rPr>
          <w:rFonts w:eastAsia="Times New Roman" w:cs="Arial"/>
        </w:rPr>
        <w:t xml:space="preserve">uarantee </w:t>
      </w:r>
      <w:r>
        <w:rPr>
          <w:rFonts w:eastAsia="Times New Roman" w:cs="Arial"/>
        </w:rPr>
        <w:t>M</w:t>
      </w:r>
      <w:r w:rsidRPr="00FA1FE6">
        <w:rPr>
          <w:rFonts w:eastAsia="Times New Roman" w:cs="Arial"/>
        </w:rPr>
        <w:t>argin</w:t>
      </w:r>
      <w:r>
        <w:rPr>
          <w:rFonts w:eastAsia="Times New Roman" w:cs="Arial"/>
        </w:rPr>
        <w:t>, which</w:t>
      </w:r>
      <w:r w:rsidRPr="00FA1FE6">
        <w:rPr>
          <w:rFonts w:eastAsia="Times New Roman" w:cs="Arial"/>
        </w:rPr>
        <w:t xml:space="preserve"> </w:t>
      </w:r>
      <w:r>
        <w:rPr>
          <w:rFonts w:eastAsia="Times New Roman" w:cs="Arial"/>
        </w:rPr>
        <w:t xml:space="preserve">represents the amount of </w:t>
      </w:r>
      <w:r w:rsidRPr="00FA1FE6">
        <w:rPr>
          <w:rFonts w:eastAsia="Times New Roman" w:cs="Arial"/>
        </w:rPr>
        <w:t xml:space="preserve">trend beyond the benchmark unit cost trend </w:t>
      </w:r>
      <w:r>
        <w:rPr>
          <w:rFonts w:eastAsia="Times New Roman" w:cs="Arial"/>
        </w:rPr>
        <w:t xml:space="preserve">needed for the performance year. </w:t>
      </w:r>
      <w:r w:rsidRPr="00FA1FE6">
        <w:rPr>
          <w:rFonts w:eastAsia="Times New Roman" w:cs="Arial"/>
        </w:rPr>
        <w:t xml:space="preserve">The second trend </w:t>
      </w:r>
      <w:r>
        <w:rPr>
          <w:rFonts w:eastAsia="Times New Roman" w:cs="Arial"/>
        </w:rPr>
        <w:t>component</w:t>
      </w:r>
      <w:r w:rsidRPr="00FA1FE6">
        <w:rPr>
          <w:rFonts w:eastAsia="Times New Roman" w:cs="Arial"/>
        </w:rPr>
        <w:t xml:space="preserve"> is the </w:t>
      </w:r>
      <w:r>
        <w:rPr>
          <w:rFonts w:eastAsia="Times New Roman" w:cs="Arial"/>
        </w:rPr>
        <w:t>U</w:t>
      </w:r>
      <w:r w:rsidRPr="00FA1FE6">
        <w:rPr>
          <w:rFonts w:eastAsia="Times New Roman" w:cs="Arial"/>
        </w:rPr>
        <w:t xml:space="preserve">tilization </w:t>
      </w:r>
      <w:r>
        <w:rPr>
          <w:rFonts w:eastAsia="Times New Roman" w:cs="Arial"/>
        </w:rPr>
        <w:t>T</w:t>
      </w:r>
      <w:r w:rsidRPr="00FA1FE6">
        <w:rPr>
          <w:rFonts w:eastAsia="Times New Roman" w:cs="Arial"/>
        </w:rPr>
        <w:t>rend</w:t>
      </w:r>
      <w:r>
        <w:rPr>
          <w:rFonts w:eastAsia="Times New Roman" w:cs="Arial"/>
        </w:rPr>
        <w:t xml:space="preserve"> Guarantee</w:t>
      </w:r>
      <w:r w:rsidRPr="00FA1FE6">
        <w:rPr>
          <w:rFonts w:eastAsia="Times New Roman" w:cs="Arial"/>
        </w:rPr>
        <w:t xml:space="preserve">. The </w:t>
      </w:r>
      <w:r>
        <w:rPr>
          <w:rFonts w:eastAsia="Times New Roman" w:cs="Arial"/>
        </w:rPr>
        <w:t>A</w:t>
      </w:r>
      <w:r w:rsidRPr="00FA1FE6">
        <w:rPr>
          <w:rFonts w:eastAsia="Times New Roman" w:cs="Arial"/>
        </w:rPr>
        <w:t xml:space="preserve">llowed </w:t>
      </w:r>
      <w:r>
        <w:rPr>
          <w:rFonts w:eastAsia="Times New Roman" w:cs="Arial"/>
        </w:rPr>
        <w:t>T</w:t>
      </w:r>
      <w:r w:rsidRPr="00FA1FE6">
        <w:rPr>
          <w:rFonts w:eastAsia="Times New Roman" w:cs="Arial"/>
        </w:rPr>
        <w:t xml:space="preserve">rend </w:t>
      </w:r>
      <w:r>
        <w:rPr>
          <w:rFonts w:eastAsia="Times New Roman" w:cs="Arial"/>
        </w:rPr>
        <w:t>G</w:t>
      </w:r>
      <w:r w:rsidRPr="00FA1FE6">
        <w:rPr>
          <w:rFonts w:eastAsia="Times New Roman" w:cs="Arial"/>
        </w:rPr>
        <w:t xml:space="preserve">uarantee will be the resulting product of the Benchmark Medicare Lite Unit Cost Change, the Unit Cost Guarantee Margin and the Utilization </w:t>
      </w:r>
      <w:r>
        <w:rPr>
          <w:rFonts w:eastAsia="Times New Roman" w:cs="Arial"/>
        </w:rPr>
        <w:t>T</w:t>
      </w:r>
      <w:r w:rsidRPr="00FA1FE6">
        <w:rPr>
          <w:rFonts w:eastAsia="Times New Roman" w:cs="Arial"/>
        </w:rPr>
        <w:t>rend</w:t>
      </w:r>
      <w:r>
        <w:rPr>
          <w:rFonts w:eastAsia="Times New Roman" w:cs="Arial"/>
        </w:rPr>
        <w:t xml:space="preserve"> Guarantee</w:t>
      </w:r>
      <w:r w:rsidRPr="00FA1FE6">
        <w:rPr>
          <w:rFonts w:eastAsia="Times New Roman" w:cs="Arial"/>
        </w:rPr>
        <w:t xml:space="preserve">. The </w:t>
      </w:r>
      <w:r>
        <w:rPr>
          <w:rFonts w:eastAsia="Times New Roman" w:cs="Arial"/>
        </w:rPr>
        <w:t>A</w:t>
      </w:r>
      <w:r w:rsidRPr="00FA1FE6">
        <w:rPr>
          <w:rFonts w:eastAsia="Times New Roman" w:cs="Arial"/>
        </w:rPr>
        <w:t xml:space="preserve">llowed </w:t>
      </w:r>
      <w:r>
        <w:rPr>
          <w:rFonts w:eastAsia="Times New Roman" w:cs="Arial"/>
        </w:rPr>
        <w:t>T</w:t>
      </w:r>
      <w:r w:rsidRPr="00FA1FE6">
        <w:rPr>
          <w:rFonts w:eastAsia="Times New Roman" w:cs="Arial"/>
        </w:rPr>
        <w:t xml:space="preserve">rend </w:t>
      </w:r>
      <w:r>
        <w:rPr>
          <w:rFonts w:eastAsia="Times New Roman" w:cs="Arial"/>
        </w:rPr>
        <w:t>G</w:t>
      </w:r>
      <w:r w:rsidRPr="00FA1FE6">
        <w:rPr>
          <w:rFonts w:eastAsia="Times New Roman" w:cs="Arial"/>
        </w:rPr>
        <w:t xml:space="preserve">uarantee will be used to develop a target Allowed cost PMPM </w:t>
      </w:r>
      <w:r>
        <w:rPr>
          <w:rFonts w:eastAsia="Times New Roman" w:cs="Arial"/>
        </w:rPr>
        <w:t xml:space="preserve">considered in the Performance Guarantee </w:t>
      </w:r>
      <w:r w:rsidRPr="00FA1FE6">
        <w:rPr>
          <w:rFonts w:eastAsia="Times New Roman" w:cs="Arial"/>
        </w:rPr>
        <w:t>from the prior year.</w:t>
      </w:r>
    </w:p>
    <w:p w14:paraId="3DDC1157"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These </w:t>
      </w:r>
      <w:r>
        <w:rPr>
          <w:rFonts w:eastAsia="Times New Roman" w:cs="Arial"/>
        </w:rPr>
        <w:t>Performance Guarantee</w:t>
      </w:r>
      <w:r w:rsidRPr="00FA1FE6">
        <w:rPr>
          <w:rFonts w:eastAsia="Times New Roman" w:cs="Arial"/>
        </w:rPr>
        <w:t xml:space="preserve">s are </w:t>
      </w:r>
      <w:r w:rsidRPr="00FA1FE6">
        <w:rPr>
          <w:rFonts w:eastAsia="Times New Roman" w:cs="Arial"/>
          <w:bCs/>
          <w:iCs/>
        </w:rPr>
        <w:t>in addition</w:t>
      </w:r>
      <w:r w:rsidRPr="00FA1FE6">
        <w:rPr>
          <w:rFonts w:eastAsia="Times New Roman" w:cs="Arial"/>
        </w:rPr>
        <w:t xml:space="preserve"> to the </w:t>
      </w:r>
      <w:r>
        <w:rPr>
          <w:rFonts w:eastAsia="Times New Roman" w:cs="Arial"/>
        </w:rPr>
        <w:t>Performance Guarantee</w:t>
      </w:r>
      <w:r w:rsidRPr="00FA1FE6">
        <w:rPr>
          <w:rFonts w:eastAsia="Times New Roman" w:cs="Arial"/>
        </w:rPr>
        <w:t xml:space="preserve">s listed </w:t>
      </w:r>
      <w:r w:rsidRPr="00702939">
        <w:rPr>
          <w:rFonts w:eastAsia="Times New Roman" w:cs="Arial"/>
        </w:rPr>
        <w:t>in Exhibit 3.</w:t>
      </w:r>
      <w:r>
        <w:rPr>
          <w:rFonts w:eastAsia="Times New Roman" w:cs="Arial"/>
        </w:rPr>
        <w:t>16</w:t>
      </w:r>
      <w:r w:rsidRPr="00FA1FE6">
        <w:rPr>
          <w:rFonts w:eastAsia="Times New Roman" w:cs="Arial"/>
        </w:rPr>
        <w:t>. If actual Allowed cost PMPM is lower than target Allowed</w:t>
      </w:r>
      <w:r>
        <w:rPr>
          <w:rFonts w:eastAsia="Times New Roman" w:cs="Arial"/>
        </w:rPr>
        <w:t>,</w:t>
      </w:r>
      <w:r w:rsidRPr="00FA1FE6">
        <w:rPr>
          <w:rFonts w:eastAsia="Times New Roman" w:cs="Arial"/>
        </w:rPr>
        <w:t xml:space="preserve"> </w:t>
      </w:r>
      <w:r>
        <w:rPr>
          <w:rFonts w:eastAsia="Times New Roman" w:cs="Arial"/>
        </w:rPr>
        <w:t xml:space="preserve">there will be no penalty. </w:t>
      </w:r>
      <w:r w:rsidRPr="00FA1FE6">
        <w:rPr>
          <w:rFonts w:eastAsia="Times New Roman" w:cs="Arial"/>
        </w:rPr>
        <w:t>If the actual Allowed cost PMPM is higher than target Allowed cost</w:t>
      </w:r>
      <w:r>
        <w:rPr>
          <w:rFonts w:eastAsia="Times New Roman" w:cs="Arial"/>
        </w:rPr>
        <w:t>,</w:t>
      </w:r>
      <w:r w:rsidRPr="00FA1FE6">
        <w:rPr>
          <w:rFonts w:eastAsia="Times New Roman" w:cs="Arial"/>
        </w:rPr>
        <w:t xml:space="preserve"> then a </w:t>
      </w:r>
      <w:r w:rsidR="00702939">
        <w:rPr>
          <w:rFonts w:eastAsia="Times New Roman" w:cs="Arial"/>
        </w:rPr>
        <w:t>Performance Credit</w:t>
      </w:r>
      <w:r w:rsidRPr="00FA1FE6">
        <w:rPr>
          <w:rFonts w:eastAsia="Times New Roman" w:cs="Arial"/>
        </w:rPr>
        <w:t xml:space="preserve"> </w:t>
      </w:r>
      <w:r w:rsidR="00702939">
        <w:rPr>
          <w:rFonts w:eastAsia="Times New Roman" w:cs="Arial"/>
        </w:rPr>
        <w:t xml:space="preserve">as </w:t>
      </w:r>
      <w:r w:rsidRPr="00FA1FE6">
        <w:rPr>
          <w:rFonts w:eastAsia="Times New Roman" w:cs="Arial"/>
        </w:rPr>
        <w:t xml:space="preserve">a percentage of the proposed </w:t>
      </w:r>
      <w:r w:rsidR="00702939">
        <w:rPr>
          <w:rFonts w:eastAsia="Times New Roman" w:cs="Arial"/>
        </w:rPr>
        <w:t>Administrative F</w:t>
      </w:r>
      <w:r w:rsidRPr="00FA1FE6">
        <w:rPr>
          <w:rFonts w:eastAsia="Times New Roman" w:cs="Arial"/>
        </w:rPr>
        <w:t xml:space="preserve">ee for the prior year will be </w:t>
      </w:r>
      <w:r w:rsidR="00702939">
        <w:rPr>
          <w:rFonts w:eastAsia="Times New Roman" w:cs="Arial"/>
        </w:rPr>
        <w:t>issued</w:t>
      </w:r>
      <w:r w:rsidRPr="00FA1FE6">
        <w:rPr>
          <w:rFonts w:eastAsia="Times New Roman" w:cs="Arial"/>
        </w:rPr>
        <w:t xml:space="preserve">. </w:t>
      </w:r>
    </w:p>
    <w:p w14:paraId="3E91FB04" w14:textId="77777777" w:rsidR="005B1CE7" w:rsidRPr="00FA1FE6" w:rsidRDefault="005B1CE7" w:rsidP="00507AD1">
      <w:pPr>
        <w:spacing w:before="120" w:after="0" w:line="240" w:lineRule="auto"/>
        <w:rPr>
          <w:rFonts w:eastAsia="Times New Roman" w:cs="Arial"/>
        </w:rPr>
      </w:pPr>
      <w:r w:rsidRPr="00FA1FE6">
        <w:rPr>
          <w:rFonts w:eastAsia="Times New Roman" w:cs="Arial"/>
        </w:rPr>
        <w:t>For a simplified example, assume the following for the performance of 2025 in relation to 2024:</w:t>
      </w:r>
    </w:p>
    <w:p w14:paraId="01579C14" w14:textId="77777777" w:rsidR="005B1CE7" w:rsidRPr="00FA1FE6" w:rsidRDefault="005B1CE7" w:rsidP="00BC74AC">
      <w:pPr>
        <w:numPr>
          <w:ilvl w:val="0"/>
          <w:numId w:val="135"/>
        </w:numPr>
        <w:spacing w:before="120" w:after="0" w:line="240" w:lineRule="auto"/>
        <w:ind w:hanging="360"/>
        <w:rPr>
          <w:rFonts w:eastAsia="Times New Roman" w:cs="Arial"/>
        </w:rPr>
      </w:pPr>
      <w:r>
        <w:rPr>
          <w:rFonts w:eastAsia="Times New Roman" w:cs="Arial"/>
        </w:rPr>
        <w:t xml:space="preserve">Considered </w:t>
      </w:r>
      <w:r w:rsidRPr="00FA1FE6">
        <w:rPr>
          <w:rFonts w:eastAsia="Times New Roman" w:cs="Arial"/>
        </w:rPr>
        <w:t>Actual Allowed PM</w:t>
      </w:r>
      <w:r w:rsidR="00702939">
        <w:rPr>
          <w:rFonts w:eastAsia="Times New Roman" w:cs="Arial"/>
        </w:rPr>
        <w:t>PM for 2024 is $590.50</w:t>
      </w:r>
    </w:p>
    <w:p w14:paraId="190B53A8" w14:textId="77777777" w:rsidR="005B1CE7" w:rsidRPr="00FA1FE6" w:rsidRDefault="005B1CE7" w:rsidP="00BC74AC">
      <w:pPr>
        <w:numPr>
          <w:ilvl w:val="0"/>
          <w:numId w:val="135"/>
        </w:numPr>
        <w:spacing w:before="120" w:after="0" w:line="240" w:lineRule="auto"/>
        <w:ind w:hanging="360"/>
        <w:rPr>
          <w:rFonts w:eastAsia="Times New Roman" w:cs="Arial"/>
        </w:rPr>
      </w:pPr>
      <w:r w:rsidRPr="00FA1FE6">
        <w:rPr>
          <w:rFonts w:eastAsia="Times New Roman" w:cs="Arial"/>
        </w:rPr>
        <w:t>Benchmark Medicare Lite Unit Cost Trend is 1.5 percent</w:t>
      </w:r>
    </w:p>
    <w:p w14:paraId="629503D6" w14:textId="77777777" w:rsidR="005B1CE7" w:rsidRDefault="005B1CE7" w:rsidP="00BC74AC">
      <w:pPr>
        <w:numPr>
          <w:ilvl w:val="0"/>
          <w:numId w:val="135"/>
        </w:numPr>
        <w:spacing w:before="120" w:after="0" w:line="240" w:lineRule="auto"/>
        <w:ind w:hanging="360"/>
        <w:rPr>
          <w:rFonts w:eastAsia="Times New Roman" w:cs="Arial"/>
        </w:rPr>
      </w:pPr>
      <w:r w:rsidRPr="00FA1FE6">
        <w:rPr>
          <w:rFonts w:eastAsia="Times New Roman" w:cs="Arial"/>
        </w:rPr>
        <w:t xml:space="preserve">The </w:t>
      </w:r>
      <w:r>
        <w:rPr>
          <w:rFonts w:eastAsia="Times New Roman" w:cs="Arial"/>
        </w:rPr>
        <w:t>Bidder</w:t>
      </w:r>
      <w:r w:rsidRPr="00FA1FE6">
        <w:rPr>
          <w:rFonts w:eastAsia="Times New Roman" w:cs="Arial"/>
        </w:rPr>
        <w:t xml:space="preserve">’s </w:t>
      </w:r>
      <w:r>
        <w:rPr>
          <w:rFonts w:eastAsia="Times New Roman" w:cs="Arial"/>
        </w:rPr>
        <w:t>Proposal</w:t>
      </w:r>
      <w:r w:rsidRPr="00FA1FE6">
        <w:rPr>
          <w:rFonts w:eastAsia="Times New Roman" w:cs="Arial"/>
        </w:rPr>
        <w:t xml:space="preserve"> for guaranteed trends in 2025 is:</w:t>
      </w:r>
    </w:p>
    <w:p w14:paraId="09C109BE" w14:textId="77777777" w:rsidR="005B1CE7" w:rsidRPr="00442796" w:rsidRDefault="005B1CE7" w:rsidP="00BC74AC">
      <w:pPr>
        <w:pStyle w:val="ListParagraph"/>
        <w:numPr>
          <w:ilvl w:val="1"/>
          <w:numId w:val="135"/>
        </w:numPr>
        <w:spacing w:before="120" w:after="0" w:line="240" w:lineRule="auto"/>
        <w:ind w:hanging="360"/>
        <w:contextualSpacing w:val="0"/>
        <w:rPr>
          <w:rFonts w:cs="Arial"/>
        </w:rPr>
      </w:pPr>
      <w:r w:rsidRPr="00442796">
        <w:rPr>
          <w:rFonts w:cs="Arial"/>
        </w:rPr>
        <w:t>Unit Cost Guarantee Margin: 0.5 percent</w:t>
      </w:r>
    </w:p>
    <w:p w14:paraId="4D9F637D" w14:textId="77777777" w:rsidR="005B1CE7" w:rsidRPr="00FA1FE6" w:rsidRDefault="005B1CE7" w:rsidP="00BC74AC">
      <w:pPr>
        <w:numPr>
          <w:ilvl w:val="1"/>
          <w:numId w:val="135"/>
        </w:numPr>
        <w:spacing w:before="120" w:after="0" w:line="240" w:lineRule="auto"/>
        <w:ind w:hanging="360"/>
        <w:rPr>
          <w:rFonts w:eastAsia="Times New Roman" w:cs="Arial"/>
        </w:rPr>
      </w:pPr>
      <w:r w:rsidRPr="00FA1FE6">
        <w:rPr>
          <w:rFonts w:eastAsia="Times New Roman" w:cs="Arial"/>
        </w:rPr>
        <w:t>Utilization Trend</w:t>
      </w:r>
      <w:r>
        <w:rPr>
          <w:rFonts w:eastAsia="Times New Roman" w:cs="Arial"/>
        </w:rPr>
        <w:t xml:space="preserve"> Guarantee</w:t>
      </w:r>
      <w:r w:rsidRPr="00FA1FE6">
        <w:rPr>
          <w:rFonts w:eastAsia="Times New Roman" w:cs="Arial"/>
        </w:rPr>
        <w:t>: 2 percent</w:t>
      </w:r>
    </w:p>
    <w:p w14:paraId="76B8855A" w14:textId="77777777" w:rsidR="005B1CE7" w:rsidRDefault="005B1CE7" w:rsidP="00BC74AC">
      <w:pPr>
        <w:numPr>
          <w:ilvl w:val="0"/>
          <w:numId w:val="135"/>
        </w:numPr>
        <w:spacing w:before="120" w:after="0" w:line="240" w:lineRule="auto"/>
        <w:ind w:hanging="360"/>
        <w:rPr>
          <w:rFonts w:eastAsia="Times New Roman" w:cs="Arial"/>
        </w:rPr>
      </w:pPr>
      <w:r w:rsidRPr="00FA1FE6">
        <w:rPr>
          <w:rFonts w:eastAsia="Times New Roman" w:cs="Arial"/>
        </w:rPr>
        <w:t>Target Allowed PMPM for 2025 is calculated as:</w:t>
      </w:r>
    </w:p>
    <w:p w14:paraId="1FE0D0D2" w14:textId="77777777" w:rsidR="005B1CE7" w:rsidRPr="00FA1FE6" w:rsidRDefault="005B1CE7" w:rsidP="00BC74AC">
      <w:pPr>
        <w:numPr>
          <w:ilvl w:val="1"/>
          <w:numId w:val="135"/>
        </w:numPr>
        <w:spacing w:before="120" w:after="0" w:line="240" w:lineRule="auto"/>
        <w:ind w:hanging="360"/>
        <w:rPr>
          <w:rFonts w:eastAsia="Times New Roman" w:cs="Arial"/>
        </w:rPr>
      </w:pPr>
      <w:r w:rsidRPr="00FA1FE6">
        <w:rPr>
          <w:rFonts w:eastAsia="Times New Roman" w:cs="Arial"/>
        </w:rPr>
        <w:t>A x B x C = $590.50 x (1.015) x (1.005) x (1.02) = $614.40 PMPM</w:t>
      </w:r>
    </w:p>
    <w:p w14:paraId="0EB7DD56" w14:textId="77777777" w:rsidR="005B1CE7" w:rsidRPr="00FA1FE6" w:rsidRDefault="005B1CE7" w:rsidP="00BC74AC">
      <w:pPr>
        <w:numPr>
          <w:ilvl w:val="0"/>
          <w:numId w:val="135"/>
        </w:numPr>
        <w:spacing w:before="120" w:after="0" w:line="240" w:lineRule="auto"/>
        <w:ind w:hanging="360"/>
        <w:rPr>
          <w:rFonts w:eastAsia="Times New Roman" w:cs="Arial"/>
        </w:rPr>
      </w:pPr>
      <w:r>
        <w:rPr>
          <w:rFonts w:eastAsia="Times New Roman" w:cs="Arial"/>
        </w:rPr>
        <w:t>Considered</w:t>
      </w:r>
      <w:r w:rsidRPr="00FA1FE6">
        <w:rPr>
          <w:rFonts w:eastAsia="Times New Roman" w:cs="Arial"/>
        </w:rPr>
        <w:t xml:space="preserve"> Allowed PMPM for 2025 is $602.31 PMPM</w:t>
      </w:r>
    </w:p>
    <w:p w14:paraId="3EB2E5F0" w14:textId="697255D1" w:rsidR="005B1CE7" w:rsidRPr="00FA1FE6" w:rsidRDefault="005B1CE7" w:rsidP="00507AD1">
      <w:pPr>
        <w:spacing w:before="120" w:after="0" w:line="240" w:lineRule="auto"/>
        <w:rPr>
          <w:rFonts w:eastAsia="Times New Roman" w:cs="Arial"/>
        </w:rPr>
      </w:pPr>
      <w:r w:rsidRPr="00FA1FE6">
        <w:rPr>
          <w:rFonts w:eastAsia="Times New Roman" w:cs="Arial"/>
        </w:rPr>
        <w:t xml:space="preserve">In this simplified example, the </w:t>
      </w:r>
      <w:r>
        <w:rPr>
          <w:rFonts w:eastAsia="Times New Roman" w:cs="Arial"/>
        </w:rPr>
        <w:t>Performance Guarantee</w:t>
      </w:r>
      <w:r w:rsidRPr="00FA1FE6">
        <w:rPr>
          <w:rFonts w:eastAsia="Times New Roman" w:cs="Arial"/>
        </w:rPr>
        <w:t xml:space="preserve"> for overall trend would be satisfied as the </w:t>
      </w:r>
      <w:r>
        <w:rPr>
          <w:rFonts w:eastAsia="Times New Roman" w:cs="Arial"/>
        </w:rPr>
        <w:t>Considered</w:t>
      </w:r>
      <w:r w:rsidRPr="00FA1FE6">
        <w:rPr>
          <w:rFonts w:eastAsia="Times New Roman" w:cs="Arial"/>
        </w:rPr>
        <w:t xml:space="preserve"> Allowed </w:t>
      </w:r>
      <w:r w:rsidR="00320629">
        <w:rPr>
          <w:rFonts w:eastAsia="Times New Roman" w:cs="Arial"/>
        </w:rPr>
        <w:t>PMPM</w:t>
      </w:r>
      <w:r w:rsidR="00320629" w:rsidRPr="00FA1FE6">
        <w:rPr>
          <w:rFonts w:eastAsia="Times New Roman" w:cs="Arial"/>
        </w:rPr>
        <w:t xml:space="preserve"> </w:t>
      </w:r>
      <w:r>
        <w:rPr>
          <w:rFonts w:eastAsia="Times New Roman" w:cs="Arial"/>
        </w:rPr>
        <w:t xml:space="preserve">for 2015 </w:t>
      </w:r>
      <w:r w:rsidRPr="00FA1FE6">
        <w:rPr>
          <w:rFonts w:eastAsia="Times New Roman" w:cs="Arial"/>
        </w:rPr>
        <w:t xml:space="preserve">(E) is less than the Target Allowed </w:t>
      </w:r>
      <w:r w:rsidR="00320629">
        <w:rPr>
          <w:rFonts w:eastAsia="Times New Roman" w:cs="Arial"/>
        </w:rPr>
        <w:t>PMPM</w:t>
      </w:r>
      <w:r w:rsidR="00320629" w:rsidRPr="00FA1FE6">
        <w:rPr>
          <w:rFonts w:eastAsia="Times New Roman" w:cs="Arial"/>
        </w:rPr>
        <w:t xml:space="preserve"> </w:t>
      </w:r>
      <w:r w:rsidRPr="00FA1FE6">
        <w:rPr>
          <w:rFonts w:eastAsia="Times New Roman" w:cs="Arial"/>
        </w:rPr>
        <w:t xml:space="preserve">of (D). The overall </w:t>
      </w:r>
      <w:r>
        <w:rPr>
          <w:rFonts w:eastAsia="Times New Roman" w:cs="Arial"/>
        </w:rPr>
        <w:t>T</w:t>
      </w:r>
      <w:r w:rsidRPr="00FA1FE6">
        <w:rPr>
          <w:rFonts w:eastAsia="Times New Roman" w:cs="Arial"/>
        </w:rPr>
        <w:t xml:space="preserve">rend </w:t>
      </w:r>
      <w:r>
        <w:rPr>
          <w:rFonts w:eastAsia="Times New Roman" w:cs="Arial"/>
        </w:rPr>
        <w:t>G</w:t>
      </w:r>
      <w:r w:rsidRPr="00FA1FE6">
        <w:rPr>
          <w:rFonts w:eastAsia="Times New Roman" w:cs="Arial"/>
        </w:rPr>
        <w:t xml:space="preserve">uarantee </w:t>
      </w:r>
      <w:r>
        <w:rPr>
          <w:rFonts w:eastAsia="Times New Roman" w:cs="Arial"/>
        </w:rPr>
        <w:t>R</w:t>
      </w:r>
      <w:r w:rsidRPr="00FA1FE6">
        <w:rPr>
          <w:rFonts w:eastAsia="Times New Roman" w:cs="Arial"/>
        </w:rPr>
        <w:t xml:space="preserve">ate will not be determined until the Medicare Lite evaluation </w:t>
      </w:r>
      <w:r>
        <w:rPr>
          <w:rFonts w:eastAsia="Times New Roman" w:cs="Arial"/>
        </w:rPr>
        <w:t xml:space="preserve">for both </w:t>
      </w:r>
      <w:r w:rsidRPr="00FA1FE6">
        <w:rPr>
          <w:rFonts w:eastAsia="Times New Roman" w:cs="Arial"/>
        </w:rPr>
        <w:t>years</w:t>
      </w:r>
      <w:r>
        <w:rPr>
          <w:rFonts w:eastAsia="Times New Roman" w:cs="Arial"/>
        </w:rPr>
        <w:t xml:space="preserve"> is </w:t>
      </w:r>
      <w:r>
        <w:rPr>
          <w:rFonts w:eastAsia="Times New Roman" w:cs="Arial"/>
        </w:rPr>
        <w:lastRenderedPageBreak/>
        <w:t>complete</w:t>
      </w:r>
      <w:r w:rsidRPr="00FA1FE6">
        <w:rPr>
          <w:rFonts w:eastAsia="Times New Roman" w:cs="Arial"/>
        </w:rPr>
        <w:t xml:space="preserve">. In this example the overall </w:t>
      </w:r>
      <w:r>
        <w:rPr>
          <w:rFonts w:eastAsia="Times New Roman" w:cs="Arial"/>
        </w:rPr>
        <w:t>G</w:t>
      </w:r>
      <w:r w:rsidRPr="00FA1FE6">
        <w:rPr>
          <w:rFonts w:eastAsia="Times New Roman" w:cs="Arial"/>
        </w:rPr>
        <w:t xml:space="preserve">uaranteed </w:t>
      </w:r>
      <w:r>
        <w:rPr>
          <w:rFonts w:eastAsia="Times New Roman" w:cs="Arial"/>
        </w:rPr>
        <w:t>T</w:t>
      </w:r>
      <w:r w:rsidRPr="00FA1FE6">
        <w:rPr>
          <w:rFonts w:eastAsia="Times New Roman" w:cs="Arial"/>
        </w:rPr>
        <w:t xml:space="preserve">rend </w:t>
      </w:r>
      <w:r>
        <w:rPr>
          <w:rFonts w:eastAsia="Times New Roman" w:cs="Arial"/>
        </w:rPr>
        <w:t>R</w:t>
      </w:r>
      <w:r w:rsidRPr="00FA1FE6">
        <w:rPr>
          <w:rFonts w:eastAsia="Times New Roman" w:cs="Arial"/>
        </w:rPr>
        <w:t>ate is 4 percent</w:t>
      </w:r>
      <w:r>
        <w:rPr>
          <w:rFonts w:eastAsia="Times New Roman" w:cs="Arial"/>
        </w:rPr>
        <w:t>,</w:t>
      </w:r>
      <w:r w:rsidRPr="00FA1FE6">
        <w:rPr>
          <w:rFonts w:eastAsia="Times New Roman" w:cs="Arial"/>
        </w:rPr>
        <w:t xml:space="preserve"> while actual performance of </w:t>
      </w:r>
      <w:r>
        <w:rPr>
          <w:rFonts w:eastAsia="Times New Roman" w:cs="Arial"/>
        </w:rPr>
        <w:t>A</w:t>
      </w:r>
      <w:r w:rsidRPr="00FA1FE6">
        <w:rPr>
          <w:rFonts w:eastAsia="Times New Roman" w:cs="Arial"/>
        </w:rPr>
        <w:t xml:space="preserve">llowed </w:t>
      </w:r>
      <w:r w:rsidR="00320629">
        <w:rPr>
          <w:rFonts w:eastAsia="Times New Roman" w:cs="Arial"/>
        </w:rPr>
        <w:t>PMPM</w:t>
      </w:r>
      <w:r w:rsidR="00320629" w:rsidRPr="00FA1FE6">
        <w:rPr>
          <w:rFonts w:eastAsia="Times New Roman" w:cs="Arial"/>
        </w:rPr>
        <w:t xml:space="preserve"> </w:t>
      </w:r>
      <w:r w:rsidRPr="00FA1FE6">
        <w:rPr>
          <w:rFonts w:eastAsia="Times New Roman" w:cs="Arial"/>
        </w:rPr>
        <w:t>trend is 2 percent.</w:t>
      </w:r>
    </w:p>
    <w:p w14:paraId="702BFCC7"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For determination of </w:t>
      </w:r>
      <w:r w:rsidR="00615150">
        <w:rPr>
          <w:rFonts w:eastAsia="Times New Roman" w:cs="Arial"/>
        </w:rPr>
        <w:t>the Performance Credit</w:t>
      </w:r>
      <w:r w:rsidRPr="00FA1FE6">
        <w:rPr>
          <w:rFonts w:eastAsia="Times New Roman" w:cs="Arial"/>
        </w:rPr>
        <w:t xml:space="preserve"> and incentive</w:t>
      </w:r>
      <w:r>
        <w:rPr>
          <w:rFonts w:eastAsia="Times New Roman" w:cs="Arial"/>
        </w:rPr>
        <w:t>,</w:t>
      </w:r>
      <w:r w:rsidRPr="00FA1FE6">
        <w:rPr>
          <w:rFonts w:eastAsia="Times New Roman" w:cs="Arial"/>
        </w:rPr>
        <w:t xml:space="preserve"> the Target and Actual Allowed PMPM will be compared. There will be no penalty </w:t>
      </w:r>
      <w:r>
        <w:rPr>
          <w:rFonts w:eastAsia="Times New Roman" w:cs="Arial"/>
        </w:rPr>
        <w:t>if the Considered</w:t>
      </w:r>
      <w:r w:rsidRPr="00FA1FE6">
        <w:rPr>
          <w:rFonts w:eastAsia="Times New Roman" w:cs="Arial"/>
        </w:rPr>
        <w:t xml:space="preserve"> Allowed </w:t>
      </w:r>
      <w:r>
        <w:rPr>
          <w:rFonts w:eastAsia="Times New Roman" w:cs="Arial"/>
        </w:rPr>
        <w:t xml:space="preserve">for the performance year </w:t>
      </w:r>
      <w:r w:rsidRPr="00FA1FE6">
        <w:rPr>
          <w:rFonts w:eastAsia="Times New Roman" w:cs="Arial"/>
        </w:rPr>
        <w:t xml:space="preserve">is within </w:t>
      </w:r>
      <w:r>
        <w:rPr>
          <w:rFonts w:eastAsia="Times New Roman" w:cs="Arial"/>
        </w:rPr>
        <w:t>0.5</w:t>
      </w:r>
      <w:r w:rsidR="00615150">
        <w:rPr>
          <w:rFonts w:eastAsia="Times New Roman" w:cs="Arial"/>
        </w:rPr>
        <w:t xml:space="preserve">% </w:t>
      </w:r>
      <w:r w:rsidRPr="00FA1FE6">
        <w:rPr>
          <w:rFonts w:eastAsia="Times New Roman" w:cs="Arial"/>
        </w:rPr>
        <w:t>of Target Cost.</w:t>
      </w:r>
      <w:r>
        <w:rPr>
          <w:rFonts w:eastAsia="Times New Roman" w:cs="Arial"/>
        </w:rPr>
        <w:t xml:space="preserve"> In the simplified example, this threshold would be $617.47 ($614.40</w:t>
      </w:r>
      <w:r w:rsidRPr="00FA1FE6">
        <w:rPr>
          <w:rFonts w:eastAsia="Times New Roman" w:cs="Arial"/>
        </w:rPr>
        <w:t xml:space="preserve"> </w:t>
      </w:r>
      <w:r>
        <w:rPr>
          <w:rFonts w:eastAsia="Times New Roman" w:cs="Arial"/>
        </w:rPr>
        <w:t>x 1.005). T</w:t>
      </w:r>
      <w:r w:rsidRPr="00FA1FE6">
        <w:rPr>
          <w:rFonts w:eastAsia="Times New Roman" w:cs="Arial"/>
        </w:rPr>
        <w:t xml:space="preserve">he full penalty will be </w:t>
      </w:r>
      <w:r>
        <w:rPr>
          <w:rFonts w:eastAsia="Times New Roman" w:cs="Arial"/>
        </w:rPr>
        <w:t xml:space="preserve">charged </w:t>
      </w:r>
      <w:r w:rsidRPr="00FA1FE6">
        <w:rPr>
          <w:rFonts w:eastAsia="Times New Roman" w:cs="Arial"/>
        </w:rPr>
        <w:t xml:space="preserve">if </w:t>
      </w:r>
      <w:r>
        <w:rPr>
          <w:rFonts w:eastAsia="Times New Roman" w:cs="Arial"/>
        </w:rPr>
        <w:t xml:space="preserve">Considered </w:t>
      </w:r>
      <w:r w:rsidRPr="00FA1FE6">
        <w:rPr>
          <w:rFonts w:eastAsia="Times New Roman" w:cs="Arial"/>
        </w:rPr>
        <w:t xml:space="preserve">Allowed is </w:t>
      </w:r>
      <w:r>
        <w:rPr>
          <w:rFonts w:eastAsia="Times New Roman" w:cs="Arial"/>
        </w:rPr>
        <w:t>greater than Target Cost + 2.5</w:t>
      </w:r>
      <w:r w:rsidR="00615150">
        <w:rPr>
          <w:rFonts w:eastAsia="Times New Roman" w:cs="Arial"/>
        </w:rPr>
        <w:t>%</w:t>
      </w:r>
      <w:r>
        <w:rPr>
          <w:rFonts w:eastAsia="Times New Roman" w:cs="Arial"/>
        </w:rPr>
        <w:t>. In the simplified example, this threshold would be $629.76 ($614.40</w:t>
      </w:r>
      <w:r w:rsidRPr="00FA1FE6">
        <w:rPr>
          <w:rFonts w:eastAsia="Times New Roman" w:cs="Arial"/>
        </w:rPr>
        <w:t xml:space="preserve"> </w:t>
      </w:r>
      <w:r>
        <w:rPr>
          <w:rFonts w:eastAsia="Times New Roman" w:cs="Arial"/>
        </w:rPr>
        <w:t xml:space="preserve">x 1.025). A proportional penalty </w:t>
      </w:r>
      <w:r w:rsidRPr="00FA1FE6">
        <w:rPr>
          <w:rFonts w:eastAsia="Times New Roman" w:cs="Arial"/>
        </w:rPr>
        <w:t xml:space="preserve">of the </w:t>
      </w:r>
      <w:r>
        <w:rPr>
          <w:rFonts w:eastAsia="Times New Roman" w:cs="Arial"/>
        </w:rPr>
        <w:t xml:space="preserve">amount at risk will be charged if the performance year Considered </w:t>
      </w:r>
      <w:r w:rsidRPr="00FA1FE6">
        <w:rPr>
          <w:rFonts w:eastAsia="Times New Roman" w:cs="Arial"/>
        </w:rPr>
        <w:t xml:space="preserve">Allowed is </w:t>
      </w:r>
      <w:r>
        <w:rPr>
          <w:rFonts w:eastAsia="Times New Roman" w:cs="Arial"/>
        </w:rPr>
        <w:t>greater than Target Cost + 0.5</w:t>
      </w:r>
      <w:r w:rsidR="00615150">
        <w:rPr>
          <w:rFonts w:eastAsia="Times New Roman" w:cs="Arial"/>
        </w:rPr>
        <w:t>%</w:t>
      </w:r>
      <w:r>
        <w:rPr>
          <w:rFonts w:eastAsia="Times New Roman" w:cs="Arial"/>
        </w:rPr>
        <w:t xml:space="preserve"> but less than Target Cost + 2.5</w:t>
      </w:r>
      <w:r w:rsidR="00615150">
        <w:rPr>
          <w:rFonts w:eastAsia="Times New Roman" w:cs="Arial"/>
        </w:rPr>
        <w:t>%</w:t>
      </w:r>
      <w:r>
        <w:rPr>
          <w:rFonts w:eastAsia="Times New Roman" w:cs="Arial"/>
        </w:rPr>
        <w:t>. For a Considered Allowed that is equal to the Target Cost plus 1.5 percent this would result in a penalty of exactly half of the fees at risk. In the simplified example, a Considered Allowed PSPM of $623.62 would result in half of the penalty being assessed</w:t>
      </w:r>
      <w:r w:rsidRPr="00FA1FE6">
        <w:rPr>
          <w:rFonts w:eastAsia="Times New Roman" w:cs="Arial"/>
        </w:rPr>
        <w:t>.</w:t>
      </w:r>
    </w:p>
    <w:p w14:paraId="628D6144"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Assessment of the </w:t>
      </w:r>
      <w:r>
        <w:rPr>
          <w:rFonts w:eastAsia="Times New Roman" w:cs="Arial"/>
        </w:rPr>
        <w:t>Performance Guarantee</w:t>
      </w:r>
      <w:r w:rsidRPr="00FA1FE6">
        <w:rPr>
          <w:rFonts w:eastAsia="Times New Roman" w:cs="Arial"/>
        </w:rPr>
        <w:t xml:space="preserve"> penalty in each year will be </w:t>
      </w:r>
      <w:r>
        <w:rPr>
          <w:rFonts w:eastAsia="Times New Roman" w:cs="Arial"/>
        </w:rPr>
        <w:t xml:space="preserve">in proportion to </w:t>
      </w:r>
      <w:r w:rsidR="00615150">
        <w:rPr>
          <w:rFonts w:eastAsia="Times New Roman" w:cs="Arial"/>
        </w:rPr>
        <w:t xml:space="preserve">15% </w:t>
      </w:r>
      <w:r w:rsidRPr="00FA1FE6">
        <w:rPr>
          <w:rFonts w:eastAsia="Times New Roman" w:cs="Arial"/>
        </w:rPr>
        <w:t>of the prior year</w:t>
      </w:r>
      <w:r>
        <w:rPr>
          <w:rFonts w:eastAsia="Times New Roman" w:cs="Arial"/>
        </w:rPr>
        <w:t>’s</w:t>
      </w:r>
      <w:r w:rsidRPr="00FA1FE6">
        <w:rPr>
          <w:rFonts w:eastAsia="Times New Roman" w:cs="Arial"/>
        </w:rPr>
        <w:t xml:space="preserve"> fees. </w:t>
      </w:r>
    </w:p>
    <w:p w14:paraId="64D95B06" w14:textId="77777777" w:rsidR="005B1CE7" w:rsidRPr="00FA1FE6" w:rsidRDefault="005B1CE7" w:rsidP="00507AD1">
      <w:pPr>
        <w:pStyle w:val="Heading4"/>
        <w:spacing w:before="120"/>
      </w:pPr>
      <w:r w:rsidRPr="00FA1FE6">
        <w:t>Specific Instructions</w:t>
      </w:r>
    </w:p>
    <w:p w14:paraId="0185CF8C" w14:textId="77777777" w:rsidR="005B1CE7" w:rsidRPr="00442796" w:rsidRDefault="005B1CE7" w:rsidP="00BC74AC">
      <w:pPr>
        <w:pStyle w:val="ListParagraph"/>
        <w:numPr>
          <w:ilvl w:val="0"/>
          <w:numId w:val="198"/>
        </w:numPr>
        <w:spacing w:before="120" w:after="0" w:line="240" w:lineRule="auto"/>
        <w:ind w:left="720"/>
        <w:contextualSpacing w:val="0"/>
        <w:rPr>
          <w:rFonts w:cs="Arial"/>
        </w:rPr>
      </w:pPr>
      <w:r>
        <w:rPr>
          <w:rFonts w:cs="Arial"/>
        </w:rPr>
        <w:t>P</w:t>
      </w:r>
      <w:r w:rsidRPr="000A5246">
        <w:rPr>
          <w:rFonts w:cs="Arial"/>
        </w:rPr>
        <w:t xml:space="preserve">ropose an annual </w:t>
      </w:r>
      <w:r>
        <w:rPr>
          <w:rFonts w:cs="Arial"/>
        </w:rPr>
        <w:t>U</w:t>
      </w:r>
      <w:r w:rsidRPr="000A5246">
        <w:rPr>
          <w:rFonts w:cs="Arial"/>
        </w:rPr>
        <w:t xml:space="preserve">nit </w:t>
      </w:r>
      <w:r>
        <w:rPr>
          <w:rFonts w:cs="Arial"/>
        </w:rPr>
        <w:t>C</w:t>
      </w:r>
      <w:r w:rsidRPr="000A5246">
        <w:rPr>
          <w:rFonts w:cs="Arial"/>
        </w:rPr>
        <w:t xml:space="preserve">ost </w:t>
      </w:r>
      <w:r>
        <w:rPr>
          <w:rFonts w:cs="Arial"/>
        </w:rPr>
        <w:t>G</w:t>
      </w:r>
      <w:r w:rsidRPr="000A5246">
        <w:rPr>
          <w:rFonts w:cs="Arial"/>
        </w:rPr>
        <w:t xml:space="preserve">uarantee </w:t>
      </w:r>
      <w:r>
        <w:rPr>
          <w:rFonts w:cs="Arial"/>
        </w:rPr>
        <w:t>M</w:t>
      </w:r>
      <w:r w:rsidRPr="000A5246">
        <w:rPr>
          <w:rFonts w:cs="Arial"/>
        </w:rPr>
        <w:t xml:space="preserve">argin and </w:t>
      </w:r>
      <w:r>
        <w:rPr>
          <w:rFonts w:cs="Arial"/>
        </w:rPr>
        <w:t>U</w:t>
      </w:r>
      <w:r w:rsidRPr="000A5246">
        <w:rPr>
          <w:rFonts w:cs="Arial"/>
        </w:rPr>
        <w:t xml:space="preserve">tilization </w:t>
      </w:r>
      <w:r>
        <w:rPr>
          <w:rFonts w:cs="Arial"/>
        </w:rPr>
        <w:t>T</w:t>
      </w:r>
      <w:r w:rsidRPr="000A5246">
        <w:rPr>
          <w:rFonts w:cs="Arial"/>
        </w:rPr>
        <w:t xml:space="preserve">rend </w:t>
      </w:r>
      <w:r>
        <w:rPr>
          <w:rFonts w:cs="Arial"/>
        </w:rPr>
        <w:t>G</w:t>
      </w:r>
      <w:r w:rsidRPr="000A5246">
        <w:rPr>
          <w:rFonts w:cs="Arial"/>
        </w:rPr>
        <w:t xml:space="preserve">uarantee for each year of the </w:t>
      </w:r>
      <w:r w:rsidR="00615150">
        <w:rPr>
          <w:rFonts w:cs="Arial"/>
        </w:rPr>
        <w:t xml:space="preserve">initial term of the </w:t>
      </w:r>
      <w:r w:rsidRPr="000A5246">
        <w:rPr>
          <w:rFonts w:cs="Arial"/>
        </w:rPr>
        <w:t xml:space="preserve">Contract. Bids will be evaluated relative to </w:t>
      </w:r>
      <w:r>
        <w:rPr>
          <w:rFonts w:cs="Arial"/>
        </w:rPr>
        <w:t xml:space="preserve">the Target Trend of 20% and the Threshold Trend of 45%. The </w:t>
      </w:r>
      <w:r w:rsidRPr="000A5246">
        <w:rPr>
          <w:rFonts w:cs="Arial"/>
        </w:rPr>
        <w:t xml:space="preserve">Unit Cost Guarantee Margin and the Utilization Trend Guarantee </w:t>
      </w:r>
      <w:r>
        <w:rPr>
          <w:rFonts w:cs="Arial"/>
        </w:rPr>
        <w:t xml:space="preserve">will be totaled for the ten (10)-year </w:t>
      </w:r>
      <w:r w:rsidR="00615150">
        <w:rPr>
          <w:rFonts w:cs="Arial"/>
        </w:rPr>
        <w:t>initial term of the Contract</w:t>
      </w:r>
      <w:r w:rsidRPr="00442796">
        <w:rPr>
          <w:rFonts w:cs="Arial"/>
        </w:rPr>
        <w:t xml:space="preserve">. </w:t>
      </w:r>
    </w:p>
    <w:p w14:paraId="0577E396" w14:textId="77777777" w:rsidR="005B1CE7" w:rsidRPr="00615150" w:rsidRDefault="005B1CE7" w:rsidP="00BC74AC">
      <w:pPr>
        <w:pStyle w:val="Hardnumberedlist2LAST"/>
        <w:numPr>
          <w:ilvl w:val="0"/>
          <w:numId w:val="198"/>
        </w:numPr>
        <w:spacing w:before="120" w:after="0" w:line="240" w:lineRule="auto"/>
        <w:ind w:left="720"/>
        <w:rPr>
          <w:rFonts w:ascii="Arial" w:hAnsi="Arial" w:cs="Arial"/>
        </w:rPr>
      </w:pPr>
      <w:r>
        <w:rPr>
          <w:rFonts w:ascii="Arial" w:hAnsi="Arial" w:cs="Arial"/>
        </w:rPr>
        <w:t>R</w:t>
      </w:r>
      <w:r w:rsidRPr="00615150">
        <w:rPr>
          <w:rFonts w:ascii="Arial" w:hAnsi="Arial" w:cs="Arial"/>
        </w:rPr>
        <w:t>efer to Section 3.2, Evaluation of Proposal</w:t>
      </w:r>
      <w:r>
        <w:rPr>
          <w:rFonts w:ascii="Arial" w:hAnsi="Arial" w:cs="Arial"/>
        </w:rPr>
        <w:t>,</w:t>
      </w:r>
      <w:r w:rsidRPr="00615150">
        <w:rPr>
          <w:rFonts w:ascii="Arial" w:hAnsi="Arial" w:cs="Arial"/>
        </w:rPr>
        <w:t xml:space="preserve"> for more details on scoring insight for Exhibit 5.</w:t>
      </w:r>
    </w:p>
    <w:p w14:paraId="6362AE09" w14:textId="77777777" w:rsidR="005B1CE7" w:rsidRDefault="005B1CE7" w:rsidP="00BC74AC">
      <w:pPr>
        <w:pStyle w:val="ListParagraph"/>
        <w:numPr>
          <w:ilvl w:val="0"/>
          <w:numId w:val="198"/>
        </w:numPr>
        <w:spacing w:before="120" w:after="0" w:line="240" w:lineRule="auto"/>
        <w:ind w:left="720"/>
        <w:contextualSpacing w:val="0"/>
        <w:rPr>
          <w:rFonts w:cs="Arial"/>
        </w:rPr>
      </w:pPr>
      <w:r w:rsidRPr="00A14A51">
        <w:rPr>
          <w:rFonts w:cs="Arial"/>
        </w:rPr>
        <w:t>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w:t>
      </w:r>
    </w:p>
    <w:p w14:paraId="5BBB6B9D" w14:textId="77777777" w:rsidR="005B1CE7" w:rsidRPr="00A14A51" w:rsidRDefault="005B1CE7" w:rsidP="00BC74AC">
      <w:pPr>
        <w:pStyle w:val="ListParagraph"/>
        <w:numPr>
          <w:ilvl w:val="0"/>
          <w:numId w:val="198"/>
        </w:numPr>
        <w:spacing w:before="120" w:after="0" w:line="240" w:lineRule="auto"/>
        <w:ind w:left="720"/>
        <w:contextualSpacing w:val="0"/>
        <w:rPr>
          <w:rFonts w:cs="Arial"/>
        </w:rPr>
      </w:pPr>
      <w:r w:rsidRPr="008C5FCE">
        <w:rPr>
          <w:rFonts w:cs="Arial"/>
        </w:rPr>
        <w:t>Key Element questions must be included together in all responses and documentation.</w:t>
      </w:r>
    </w:p>
    <w:p w14:paraId="401C468B" w14:textId="77777777" w:rsidR="005B1CE7" w:rsidRPr="00FA1FE6" w:rsidRDefault="005B1CE7" w:rsidP="00507AD1">
      <w:pPr>
        <w:pStyle w:val="Hardnumberedlist2LAST"/>
        <w:spacing w:before="0" w:after="0" w:line="240" w:lineRule="auto"/>
        <w:ind w:firstLine="0"/>
        <w:rPr>
          <w:rFonts w:ascii="Arial" w:hAnsi="Arial" w:cs="Arial"/>
          <w:u w:val="single"/>
        </w:rPr>
      </w:pPr>
    </w:p>
    <w:p w14:paraId="17CB1A8A" w14:textId="77777777" w:rsidR="005B1CE7" w:rsidRPr="00FA1FE6" w:rsidRDefault="005B1CE7" w:rsidP="00507AD1">
      <w:pPr>
        <w:spacing w:after="0" w:line="240" w:lineRule="auto"/>
        <w:rPr>
          <w:rFonts w:eastAsia="Times New Roman" w:cs="Arial"/>
        </w:rPr>
      </w:pPr>
      <w:r w:rsidRPr="00657051">
        <w:rPr>
          <w:rFonts w:eastAsia="Times New Roman" w:cs="Arial"/>
          <w:b/>
        </w:rPr>
        <w:t>Table 5.</w:t>
      </w:r>
      <w:r>
        <w:rPr>
          <w:rFonts w:eastAsia="Times New Roman" w:cs="Arial"/>
          <w:b/>
        </w:rPr>
        <w:t>3</w:t>
      </w:r>
      <w:r>
        <w:rPr>
          <w:rFonts w:eastAsia="Times New Roman" w:cs="Arial"/>
        </w:rPr>
        <w:t xml:space="preserve"> - </w:t>
      </w:r>
      <w:r w:rsidRPr="00FA1FE6">
        <w:rPr>
          <w:rFonts w:eastAsia="Times New Roman" w:cs="Arial"/>
        </w:rPr>
        <w:t xml:space="preserve">Please complete the following </w:t>
      </w:r>
      <w:r w:rsidR="003C4247">
        <w:rPr>
          <w:rFonts w:eastAsia="Times New Roman" w:cs="Arial"/>
        </w:rPr>
        <w:t xml:space="preserve">table for Bidder’s </w:t>
      </w:r>
      <w:r>
        <w:rPr>
          <w:rFonts w:eastAsia="Times New Roman" w:cs="Arial"/>
        </w:rPr>
        <w:t>Response</w:t>
      </w:r>
      <w:r w:rsidRPr="00FA1FE6">
        <w:rPr>
          <w:rFonts w:eastAsia="Times New Roman" w:cs="Arial"/>
        </w:rPr>
        <w:t>:</w:t>
      </w:r>
    </w:p>
    <w:tbl>
      <w:tblPr>
        <w:tblW w:w="0" w:type="auto"/>
        <w:jc w:val="center"/>
        <w:tblLook w:val="04A0" w:firstRow="1" w:lastRow="0" w:firstColumn="1" w:lastColumn="0" w:noHBand="0" w:noVBand="1"/>
      </w:tblPr>
      <w:tblGrid>
        <w:gridCol w:w="2268"/>
        <w:gridCol w:w="2880"/>
        <w:gridCol w:w="2970"/>
      </w:tblGrid>
      <w:tr w:rsidR="005B1CE7" w:rsidRPr="00FA1FE6" w14:paraId="6C38DA0D"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14:paraId="65C5E404" w14:textId="77777777" w:rsidR="005B1CE7" w:rsidRPr="00FA1FE6" w:rsidRDefault="005B1CE7" w:rsidP="00507AD1">
            <w:pPr>
              <w:spacing w:after="0" w:line="240" w:lineRule="auto"/>
              <w:jc w:val="center"/>
              <w:rPr>
                <w:rFonts w:cs="Arial"/>
                <w:b/>
              </w:rPr>
            </w:pPr>
            <w:r w:rsidRPr="00FA1FE6">
              <w:rPr>
                <w:rFonts w:cs="Arial"/>
                <w:b/>
              </w:rPr>
              <w:t>Plan Year</w:t>
            </w:r>
          </w:p>
        </w:tc>
        <w:tc>
          <w:tcPr>
            <w:tcW w:w="288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14:paraId="73C95D05" w14:textId="77777777" w:rsidR="005B1CE7" w:rsidRPr="00FA1FE6" w:rsidRDefault="005B1CE7" w:rsidP="00507AD1">
            <w:pPr>
              <w:spacing w:after="0" w:line="240" w:lineRule="auto"/>
              <w:jc w:val="center"/>
              <w:rPr>
                <w:rFonts w:cs="Arial"/>
                <w:b/>
              </w:rPr>
            </w:pPr>
            <w:r w:rsidRPr="00FA1FE6">
              <w:rPr>
                <w:rFonts w:cs="Arial"/>
                <w:b/>
              </w:rPr>
              <w:t>Unit Cost Guarantee Margin</w:t>
            </w:r>
          </w:p>
        </w:tc>
        <w:tc>
          <w:tcPr>
            <w:tcW w:w="2970"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hideMark/>
          </w:tcPr>
          <w:p w14:paraId="0F02746B" w14:textId="77777777" w:rsidR="005B1CE7" w:rsidRPr="00FA1FE6" w:rsidRDefault="005B1CE7" w:rsidP="00507AD1">
            <w:pPr>
              <w:spacing w:after="0" w:line="240" w:lineRule="auto"/>
              <w:jc w:val="center"/>
              <w:rPr>
                <w:rFonts w:cs="Arial"/>
                <w:b/>
              </w:rPr>
            </w:pPr>
            <w:r w:rsidRPr="00FA1FE6">
              <w:rPr>
                <w:rFonts w:cs="Arial"/>
                <w:b/>
              </w:rPr>
              <w:t xml:space="preserve">Utilization Trend Guarantee </w:t>
            </w:r>
          </w:p>
        </w:tc>
      </w:tr>
      <w:tr w:rsidR="005B1CE7" w:rsidRPr="00FA1FE6" w14:paraId="1C6D6F25"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5C1212DE" w14:textId="77777777" w:rsidR="005B1CE7" w:rsidRPr="00FA1FE6" w:rsidRDefault="005B1CE7" w:rsidP="00507AD1">
            <w:pPr>
              <w:spacing w:after="0" w:line="240" w:lineRule="auto"/>
              <w:jc w:val="center"/>
              <w:rPr>
                <w:rFonts w:cs="Arial"/>
              </w:rPr>
            </w:pPr>
            <w:r w:rsidRPr="00FA1FE6">
              <w:rPr>
                <w:rFonts w:cs="Arial"/>
              </w:rPr>
              <w:t>2020</w:t>
            </w:r>
          </w:p>
        </w:tc>
        <w:tc>
          <w:tcPr>
            <w:tcW w:w="2880" w:type="dxa"/>
            <w:tcBorders>
              <w:top w:val="single" w:sz="4" w:space="0" w:color="000000"/>
              <w:left w:val="single" w:sz="4" w:space="0" w:color="000000"/>
              <w:bottom w:val="single" w:sz="4" w:space="0" w:color="000000"/>
              <w:right w:val="single" w:sz="4" w:space="0" w:color="000000"/>
            </w:tcBorders>
          </w:tcPr>
          <w:p w14:paraId="3C6AA916"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62E5940C" w14:textId="77777777" w:rsidR="005B1CE7" w:rsidRPr="00FA1FE6" w:rsidRDefault="005B1CE7" w:rsidP="00507AD1">
            <w:pPr>
              <w:spacing w:after="0" w:line="240" w:lineRule="auto"/>
              <w:jc w:val="center"/>
              <w:rPr>
                <w:rFonts w:cs="Arial"/>
              </w:rPr>
            </w:pPr>
          </w:p>
        </w:tc>
      </w:tr>
      <w:tr w:rsidR="005B1CE7" w:rsidRPr="00FA1FE6" w14:paraId="38BA0DB0"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2D4DAFAA" w14:textId="77777777" w:rsidR="005B1CE7" w:rsidRPr="00FA1FE6" w:rsidRDefault="005B1CE7" w:rsidP="00507AD1">
            <w:pPr>
              <w:spacing w:after="0" w:line="240" w:lineRule="auto"/>
              <w:jc w:val="center"/>
              <w:rPr>
                <w:rFonts w:cs="Arial"/>
              </w:rPr>
            </w:pPr>
            <w:r w:rsidRPr="00FA1FE6">
              <w:rPr>
                <w:rFonts w:cs="Arial"/>
              </w:rPr>
              <w:t>2021</w:t>
            </w:r>
          </w:p>
        </w:tc>
        <w:tc>
          <w:tcPr>
            <w:tcW w:w="2880" w:type="dxa"/>
            <w:tcBorders>
              <w:top w:val="single" w:sz="4" w:space="0" w:color="000000"/>
              <w:left w:val="single" w:sz="4" w:space="0" w:color="000000"/>
              <w:bottom w:val="single" w:sz="4" w:space="0" w:color="000000"/>
              <w:right w:val="single" w:sz="4" w:space="0" w:color="000000"/>
            </w:tcBorders>
          </w:tcPr>
          <w:p w14:paraId="1858E2B4"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24FDD3FB" w14:textId="77777777" w:rsidR="005B1CE7" w:rsidRPr="00FA1FE6" w:rsidRDefault="005B1CE7" w:rsidP="00507AD1">
            <w:pPr>
              <w:spacing w:after="0" w:line="240" w:lineRule="auto"/>
              <w:jc w:val="center"/>
              <w:rPr>
                <w:rFonts w:cs="Arial"/>
              </w:rPr>
            </w:pPr>
          </w:p>
        </w:tc>
      </w:tr>
      <w:tr w:rsidR="005B1CE7" w:rsidRPr="00FA1FE6" w14:paraId="0123D529"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54ABFA0B" w14:textId="77777777" w:rsidR="005B1CE7" w:rsidRPr="00FA1FE6" w:rsidRDefault="005B1CE7" w:rsidP="00507AD1">
            <w:pPr>
              <w:spacing w:after="0" w:line="240" w:lineRule="auto"/>
              <w:jc w:val="center"/>
              <w:rPr>
                <w:rFonts w:cs="Arial"/>
              </w:rPr>
            </w:pPr>
            <w:r w:rsidRPr="00FA1FE6">
              <w:rPr>
                <w:rFonts w:cs="Arial"/>
              </w:rPr>
              <w:t>2022</w:t>
            </w:r>
          </w:p>
        </w:tc>
        <w:tc>
          <w:tcPr>
            <w:tcW w:w="2880" w:type="dxa"/>
            <w:tcBorders>
              <w:top w:val="single" w:sz="4" w:space="0" w:color="000000"/>
              <w:left w:val="single" w:sz="4" w:space="0" w:color="000000"/>
              <w:bottom w:val="single" w:sz="4" w:space="0" w:color="000000"/>
              <w:right w:val="single" w:sz="4" w:space="0" w:color="000000"/>
            </w:tcBorders>
          </w:tcPr>
          <w:p w14:paraId="64A4616B"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113A3584" w14:textId="77777777" w:rsidR="005B1CE7" w:rsidRPr="00FA1FE6" w:rsidRDefault="005B1CE7" w:rsidP="00507AD1">
            <w:pPr>
              <w:spacing w:after="0" w:line="240" w:lineRule="auto"/>
              <w:jc w:val="center"/>
              <w:rPr>
                <w:rFonts w:cs="Arial"/>
              </w:rPr>
            </w:pPr>
          </w:p>
        </w:tc>
      </w:tr>
      <w:tr w:rsidR="005B1CE7" w:rsidRPr="00FA1FE6" w14:paraId="111ED290"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56B52EF4" w14:textId="77777777" w:rsidR="005B1CE7" w:rsidRPr="00FA1FE6" w:rsidRDefault="005B1CE7" w:rsidP="00507AD1">
            <w:pPr>
              <w:spacing w:after="0" w:line="240" w:lineRule="auto"/>
              <w:jc w:val="center"/>
              <w:rPr>
                <w:rFonts w:cs="Arial"/>
              </w:rPr>
            </w:pPr>
            <w:r w:rsidRPr="00FA1FE6">
              <w:rPr>
                <w:rFonts w:cs="Arial"/>
              </w:rPr>
              <w:t>2023</w:t>
            </w:r>
          </w:p>
        </w:tc>
        <w:tc>
          <w:tcPr>
            <w:tcW w:w="2880" w:type="dxa"/>
            <w:tcBorders>
              <w:top w:val="single" w:sz="4" w:space="0" w:color="000000"/>
              <w:left w:val="single" w:sz="4" w:space="0" w:color="000000"/>
              <w:bottom w:val="single" w:sz="4" w:space="0" w:color="000000"/>
              <w:right w:val="single" w:sz="4" w:space="0" w:color="000000"/>
            </w:tcBorders>
          </w:tcPr>
          <w:p w14:paraId="7FD73528"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7E1F481F" w14:textId="77777777" w:rsidR="005B1CE7" w:rsidRPr="00FA1FE6" w:rsidRDefault="005B1CE7" w:rsidP="00507AD1">
            <w:pPr>
              <w:spacing w:after="0" w:line="240" w:lineRule="auto"/>
              <w:jc w:val="center"/>
              <w:rPr>
                <w:rFonts w:cs="Arial"/>
              </w:rPr>
            </w:pPr>
          </w:p>
        </w:tc>
      </w:tr>
      <w:tr w:rsidR="005B1CE7" w:rsidRPr="00FA1FE6" w14:paraId="578A7338"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6680972E" w14:textId="77777777" w:rsidR="005B1CE7" w:rsidRPr="00FA1FE6" w:rsidRDefault="005B1CE7" w:rsidP="00507AD1">
            <w:pPr>
              <w:spacing w:after="0" w:line="240" w:lineRule="auto"/>
              <w:jc w:val="center"/>
              <w:rPr>
                <w:rFonts w:cs="Arial"/>
              </w:rPr>
            </w:pPr>
            <w:r w:rsidRPr="00FA1FE6">
              <w:rPr>
                <w:rFonts w:cs="Arial"/>
              </w:rPr>
              <w:t>2024</w:t>
            </w:r>
          </w:p>
        </w:tc>
        <w:tc>
          <w:tcPr>
            <w:tcW w:w="2880" w:type="dxa"/>
            <w:tcBorders>
              <w:top w:val="single" w:sz="4" w:space="0" w:color="000000"/>
              <w:left w:val="single" w:sz="4" w:space="0" w:color="000000"/>
              <w:bottom w:val="single" w:sz="4" w:space="0" w:color="000000"/>
              <w:right w:val="single" w:sz="4" w:space="0" w:color="000000"/>
            </w:tcBorders>
          </w:tcPr>
          <w:p w14:paraId="6E34BABE"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77ECEE9A" w14:textId="77777777" w:rsidR="005B1CE7" w:rsidRPr="00FA1FE6" w:rsidRDefault="005B1CE7" w:rsidP="00507AD1">
            <w:pPr>
              <w:spacing w:after="0" w:line="240" w:lineRule="auto"/>
              <w:jc w:val="center"/>
              <w:rPr>
                <w:rFonts w:cs="Arial"/>
              </w:rPr>
            </w:pPr>
          </w:p>
        </w:tc>
      </w:tr>
      <w:tr w:rsidR="005B1CE7" w:rsidRPr="00FA1FE6" w14:paraId="54CF4303"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75730D1F" w14:textId="77777777" w:rsidR="005B1CE7" w:rsidRPr="00FA1FE6" w:rsidRDefault="005B1CE7" w:rsidP="00507AD1">
            <w:pPr>
              <w:spacing w:after="0" w:line="240" w:lineRule="auto"/>
              <w:jc w:val="center"/>
              <w:rPr>
                <w:rFonts w:cs="Arial"/>
              </w:rPr>
            </w:pPr>
            <w:r w:rsidRPr="00FA1FE6">
              <w:rPr>
                <w:rFonts w:cs="Arial"/>
              </w:rPr>
              <w:t>2025</w:t>
            </w:r>
          </w:p>
        </w:tc>
        <w:tc>
          <w:tcPr>
            <w:tcW w:w="2880" w:type="dxa"/>
            <w:tcBorders>
              <w:top w:val="single" w:sz="4" w:space="0" w:color="000000"/>
              <w:left w:val="single" w:sz="4" w:space="0" w:color="000000"/>
              <w:bottom w:val="single" w:sz="4" w:space="0" w:color="000000"/>
              <w:right w:val="single" w:sz="4" w:space="0" w:color="000000"/>
            </w:tcBorders>
          </w:tcPr>
          <w:p w14:paraId="59CB6009"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6A302A2F" w14:textId="77777777" w:rsidR="005B1CE7" w:rsidRPr="00FA1FE6" w:rsidRDefault="005B1CE7" w:rsidP="00507AD1">
            <w:pPr>
              <w:spacing w:after="0" w:line="240" w:lineRule="auto"/>
              <w:jc w:val="center"/>
              <w:rPr>
                <w:rFonts w:cs="Arial"/>
              </w:rPr>
            </w:pPr>
          </w:p>
        </w:tc>
      </w:tr>
      <w:tr w:rsidR="005B1CE7" w:rsidRPr="00FA1FE6" w14:paraId="2DF6B530"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2E4AA02F" w14:textId="77777777" w:rsidR="005B1CE7" w:rsidRPr="00FA1FE6" w:rsidRDefault="005B1CE7" w:rsidP="00507AD1">
            <w:pPr>
              <w:spacing w:after="0" w:line="240" w:lineRule="auto"/>
              <w:jc w:val="center"/>
              <w:rPr>
                <w:rFonts w:cs="Arial"/>
              </w:rPr>
            </w:pPr>
            <w:r w:rsidRPr="00FA1FE6">
              <w:rPr>
                <w:rFonts w:cs="Arial"/>
              </w:rPr>
              <w:t>2026</w:t>
            </w:r>
          </w:p>
        </w:tc>
        <w:tc>
          <w:tcPr>
            <w:tcW w:w="2880" w:type="dxa"/>
            <w:tcBorders>
              <w:top w:val="single" w:sz="4" w:space="0" w:color="000000"/>
              <w:left w:val="single" w:sz="4" w:space="0" w:color="000000"/>
              <w:bottom w:val="single" w:sz="4" w:space="0" w:color="000000"/>
              <w:right w:val="single" w:sz="4" w:space="0" w:color="000000"/>
            </w:tcBorders>
          </w:tcPr>
          <w:p w14:paraId="7FEFF998"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34474A35" w14:textId="77777777" w:rsidR="005B1CE7" w:rsidRPr="00FA1FE6" w:rsidRDefault="005B1CE7" w:rsidP="00507AD1">
            <w:pPr>
              <w:spacing w:after="0" w:line="240" w:lineRule="auto"/>
              <w:jc w:val="center"/>
              <w:rPr>
                <w:rFonts w:cs="Arial"/>
              </w:rPr>
            </w:pPr>
          </w:p>
        </w:tc>
      </w:tr>
      <w:tr w:rsidR="005B1CE7" w:rsidRPr="00FA1FE6" w14:paraId="213A0304"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6C91B56C" w14:textId="77777777" w:rsidR="005B1CE7" w:rsidRPr="00FA1FE6" w:rsidRDefault="005B1CE7" w:rsidP="00507AD1">
            <w:pPr>
              <w:spacing w:after="0" w:line="240" w:lineRule="auto"/>
              <w:jc w:val="center"/>
              <w:rPr>
                <w:rFonts w:cs="Arial"/>
              </w:rPr>
            </w:pPr>
            <w:r w:rsidRPr="00FA1FE6">
              <w:rPr>
                <w:rFonts w:cs="Arial"/>
              </w:rPr>
              <w:t>2027</w:t>
            </w:r>
          </w:p>
        </w:tc>
        <w:tc>
          <w:tcPr>
            <w:tcW w:w="2880" w:type="dxa"/>
            <w:tcBorders>
              <w:top w:val="single" w:sz="4" w:space="0" w:color="000000"/>
              <w:left w:val="single" w:sz="4" w:space="0" w:color="000000"/>
              <w:bottom w:val="single" w:sz="4" w:space="0" w:color="000000"/>
              <w:right w:val="single" w:sz="4" w:space="0" w:color="000000"/>
            </w:tcBorders>
          </w:tcPr>
          <w:p w14:paraId="2CE9D8E9"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2233330B" w14:textId="77777777" w:rsidR="005B1CE7" w:rsidRPr="00FA1FE6" w:rsidRDefault="005B1CE7" w:rsidP="00507AD1">
            <w:pPr>
              <w:spacing w:after="0" w:line="240" w:lineRule="auto"/>
              <w:jc w:val="center"/>
              <w:rPr>
                <w:rFonts w:cs="Arial"/>
              </w:rPr>
            </w:pPr>
          </w:p>
        </w:tc>
      </w:tr>
      <w:tr w:rsidR="005B1CE7" w:rsidRPr="00FA1FE6" w14:paraId="1D291598"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9927802" w14:textId="77777777" w:rsidR="005B1CE7" w:rsidRPr="00FA1FE6" w:rsidRDefault="005B1CE7" w:rsidP="00507AD1">
            <w:pPr>
              <w:spacing w:after="0" w:line="240" w:lineRule="auto"/>
              <w:jc w:val="center"/>
              <w:rPr>
                <w:rFonts w:cs="Arial"/>
              </w:rPr>
            </w:pPr>
            <w:r w:rsidRPr="00FA1FE6">
              <w:rPr>
                <w:rFonts w:cs="Arial"/>
              </w:rPr>
              <w:t>2028</w:t>
            </w:r>
          </w:p>
        </w:tc>
        <w:tc>
          <w:tcPr>
            <w:tcW w:w="2880" w:type="dxa"/>
            <w:tcBorders>
              <w:top w:val="single" w:sz="4" w:space="0" w:color="000000"/>
              <w:left w:val="single" w:sz="4" w:space="0" w:color="000000"/>
              <w:bottom w:val="single" w:sz="4" w:space="0" w:color="000000"/>
              <w:right w:val="single" w:sz="4" w:space="0" w:color="000000"/>
            </w:tcBorders>
          </w:tcPr>
          <w:p w14:paraId="1312D07A"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53D49370" w14:textId="77777777" w:rsidR="005B1CE7" w:rsidRPr="00FA1FE6" w:rsidRDefault="005B1CE7" w:rsidP="00507AD1">
            <w:pPr>
              <w:spacing w:after="0" w:line="240" w:lineRule="auto"/>
              <w:jc w:val="center"/>
              <w:rPr>
                <w:rFonts w:cs="Arial"/>
              </w:rPr>
            </w:pPr>
          </w:p>
        </w:tc>
      </w:tr>
      <w:tr w:rsidR="005B1CE7" w:rsidRPr="00FA1FE6" w14:paraId="3931D952" w14:textId="77777777" w:rsidTr="006F7B77">
        <w:trPr>
          <w:jc w:val="center"/>
        </w:trPr>
        <w:tc>
          <w:tcPr>
            <w:tcW w:w="2268" w:type="dxa"/>
            <w:tcBorders>
              <w:top w:val="single" w:sz="4" w:space="0" w:color="000000"/>
              <w:left w:val="single" w:sz="4" w:space="0" w:color="000000"/>
              <w:bottom w:val="single" w:sz="4" w:space="0" w:color="000000"/>
              <w:right w:val="single" w:sz="4" w:space="0" w:color="000000"/>
            </w:tcBorders>
            <w:hideMark/>
          </w:tcPr>
          <w:p w14:paraId="4C2E1CE5" w14:textId="77777777" w:rsidR="005B1CE7" w:rsidRPr="00FA1FE6" w:rsidRDefault="005B1CE7" w:rsidP="00507AD1">
            <w:pPr>
              <w:spacing w:after="0" w:line="240" w:lineRule="auto"/>
              <w:jc w:val="center"/>
              <w:rPr>
                <w:rFonts w:cs="Arial"/>
              </w:rPr>
            </w:pPr>
            <w:r w:rsidRPr="00FA1FE6">
              <w:rPr>
                <w:rFonts w:cs="Arial"/>
              </w:rPr>
              <w:t>2029</w:t>
            </w:r>
          </w:p>
        </w:tc>
        <w:tc>
          <w:tcPr>
            <w:tcW w:w="2880" w:type="dxa"/>
            <w:tcBorders>
              <w:top w:val="single" w:sz="4" w:space="0" w:color="000000"/>
              <w:left w:val="single" w:sz="4" w:space="0" w:color="000000"/>
              <w:bottom w:val="single" w:sz="4" w:space="0" w:color="000000"/>
              <w:right w:val="single" w:sz="4" w:space="0" w:color="000000"/>
            </w:tcBorders>
          </w:tcPr>
          <w:p w14:paraId="20174B45" w14:textId="77777777" w:rsidR="005B1CE7" w:rsidRPr="00FA1FE6" w:rsidRDefault="005B1CE7" w:rsidP="00507AD1">
            <w:pPr>
              <w:spacing w:after="0" w:line="240" w:lineRule="auto"/>
              <w:jc w:val="center"/>
              <w:rPr>
                <w:rFonts w:cs="Arial"/>
              </w:rPr>
            </w:pPr>
          </w:p>
        </w:tc>
        <w:tc>
          <w:tcPr>
            <w:tcW w:w="2970" w:type="dxa"/>
            <w:tcBorders>
              <w:top w:val="single" w:sz="4" w:space="0" w:color="000000"/>
              <w:left w:val="single" w:sz="4" w:space="0" w:color="000000"/>
              <w:bottom w:val="single" w:sz="4" w:space="0" w:color="000000"/>
              <w:right w:val="single" w:sz="4" w:space="0" w:color="000000"/>
            </w:tcBorders>
          </w:tcPr>
          <w:p w14:paraId="38AF53E2" w14:textId="77777777" w:rsidR="005B1CE7" w:rsidRPr="00FA1FE6" w:rsidRDefault="005B1CE7" w:rsidP="00507AD1">
            <w:pPr>
              <w:spacing w:after="0" w:line="240" w:lineRule="auto"/>
              <w:jc w:val="center"/>
              <w:rPr>
                <w:rFonts w:cs="Arial"/>
              </w:rPr>
            </w:pPr>
          </w:p>
        </w:tc>
      </w:tr>
    </w:tbl>
    <w:p w14:paraId="486AFEEC" w14:textId="77777777" w:rsidR="005B1CE7" w:rsidRPr="00FA1FE6" w:rsidRDefault="005B1CE7" w:rsidP="00507AD1">
      <w:pPr>
        <w:spacing w:after="0" w:line="240" w:lineRule="auto"/>
        <w:rPr>
          <w:rFonts w:eastAsia="Times New Roman" w:cs="Arial"/>
        </w:rPr>
      </w:pPr>
    </w:p>
    <w:p w14:paraId="4BC27F4C" w14:textId="77777777" w:rsidR="005B1CE7" w:rsidRPr="00FA1FE6" w:rsidRDefault="005B1CE7" w:rsidP="00507AD1">
      <w:pPr>
        <w:pStyle w:val="Heading4"/>
        <w:spacing w:before="120"/>
      </w:pPr>
      <w:r>
        <w:t>Key</w:t>
      </w:r>
      <w:r w:rsidRPr="00FA1FE6">
        <w:t xml:space="preserve"> Elements </w:t>
      </w:r>
      <w:r>
        <w:t>t</w:t>
      </w:r>
      <w:r w:rsidRPr="00FA1FE6">
        <w:t>o Be Addressed</w:t>
      </w:r>
    </w:p>
    <w:p w14:paraId="7F9A5F19" w14:textId="77777777" w:rsidR="005B1CE7" w:rsidRPr="00FA1FE6" w:rsidRDefault="005B1CE7" w:rsidP="00507AD1">
      <w:pPr>
        <w:spacing w:before="120" w:after="0" w:line="240" w:lineRule="auto"/>
        <w:rPr>
          <w:rFonts w:cs="Arial"/>
        </w:rPr>
      </w:pPr>
      <w:r w:rsidRPr="00FA1FE6">
        <w:rPr>
          <w:rFonts w:cs="Arial"/>
        </w:rPr>
        <w:t xml:space="preserve">The allowed </w:t>
      </w:r>
      <w:r>
        <w:rPr>
          <w:rFonts w:cs="Arial"/>
        </w:rPr>
        <w:t>Claim</w:t>
      </w:r>
      <w:r w:rsidRPr="00FA1FE6">
        <w:rPr>
          <w:rFonts w:cs="Arial"/>
        </w:rPr>
        <w:t xml:space="preserve">s used in the measurement of the overall </w:t>
      </w:r>
      <w:r>
        <w:rPr>
          <w:rFonts w:cs="Arial"/>
        </w:rPr>
        <w:t>T</w:t>
      </w:r>
      <w:r w:rsidRPr="00FA1FE6">
        <w:rPr>
          <w:rFonts w:cs="Arial"/>
        </w:rPr>
        <w:t xml:space="preserve">rend </w:t>
      </w:r>
      <w:r>
        <w:rPr>
          <w:rFonts w:cs="Arial"/>
        </w:rPr>
        <w:t>G</w:t>
      </w:r>
      <w:r w:rsidRPr="00FA1FE6">
        <w:rPr>
          <w:rFonts w:cs="Arial"/>
        </w:rPr>
        <w:t xml:space="preserve">uarantee will be inclusive of all </w:t>
      </w:r>
      <w:r>
        <w:rPr>
          <w:rFonts w:cs="Arial"/>
        </w:rPr>
        <w:t>Claim</w:t>
      </w:r>
      <w:r w:rsidRPr="00FA1FE6">
        <w:rPr>
          <w:rFonts w:cs="Arial"/>
        </w:rPr>
        <w:t xml:space="preserve">s administered by the </w:t>
      </w:r>
      <w:r>
        <w:rPr>
          <w:rFonts w:cs="Arial"/>
        </w:rPr>
        <w:t>Bidder</w:t>
      </w:r>
      <w:r w:rsidRPr="00FA1FE6">
        <w:rPr>
          <w:rFonts w:cs="Arial"/>
        </w:rPr>
        <w:t xml:space="preserve"> </w:t>
      </w:r>
      <w:r w:rsidRPr="00E754BF">
        <w:rPr>
          <w:rFonts w:cs="Arial"/>
        </w:rPr>
        <w:t>that are suitable for consideration in the Medicare Lite calculation</w:t>
      </w:r>
      <w:r>
        <w:rPr>
          <w:rFonts w:cs="Arial"/>
        </w:rPr>
        <w:t>.</w:t>
      </w:r>
      <w:r w:rsidRPr="00E754BF">
        <w:rPr>
          <w:rFonts w:cs="Arial"/>
        </w:rPr>
        <w:t xml:space="preserve"> </w:t>
      </w:r>
      <w:r>
        <w:rPr>
          <w:rFonts w:cs="Arial"/>
        </w:rPr>
        <w:t>The following Claims may be excluded from calculations in response to this Exhibit 5.</w:t>
      </w:r>
      <w:r w:rsidR="00D17B15">
        <w:rPr>
          <w:rFonts w:cs="Arial"/>
        </w:rPr>
        <w:t>3</w:t>
      </w:r>
      <w:r w:rsidRPr="00FA1FE6">
        <w:rPr>
          <w:rFonts w:cs="Arial"/>
        </w:rPr>
        <w:t>:</w:t>
      </w:r>
    </w:p>
    <w:p w14:paraId="603F2FC7" w14:textId="77777777" w:rsidR="005B1CE7" w:rsidRPr="00FA1FE6" w:rsidRDefault="005B1CE7" w:rsidP="00BC74AC">
      <w:pPr>
        <w:pStyle w:val="ListParagraph"/>
        <w:numPr>
          <w:ilvl w:val="0"/>
          <w:numId w:val="136"/>
        </w:numPr>
        <w:spacing w:before="120" w:after="0" w:line="240" w:lineRule="auto"/>
        <w:contextualSpacing w:val="0"/>
        <w:rPr>
          <w:rFonts w:cs="Arial"/>
        </w:rPr>
      </w:pPr>
      <w:r w:rsidRPr="00FA1FE6">
        <w:rPr>
          <w:rFonts w:cs="Arial"/>
        </w:rPr>
        <w:t xml:space="preserve">Claims with </w:t>
      </w:r>
      <w:r w:rsidR="007A6E66">
        <w:rPr>
          <w:rFonts w:cs="Arial"/>
        </w:rPr>
        <w:t>C</w:t>
      </w:r>
      <w:r w:rsidRPr="00FA1FE6">
        <w:rPr>
          <w:rFonts w:cs="Arial"/>
        </w:rPr>
        <w:t>oordination</w:t>
      </w:r>
      <w:r w:rsidR="007A6E66">
        <w:rPr>
          <w:rFonts w:cs="Arial"/>
        </w:rPr>
        <w:t xml:space="preserve"> </w:t>
      </w:r>
      <w:r w:rsidRPr="00FA1FE6">
        <w:rPr>
          <w:rFonts w:cs="Arial"/>
        </w:rPr>
        <w:t>of</w:t>
      </w:r>
      <w:r w:rsidR="007A6E66">
        <w:rPr>
          <w:rFonts w:cs="Arial"/>
        </w:rPr>
        <w:t xml:space="preserve"> B</w:t>
      </w:r>
      <w:r w:rsidRPr="00FA1FE6">
        <w:rPr>
          <w:rFonts w:cs="Arial"/>
        </w:rPr>
        <w:t xml:space="preserve">enefit amounts </w:t>
      </w:r>
      <w:r>
        <w:rPr>
          <w:rFonts w:cs="Arial"/>
        </w:rPr>
        <w:t>that</w:t>
      </w:r>
      <w:r w:rsidRPr="00FA1FE6">
        <w:rPr>
          <w:rFonts w:cs="Arial"/>
        </w:rPr>
        <w:t xml:space="preserve"> exce</w:t>
      </w:r>
      <w:r>
        <w:rPr>
          <w:rFonts w:cs="Arial"/>
        </w:rPr>
        <w:t>ed</w:t>
      </w:r>
      <w:r w:rsidRPr="00FA1FE6">
        <w:rPr>
          <w:rFonts w:cs="Arial"/>
        </w:rPr>
        <w:t xml:space="preserve"> </w:t>
      </w:r>
      <w:r w:rsidR="007A6E66">
        <w:rPr>
          <w:rFonts w:cs="Arial"/>
        </w:rPr>
        <w:t>1% above</w:t>
      </w:r>
      <w:r>
        <w:rPr>
          <w:rFonts w:cs="Arial"/>
        </w:rPr>
        <w:t xml:space="preserve"> than</w:t>
      </w:r>
      <w:r w:rsidRPr="00FA1FE6">
        <w:rPr>
          <w:rFonts w:cs="Arial"/>
        </w:rPr>
        <w:t xml:space="preserve"> the </w:t>
      </w:r>
      <w:r>
        <w:rPr>
          <w:rFonts w:cs="Arial"/>
        </w:rPr>
        <w:t>Claim</w:t>
      </w:r>
      <w:r w:rsidRPr="00FA1FE6">
        <w:rPr>
          <w:rFonts w:cs="Arial"/>
        </w:rPr>
        <w:t xml:space="preserve"> line</w:t>
      </w:r>
    </w:p>
    <w:p w14:paraId="7318BC22" w14:textId="77777777" w:rsidR="005B1CE7" w:rsidRPr="00FA1FE6" w:rsidRDefault="005B1CE7" w:rsidP="00BC74AC">
      <w:pPr>
        <w:pStyle w:val="ListParagraph"/>
        <w:numPr>
          <w:ilvl w:val="0"/>
          <w:numId w:val="136"/>
        </w:numPr>
        <w:spacing w:before="120" w:after="0" w:line="240" w:lineRule="auto"/>
        <w:contextualSpacing w:val="0"/>
        <w:rPr>
          <w:rFonts w:cs="Arial"/>
        </w:rPr>
      </w:pPr>
      <w:r w:rsidRPr="00FA1FE6">
        <w:rPr>
          <w:rFonts w:cs="Arial"/>
        </w:rPr>
        <w:t xml:space="preserve">Claims for </w:t>
      </w:r>
      <w:r w:rsidR="007A6E66">
        <w:rPr>
          <w:rFonts w:cs="Arial"/>
        </w:rPr>
        <w:t>Members</w:t>
      </w:r>
      <w:r w:rsidRPr="00FA1FE6">
        <w:rPr>
          <w:rFonts w:cs="Arial"/>
        </w:rPr>
        <w:t xml:space="preserve"> identified with End Stage Renal Disease (ESRD)</w:t>
      </w:r>
    </w:p>
    <w:p w14:paraId="16F65233" w14:textId="77777777" w:rsidR="005B1CE7" w:rsidRPr="00FA1FE6" w:rsidRDefault="005B1CE7" w:rsidP="00BC74AC">
      <w:pPr>
        <w:pStyle w:val="ListParagraph"/>
        <w:numPr>
          <w:ilvl w:val="0"/>
          <w:numId w:val="136"/>
        </w:numPr>
        <w:spacing w:before="120" w:after="0" w:line="240" w:lineRule="auto"/>
        <w:contextualSpacing w:val="0"/>
        <w:rPr>
          <w:rFonts w:cs="Arial"/>
        </w:rPr>
      </w:pPr>
      <w:r w:rsidRPr="00FA1FE6">
        <w:rPr>
          <w:rFonts w:cs="Arial"/>
        </w:rPr>
        <w:lastRenderedPageBreak/>
        <w:t xml:space="preserve">Claims </w:t>
      </w:r>
      <w:r>
        <w:rPr>
          <w:rFonts w:cs="Arial"/>
        </w:rPr>
        <w:t xml:space="preserve">that cannot </w:t>
      </w:r>
      <w:r w:rsidRPr="00FA1FE6">
        <w:rPr>
          <w:rFonts w:cs="Arial"/>
        </w:rPr>
        <w:t>be priced for Medicare Lite</w:t>
      </w:r>
    </w:p>
    <w:p w14:paraId="02BC2D19" w14:textId="77777777" w:rsidR="005B1CE7" w:rsidRPr="00FA1FE6" w:rsidRDefault="005B1CE7" w:rsidP="00507AD1">
      <w:pPr>
        <w:pStyle w:val="Heading4"/>
        <w:spacing w:before="120"/>
      </w:pPr>
      <w:r w:rsidRPr="00FA1FE6">
        <w:t>Required Accompanying Document</w:t>
      </w:r>
      <w:r>
        <w:t>s</w:t>
      </w:r>
    </w:p>
    <w:p w14:paraId="081ABEE6" w14:textId="77777777" w:rsidR="005B1CE7" w:rsidRPr="00FA1FE6" w:rsidRDefault="005B1CE7" w:rsidP="00507AD1">
      <w:pPr>
        <w:spacing w:before="120" w:after="0" w:line="240" w:lineRule="auto"/>
        <w:rPr>
          <w:rFonts w:eastAsia="Times New Roman" w:cs="Arial"/>
        </w:rPr>
      </w:pPr>
      <w:r w:rsidRPr="00FA1FE6">
        <w:rPr>
          <w:rFonts w:eastAsia="Times New Roman" w:cs="Arial"/>
        </w:rPr>
        <w:t xml:space="preserve">Provide a description and results of up to three trend guarantees of the same or similar design that were used with accounts of 20,000 members or more during the period 2010 to 2015. </w:t>
      </w:r>
    </w:p>
    <w:p w14:paraId="051A347C" w14:textId="77777777" w:rsidR="005B1CE7" w:rsidRPr="00FA1FE6" w:rsidRDefault="005B1CE7" w:rsidP="00507AD1">
      <w:pPr>
        <w:pStyle w:val="Heading4"/>
        <w:spacing w:before="120"/>
      </w:pPr>
      <w:r w:rsidRPr="00FA1FE6">
        <w:t>Evaluation and Scoring Insight</w:t>
      </w:r>
    </w:p>
    <w:p w14:paraId="595C229F" w14:textId="286AFDE0" w:rsidR="005B1CE7" w:rsidRDefault="005B1CE7" w:rsidP="00507AD1">
      <w:pPr>
        <w:spacing w:before="120" w:after="0" w:line="240" w:lineRule="auto"/>
      </w:pPr>
      <w:r>
        <w:t xml:space="preserve">Responses to this Exhibit will be scored based on the sum of both the Unit Cost Guarantee Margin and the Utilization Trend Guarantee </w:t>
      </w:r>
      <w:r w:rsidR="007A6E66">
        <w:t xml:space="preserve">across the ten (10) year period included in Appendix 6, </w:t>
      </w:r>
      <w:r w:rsidR="007A6E66" w:rsidRPr="007A6E66">
        <w:t xml:space="preserve">Attachment </w:t>
      </w:r>
      <w:r w:rsidR="007A6E66">
        <w:t>2</w:t>
      </w:r>
      <w:r w:rsidR="00247EA9">
        <w:t>7</w:t>
      </w:r>
      <w:r w:rsidR="007A6E66">
        <w:t xml:space="preserve"> </w:t>
      </w:r>
      <w:r>
        <w:t xml:space="preserve">as </w:t>
      </w:r>
      <w:r w:rsidR="007A6E66">
        <w:t xml:space="preserve">compared to </w:t>
      </w:r>
      <w:r>
        <w:t xml:space="preserve">a cost trend target of 20% (“Trend Target”). Bidders submitting a guaranteed total trend rate over the 10-year period (“Bidder Trend”) for less than the Trend Target amount will receive the full points available for this exhibit, as listed in </w:t>
      </w:r>
      <w:r w:rsidR="007A6E66">
        <w:t>Section 3.2.A.1</w:t>
      </w:r>
      <w:r>
        <w:t>. Bidders submitting a guaranteed total trend of more than 45</w:t>
      </w:r>
      <w:r w:rsidR="007A6E66">
        <w:t xml:space="preserve">% </w:t>
      </w:r>
      <w:r>
        <w:t>(“Trend Threshold”) will be awarded negative points proportional to the overage.</w:t>
      </w:r>
    </w:p>
    <w:p w14:paraId="3EA91770" w14:textId="77777777" w:rsidR="005B1CE7" w:rsidRDefault="005B1CE7" w:rsidP="00507AD1">
      <w:pPr>
        <w:spacing w:line="240" w:lineRule="auto"/>
      </w:pPr>
      <w:r>
        <w:t>Bidder Trend in excess of the Trend Target will be awarded points based on the following formula:</w:t>
      </w:r>
    </w:p>
    <w:p w14:paraId="77F5094A" w14:textId="77777777" w:rsidR="005B1CE7" w:rsidRDefault="005B1CE7" w:rsidP="00507AD1">
      <w:pPr>
        <w:spacing w:line="240" w:lineRule="auto"/>
      </w:pPr>
      <m:oMathPara>
        <m:oMath>
          <m:r>
            <w:rPr>
              <w:rFonts w:ascii="Cambria Math" w:hAnsi="Cambria Math"/>
            </w:rPr>
            <m:t>750-</m:t>
          </m:r>
          <m:d>
            <m:dPr>
              <m:begChr m:val="{"/>
              <m:endChr m:val=""/>
              <m:ctrlPr>
                <w:rPr>
                  <w:rFonts w:ascii="Cambria Math" w:hAnsi="Cambria Math"/>
                  <w:i/>
                </w:rPr>
              </m:ctrlPr>
            </m:d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Bidder Trend-Trend Target</m:t>
                              </m:r>
                            </m:e>
                          </m:d>
                        </m:num>
                        <m:den>
                          <m:d>
                            <m:dPr>
                              <m:ctrlPr>
                                <w:rPr>
                                  <w:rFonts w:ascii="Cambria Math" w:hAnsi="Cambria Math"/>
                                  <w:i/>
                                </w:rPr>
                              </m:ctrlPr>
                            </m:dPr>
                            <m:e>
                              <m:r>
                                <w:rPr>
                                  <w:rFonts w:ascii="Cambria Math" w:hAnsi="Cambria Math"/>
                                </w:rPr>
                                <m:t>Trend Threshold-Trend Target</m:t>
                              </m:r>
                            </m:e>
                          </m:d>
                        </m:den>
                      </m:f>
                    </m:e>
                  </m:d>
                  <m:r>
                    <w:rPr>
                      <w:rFonts w:ascii="Cambria Math" w:hAnsi="Cambria Math"/>
                    </w:rPr>
                    <m:t>×750</m:t>
                  </m:r>
                </m:e>
              </m:d>
              <m:r>
                <w:rPr>
                  <w:rFonts w:ascii="Cambria Math" w:hAnsi="Cambria Math"/>
                </w:rPr>
                <m:t xml:space="preserve"> =Bidde</m:t>
              </m:r>
              <m:sSup>
                <m:sSupPr>
                  <m:ctrlPr>
                    <w:rPr>
                      <w:rFonts w:ascii="Cambria Math" w:hAnsi="Cambria Math"/>
                      <w:i/>
                    </w:rPr>
                  </m:ctrlPr>
                </m:sSupPr>
                <m:e>
                  <m:r>
                    <w:rPr>
                      <w:rFonts w:ascii="Cambria Math" w:hAnsi="Cambria Math"/>
                    </w:rPr>
                    <m:t>r</m:t>
                  </m:r>
                </m:e>
                <m:sup>
                  <m:r>
                    <w:rPr>
                      <w:rFonts w:ascii="Cambria Math" w:hAnsi="Cambria Math"/>
                    </w:rPr>
                    <m:t>'</m:t>
                  </m:r>
                </m:sup>
              </m:sSup>
              <m:r>
                <w:rPr>
                  <w:rFonts w:ascii="Cambria Math" w:hAnsi="Cambria Math"/>
                </w:rPr>
                <m:t>s Points</m:t>
              </m:r>
            </m:e>
          </m:d>
        </m:oMath>
      </m:oMathPara>
    </w:p>
    <w:p w14:paraId="0E72416A" w14:textId="77777777" w:rsidR="005B1CE7" w:rsidRDefault="005B1CE7" w:rsidP="00507AD1">
      <w:pPr>
        <w:spacing w:line="240" w:lineRule="auto"/>
      </w:pPr>
      <w:r>
        <w:t xml:space="preserve">The Bidder’s </w:t>
      </w:r>
      <w:r w:rsidR="00F3724C">
        <w:t>p</w:t>
      </w:r>
      <w:r>
        <w:t xml:space="preserve">oints awarded for this </w:t>
      </w:r>
      <w:r w:rsidR="00F3724C">
        <w:t>Exhibit</w:t>
      </w:r>
      <w:r>
        <w:t xml:space="preserve">, rounded to the whole point, will then be added to the Non-Cost Elements and the remaining Cost Elements of the RFP to determined Bidder’s overall score on </w:t>
      </w:r>
      <w:r w:rsidR="00F3724C">
        <w:t>the written</w:t>
      </w:r>
      <w:r>
        <w:t xml:space="preserve"> stage of the HCA’s evaluation.</w:t>
      </w:r>
    </w:p>
    <w:p w14:paraId="504437C7" w14:textId="77777777" w:rsidR="005B1CE7" w:rsidRDefault="005B1CE7" w:rsidP="00507AD1">
      <w:pPr>
        <w:spacing w:line="240" w:lineRule="auto"/>
      </w:pPr>
      <w:r>
        <w:t>Here are two examples of the scoring results for Bidder Pricing in excess of the Claims Target:</w:t>
      </w:r>
    </w:p>
    <w:tbl>
      <w:tblPr>
        <w:tblW w:w="0" w:type="auto"/>
        <w:tblCellMar>
          <w:left w:w="0" w:type="dxa"/>
          <w:right w:w="0" w:type="dxa"/>
        </w:tblCellMar>
        <w:tblLook w:val="04A0" w:firstRow="1" w:lastRow="0" w:firstColumn="1" w:lastColumn="0" w:noHBand="0" w:noVBand="1"/>
      </w:tblPr>
      <w:tblGrid>
        <w:gridCol w:w="8746"/>
      </w:tblGrid>
      <w:tr w:rsidR="005B1CE7" w14:paraId="3CA319BC" w14:textId="77777777" w:rsidTr="006F7B77">
        <w:tc>
          <w:tcPr>
            <w:tcW w:w="8746" w:type="dxa"/>
            <w:tcBorders>
              <w:top w:val="nil"/>
              <w:left w:val="nil"/>
              <w:bottom w:val="single" w:sz="8" w:space="0" w:color="auto"/>
              <w:right w:val="nil"/>
            </w:tcBorders>
            <w:tcMar>
              <w:top w:w="0" w:type="dxa"/>
              <w:left w:w="108" w:type="dxa"/>
              <w:bottom w:w="0" w:type="dxa"/>
              <w:right w:w="108" w:type="dxa"/>
            </w:tcMar>
            <w:vAlign w:val="center"/>
            <w:hideMark/>
          </w:tcPr>
          <w:p w14:paraId="641CB6F1" w14:textId="77777777" w:rsidR="005B1CE7" w:rsidRDefault="005B1CE7" w:rsidP="00507AD1">
            <w:pPr>
              <w:spacing w:line="240" w:lineRule="auto"/>
              <w:rPr>
                <w:b/>
                <w:bCs/>
              </w:rPr>
            </w:pPr>
            <w:r>
              <w:rPr>
                <w:b/>
                <w:bCs/>
              </w:rPr>
              <w:t>Bidder A</w:t>
            </w:r>
          </w:p>
        </w:tc>
      </w:tr>
      <w:tr w:rsidR="005B1CE7" w14:paraId="3E3B2A0C" w14:textId="77777777" w:rsidTr="006F7B77">
        <w:tc>
          <w:tcPr>
            <w:tcW w:w="8746" w:type="dxa"/>
            <w:shd w:val="clear" w:color="auto" w:fill="auto"/>
            <w:tcMar>
              <w:top w:w="0" w:type="dxa"/>
              <w:left w:w="108" w:type="dxa"/>
              <w:bottom w:w="0" w:type="dxa"/>
              <w:right w:w="108" w:type="dxa"/>
            </w:tcMar>
            <w:vAlign w:val="center"/>
          </w:tcPr>
          <w:p w14:paraId="581F277F" w14:textId="77777777" w:rsidR="005B1CE7" w:rsidRDefault="005B1CE7" w:rsidP="00507AD1">
            <w:pPr>
              <w:spacing w:line="240" w:lineRule="auto"/>
              <w:jc w:val="center"/>
              <w:rPr>
                <w:rFonts w:ascii="Times New Roman" w:eastAsia="Times New Roman" w:hAnsi="Times New Roman"/>
              </w:rPr>
            </w:pPr>
          </w:p>
        </w:tc>
      </w:tr>
      <w:tr w:rsidR="005B1CE7" w14:paraId="7E04CCBD" w14:textId="77777777" w:rsidTr="006F7B77">
        <w:tc>
          <w:tcPr>
            <w:tcW w:w="8746" w:type="dxa"/>
            <w:shd w:val="clear" w:color="auto" w:fill="auto"/>
            <w:tcMar>
              <w:top w:w="0" w:type="dxa"/>
              <w:left w:w="108" w:type="dxa"/>
              <w:bottom w:w="0" w:type="dxa"/>
              <w:right w:w="108" w:type="dxa"/>
            </w:tcMar>
            <w:vAlign w:val="center"/>
          </w:tcPr>
          <w:p w14:paraId="7EC8F24F" w14:textId="77777777" w:rsidR="005B1CE7" w:rsidRPr="00D220F5" w:rsidRDefault="005B1CE7" w:rsidP="00507AD1">
            <w:pPr>
              <w:spacing w:line="240" w:lineRule="auto"/>
              <w:jc w:val="center"/>
              <w:rPr>
                <w:sz w:val="24"/>
                <w:szCs w:val="24"/>
              </w:rPr>
            </w:pPr>
            <m:oMathPara>
              <m:oMath>
                <m:r>
                  <w:rPr>
                    <w:rFonts w:ascii="Cambria Math" w:hAnsi="Cambria Math"/>
                    <w:sz w:val="24"/>
                    <w:szCs w:val="24"/>
                  </w:rPr>
                  <m:t>750-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27.33%-20%</m:t>
                                </m:r>
                              </m:num>
                              <m:den>
                                <m:r>
                                  <w:rPr>
                                    <w:rFonts w:ascii="Cambria Math" w:hAnsi="Cambria Math"/>
                                    <w:sz w:val="24"/>
                                    <w:szCs w:val="24"/>
                                  </w:rPr>
                                  <m:t>45%-20%</m:t>
                                </m:r>
                              </m:den>
                            </m:f>
                          </m:e>
                        </m:d>
                        <m:r>
                          <w:rPr>
                            <w:rFonts w:ascii="Cambria Math" w:hAnsi="Cambria Math"/>
                            <w:sz w:val="24"/>
                            <w:szCs w:val="24"/>
                          </w:rPr>
                          <m:t>×750</m:t>
                        </m:r>
                      </m:e>
                    </m:d>
                    <m:r>
                      <w:rPr>
                        <w:rFonts w:ascii="Cambria Math" w:hAnsi="Cambria Math"/>
                        <w:sz w:val="24"/>
                        <w:szCs w:val="24"/>
                      </w:rPr>
                      <m:t xml:space="preserve"> =</m:t>
                    </m:r>
                  </m:e>
                </m:d>
                <m:r>
                  <w:rPr>
                    <w:rFonts w:ascii="Cambria Math" w:hAnsi="Cambria Math"/>
                    <w:sz w:val="24"/>
                    <w:szCs w:val="24"/>
                  </w:rPr>
                  <m:t>530.10 rounded 530</m:t>
                </m:r>
              </m:oMath>
            </m:oMathPara>
          </w:p>
        </w:tc>
      </w:tr>
      <w:tr w:rsidR="005B1CE7" w14:paraId="48CBC7EA" w14:textId="77777777" w:rsidTr="006F7B77">
        <w:tc>
          <w:tcPr>
            <w:tcW w:w="8746" w:type="dxa"/>
            <w:tcBorders>
              <w:top w:val="nil"/>
              <w:left w:val="nil"/>
              <w:bottom w:val="single" w:sz="8" w:space="0" w:color="auto"/>
              <w:right w:val="nil"/>
            </w:tcBorders>
            <w:tcMar>
              <w:top w:w="0" w:type="dxa"/>
              <w:left w:w="108" w:type="dxa"/>
              <w:bottom w:w="0" w:type="dxa"/>
              <w:right w:w="108" w:type="dxa"/>
            </w:tcMar>
            <w:vAlign w:val="center"/>
            <w:hideMark/>
          </w:tcPr>
          <w:p w14:paraId="192F5B3C" w14:textId="77777777" w:rsidR="005B1CE7" w:rsidRDefault="005B1CE7" w:rsidP="00507AD1">
            <w:pPr>
              <w:spacing w:line="240" w:lineRule="auto"/>
              <w:rPr>
                <w:b/>
                <w:bCs/>
              </w:rPr>
            </w:pPr>
            <w:r>
              <w:rPr>
                <w:b/>
                <w:bCs/>
              </w:rPr>
              <w:t>Bidder B</w:t>
            </w:r>
          </w:p>
        </w:tc>
      </w:tr>
      <w:tr w:rsidR="005B1CE7" w14:paraId="2D0A62AF" w14:textId="77777777" w:rsidTr="006F7B77">
        <w:tc>
          <w:tcPr>
            <w:tcW w:w="8746" w:type="dxa"/>
            <w:shd w:val="clear" w:color="auto" w:fill="auto"/>
            <w:tcMar>
              <w:top w:w="0" w:type="dxa"/>
              <w:left w:w="108" w:type="dxa"/>
              <w:bottom w:w="0" w:type="dxa"/>
              <w:right w:w="108" w:type="dxa"/>
            </w:tcMar>
            <w:vAlign w:val="center"/>
          </w:tcPr>
          <w:p w14:paraId="4CC141E9" w14:textId="77777777" w:rsidR="005B1CE7" w:rsidRDefault="005B1CE7" w:rsidP="00507AD1">
            <w:pPr>
              <w:spacing w:line="240" w:lineRule="auto"/>
              <w:jc w:val="center"/>
              <w:rPr>
                <w:rFonts w:ascii="Times New Roman" w:eastAsia="Times New Roman" w:hAnsi="Times New Roman"/>
              </w:rPr>
            </w:pPr>
          </w:p>
        </w:tc>
      </w:tr>
      <w:tr w:rsidR="005B1CE7" w14:paraId="68DE417B" w14:textId="77777777" w:rsidTr="006F7B77">
        <w:tc>
          <w:tcPr>
            <w:tcW w:w="8746" w:type="dxa"/>
            <w:shd w:val="clear" w:color="auto" w:fill="auto"/>
            <w:tcMar>
              <w:top w:w="0" w:type="dxa"/>
              <w:left w:w="108" w:type="dxa"/>
              <w:bottom w:w="0" w:type="dxa"/>
              <w:right w:w="108" w:type="dxa"/>
            </w:tcMar>
            <w:vAlign w:val="center"/>
          </w:tcPr>
          <w:p w14:paraId="0278A1A7" w14:textId="77777777" w:rsidR="005B1CE7" w:rsidRPr="00D220F5" w:rsidRDefault="005B1CE7" w:rsidP="00507AD1">
            <w:pPr>
              <w:spacing w:line="240" w:lineRule="auto"/>
              <w:jc w:val="center"/>
              <w:rPr>
                <w:sz w:val="24"/>
                <w:szCs w:val="24"/>
              </w:rPr>
            </w:pPr>
            <m:oMathPara>
              <m:oMath>
                <m:r>
                  <w:rPr>
                    <w:rFonts w:ascii="Cambria Math" w:hAnsi="Cambria Math"/>
                    <w:sz w:val="24"/>
                    <w:szCs w:val="24"/>
                  </w:rPr>
                  <m:t>750-</m:t>
                </m:r>
                <m:d>
                  <m:dPr>
                    <m:begChr m:val="{"/>
                    <m:endChr m:val=""/>
                    <m:ctrlPr>
                      <w:rPr>
                        <w:rFonts w:ascii="Cambria Math" w:hAnsi="Cambria Math"/>
                        <w:i/>
                        <w:sz w:val="24"/>
                        <w:szCs w:val="24"/>
                      </w:rPr>
                    </m:ctrlPr>
                  </m:dPr>
                  <m:e>
                    <m:d>
                      <m:dPr>
                        <m:begChr m:val=""/>
                        <m:endChr m:val="}"/>
                        <m:ctrlPr>
                          <w:rPr>
                            <w:rFonts w:ascii="Cambria Math" w:hAnsi="Cambria Math"/>
                            <w:i/>
                            <w:sz w:val="24"/>
                            <w:szCs w:val="24"/>
                          </w:rPr>
                        </m:ctrlPr>
                      </m:d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65.50%-20%</m:t>
                                </m:r>
                              </m:num>
                              <m:den>
                                <m:r>
                                  <w:rPr>
                                    <w:rFonts w:ascii="Cambria Math" w:hAnsi="Cambria Math"/>
                                    <w:sz w:val="24"/>
                                    <w:szCs w:val="24"/>
                                  </w:rPr>
                                  <m:t>45%-20%</m:t>
                                </m:r>
                              </m:den>
                            </m:f>
                          </m:e>
                        </m:d>
                        <m:r>
                          <w:rPr>
                            <w:rFonts w:ascii="Cambria Math" w:hAnsi="Cambria Math"/>
                            <w:sz w:val="24"/>
                            <w:szCs w:val="24"/>
                          </w:rPr>
                          <m:t>×750</m:t>
                        </m:r>
                      </m:e>
                    </m:d>
                    <m:r>
                      <w:rPr>
                        <w:rFonts w:ascii="Cambria Math" w:hAnsi="Cambria Math"/>
                        <w:sz w:val="24"/>
                        <w:szCs w:val="24"/>
                      </w:rPr>
                      <m:t xml:space="preserve"> =</m:t>
                    </m:r>
                  </m:e>
                </m:d>
                <m:r>
                  <w:rPr>
                    <w:rFonts w:ascii="Cambria Math" w:hAnsi="Cambria Math"/>
                    <w:sz w:val="24"/>
                    <w:szCs w:val="24"/>
                  </w:rPr>
                  <m:t>-615.00 rounded-615</m:t>
                </m:r>
              </m:oMath>
            </m:oMathPara>
          </w:p>
        </w:tc>
      </w:tr>
    </w:tbl>
    <w:p w14:paraId="31830645" w14:textId="77777777" w:rsidR="005B1CE7" w:rsidRDefault="005B1CE7" w:rsidP="00507AD1">
      <w:pPr>
        <w:spacing w:line="240" w:lineRule="auto"/>
      </w:pPr>
    </w:p>
    <w:p w14:paraId="0A9455D8" w14:textId="77777777" w:rsidR="005B1CE7" w:rsidRPr="00C71D7D" w:rsidRDefault="005B1CE7" w:rsidP="00507AD1">
      <w:pPr>
        <w:spacing w:after="0" w:line="240" w:lineRule="auto"/>
        <w:rPr>
          <w:bCs/>
        </w:rPr>
      </w:pPr>
      <w:r w:rsidRPr="00C71D7D">
        <w:rPr>
          <w:bCs/>
        </w:rPr>
        <w:t>As the above example for Bidder B demonstrates, if Bidder Trend is above the Trend Threshold, that Bidder will be awarded negative points. There is no cap on the number of negative points that can be awarded.</w:t>
      </w:r>
    </w:p>
    <w:p w14:paraId="77ADEB99" w14:textId="77777777" w:rsidR="005B1CE7" w:rsidRDefault="005B1CE7" w:rsidP="00507AD1">
      <w:pPr>
        <w:spacing w:after="0" w:line="240" w:lineRule="auto"/>
        <w:rPr>
          <w:rStyle w:val="Boldserif"/>
          <w:rFonts w:ascii="Arial" w:hAnsi="Arial"/>
          <w:bCs/>
          <w:iCs/>
          <w:sz w:val="22"/>
        </w:rPr>
      </w:pPr>
    </w:p>
    <w:p w14:paraId="66344C42" w14:textId="77777777" w:rsidR="005B1CE7" w:rsidRPr="00657051" w:rsidRDefault="005B1CE7" w:rsidP="00507AD1">
      <w:pPr>
        <w:pStyle w:val="Heading4"/>
        <w:rPr>
          <w:rStyle w:val="Boldserif"/>
          <w:rFonts w:ascii="Arial" w:eastAsia="Calibri" w:hAnsi="Arial"/>
          <w:b/>
          <w:sz w:val="22"/>
        </w:rPr>
      </w:pPr>
      <w:r w:rsidRPr="00657051">
        <w:rPr>
          <w:rStyle w:val="Boldserif"/>
          <w:rFonts w:ascii="Arial" w:hAnsi="Arial"/>
          <w:b/>
          <w:sz w:val="22"/>
        </w:rPr>
        <w:t>Bidder Response</w:t>
      </w:r>
    </w:p>
    <w:p w14:paraId="7F5E6D98" w14:textId="77777777" w:rsidR="002D6AE4" w:rsidRPr="00BD3C2C" w:rsidRDefault="005B1CE7" w:rsidP="00507AD1">
      <w:pPr>
        <w:pStyle w:val="Bulletonelast"/>
        <w:spacing w:line="240" w:lineRule="auto"/>
        <w:rPr>
          <w:rFonts w:ascii="Arial" w:eastAsia="Calibri" w:hAnsi="Arial" w:cs="Arial"/>
        </w:rPr>
      </w:pPr>
      <w:r>
        <w:rPr>
          <w:rFonts w:ascii="Arial" w:eastAsia="Calibri" w:hAnsi="Arial" w:cs="Arial"/>
        </w:rPr>
        <w:t>N</w:t>
      </w:r>
      <w:r w:rsidRPr="00BD3C2C">
        <w:rPr>
          <w:rFonts w:ascii="Arial" w:eastAsia="Calibri" w:hAnsi="Arial" w:cs="Arial"/>
        </w:rPr>
        <w:t>ot to exceed</w:t>
      </w:r>
      <w:r>
        <w:rPr>
          <w:rFonts w:ascii="Arial" w:eastAsia="Calibri" w:hAnsi="Arial" w:cs="Arial"/>
        </w:rPr>
        <w:t xml:space="preserve"> five</w:t>
      </w:r>
      <w:r w:rsidRPr="00BD3C2C">
        <w:rPr>
          <w:rFonts w:ascii="Arial" w:eastAsia="Calibri" w:hAnsi="Arial" w:cs="Arial"/>
        </w:rPr>
        <w:t xml:space="preserve"> </w:t>
      </w:r>
      <w:r>
        <w:rPr>
          <w:rFonts w:ascii="Arial" w:eastAsia="Calibri" w:hAnsi="Arial" w:cs="Arial"/>
        </w:rPr>
        <w:t>(5)</w:t>
      </w:r>
      <w:r w:rsidRPr="00BD3C2C">
        <w:rPr>
          <w:rFonts w:ascii="Arial" w:eastAsia="Calibri" w:hAnsi="Arial" w:cs="Arial"/>
        </w:rPr>
        <w:t xml:space="preserve"> pages, excluding Required Accompanying Documents</w:t>
      </w:r>
      <w:r w:rsidR="002D6AE4" w:rsidRPr="00BD3C2C">
        <w:rPr>
          <w:rFonts w:ascii="Arial" w:eastAsia="Calibri" w:hAnsi="Arial" w:cs="Arial"/>
          <w:b/>
        </w:rPr>
        <w:t>.</w:t>
      </w:r>
    </w:p>
    <w:p w14:paraId="649F5674" w14:textId="77777777" w:rsidR="002D6AE4" w:rsidRPr="00FA1FE6" w:rsidRDefault="002D6AE4" w:rsidP="00507AD1">
      <w:pPr>
        <w:spacing w:line="240" w:lineRule="auto"/>
        <w:rPr>
          <w:rFonts w:cs="Arial"/>
        </w:rPr>
      </w:pPr>
    </w:p>
    <w:p w14:paraId="4FC49241" w14:textId="77777777" w:rsidR="00BA301F" w:rsidRPr="00FA1FE6" w:rsidRDefault="00BA301F" w:rsidP="00507AD1">
      <w:pPr>
        <w:pStyle w:val="Bulletonelast"/>
        <w:spacing w:line="240" w:lineRule="auto"/>
        <w:rPr>
          <w:rStyle w:val="Boldserif"/>
          <w:rFonts w:ascii="Arial" w:hAnsi="Arial" w:cs="Arial"/>
          <w:b w:val="0"/>
          <w:sz w:val="22"/>
        </w:rPr>
        <w:sectPr w:rsidR="00BA301F" w:rsidRPr="00FA1FE6" w:rsidSect="00EB33FE">
          <w:footerReference w:type="default" r:id="rId52"/>
          <w:pgSz w:w="12240" w:h="15840"/>
          <w:pgMar w:top="1440" w:right="1080" w:bottom="1440" w:left="1080" w:header="720" w:footer="720" w:gutter="0"/>
          <w:cols w:space="720"/>
          <w:rtlGutter/>
          <w:docGrid w:linePitch="360"/>
        </w:sectPr>
      </w:pPr>
    </w:p>
    <w:p w14:paraId="432BB9F4" w14:textId="77777777" w:rsidR="00BA301F" w:rsidRPr="00FA1FE6" w:rsidRDefault="00BA301F" w:rsidP="00DD3328">
      <w:pPr>
        <w:pStyle w:val="Heading1"/>
      </w:pPr>
      <w:bookmarkStart w:id="527" w:name="_Toc402266676"/>
      <w:bookmarkStart w:id="528" w:name="_Toc402266677"/>
      <w:bookmarkStart w:id="529" w:name="_Toc398619563"/>
      <w:bookmarkStart w:id="530" w:name="_Toc398619966"/>
      <w:bookmarkStart w:id="531" w:name="_Toc398620272"/>
      <w:bookmarkStart w:id="532" w:name="_Toc398621601"/>
      <w:bookmarkStart w:id="533" w:name="_Toc398621906"/>
      <w:bookmarkStart w:id="534" w:name="_Toc398622212"/>
      <w:bookmarkStart w:id="535" w:name="_Toc398622518"/>
      <w:bookmarkStart w:id="536" w:name="_Toc398623123"/>
      <w:bookmarkStart w:id="537" w:name="_Toc398627395"/>
      <w:bookmarkStart w:id="538" w:name="_Toc398628950"/>
      <w:bookmarkStart w:id="539" w:name="_Toc398645938"/>
      <w:bookmarkStart w:id="540" w:name="_Toc398646239"/>
      <w:bookmarkStart w:id="541" w:name="_Toc402266678"/>
      <w:bookmarkStart w:id="542" w:name="_Toc398619565"/>
      <w:bookmarkStart w:id="543" w:name="_Toc398619968"/>
      <w:bookmarkStart w:id="544" w:name="_Toc398620274"/>
      <w:bookmarkStart w:id="545" w:name="_Toc398621603"/>
      <w:bookmarkStart w:id="546" w:name="_Toc398621908"/>
      <w:bookmarkStart w:id="547" w:name="_Toc398622214"/>
      <w:bookmarkStart w:id="548" w:name="_Toc398622520"/>
      <w:bookmarkStart w:id="549" w:name="_Toc398623125"/>
      <w:bookmarkStart w:id="550" w:name="_Toc398627397"/>
      <w:bookmarkStart w:id="551" w:name="_Toc402266681"/>
      <w:bookmarkStart w:id="552" w:name="_Toc402266682"/>
      <w:bookmarkStart w:id="553" w:name="_Toc402266688"/>
      <w:bookmarkStart w:id="554" w:name="_Toc402266700"/>
      <w:bookmarkStart w:id="555" w:name="_Toc451934256"/>
      <w:bookmarkStart w:id="556" w:name="_Toc467500338"/>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A1FE6">
        <w:lastRenderedPageBreak/>
        <w:t>EXHIBIT 6 – TECHNICAL DATA REQUIREMENTS</w:t>
      </w:r>
      <w:bookmarkEnd w:id="556"/>
    </w:p>
    <w:bookmarkEnd w:id="555"/>
    <w:p w14:paraId="7F89A685" w14:textId="77777777" w:rsidR="000422C0" w:rsidRPr="00FA1FE6" w:rsidRDefault="000422C0" w:rsidP="00507AD1">
      <w:pPr>
        <w:pStyle w:val="Heading4"/>
        <w:spacing w:before="120"/>
      </w:pPr>
      <w:r w:rsidRPr="00FA1FE6">
        <w:t>Overview</w:t>
      </w:r>
    </w:p>
    <w:p w14:paraId="5EC63732" w14:textId="77777777" w:rsidR="00C76043" w:rsidRPr="006D094E" w:rsidRDefault="00C76043" w:rsidP="00507AD1">
      <w:pPr>
        <w:spacing w:before="120" w:after="0" w:line="240" w:lineRule="auto"/>
        <w:rPr>
          <w:rFonts w:eastAsia="Times New Roman" w:cs="Arial"/>
          <w:color w:val="000000"/>
        </w:rPr>
      </w:pPr>
      <w:r w:rsidRPr="006D094E">
        <w:rPr>
          <w:rFonts w:eastAsia="Times New Roman" w:cs="Arial"/>
          <w:color w:val="000000"/>
        </w:rPr>
        <w:t>The HCA desires an ASB with a robust data platform that provides timely and accurate data and security capabilities.</w:t>
      </w:r>
    </w:p>
    <w:p w14:paraId="7540752B" w14:textId="77777777" w:rsidR="00C76043" w:rsidRPr="006D094E" w:rsidRDefault="00C76043" w:rsidP="00507AD1">
      <w:pPr>
        <w:spacing w:before="120" w:after="0" w:line="240" w:lineRule="auto"/>
        <w:rPr>
          <w:rFonts w:eastAsia="Times New Roman" w:cs="Arial"/>
          <w:color w:val="000000"/>
        </w:rPr>
      </w:pPr>
      <w:r w:rsidRPr="006D094E">
        <w:rPr>
          <w:rFonts w:eastAsia="Times New Roman" w:cs="Arial"/>
          <w:color w:val="000000"/>
        </w:rPr>
        <w:t>The HCA will own all data resulting from a Contract awarded under this RFP. All pricing data will also be owned by the HCA and will include allowed, paid and billed amounts for all UMP Plans.</w:t>
      </w:r>
    </w:p>
    <w:p w14:paraId="44DBE410" w14:textId="77777777" w:rsidR="00C76043" w:rsidRPr="006D094E" w:rsidRDefault="00C76043" w:rsidP="00507AD1">
      <w:pPr>
        <w:spacing w:before="120" w:after="0" w:line="240" w:lineRule="auto"/>
        <w:rPr>
          <w:rFonts w:eastAsia="Times New Roman" w:cs="Arial"/>
          <w:color w:val="000000"/>
        </w:rPr>
      </w:pPr>
      <w:r w:rsidRPr="006D094E">
        <w:rPr>
          <w:rFonts w:eastAsia="Times New Roman" w:cs="Arial"/>
          <w:color w:val="000000"/>
        </w:rPr>
        <w:t>The Technical Data Requirements section requires a four-part Response from the Bidder, including:</w:t>
      </w:r>
    </w:p>
    <w:p w14:paraId="42C913F4" w14:textId="77777777" w:rsidR="00C76043" w:rsidRPr="006D094E" w:rsidRDefault="00C76043" w:rsidP="00507AD1">
      <w:pPr>
        <w:spacing w:before="120" w:after="0" w:line="240" w:lineRule="auto"/>
        <w:ind w:left="720" w:hanging="360"/>
        <w:rPr>
          <w:rFonts w:eastAsia="Times New Roman" w:cs="Arial"/>
          <w:color w:val="000000"/>
        </w:rPr>
      </w:pPr>
      <w:r w:rsidRPr="006D094E">
        <w:rPr>
          <w:rFonts w:eastAsia="Times New Roman" w:cs="Arial"/>
          <w:color w:val="000000"/>
        </w:rPr>
        <w:t>A.</w:t>
      </w:r>
      <w:r w:rsidRPr="006D094E">
        <w:rPr>
          <w:rFonts w:eastAsia="Times New Roman" w:cs="Arial"/>
          <w:color w:val="000000"/>
        </w:rPr>
        <w:tab/>
        <w:t>Its ability to comply with Washington State Office of the Chief Information Officer (OCIO) standards.</w:t>
      </w:r>
    </w:p>
    <w:p w14:paraId="370F3ED3" w14:textId="77777777" w:rsidR="00C76043" w:rsidRPr="006D094E" w:rsidRDefault="00C76043" w:rsidP="00507AD1">
      <w:pPr>
        <w:spacing w:before="120" w:after="0" w:line="240" w:lineRule="auto"/>
        <w:ind w:left="720" w:hanging="360"/>
        <w:rPr>
          <w:rFonts w:eastAsia="Times New Roman" w:cs="Arial"/>
          <w:color w:val="000000"/>
        </w:rPr>
      </w:pPr>
      <w:r w:rsidRPr="006D094E">
        <w:rPr>
          <w:rFonts w:eastAsia="Times New Roman" w:cs="Arial"/>
          <w:color w:val="000000"/>
        </w:rPr>
        <w:t>B.</w:t>
      </w:r>
      <w:r w:rsidRPr="006D094E">
        <w:rPr>
          <w:rFonts w:eastAsia="Times New Roman" w:cs="Arial"/>
          <w:color w:val="000000"/>
        </w:rPr>
        <w:tab/>
        <w:t>Its ability to comply with the HCA’s Data File Transfer and Access Requirements under Exhibit 6.2.</w:t>
      </w:r>
    </w:p>
    <w:p w14:paraId="5EE9ED8E" w14:textId="77777777" w:rsidR="00C76043" w:rsidRPr="006D094E" w:rsidRDefault="00C76043" w:rsidP="00507AD1">
      <w:pPr>
        <w:spacing w:before="120" w:after="0" w:line="240" w:lineRule="auto"/>
        <w:ind w:left="720" w:hanging="360"/>
        <w:rPr>
          <w:rFonts w:eastAsia="Times New Roman" w:cs="Arial"/>
          <w:color w:val="000000"/>
        </w:rPr>
      </w:pPr>
      <w:r w:rsidRPr="006D094E">
        <w:rPr>
          <w:rFonts w:eastAsia="Times New Roman" w:cs="Arial"/>
          <w:color w:val="000000"/>
        </w:rPr>
        <w:t>C.</w:t>
      </w:r>
      <w:r w:rsidRPr="006D094E">
        <w:rPr>
          <w:rFonts w:eastAsia="Times New Roman" w:cs="Arial"/>
          <w:color w:val="000000"/>
        </w:rPr>
        <w:tab/>
        <w:t>Its ability to comply with the HCA’s Eligibility System Requirements.</w:t>
      </w:r>
    </w:p>
    <w:p w14:paraId="4F4B56AC" w14:textId="77777777" w:rsidR="00C76043" w:rsidRPr="006D094E" w:rsidRDefault="00C76043" w:rsidP="00507AD1">
      <w:pPr>
        <w:spacing w:before="120" w:after="0" w:line="240" w:lineRule="auto"/>
        <w:ind w:left="720" w:hanging="360"/>
        <w:rPr>
          <w:rFonts w:eastAsia="Times New Roman" w:cs="Arial"/>
          <w:color w:val="000000"/>
        </w:rPr>
      </w:pPr>
      <w:r w:rsidRPr="006D094E">
        <w:rPr>
          <w:rFonts w:eastAsia="Times New Roman" w:cs="Arial"/>
          <w:color w:val="000000"/>
        </w:rPr>
        <w:t>D.</w:t>
      </w:r>
      <w:r w:rsidRPr="006D094E">
        <w:rPr>
          <w:rFonts w:eastAsia="Times New Roman" w:cs="Arial"/>
          <w:color w:val="000000"/>
        </w:rPr>
        <w:tab/>
        <w:t>Its intent to participate to Data Transfer with HCA Data Projects.</w:t>
      </w:r>
    </w:p>
    <w:p w14:paraId="1848E884" w14:textId="77777777" w:rsidR="00C76043" w:rsidRPr="00FA1FE6" w:rsidRDefault="00C76043" w:rsidP="00507AD1">
      <w:pPr>
        <w:pStyle w:val="Heading4"/>
        <w:spacing w:before="120"/>
      </w:pPr>
      <w:r w:rsidRPr="00FA1FE6">
        <w:t>Specific Instructions</w:t>
      </w:r>
    </w:p>
    <w:p w14:paraId="400CD63C" w14:textId="77777777" w:rsidR="00C76043" w:rsidRDefault="00C76043" w:rsidP="00507AD1">
      <w:pPr>
        <w:pStyle w:val="BodyTextRFP"/>
        <w:spacing w:before="120" w:after="0" w:line="240" w:lineRule="auto"/>
        <w:rPr>
          <w:rFonts w:ascii="Arial" w:hAnsi="Arial" w:cs="Arial"/>
        </w:rPr>
      </w:pPr>
      <w:r>
        <w:rPr>
          <w:rFonts w:ascii="Arial" w:hAnsi="Arial" w:cs="Arial"/>
        </w:rPr>
        <w:t xml:space="preserve">Provide a </w:t>
      </w:r>
      <w:r w:rsidRPr="00FA1FE6">
        <w:rPr>
          <w:rFonts w:ascii="Arial" w:hAnsi="Arial" w:cs="Arial"/>
        </w:rPr>
        <w:t xml:space="preserve">separate stand-alone narrative </w:t>
      </w:r>
      <w:r>
        <w:rPr>
          <w:rFonts w:ascii="Arial" w:hAnsi="Arial" w:cs="Arial"/>
        </w:rPr>
        <w:t xml:space="preserve">Response for Section 6.1 through 6.4 below.  Bidder’s Response to each exhibit </w:t>
      </w:r>
      <w:r w:rsidRPr="00FA1FE6">
        <w:rPr>
          <w:rFonts w:ascii="Arial" w:hAnsi="Arial" w:cs="Arial"/>
        </w:rPr>
        <w:t xml:space="preserve">will be scored independent of the content of the other </w:t>
      </w:r>
      <w:r>
        <w:rPr>
          <w:rFonts w:ascii="Arial" w:hAnsi="Arial" w:cs="Arial"/>
        </w:rPr>
        <w:t>Response</w:t>
      </w:r>
      <w:r w:rsidRPr="00FA1FE6">
        <w:rPr>
          <w:rFonts w:ascii="Arial" w:hAnsi="Arial" w:cs="Arial"/>
        </w:rPr>
        <w:t>s</w:t>
      </w:r>
      <w:r>
        <w:rPr>
          <w:rFonts w:ascii="Arial" w:hAnsi="Arial" w:cs="Arial"/>
        </w:rPr>
        <w:t xml:space="preserve">. </w:t>
      </w:r>
      <w:r w:rsidRPr="00FA1FE6">
        <w:rPr>
          <w:rFonts w:ascii="Arial" w:hAnsi="Arial" w:cs="Arial"/>
        </w:rPr>
        <w:t xml:space="preserve">Required accompanying documentation must be labeled to identify the corresponding </w:t>
      </w:r>
      <w:r>
        <w:rPr>
          <w:rFonts w:ascii="Arial" w:hAnsi="Arial" w:cs="Arial"/>
        </w:rPr>
        <w:t xml:space="preserve">Response. </w:t>
      </w:r>
      <w:r w:rsidRPr="008C5FCE">
        <w:rPr>
          <w:rFonts w:ascii="Arial" w:hAnsi="Arial" w:cs="Arial"/>
        </w:rPr>
        <w:t xml:space="preserve">Key Element questions must be included together in all </w:t>
      </w:r>
      <w:r>
        <w:rPr>
          <w:rFonts w:ascii="Arial" w:hAnsi="Arial" w:cs="Arial"/>
        </w:rPr>
        <w:t>R</w:t>
      </w:r>
      <w:r w:rsidRPr="008C5FCE">
        <w:rPr>
          <w:rFonts w:ascii="Arial" w:hAnsi="Arial" w:cs="Arial"/>
        </w:rPr>
        <w:t>esponses and documentation.</w:t>
      </w:r>
    </w:p>
    <w:p w14:paraId="4783A42C" w14:textId="77777777" w:rsidR="00C76043" w:rsidRDefault="00C76043" w:rsidP="00507AD1">
      <w:pPr>
        <w:pStyle w:val="BodyTextRFP"/>
        <w:spacing w:before="0" w:after="0" w:line="240" w:lineRule="auto"/>
        <w:rPr>
          <w:rFonts w:ascii="Arial" w:hAnsi="Arial" w:cs="Arial"/>
        </w:rPr>
      </w:pPr>
    </w:p>
    <w:p w14:paraId="203E06CD" w14:textId="77777777" w:rsidR="00C76043" w:rsidRPr="00FA1FE6" w:rsidRDefault="00C76043" w:rsidP="00507AD1">
      <w:pPr>
        <w:pStyle w:val="Heading2"/>
        <w:spacing w:line="240" w:lineRule="auto"/>
      </w:pPr>
      <w:bookmarkStart w:id="557" w:name="_Toc464572960"/>
      <w:bookmarkStart w:id="558" w:name="_Toc467500339"/>
      <w:r w:rsidRPr="00FA1FE6">
        <w:t>Exhibit 6.1</w:t>
      </w:r>
      <w:r w:rsidRPr="00FA1FE6">
        <w:tab/>
        <w:t>Compliance with State Data Security Requirements</w:t>
      </w:r>
      <w:bookmarkEnd w:id="557"/>
      <w:bookmarkEnd w:id="558"/>
    </w:p>
    <w:p w14:paraId="06979FA6" w14:textId="77777777" w:rsidR="00C76043" w:rsidRPr="00FA1FE6" w:rsidRDefault="00C76043" w:rsidP="00507AD1">
      <w:pPr>
        <w:pStyle w:val="Heading4"/>
        <w:spacing w:before="120"/>
      </w:pPr>
      <w:r w:rsidRPr="00FA1FE6">
        <w:t>Key Elements to Be Addressed</w:t>
      </w:r>
    </w:p>
    <w:p w14:paraId="01D44720" w14:textId="77777777" w:rsidR="00C76043" w:rsidRPr="006D094E" w:rsidRDefault="00C76043" w:rsidP="00507AD1">
      <w:pPr>
        <w:spacing w:before="120" w:after="0" w:line="240" w:lineRule="auto"/>
        <w:rPr>
          <w:rFonts w:eastAsia="Times New Roman" w:cs="Arial"/>
          <w:color w:val="000000"/>
        </w:rPr>
      </w:pPr>
      <w:r w:rsidRPr="006D094E">
        <w:rPr>
          <w:rFonts w:eastAsia="Times New Roman" w:cs="Arial"/>
          <w:color w:val="000000"/>
        </w:rPr>
        <w:t>Describe how the Bidder will comply with all OCIO standards for security and confidentiality.</w:t>
      </w:r>
    </w:p>
    <w:p w14:paraId="47B9435B" w14:textId="04E7AE33" w:rsidR="00C76043" w:rsidRPr="000A53BE" w:rsidRDefault="00C76043" w:rsidP="00BC74AC">
      <w:pPr>
        <w:pStyle w:val="ListParagraph"/>
        <w:numPr>
          <w:ilvl w:val="0"/>
          <w:numId w:val="164"/>
        </w:numPr>
        <w:spacing w:before="120" w:after="0" w:line="240" w:lineRule="auto"/>
        <w:contextualSpacing w:val="0"/>
        <w:rPr>
          <w:rFonts w:cs="Arial"/>
          <w:color w:val="000000"/>
        </w:rPr>
      </w:pPr>
      <w:r w:rsidRPr="000A53BE">
        <w:rPr>
          <w:rFonts w:cs="Arial"/>
          <w:color w:val="000000"/>
        </w:rPr>
        <w:t xml:space="preserve">The state of Washington has security requirements for handling “Confidential Information” as described </w:t>
      </w:r>
      <w:r>
        <w:rPr>
          <w:rFonts w:cs="Arial"/>
          <w:color w:val="000000"/>
        </w:rPr>
        <w:t>in</w:t>
      </w:r>
      <w:r w:rsidR="00F3724C">
        <w:rPr>
          <w:rFonts w:cs="Arial"/>
          <w:color w:val="000000"/>
        </w:rPr>
        <w:t xml:space="preserve"> Appendix 5</w:t>
      </w:r>
      <w:r w:rsidRPr="000A53BE">
        <w:rPr>
          <w:rFonts w:cs="Arial"/>
          <w:color w:val="000000"/>
        </w:rPr>
        <w:t xml:space="preserve">. Describe how </w:t>
      </w:r>
      <w:r>
        <w:rPr>
          <w:rFonts w:cs="Arial"/>
          <w:color w:val="000000"/>
        </w:rPr>
        <w:t>the Bidder</w:t>
      </w:r>
      <w:r w:rsidRPr="000A53BE">
        <w:rPr>
          <w:rFonts w:cs="Arial"/>
          <w:color w:val="000000"/>
        </w:rPr>
        <w:t xml:space="preserve"> meet</w:t>
      </w:r>
      <w:r>
        <w:rPr>
          <w:rFonts w:cs="Arial"/>
          <w:color w:val="000000"/>
        </w:rPr>
        <w:t>s</w:t>
      </w:r>
      <w:r w:rsidRPr="000A53BE">
        <w:rPr>
          <w:rFonts w:cs="Arial"/>
          <w:color w:val="000000"/>
        </w:rPr>
        <w:t xml:space="preserve"> these </w:t>
      </w:r>
      <w:r>
        <w:rPr>
          <w:rFonts w:cs="Arial"/>
          <w:color w:val="000000"/>
        </w:rPr>
        <w:t xml:space="preserve">security </w:t>
      </w:r>
      <w:r w:rsidRPr="000A53BE">
        <w:rPr>
          <w:rFonts w:cs="Arial"/>
          <w:color w:val="000000"/>
        </w:rPr>
        <w:t xml:space="preserve">requirements in terms of personnel, physical, data, network, access, </w:t>
      </w:r>
      <w:r w:rsidR="004120C7">
        <w:rPr>
          <w:rFonts w:cs="Arial"/>
          <w:color w:val="000000"/>
        </w:rPr>
        <w:t xml:space="preserve">and </w:t>
      </w:r>
      <w:r w:rsidRPr="000A53BE">
        <w:rPr>
          <w:rFonts w:cs="Arial"/>
          <w:color w:val="000000"/>
        </w:rPr>
        <w:t>administrative and application security.</w:t>
      </w:r>
    </w:p>
    <w:p w14:paraId="2959E4C3" w14:textId="77777777" w:rsidR="00C76043" w:rsidRPr="00B54C8B" w:rsidRDefault="00C76043" w:rsidP="00BC74AC">
      <w:pPr>
        <w:pStyle w:val="ListParagraph"/>
        <w:numPr>
          <w:ilvl w:val="0"/>
          <w:numId w:val="164"/>
        </w:numPr>
        <w:spacing w:before="120" w:after="0" w:line="240" w:lineRule="auto"/>
        <w:contextualSpacing w:val="0"/>
        <w:rPr>
          <w:rFonts w:cs="Arial"/>
          <w:color w:val="000000"/>
        </w:rPr>
      </w:pPr>
      <w:r w:rsidRPr="00B54C8B">
        <w:rPr>
          <w:rFonts w:cs="Arial"/>
          <w:color w:val="000000"/>
        </w:rPr>
        <w:t>For a self-service functionality, describe how</w:t>
      </w:r>
      <w:r>
        <w:rPr>
          <w:rFonts w:cs="Arial"/>
          <w:color w:val="000000"/>
        </w:rPr>
        <w:t xml:space="preserve"> the Bidder’s organization</w:t>
      </w:r>
      <w:r w:rsidRPr="00B54C8B">
        <w:rPr>
          <w:rFonts w:cs="Arial"/>
          <w:color w:val="000000"/>
        </w:rPr>
        <w:t xml:space="preserve"> me</w:t>
      </w:r>
      <w:r w:rsidRPr="0051373C">
        <w:rPr>
          <w:rFonts w:cs="Arial"/>
          <w:color w:val="000000"/>
        </w:rPr>
        <w:t>et</w:t>
      </w:r>
      <w:r>
        <w:rPr>
          <w:rFonts w:cs="Arial"/>
          <w:color w:val="000000"/>
        </w:rPr>
        <w:t>s</w:t>
      </w:r>
      <w:r w:rsidRPr="0051373C">
        <w:rPr>
          <w:rFonts w:cs="Arial"/>
          <w:color w:val="000000"/>
        </w:rPr>
        <w:t xml:space="preserve"> the requirements of</w:t>
      </w:r>
      <w:r w:rsidR="00F3724C">
        <w:rPr>
          <w:rFonts w:cs="Arial"/>
          <w:color w:val="000000"/>
        </w:rPr>
        <w:t xml:space="preserve"> Appendix 5</w:t>
      </w:r>
      <w:r>
        <w:rPr>
          <w:rFonts w:cs="Arial"/>
          <w:color w:val="000000"/>
        </w:rPr>
        <w:t>,</w:t>
      </w:r>
      <w:r w:rsidR="00F3724C">
        <w:rPr>
          <w:rFonts w:cs="Arial"/>
          <w:color w:val="000000"/>
        </w:rPr>
        <w:t xml:space="preserve"> </w:t>
      </w:r>
      <w:r w:rsidRPr="00B54C8B">
        <w:rPr>
          <w:rFonts w:cs="Arial"/>
          <w:color w:val="000000"/>
        </w:rPr>
        <w:t xml:space="preserve">and how </w:t>
      </w:r>
      <w:r>
        <w:rPr>
          <w:rFonts w:cs="Arial"/>
          <w:color w:val="000000"/>
        </w:rPr>
        <w:t>it</w:t>
      </w:r>
      <w:r w:rsidRPr="00B54C8B">
        <w:rPr>
          <w:rFonts w:cs="Arial"/>
          <w:color w:val="000000"/>
        </w:rPr>
        <w:t xml:space="preserve"> compensate</w:t>
      </w:r>
      <w:r>
        <w:rPr>
          <w:rFonts w:cs="Arial"/>
          <w:color w:val="000000"/>
        </w:rPr>
        <w:t>s</w:t>
      </w:r>
      <w:r w:rsidRPr="00B54C8B">
        <w:rPr>
          <w:rFonts w:cs="Arial"/>
          <w:color w:val="000000"/>
        </w:rPr>
        <w:t xml:space="preserve"> for any gaps with additional controls.</w:t>
      </w:r>
    </w:p>
    <w:p w14:paraId="78A9CA21" w14:textId="77777777" w:rsidR="00C76043" w:rsidRDefault="00C76043" w:rsidP="00BC74AC">
      <w:pPr>
        <w:pStyle w:val="ListParagraph"/>
        <w:numPr>
          <w:ilvl w:val="0"/>
          <w:numId w:val="164"/>
        </w:numPr>
        <w:spacing w:before="120" w:after="0" w:line="240" w:lineRule="auto"/>
        <w:contextualSpacing w:val="0"/>
        <w:rPr>
          <w:rFonts w:cs="Arial"/>
          <w:color w:val="000000"/>
        </w:rPr>
      </w:pPr>
      <w:r>
        <w:rPr>
          <w:rFonts w:cs="Arial"/>
          <w:color w:val="000000"/>
        </w:rPr>
        <w:t>Bidder must a</w:t>
      </w:r>
      <w:r w:rsidRPr="00B54C8B">
        <w:rPr>
          <w:rFonts w:cs="Arial"/>
          <w:color w:val="000000"/>
        </w:rPr>
        <w:t xml:space="preserve">gree that all </w:t>
      </w:r>
      <w:r>
        <w:rPr>
          <w:rFonts w:cs="Arial"/>
          <w:color w:val="000000"/>
        </w:rPr>
        <w:t>Claim</w:t>
      </w:r>
      <w:r w:rsidRPr="00B54C8B">
        <w:rPr>
          <w:rFonts w:cs="Arial"/>
          <w:color w:val="000000"/>
        </w:rPr>
        <w:t>s data will be the sole property of the HCA</w:t>
      </w:r>
      <w:r>
        <w:rPr>
          <w:rFonts w:cs="Arial"/>
          <w:color w:val="000000"/>
        </w:rPr>
        <w:t>.</w:t>
      </w:r>
    </w:p>
    <w:p w14:paraId="24BC4428" w14:textId="77777777" w:rsidR="00C76043" w:rsidRPr="00FA1FE6" w:rsidRDefault="00C76043" w:rsidP="00507AD1">
      <w:pPr>
        <w:pStyle w:val="Heading4"/>
        <w:spacing w:before="120"/>
      </w:pPr>
      <w:r w:rsidRPr="00FA1FE6">
        <w:t>Specific Instructions</w:t>
      </w:r>
    </w:p>
    <w:p w14:paraId="658F8939" w14:textId="77777777" w:rsidR="00C76043" w:rsidRPr="006D094E" w:rsidRDefault="00C56310" w:rsidP="00507AD1">
      <w:pPr>
        <w:spacing w:before="120" w:after="0" w:line="240" w:lineRule="auto"/>
        <w:rPr>
          <w:rFonts w:cs="Arial"/>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C76043" w:rsidRPr="006D094E">
        <w:rPr>
          <w:rFonts w:cs="Arial"/>
        </w:rPr>
        <w:t>.</w:t>
      </w:r>
    </w:p>
    <w:p w14:paraId="4E902F9D" w14:textId="77777777" w:rsidR="00C76043" w:rsidRPr="0051373C" w:rsidRDefault="00C76043" w:rsidP="00507AD1">
      <w:pPr>
        <w:pStyle w:val="Heading4"/>
        <w:spacing w:before="120"/>
      </w:pPr>
      <w:r w:rsidRPr="0051373C">
        <w:lastRenderedPageBreak/>
        <w:t>Required Accompanying Document</w:t>
      </w:r>
      <w:r>
        <w:t>s</w:t>
      </w:r>
    </w:p>
    <w:p w14:paraId="0C7F870F" w14:textId="77777777" w:rsidR="00C76043" w:rsidRDefault="00C76043" w:rsidP="00507AD1">
      <w:pPr>
        <w:spacing w:before="120" w:after="0" w:line="240" w:lineRule="auto"/>
        <w:rPr>
          <w:rFonts w:eastAsia="Times New Roman" w:cs="Arial"/>
          <w:color w:val="000000"/>
        </w:rPr>
      </w:pPr>
      <w:r w:rsidRPr="00C612FF">
        <w:rPr>
          <w:rFonts w:eastAsia="Times New Roman" w:cs="Arial"/>
          <w:color w:val="000000"/>
        </w:rPr>
        <w:t>Provide a copy of</w:t>
      </w:r>
      <w:r>
        <w:rPr>
          <w:rFonts w:eastAsia="Times New Roman" w:cs="Arial"/>
          <w:color w:val="000000"/>
        </w:rPr>
        <w:t xml:space="preserve"> Bidder’s</w:t>
      </w:r>
      <w:r w:rsidRPr="00C612FF">
        <w:rPr>
          <w:rFonts w:eastAsia="Times New Roman" w:cs="Arial"/>
          <w:color w:val="000000"/>
        </w:rPr>
        <w:t xml:space="preserve"> standard data security policies and standards, as well as a SOC 2 Type II report completed within twelve (12) months prior to the date of Response. If Bidder does not have a SOC 2 Type II report from such time frame, please provide any audit report of data security policies and standards completed within twelve (12) months prior to the date of Bidder’s Response. If no such audit report has been completed in that timeframe, indicate this in the </w:t>
      </w:r>
      <w:r>
        <w:rPr>
          <w:rFonts w:eastAsia="Times New Roman" w:cs="Arial"/>
          <w:color w:val="000000"/>
        </w:rPr>
        <w:t xml:space="preserve">Bidder’s </w:t>
      </w:r>
      <w:r w:rsidRPr="00C612FF">
        <w:rPr>
          <w:rFonts w:eastAsia="Times New Roman" w:cs="Arial"/>
          <w:color w:val="000000"/>
        </w:rPr>
        <w:t>Response.</w:t>
      </w:r>
    </w:p>
    <w:p w14:paraId="136D08F1" w14:textId="77777777" w:rsidR="00C76043" w:rsidRPr="00FA1FE6" w:rsidRDefault="00C76043" w:rsidP="00507AD1">
      <w:pPr>
        <w:pStyle w:val="Heading4"/>
        <w:spacing w:before="120"/>
      </w:pPr>
      <w:r w:rsidRPr="00FA1FE6">
        <w:t>Evaluation and Scoring Insight</w:t>
      </w:r>
    </w:p>
    <w:p w14:paraId="58FCCBC2" w14:textId="77777777" w:rsidR="00C76043" w:rsidRPr="003C4247" w:rsidRDefault="00C76043" w:rsidP="00507AD1">
      <w:pPr>
        <w:spacing w:before="120" w:after="0" w:line="240" w:lineRule="auto"/>
        <w:rPr>
          <w:rFonts w:eastAsia="Times New Roman" w:cs="Arial"/>
          <w:color w:val="000000"/>
        </w:rPr>
      </w:pPr>
      <w:r w:rsidRPr="00C612FF">
        <w:rPr>
          <w:rFonts w:eastAsia="Times New Roman" w:cs="Arial"/>
          <w:color w:val="000000"/>
        </w:rPr>
        <w:t xml:space="preserve">Preference will be given </w:t>
      </w:r>
      <w:r w:rsidRPr="003C4247">
        <w:rPr>
          <w:rFonts w:eastAsia="Times New Roman" w:cs="Arial"/>
          <w:color w:val="000000"/>
        </w:rPr>
        <w:t>to Bidders who currently have standards in place that comply with OCIO requirements.</w:t>
      </w:r>
    </w:p>
    <w:p w14:paraId="7521B2E1" w14:textId="77777777" w:rsidR="00C76043" w:rsidRPr="003C4247" w:rsidRDefault="00C76043" w:rsidP="00507AD1">
      <w:pPr>
        <w:pStyle w:val="Heading4"/>
        <w:spacing w:before="120"/>
        <w:rPr>
          <w:rStyle w:val="Boldserif"/>
          <w:rFonts w:ascii="Arial" w:hAnsi="Arial"/>
          <w:b/>
          <w:iCs w:val="0"/>
          <w:color w:val="auto"/>
          <w:sz w:val="22"/>
          <w:szCs w:val="22"/>
        </w:rPr>
      </w:pPr>
      <w:r w:rsidRPr="003C4247">
        <w:rPr>
          <w:rStyle w:val="Boldserif"/>
          <w:rFonts w:ascii="Arial" w:hAnsi="Arial"/>
          <w:b/>
          <w:sz w:val="22"/>
          <w:szCs w:val="22"/>
        </w:rPr>
        <w:t>Bidder Response</w:t>
      </w:r>
    </w:p>
    <w:p w14:paraId="28D8670A" w14:textId="77777777" w:rsidR="00C76043" w:rsidRPr="003C4247" w:rsidRDefault="00C76043" w:rsidP="00507AD1">
      <w:pPr>
        <w:pStyle w:val="Bulletonelast"/>
        <w:spacing w:before="120" w:after="0" w:line="240" w:lineRule="auto"/>
        <w:rPr>
          <w:rStyle w:val="Boldserif"/>
          <w:rFonts w:ascii="Arial" w:hAnsi="Arial" w:cs="Arial"/>
          <w:b w:val="0"/>
          <w:sz w:val="22"/>
        </w:rPr>
      </w:pPr>
      <w:r w:rsidRPr="003C4247">
        <w:rPr>
          <w:rStyle w:val="Boldserif"/>
          <w:rFonts w:ascii="Arial" w:hAnsi="Arial" w:cs="Arial"/>
          <w:b w:val="0"/>
          <w:sz w:val="22"/>
        </w:rPr>
        <w:t>Not to exceed three (3) pages, excluding Required Accompanying Documents.</w:t>
      </w:r>
    </w:p>
    <w:p w14:paraId="10F5A382" w14:textId="77777777" w:rsidR="00C76043" w:rsidRPr="003C4247" w:rsidRDefault="00C76043" w:rsidP="00507AD1">
      <w:pPr>
        <w:spacing w:after="0" w:line="240" w:lineRule="auto"/>
        <w:rPr>
          <w:rFonts w:cs="Arial"/>
        </w:rPr>
      </w:pPr>
    </w:p>
    <w:p w14:paraId="3A8E6088" w14:textId="77777777" w:rsidR="00C76043" w:rsidRPr="00FA1FE6" w:rsidRDefault="00C76043" w:rsidP="00507AD1">
      <w:pPr>
        <w:pStyle w:val="Heading2"/>
        <w:spacing w:line="240" w:lineRule="auto"/>
      </w:pPr>
      <w:bookmarkStart w:id="559" w:name="_Toc451934257"/>
      <w:bookmarkStart w:id="560" w:name="_Toc464572961"/>
      <w:bookmarkStart w:id="561" w:name="_Toc467500340"/>
      <w:r w:rsidRPr="00FA1FE6">
        <w:t>Exhibit 6.2</w:t>
      </w:r>
      <w:r w:rsidRPr="00FA1FE6">
        <w:tab/>
        <w:t>Data File Transfer and Access Requirements</w:t>
      </w:r>
      <w:bookmarkEnd w:id="559"/>
      <w:bookmarkEnd w:id="560"/>
      <w:bookmarkEnd w:id="561"/>
    </w:p>
    <w:p w14:paraId="031A24FD" w14:textId="77777777" w:rsidR="00C76043" w:rsidRPr="00FA1FE6" w:rsidRDefault="00C76043" w:rsidP="00507AD1">
      <w:pPr>
        <w:pStyle w:val="Heading4"/>
        <w:spacing w:before="120"/>
      </w:pPr>
      <w:r w:rsidRPr="00FA1FE6">
        <w:t>Key Elements to Be Addressed</w:t>
      </w:r>
    </w:p>
    <w:p w14:paraId="1D09C0C0" w14:textId="77777777" w:rsidR="00C76043" w:rsidRPr="00C23B72" w:rsidRDefault="00C76043" w:rsidP="00507AD1">
      <w:pPr>
        <w:spacing w:before="120" w:after="0" w:line="240" w:lineRule="auto"/>
        <w:rPr>
          <w:rFonts w:eastAsia="Times New Roman" w:cs="Arial"/>
          <w:color w:val="000000"/>
        </w:rPr>
      </w:pPr>
      <w:r w:rsidRPr="00C23B72">
        <w:rPr>
          <w:rFonts w:eastAsia="Times New Roman" w:cs="Arial"/>
          <w:color w:val="000000"/>
        </w:rPr>
        <w:t>Describe how the Bidder will comply with all of the following Data File Transfer and Access Requirements:</w:t>
      </w:r>
    </w:p>
    <w:p w14:paraId="1A343A21"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Pick up and process electronic data files from </w:t>
      </w:r>
      <w:r>
        <w:rPr>
          <w:rFonts w:cs="Arial"/>
          <w:color w:val="000000"/>
        </w:rPr>
        <w:t>Washington</w:t>
      </w:r>
      <w:r w:rsidRPr="00FA1FE6">
        <w:rPr>
          <w:rFonts w:cs="Arial"/>
          <w:color w:val="000000"/>
        </w:rPr>
        <w:t xml:space="preserve"> State’s secure file transfer service.</w:t>
      </w:r>
    </w:p>
    <w:p w14:paraId="60A6CD31" w14:textId="77777777" w:rsidR="00C76043"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Accept and execute electronic data file transfers on behalf of the HCA to business associates of HCA when requested. </w:t>
      </w:r>
    </w:p>
    <w:p w14:paraId="7A1ABC65" w14:textId="57E5F2F3" w:rsidR="00C76043" w:rsidRPr="00FA1FE6" w:rsidRDefault="00C76043" w:rsidP="00BC74AC">
      <w:pPr>
        <w:pStyle w:val="ListParagraph"/>
        <w:numPr>
          <w:ilvl w:val="0"/>
          <w:numId w:val="22"/>
        </w:numPr>
        <w:spacing w:before="120" w:after="0" w:line="240" w:lineRule="auto"/>
        <w:contextualSpacing w:val="0"/>
        <w:rPr>
          <w:rFonts w:cs="Arial"/>
          <w:color w:val="000000"/>
        </w:rPr>
      </w:pPr>
      <w:r>
        <w:rPr>
          <w:rFonts w:cs="Arial"/>
          <w:color w:val="000000"/>
        </w:rPr>
        <w:t>Refuse to</w:t>
      </w:r>
      <w:r w:rsidRPr="00FA1FE6">
        <w:rPr>
          <w:rFonts w:cs="Arial"/>
          <w:color w:val="000000"/>
        </w:rPr>
        <w:t xml:space="preserve"> accept or transfer data with any other vendor</w:t>
      </w:r>
      <w:r>
        <w:rPr>
          <w:rFonts w:cs="Arial"/>
          <w:color w:val="000000"/>
        </w:rPr>
        <w:t xml:space="preserve"> </w:t>
      </w:r>
      <w:r w:rsidRPr="00FA1FE6">
        <w:rPr>
          <w:rFonts w:cs="Arial"/>
          <w:color w:val="000000"/>
        </w:rPr>
        <w:t>unless that vendor has an executed BAA in place with the HCA.</w:t>
      </w:r>
    </w:p>
    <w:p w14:paraId="6EBA6899" w14:textId="77777777" w:rsidR="00C76043" w:rsidRPr="00FA1FE6" w:rsidRDefault="00F3724C" w:rsidP="00BC74AC">
      <w:pPr>
        <w:pStyle w:val="ListParagraph"/>
        <w:numPr>
          <w:ilvl w:val="0"/>
          <w:numId w:val="22"/>
        </w:numPr>
        <w:spacing w:before="120" w:after="0" w:line="240" w:lineRule="auto"/>
        <w:contextualSpacing w:val="0"/>
        <w:rPr>
          <w:rFonts w:cs="Arial"/>
          <w:color w:val="000000"/>
        </w:rPr>
      </w:pPr>
      <w:r>
        <w:rPr>
          <w:rFonts w:cs="Arial"/>
          <w:color w:val="000000"/>
        </w:rPr>
        <w:t>No requirement for</w:t>
      </w:r>
      <w:r w:rsidR="00C76043" w:rsidRPr="00FA1FE6">
        <w:rPr>
          <w:rFonts w:cs="Arial"/>
          <w:color w:val="000000"/>
        </w:rPr>
        <w:t xml:space="preserve"> other HCA contractors to execute separate data sharing contracts with the ASB for purposes of sharing HCA data.</w:t>
      </w:r>
    </w:p>
    <w:p w14:paraId="004BA3CE"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Administer Member information in compliance with HIPAA and OCIO standards for privacy, security</w:t>
      </w:r>
      <w:r>
        <w:rPr>
          <w:rFonts w:cs="Arial"/>
          <w:color w:val="000000"/>
        </w:rPr>
        <w:t>,</w:t>
      </w:r>
      <w:r w:rsidRPr="00FA1FE6">
        <w:rPr>
          <w:rFonts w:cs="Arial"/>
          <w:color w:val="000000"/>
        </w:rPr>
        <w:t xml:space="preserve"> and electronic data interchange.</w:t>
      </w:r>
    </w:p>
    <w:p w14:paraId="70D7D0CD"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Comply with </w:t>
      </w:r>
      <w:r>
        <w:rPr>
          <w:rFonts w:cs="Arial"/>
          <w:color w:val="000000"/>
        </w:rPr>
        <w:t xml:space="preserve">HCA </w:t>
      </w:r>
      <w:r w:rsidRPr="00FA1FE6">
        <w:rPr>
          <w:rFonts w:cs="Arial"/>
          <w:color w:val="000000"/>
        </w:rPr>
        <w:t xml:space="preserve">data requests for </w:t>
      </w:r>
      <w:r>
        <w:rPr>
          <w:rFonts w:cs="Arial"/>
          <w:color w:val="000000"/>
        </w:rPr>
        <w:t xml:space="preserve">any </w:t>
      </w:r>
      <w:r w:rsidRPr="00FA1FE6">
        <w:rPr>
          <w:rFonts w:cs="Arial"/>
          <w:color w:val="000000"/>
        </w:rPr>
        <w:t>internal or external audits.</w:t>
      </w:r>
    </w:p>
    <w:p w14:paraId="227246CE"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Give </w:t>
      </w:r>
      <w:r>
        <w:rPr>
          <w:rFonts w:cs="Arial"/>
          <w:color w:val="000000"/>
        </w:rPr>
        <w:t>n</w:t>
      </w:r>
      <w:r w:rsidRPr="00FA1FE6">
        <w:rPr>
          <w:rFonts w:cs="Arial"/>
          <w:color w:val="000000"/>
        </w:rPr>
        <w:t xml:space="preserve">etwork and </w:t>
      </w:r>
      <w:r>
        <w:rPr>
          <w:rFonts w:cs="Arial"/>
          <w:color w:val="000000"/>
        </w:rPr>
        <w:t>n</w:t>
      </w:r>
      <w:r w:rsidRPr="00FA1FE6">
        <w:rPr>
          <w:rFonts w:cs="Arial"/>
          <w:color w:val="000000"/>
        </w:rPr>
        <w:t>on-</w:t>
      </w:r>
      <w:r>
        <w:rPr>
          <w:rFonts w:cs="Arial"/>
          <w:color w:val="000000"/>
        </w:rPr>
        <w:t>n</w:t>
      </w:r>
      <w:r w:rsidRPr="00FA1FE6">
        <w:rPr>
          <w:rFonts w:cs="Arial"/>
          <w:color w:val="000000"/>
        </w:rPr>
        <w:t xml:space="preserve">etwork providers access to eligibility and </w:t>
      </w:r>
      <w:r>
        <w:rPr>
          <w:rFonts w:cs="Arial"/>
          <w:color w:val="000000"/>
        </w:rPr>
        <w:t>Claim</w:t>
      </w:r>
      <w:r w:rsidRPr="00FA1FE6">
        <w:rPr>
          <w:rFonts w:cs="Arial"/>
          <w:color w:val="000000"/>
        </w:rPr>
        <w:t>s look-up through OneHealthPort.</w:t>
      </w:r>
    </w:p>
    <w:p w14:paraId="15131824"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Create a current version HIPAA 834 standard transaction to send to the PBM and HCA business partners, </w:t>
      </w:r>
      <w:r>
        <w:rPr>
          <w:rFonts w:cs="Arial"/>
          <w:color w:val="000000"/>
        </w:rPr>
        <w:t>including</w:t>
      </w:r>
      <w:r w:rsidRPr="00FA1FE6">
        <w:rPr>
          <w:rFonts w:cs="Arial"/>
          <w:color w:val="000000"/>
        </w:rPr>
        <w:t xml:space="preserve"> any optional fields </w:t>
      </w:r>
      <w:r>
        <w:rPr>
          <w:rFonts w:cs="Arial"/>
          <w:color w:val="000000"/>
        </w:rPr>
        <w:t>requested by</w:t>
      </w:r>
      <w:r w:rsidRPr="00FA1FE6">
        <w:rPr>
          <w:rFonts w:cs="Arial"/>
          <w:color w:val="000000"/>
        </w:rPr>
        <w:t xml:space="preserve"> the HCA</w:t>
      </w:r>
      <w:r>
        <w:rPr>
          <w:rFonts w:cs="Arial"/>
          <w:color w:val="000000"/>
        </w:rPr>
        <w:t>,</w:t>
      </w:r>
      <w:r w:rsidRPr="00F7056F">
        <w:rPr>
          <w:rFonts w:cs="Arial"/>
          <w:color w:val="000000"/>
        </w:rPr>
        <w:t xml:space="preserve"> </w:t>
      </w:r>
      <w:r w:rsidRPr="00FA1FE6">
        <w:rPr>
          <w:rFonts w:cs="Arial"/>
          <w:color w:val="000000"/>
        </w:rPr>
        <w:t>at</w:t>
      </w:r>
      <w:r>
        <w:rPr>
          <w:rFonts w:cs="Arial"/>
          <w:color w:val="000000"/>
        </w:rPr>
        <w:t xml:space="preserve"> no additional cost</w:t>
      </w:r>
      <w:r w:rsidRPr="00FA1FE6">
        <w:rPr>
          <w:rFonts w:cs="Arial"/>
          <w:color w:val="000000"/>
        </w:rPr>
        <w:t>.</w:t>
      </w:r>
    </w:p>
    <w:p w14:paraId="1891E59D" w14:textId="77777777" w:rsidR="00C76043"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 xml:space="preserve">Transmit and/or retrieve PEBB data directly to/from external contracted vendors and other HCA business associates as determined by the HCA. </w:t>
      </w:r>
    </w:p>
    <w:p w14:paraId="302264EB"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Pr>
          <w:rFonts w:cs="Arial"/>
          <w:color w:val="000000"/>
        </w:rPr>
        <w:t>P</w:t>
      </w:r>
      <w:r w:rsidRPr="00FA1FE6">
        <w:rPr>
          <w:rFonts w:cs="Arial"/>
          <w:color w:val="000000"/>
        </w:rPr>
        <w:t xml:space="preserve">rovide </w:t>
      </w:r>
      <w:r>
        <w:rPr>
          <w:rFonts w:cs="Arial"/>
          <w:color w:val="000000"/>
        </w:rPr>
        <w:t>Claim</w:t>
      </w:r>
      <w:r w:rsidRPr="00FA1FE6">
        <w:rPr>
          <w:rFonts w:cs="Arial"/>
          <w:color w:val="000000"/>
        </w:rPr>
        <w:t xml:space="preserve">s data extracts to the HCA at no additional cost. </w:t>
      </w:r>
      <w:r>
        <w:rPr>
          <w:rFonts w:cs="Arial"/>
          <w:color w:val="000000"/>
        </w:rPr>
        <w:t>HCA</w:t>
      </w:r>
      <w:r w:rsidRPr="00FA1FE6">
        <w:rPr>
          <w:rFonts w:cs="Arial"/>
          <w:color w:val="000000"/>
        </w:rPr>
        <w:t xml:space="preserve"> business associates include but are not limited to: the HCA’s actuarial consultants, polypharmacy vendor and data warehouse vendor. Data transfers may occur on a weekly or monthly basis</w:t>
      </w:r>
      <w:r>
        <w:rPr>
          <w:rFonts w:cs="Arial"/>
          <w:color w:val="000000"/>
        </w:rPr>
        <w:t>,</w:t>
      </w:r>
      <w:r w:rsidRPr="00FA1FE6">
        <w:rPr>
          <w:rFonts w:cs="Arial"/>
          <w:color w:val="000000"/>
        </w:rPr>
        <w:t xml:space="preserve"> as specified by the HCA.</w:t>
      </w:r>
    </w:p>
    <w:p w14:paraId="32865DA5" w14:textId="77777777" w:rsidR="00C76043" w:rsidRPr="00FA1FE6" w:rsidRDefault="00C76043" w:rsidP="00BC74AC">
      <w:pPr>
        <w:pStyle w:val="ListParagraph"/>
        <w:numPr>
          <w:ilvl w:val="0"/>
          <w:numId w:val="22"/>
        </w:numPr>
        <w:spacing w:before="120" w:after="0" w:line="240" w:lineRule="auto"/>
        <w:contextualSpacing w:val="0"/>
        <w:rPr>
          <w:rFonts w:cs="Arial"/>
          <w:color w:val="000000"/>
        </w:rPr>
      </w:pPr>
      <w:r w:rsidRPr="00FA1FE6">
        <w:rPr>
          <w:rFonts w:cs="Arial"/>
          <w:color w:val="000000"/>
        </w:rPr>
        <w:t>Build data files and transfer separately</w:t>
      </w:r>
      <w:r>
        <w:rPr>
          <w:rFonts w:cs="Arial"/>
          <w:color w:val="000000"/>
        </w:rPr>
        <w:t>-</w:t>
      </w:r>
      <w:r w:rsidRPr="00FA1FE6">
        <w:rPr>
          <w:rFonts w:cs="Arial"/>
          <w:color w:val="000000"/>
        </w:rPr>
        <w:t xml:space="preserve">defined eligibility and </w:t>
      </w:r>
      <w:r>
        <w:rPr>
          <w:rFonts w:cs="Arial"/>
          <w:color w:val="000000"/>
        </w:rPr>
        <w:t>Claim</w:t>
      </w:r>
      <w:r w:rsidRPr="00FA1FE6">
        <w:rPr>
          <w:rFonts w:cs="Arial"/>
          <w:color w:val="000000"/>
        </w:rPr>
        <w:t xml:space="preserve">s files to the data warehouse vendor on a monthly basis in the format </w:t>
      </w:r>
      <w:r>
        <w:rPr>
          <w:rFonts w:cs="Arial"/>
          <w:color w:val="000000"/>
        </w:rPr>
        <w:t>it requests</w:t>
      </w:r>
      <w:r w:rsidRPr="00FA1FE6">
        <w:rPr>
          <w:rFonts w:cs="Arial"/>
          <w:color w:val="000000"/>
        </w:rPr>
        <w:t xml:space="preserve">. This process must be </w:t>
      </w:r>
      <w:r>
        <w:rPr>
          <w:rFonts w:cs="Arial"/>
          <w:color w:val="000000"/>
        </w:rPr>
        <w:t>established</w:t>
      </w:r>
      <w:r w:rsidRPr="00FA1FE6">
        <w:rPr>
          <w:rFonts w:cs="Arial"/>
          <w:color w:val="000000"/>
        </w:rPr>
        <w:t xml:space="preserve"> by </w:t>
      </w:r>
      <w:r>
        <w:rPr>
          <w:rFonts w:cs="Arial"/>
          <w:color w:val="000000"/>
        </w:rPr>
        <w:t xml:space="preserve">June 1, </w:t>
      </w:r>
      <w:r w:rsidRPr="00FA1FE6">
        <w:rPr>
          <w:rFonts w:cs="Arial"/>
          <w:color w:val="000000"/>
        </w:rPr>
        <w:t>20</w:t>
      </w:r>
      <w:r>
        <w:rPr>
          <w:rFonts w:cs="Arial"/>
          <w:color w:val="000000"/>
        </w:rPr>
        <w:t>19</w:t>
      </w:r>
      <w:r w:rsidRPr="00FA1FE6">
        <w:rPr>
          <w:rFonts w:cs="Arial"/>
          <w:color w:val="000000"/>
        </w:rPr>
        <w:t>.</w:t>
      </w:r>
      <w:r w:rsidRPr="00FA1FE6">
        <w:rPr>
          <w:rStyle w:val="CommentReference"/>
          <w:rFonts w:eastAsia="Calibri" w:cs="Arial"/>
        </w:rPr>
        <w:t xml:space="preserve"> </w:t>
      </w:r>
      <w:r w:rsidRPr="00801E8B">
        <w:rPr>
          <w:rStyle w:val="CommentReference"/>
          <w:rFonts w:eastAsia="Calibri" w:cs="Arial"/>
          <w:sz w:val="22"/>
          <w:szCs w:val="22"/>
        </w:rPr>
        <w:t>T</w:t>
      </w:r>
      <w:r w:rsidRPr="00801E8B">
        <w:rPr>
          <w:rFonts w:cs="Arial"/>
          <w:color w:val="000000"/>
        </w:rPr>
        <w:t>he</w:t>
      </w:r>
      <w:r w:rsidRPr="00FA1FE6">
        <w:rPr>
          <w:rFonts w:cs="Arial"/>
          <w:color w:val="000000"/>
        </w:rPr>
        <w:t xml:space="preserve"> HCA data warehouse vendor’s file specifications will be </w:t>
      </w:r>
      <w:r w:rsidRPr="00FA1FE6">
        <w:rPr>
          <w:rFonts w:cs="Arial"/>
          <w:color w:val="000000"/>
        </w:rPr>
        <w:lastRenderedPageBreak/>
        <w:t>provided to the ASB under a non-disclosure agreement</w:t>
      </w:r>
      <w:r>
        <w:rPr>
          <w:rFonts w:cs="Arial"/>
          <w:color w:val="000000"/>
        </w:rPr>
        <w:t>,</w:t>
      </w:r>
      <w:r w:rsidRPr="00FA1FE6">
        <w:rPr>
          <w:rFonts w:cs="Arial"/>
          <w:color w:val="000000"/>
        </w:rPr>
        <w:t xml:space="preserve"> or if the vendor changes</w:t>
      </w:r>
      <w:r>
        <w:rPr>
          <w:rFonts w:cs="Arial"/>
          <w:color w:val="000000"/>
        </w:rPr>
        <w:t>,</w:t>
      </w:r>
      <w:r w:rsidRPr="00FA1FE6">
        <w:rPr>
          <w:rFonts w:cs="Arial"/>
          <w:color w:val="000000"/>
        </w:rPr>
        <w:t xml:space="preserve"> will be supplied within </w:t>
      </w:r>
      <w:r>
        <w:rPr>
          <w:rFonts w:cs="Arial"/>
          <w:color w:val="000000"/>
        </w:rPr>
        <w:t>four (4)</w:t>
      </w:r>
      <w:r w:rsidRPr="00FA1FE6">
        <w:rPr>
          <w:rFonts w:cs="Arial"/>
          <w:color w:val="000000"/>
        </w:rPr>
        <w:t xml:space="preserve"> weeks of the transfer of vendor.</w:t>
      </w:r>
    </w:p>
    <w:p w14:paraId="67C34759" w14:textId="77777777" w:rsidR="00C76043" w:rsidRPr="00FA1FE6" w:rsidRDefault="00C76043" w:rsidP="00507AD1">
      <w:pPr>
        <w:pStyle w:val="Heading4"/>
        <w:spacing w:before="120"/>
      </w:pPr>
      <w:r w:rsidRPr="00FA1FE6">
        <w:t>Required Accompanying Document</w:t>
      </w:r>
      <w:r>
        <w:t>s</w:t>
      </w:r>
    </w:p>
    <w:p w14:paraId="49951B51" w14:textId="77777777" w:rsidR="00C76043" w:rsidRDefault="00C76043" w:rsidP="00507AD1">
      <w:pPr>
        <w:spacing w:before="120" w:after="0" w:line="240" w:lineRule="auto"/>
        <w:rPr>
          <w:rFonts w:eastAsia="Times New Roman" w:cs="Arial"/>
          <w:color w:val="000000"/>
        </w:rPr>
      </w:pPr>
      <w:r w:rsidRPr="00601184">
        <w:rPr>
          <w:rFonts w:eastAsia="Times New Roman" w:cs="Arial"/>
          <w:color w:val="000000"/>
        </w:rPr>
        <w:t>None.</w:t>
      </w:r>
    </w:p>
    <w:p w14:paraId="7845C12C" w14:textId="77777777" w:rsidR="00C76043" w:rsidRPr="00FA1FE6" w:rsidRDefault="00C76043" w:rsidP="00507AD1">
      <w:pPr>
        <w:pStyle w:val="Heading4"/>
        <w:spacing w:before="120"/>
      </w:pPr>
      <w:r w:rsidRPr="00FA1FE6">
        <w:t>Evaluation and Scoring Insight</w:t>
      </w:r>
    </w:p>
    <w:p w14:paraId="2710B184" w14:textId="77777777" w:rsidR="00C76043" w:rsidRDefault="00C76043" w:rsidP="00507AD1">
      <w:pPr>
        <w:spacing w:before="120" w:after="0" w:line="240" w:lineRule="auto"/>
        <w:rPr>
          <w:rFonts w:eastAsia="Times New Roman" w:cs="Arial"/>
          <w:color w:val="000000"/>
        </w:rPr>
      </w:pPr>
      <w:r w:rsidRPr="00601184">
        <w:rPr>
          <w:rFonts w:eastAsia="Times New Roman" w:cs="Arial"/>
          <w:color w:val="000000"/>
        </w:rPr>
        <w:t>Preference will be given to Bidders who can meet all HCA data transfer requirements.</w:t>
      </w:r>
    </w:p>
    <w:p w14:paraId="4676EA99" w14:textId="77777777" w:rsidR="00C76043" w:rsidRPr="00601184" w:rsidRDefault="00C76043" w:rsidP="00507AD1">
      <w:pPr>
        <w:pStyle w:val="Heading4"/>
        <w:spacing w:before="120"/>
      </w:pPr>
      <w:r w:rsidRPr="00601184">
        <w:t>Bidder Response</w:t>
      </w:r>
    </w:p>
    <w:p w14:paraId="5B12BAA9" w14:textId="77777777" w:rsidR="00C76043" w:rsidRPr="00DB7DB7" w:rsidRDefault="00C76043" w:rsidP="00507AD1">
      <w:pPr>
        <w:pStyle w:val="Bulletonelast"/>
        <w:spacing w:before="120" w:after="0" w:line="240" w:lineRule="auto"/>
        <w:rPr>
          <w:rStyle w:val="Boldserif"/>
          <w:rFonts w:ascii="Arial" w:hAnsi="Arial" w:cs="Arial"/>
          <w:b w:val="0"/>
          <w:sz w:val="22"/>
        </w:rPr>
      </w:pPr>
      <w:r w:rsidRPr="00DB7DB7">
        <w:rPr>
          <w:rStyle w:val="Boldserif"/>
          <w:rFonts w:ascii="Arial" w:hAnsi="Arial" w:cs="Arial"/>
          <w:b w:val="0"/>
          <w:sz w:val="22"/>
        </w:rPr>
        <w:t>Not to exceed three (3) pages, excluding Required Accompanying Documents</w:t>
      </w:r>
      <w:r w:rsidRPr="00DB7DB7">
        <w:rPr>
          <w:rStyle w:val="Boldserif"/>
          <w:rFonts w:ascii="Arial" w:hAnsi="Arial" w:cs="Arial"/>
          <w:sz w:val="22"/>
        </w:rPr>
        <w:t>.</w:t>
      </w:r>
    </w:p>
    <w:p w14:paraId="788FBF61" w14:textId="77777777" w:rsidR="00C76043" w:rsidRDefault="00C76043" w:rsidP="00507AD1">
      <w:pPr>
        <w:pStyle w:val="Bulletonelast"/>
        <w:spacing w:after="0" w:line="240" w:lineRule="auto"/>
        <w:rPr>
          <w:rStyle w:val="Boldserif"/>
          <w:rFonts w:ascii="Arial" w:hAnsi="Arial" w:cs="Arial"/>
          <w:b w:val="0"/>
        </w:rPr>
      </w:pPr>
    </w:p>
    <w:p w14:paraId="3DADF236" w14:textId="77777777" w:rsidR="00C76043" w:rsidRPr="00FA1FE6" w:rsidRDefault="00C76043" w:rsidP="00507AD1">
      <w:pPr>
        <w:pStyle w:val="Heading2"/>
        <w:spacing w:line="240" w:lineRule="auto"/>
      </w:pPr>
      <w:bookmarkStart w:id="562" w:name="_Toc451934258"/>
      <w:bookmarkStart w:id="563" w:name="_Toc464572962"/>
      <w:bookmarkStart w:id="564" w:name="_Toc467500341"/>
      <w:r w:rsidRPr="00FA1FE6">
        <w:t>Exhibit 6.3</w:t>
      </w:r>
      <w:r w:rsidRPr="00FA1FE6">
        <w:tab/>
        <w:t>Eligibility Systems Requirements</w:t>
      </w:r>
      <w:bookmarkEnd w:id="562"/>
      <w:bookmarkEnd w:id="563"/>
      <w:bookmarkEnd w:id="564"/>
    </w:p>
    <w:p w14:paraId="5531D2C3" w14:textId="77777777" w:rsidR="00C76043" w:rsidRPr="00FA1FE6" w:rsidRDefault="00C76043" w:rsidP="00507AD1">
      <w:pPr>
        <w:pStyle w:val="Heading4"/>
        <w:spacing w:before="120"/>
      </w:pPr>
      <w:r w:rsidRPr="00FA1FE6">
        <w:t>Key Elements to Be Addressed</w:t>
      </w:r>
    </w:p>
    <w:p w14:paraId="736F782D" w14:textId="77777777" w:rsidR="00C76043" w:rsidRPr="00601184" w:rsidRDefault="00C76043" w:rsidP="00507AD1">
      <w:pPr>
        <w:spacing w:before="120" w:after="0" w:line="240" w:lineRule="auto"/>
        <w:rPr>
          <w:rFonts w:eastAsia="Times New Roman" w:cs="Arial"/>
          <w:color w:val="000000"/>
        </w:rPr>
      </w:pPr>
      <w:r w:rsidRPr="00601184">
        <w:rPr>
          <w:rFonts w:eastAsia="Times New Roman" w:cs="Arial"/>
          <w:color w:val="000000"/>
        </w:rPr>
        <w:t>Provide an overview of the Bidder’s capability to comply with all of the following Eligibility System Requirements:</w:t>
      </w:r>
    </w:p>
    <w:p w14:paraId="1662416C" w14:textId="77777777" w:rsidR="00C76043" w:rsidRPr="00BA0754" w:rsidRDefault="00F3724C" w:rsidP="00BC74AC">
      <w:pPr>
        <w:pStyle w:val="ListParagraph"/>
        <w:numPr>
          <w:ilvl w:val="1"/>
          <w:numId w:val="72"/>
        </w:numPr>
        <w:spacing w:before="120" w:after="0" w:line="240" w:lineRule="auto"/>
        <w:ind w:left="720"/>
        <w:contextualSpacing w:val="0"/>
        <w:rPr>
          <w:rFonts w:cs="Arial"/>
          <w:color w:val="000000"/>
        </w:rPr>
      </w:pPr>
      <w:r>
        <w:rPr>
          <w:rFonts w:cs="Arial"/>
          <w:color w:val="000000"/>
        </w:rPr>
        <w:t>Member ID Numbers</w:t>
      </w:r>
    </w:p>
    <w:p w14:paraId="52749570" w14:textId="77777777" w:rsidR="00C76043" w:rsidRPr="000A53BE" w:rsidRDefault="00C76043" w:rsidP="00BC74AC">
      <w:pPr>
        <w:pStyle w:val="ListParagraph"/>
        <w:numPr>
          <w:ilvl w:val="0"/>
          <w:numId w:val="44"/>
        </w:numPr>
        <w:spacing w:before="120" w:after="0" w:line="240" w:lineRule="auto"/>
        <w:contextualSpacing w:val="0"/>
        <w:rPr>
          <w:rFonts w:cs="Arial"/>
          <w:color w:val="000000"/>
        </w:rPr>
      </w:pPr>
      <w:r w:rsidRPr="000A53BE">
        <w:rPr>
          <w:rFonts w:cs="Arial"/>
          <w:color w:val="000000"/>
        </w:rPr>
        <w:t xml:space="preserve">The </w:t>
      </w:r>
      <w:r>
        <w:rPr>
          <w:rFonts w:cs="Arial"/>
          <w:color w:val="000000"/>
        </w:rPr>
        <w:t>Bidder</w:t>
      </w:r>
      <w:r w:rsidRPr="000A53BE">
        <w:rPr>
          <w:rFonts w:cs="Arial"/>
          <w:color w:val="000000"/>
        </w:rPr>
        <w:t xml:space="preserve"> will generate a unique, permanently assigned, HIPAA compliant non-Social Security Number (SSN)</w:t>
      </w:r>
      <w:r>
        <w:rPr>
          <w:rFonts w:cs="Arial"/>
          <w:color w:val="000000"/>
        </w:rPr>
        <w:t xml:space="preserve"> </w:t>
      </w:r>
      <w:r w:rsidRPr="000A53BE">
        <w:rPr>
          <w:rFonts w:cs="Arial"/>
          <w:color w:val="000000"/>
        </w:rPr>
        <w:t xml:space="preserve">based ID number for each </w:t>
      </w:r>
      <w:r>
        <w:rPr>
          <w:rFonts w:cs="Arial"/>
          <w:color w:val="000000"/>
        </w:rPr>
        <w:t>Subscriber</w:t>
      </w:r>
      <w:r w:rsidRPr="000A53BE">
        <w:rPr>
          <w:rFonts w:cs="Arial"/>
          <w:color w:val="000000"/>
        </w:rPr>
        <w:t xml:space="preserve">. If the </w:t>
      </w:r>
      <w:r>
        <w:rPr>
          <w:rFonts w:cs="Arial"/>
          <w:color w:val="000000"/>
        </w:rPr>
        <w:t>Bidder</w:t>
      </w:r>
      <w:r w:rsidRPr="000A53BE">
        <w:rPr>
          <w:rFonts w:cs="Arial"/>
          <w:color w:val="000000"/>
        </w:rPr>
        <w:t xml:space="preserve"> uses its own algorithm to assign ID numbers, that algorithm must be approved in advance by the HCA. It must guarantee a random number, from which the SSN and other PHI cannot be determined or approximated; it must be nine (9) or ten (10) characters; it cannot duplicate other IDs used by the ASB</w:t>
      </w:r>
      <w:r>
        <w:rPr>
          <w:rFonts w:cs="Arial"/>
          <w:color w:val="000000"/>
        </w:rPr>
        <w:t>; and it must include</w:t>
      </w:r>
      <w:r w:rsidRPr="000A53BE">
        <w:rPr>
          <w:rFonts w:cs="Arial"/>
          <w:color w:val="000000"/>
        </w:rPr>
        <w:t xml:space="preserve"> a check digit. </w:t>
      </w:r>
    </w:p>
    <w:p w14:paraId="5D95D548" w14:textId="77777777" w:rsidR="00C76043" w:rsidRDefault="00C76043" w:rsidP="00BC74AC">
      <w:pPr>
        <w:pStyle w:val="ListParagraph"/>
        <w:numPr>
          <w:ilvl w:val="0"/>
          <w:numId w:val="44"/>
        </w:numPr>
        <w:spacing w:before="120" w:after="0" w:line="240" w:lineRule="auto"/>
        <w:contextualSpacing w:val="0"/>
        <w:rPr>
          <w:rFonts w:cs="Arial"/>
          <w:color w:val="000000"/>
        </w:rPr>
      </w:pPr>
      <w:r w:rsidRPr="00FA1FE6">
        <w:rPr>
          <w:rFonts w:cs="Arial"/>
          <w:color w:val="000000"/>
        </w:rPr>
        <w:t xml:space="preserve">The HCA </w:t>
      </w:r>
      <w:r w:rsidR="00F3724C">
        <w:rPr>
          <w:rFonts w:cs="Arial"/>
          <w:color w:val="000000"/>
        </w:rPr>
        <w:t>requires</w:t>
      </w:r>
      <w:r w:rsidRPr="00FA1FE6">
        <w:rPr>
          <w:rFonts w:cs="Arial"/>
          <w:color w:val="000000"/>
        </w:rPr>
        <w:t xml:space="preserve"> that the </w:t>
      </w:r>
      <w:r>
        <w:rPr>
          <w:rFonts w:cs="Arial"/>
          <w:color w:val="000000"/>
        </w:rPr>
        <w:t>Bidder</w:t>
      </w:r>
      <w:r w:rsidRPr="00FA1FE6">
        <w:rPr>
          <w:rFonts w:cs="Arial"/>
          <w:color w:val="000000"/>
        </w:rPr>
        <w:t xml:space="preserve"> use the </w:t>
      </w:r>
      <w:r w:rsidR="00F3724C">
        <w:rPr>
          <w:rFonts w:cs="Arial"/>
          <w:color w:val="000000"/>
        </w:rPr>
        <w:t xml:space="preserve">existing </w:t>
      </w:r>
      <w:r w:rsidRPr="00FA1FE6">
        <w:rPr>
          <w:rFonts w:cs="Arial"/>
          <w:color w:val="000000"/>
        </w:rPr>
        <w:t>ID numbers assigned to current Members</w:t>
      </w:r>
      <w:r w:rsidR="00F3724C">
        <w:rPr>
          <w:rFonts w:cs="Arial"/>
          <w:color w:val="000000"/>
        </w:rPr>
        <w:t>,</w:t>
      </w:r>
      <w:r w:rsidRPr="00FA1FE6">
        <w:rPr>
          <w:rFonts w:cs="Arial"/>
          <w:color w:val="000000"/>
        </w:rPr>
        <w:t xml:space="preserve"> as well as the same algorithm now in use to create the non-SSN ID numbers for new Members</w:t>
      </w:r>
      <w:r>
        <w:rPr>
          <w:rFonts w:cs="Arial"/>
          <w:color w:val="000000"/>
        </w:rPr>
        <w:t xml:space="preserve">. </w:t>
      </w:r>
      <w:r w:rsidRPr="00FA1FE6">
        <w:rPr>
          <w:rFonts w:cs="Arial"/>
          <w:color w:val="000000"/>
        </w:rPr>
        <w:t>The ID must be in the form below:</w:t>
      </w:r>
    </w:p>
    <w:p w14:paraId="58242510" w14:textId="77777777" w:rsidR="00F12B26" w:rsidRPr="00FA1FE6" w:rsidRDefault="00F12B26" w:rsidP="00507AD1">
      <w:pPr>
        <w:pStyle w:val="ListParagraph"/>
        <w:numPr>
          <w:ilvl w:val="0"/>
          <w:numId w:val="0"/>
        </w:numPr>
        <w:spacing w:before="120" w:after="0" w:line="240" w:lineRule="auto"/>
        <w:ind w:left="1080"/>
        <w:contextualSpacing w:val="0"/>
        <w:rPr>
          <w:rFonts w:cs="Arial"/>
          <w:color w:val="000000"/>
        </w:rPr>
      </w:pPr>
    </w:p>
    <w:p w14:paraId="7DAEC4F4" w14:textId="77777777" w:rsidR="00C76043" w:rsidRPr="00601184" w:rsidRDefault="00C76043" w:rsidP="00507AD1">
      <w:pPr>
        <w:spacing w:after="0" w:line="240" w:lineRule="auto"/>
        <w:ind w:left="2520"/>
        <w:rPr>
          <w:rFonts w:eastAsia="Times New Roman" w:cs="Arial"/>
          <w:color w:val="000000"/>
        </w:rPr>
      </w:pPr>
      <w:r w:rsidRPr="00601184">
        <w:rPr>
          <w:rFonts w:eastAsia="Times New Roman" w:cs="Arial"/>
          <w:color w:val="000000"/>
        </w:rPr>
        <w:t>W7CXXXXXXX</w:t>
      </w:r>
      <w:r w:rsidRPr="00601184">
        <w:rPr>
          <w:rFonts w:eastAsia="Times New Roman" w:cs="Arial"/>
          <w:color w:val="000000"/>
        </w:rPr>
        <w:br/>
        <w:t>Where: W7 = constant</w:t>
      </w:r>
      <w:r w:rsidRPr="00601184">
        <w:rPr>
          <w:rFonts w:eastAsia="Times New Roman" w:cs="Arial"/>
          <w:color w:val="000000"/>
        </w:rPr>
        <w:br/>
        <w:t>C = calculated check digit</w:t>
      </w:r>
      <w:r w:rsidRPr="00601184">
        <w:rPr>
          <w:rFonts w:eastAsia="Times New Roman" w:cs="Arial"/>
          <w:color w:val="000000"/>
        </w:rPr>
        <w:br/>
        <w:t>XXXXXXX = ascending 7 digit sequential number beginning with zero</w:t>
      </w:r>
    </w:p>
    <w:p w14:paraId="34C6C54B" w14:textId="77777777" w:rsidR="00C76043" w:rsidRPr="00FA1FE6" w:rsidRDefault="00C76043" w:rsidP="00507AD1">
      <w:pPr>
        <w:spacing w:after="0" w:line="240" w:lineRule="auto"/>
        <w:rPr>
          <w:rFonts w:eastAsia="Times New Roman" w:cs="Arial"/>
          <w:color w:val="000000"/>
        </w:rPr>
      </w:pPr>
    </w:p>
    <w:p w14:paraId="488BA370" w14:textId="77777777" w:rsidR="00C76043" w:rsidRDefault="00C76043" w:rsidP="00BC74AC">
      <w:pPr>
        <w:pStyle w:val="ListParagraph"/>
        <w:numPr>
          <w:ilvl w:val="1"/>
          <w:numId w:val="72"/>
        </w:numPr>
        <w:spacing w:before="120" w:after="0" w:line="240" w:lineRule="auto"/>
        <w:ind w:left="720"/>
        <w:contextualSpacing w:val="0"/>
        <w:rPr>
          <w:rFonts w:cs="Arial"/>
          <w:color w:val="000000"/>
        </w:rPr>
      </w:pPr>
      <w:r w:rsidRPr="00FA1FE6">
        <w:rPr>
          <w:rFonts w:cs="Arial"/>
          <w:color w:val="000000"/>
        </w:rPr>
        <w:t>Eligibility Files</w:t>
      </w:r>
    </w:p>
    <w:p w14:paraId="3009EDAF" w14:textId="77777777" w:rsidR="00C76043" w:rsidRPr="00601184" w:rsidRDefault="00C76043" w:rsidP="00507AD1">
      <w:pPr>
        <w:spacing w:before="120" w:after="0" w:line="240" w:lineRule="auto"/>
        <w:ind w:left="720"/>
        <w:rPr>
          <w:rFonts w:cs="Arial"/>
          <w:color w:val="000000"/>
        </w:rPr>
      </w:pPr>
      <w:r w:rsidRPr="00601184">
        <w:rPr>
          <w:rFonts w:cs="Arial"/>
        </w:rPr>
        <w:t>The</w:t>
      </w:r>
      <w:r>
        <w:rPr>
          <w:rFonts w:cs="Arial"/>
        </w:rPr>
        <w:t xml:space="preserve"> Bidder</w:t>
      </w:r>
      <w:r w:rsidRPr="00601184">
        <w:rPr>
          <w:rFonts w:cs="Arial"/>
        </w:rPr>
        <w:t xml:space="preserve"> must:</w:t>
      </w:r>
    </w:p>
    <w:p w14:paraId="07F01EEE" w14:textId="2BA62D85"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C</w:t>
      </w:r>
      <w:r w:rsidRPr="00FA1FE6">
        <w:rPr>
          <w:rFonts w:cs="Arial"/>
          <w:color w:val="000000"/>
        </w:rPr>
        <w:t xml:space="preserve">reate a current version HIPAA 834 standard transaction to send to the PBM and the HCA’s business partners, </w:t>
      </w:r>
      <w:r>
        <w:rPr>
          <w:rFonts w:cs="Arial"/>
          <w:color w:val="000000"/>
        </w:rPr>
        <w:t>including any optional fields requested by the HCA, at no additional cost.</w:t>
      </w:r>
    </w:p>
    <w:p w14:paraId="21DF4776"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C</w:t>
      </w:r>
      <w:r w:rsidRPr="00FA1FE6">
        <w:rPr>
          <w:rFonts w:cs="Arial"/>
          <w:color w:val="000000"/>
        </w:rPr>
        <w:t>onduct a quarterly full eligibility file match with the HCA and the PBM</w:t>
      </w:r>
      <w:r>
        <w:rPr>
          <w:rFonts w:cs="Arial"/>
          <w:color w:val="000000"/>
        </w:rPr>
        <w:t>,</w:t>
      </w:r>
      <w:r w:rsidRPr="00FA1FE6">
        <w:rPr>
          <w:rFonts w:cs="Arial"/>
          <w:color w:val="000000"/>
        </w:rPr>
        <w:t xml:space="preserve"> promptly reconcile any differences</w:t>
      </w:r>
      <w:r>
        <w:rPr>
          <w:rFonts w:cs="Arial"/>
          <w:color w:val="000000"/>
        </w:rPr>
        <w:t xml:space="preserve"> and</w:t>
      </w:r>
      <w:r w:rsidRPr="00FA1FE6">
        <w:rPr>
          <w:rFonts w:cs="Arial"/>
          <w:color w:val="000000"/>
        </w:rPr>
        <w:t xml:space="preserve"> report any reconciled differences and any other discrepancies to the HCA.</w:t>
      </w:r>
    </w:p>
    <w:p w14:paraId="0DC539C9"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A</w:t>
      </w:r>
      <w:r w:rsidRPr="00FA1FE6">
        <w:rPr>
          <w:rFonts w:cs="Arial"/>
          <w:color w:val="000000"/>
        </w:rPr>
        <w:t xml:space="preserve">ccept and process PEBB eligibility files daily in the form outlined in </w:t>
      </w:r>
      <w:r>
        <w:rPr>
          <w:rFonts w:cs="Arial"/>
          <w:color w:val="000000"/>
        </w:rPr>
        <w:t xml:space="preserve">the </w:t>
      </w:r>
      <w:r w:rsidRPr="00FA1FE6">
        <w:rPr>
          <w:rFonts w:cs="Arial"/>
          <w:color w:val="000000"/>
        </w:rPr>
        <w:t>PEBB Eligibility File Format</w:t>
      </w:r>
      <w:r>
        <w:rPr>
          <w:rFonts w:cs="Arial"/>
          <w:color w:val="000000"/>
        </w:rPr>
        <w:t xml:space="preserve"> found in Appendix 5, </w:t>
      </w:r>
      <w:r w:rsidRPr="00FA1FE6">
        <w:rPr>
          <w:rFonts w:cs="Arial"/>
          <w:color w:val="000000"/>
        </w:rPr>
        <w:t xml:space="preserve">Attachment </w:t>
      </w:r>
      <w:r>
        <w:rPr>
          <w:rFonts w:cs="Arial"/>
          <w:color w:val="000000"/>
        </w:rPr>
        <w:t xml:space="preserve">8 </w:t>
      </w:r>
    </w:p>
    <w:p w14:paraId="6246852C"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lastRenderedPageBreak/>
        <w:t>S</w:t>
      </w:r>
      <w:r w:rsidRPr="00FA1FE6">
        <w:rPr>
          <w:rFonts w:cs="Arial"/>
          <w:color w:val="000000"/>
        </w:rPr>
        <w:t>tore Member data, including SSNs</w:t>
      </w:r>
      <w:r>
        <w:rPr>
          <w:rFonts w:cs="Arial"/>
          <w:color w:val="000000"/>
        </w:rPr>
        <w:t>,</w:t>
      </w:r>
      <w:r w:rsidRPr="00FA1FE6">
        <w:rPr>
          <w:rFonts w:cs="Arial"/>
          <w:color w:val="000000"/>
        </w:rPr>
        <w:t xml:space="preserve"> along with non-SSN and other non-PHI algorithm-generated Member IDs, in order to communicate with PEBB eligibility staff and perform quarterly eligibility audits.</w:t>
      </w:r>
    </w:p>
    <w:p w14:paraId="466FC8D1"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T</w:t>
      </w:r>
      <w:r w:rsidRPr="00FA1FE6">
        <w:rPr>
          <w:rFonts w:cs="Arial"/>
          <w:color w:val="000000"/>
        </w:rPr>
        <w:t xml:space="preserve">ransmit eligibility and ‘Other Coverage’ data in a HIPAA-compliant format to the PBM at least weekly in a format acceptable to the PBM. </w:t>
      </w:r>
      <w:r>
        <w:rPr>
          <w:rFonts w:cs="Arial"/>
          <w:color w:val="000000"/>
        </w:rPr>
        <w:t>T</w:t>
      </w:r>
      <w:r w:rsidRPr="00FA1FE6">
        <w:rPr>
          <w:rFonts w:cs="Arial"/>
          <w:color w:val="000000"/>
        </w:rPr>
        <w:t>ransmit similar files to other PEBB business associates as directed by the HCA.</w:t>
      </w:r>
    </w:p>
    <w:p w14:paraId="4977DFFA"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T</w:t>
      </w:r>
      <w:r w:rsidRPr="00FA1FE6">
        <w:rPr>
          <w:rFonts w:cs="Arial"/>
          <w:color w:val="000000"/>
        </w:rPr>
        <w:t xml:space="preserve">ransfer SSNs of </w:t>
      </w:r>
      <w:r>
        <w:rPr>
          <w:rFonts w:cs="Arial"/>
          <w:color w:val="000000"/>
        </w:rPr>
        <w:t>E</w:t>
      </w:r>
      <w:r w:rsidRPr="00FA1FE6">
        <w:rPr>
          <w:rFonts w:cs="Arial"/>
          <w:color w:val="000000"/>
        </w:rPr>
        <w:t>mployees and</w:t>
      </w:r>
      <w:r>
        <w:rPr>
          <w:rFonts w:cs="Arial"/>
          <w:color w:val="000000"/>
        </w:rPr>
        <w:t xml:space="preserve"> their</w:t>
      </w:r>
      <w:r w:rsidRPr="00FA1FE6">
        <w:rPr>
          <w:rFonts w:cs="Arial"/>
          <w:color w:val="000000"/>
        </w:rPr>
        <w:t xml:space="preserve"> </w:t>
      </w:r>
      <w:r>
        <w:rPr>
          <w:rFonts w:cs="Arial"/>
          <w:color w:val="000000"/>
        </w:rPr>
        <w:t>Dependent</w:t>
      </w:r>
      <w:r w:rsidRPr="00FA1FE6">
        <w:rPr>
          <w:rFonts w:cs="Arial"/>
          <w:color w:val="000000"/>
        </w:rPr>
        <w:t xml:space="preserve">s to other HCA vendors and </w:t>
      </w:r>
      <w:r>
        <w:rPr>
          <w:rFonts w:cs="Arial"/>
          <w:color w:val="000000"/>
        </w:rPr>
        <w:t>S</w:t>
      </w:r>
      <w:r w:rsidRPr="00FA1FE6">
        <w:rPr>
          <w:rFonts w:cs="Arial"/>
          <w:color w:val="000000"/>
        </w:rPr>
        <w:t>ubcontractors</w:t>
      </w:r>
      <w:r>
        <w:rPr>
          <w:rFonts w:cs="Arial"/>
          <w:color w:val="000000"/>
        </w:rPr>
        <w:t>,</w:t>
      </w:r>
      <w:r w:rsidRPr="00FA1FE6">
        <w:rPr>
          <w:rFonts w:cs="Arial"/>
          <w:color w:val="000000"/>
        </w:rPr>
        <w:t xml:space="preserve"> as that is the HCA </w:t>
      </w:r>
      <w:r>
        <w:rPr>
          <w:rFonts w:cs="Arial"/>
          <w:color w:val="000000"/>
        </w:rPr>
        <w:t>M</w:t>
      </w:r>
      <w:r w:rsidRPr="00FA1FE6">
        <w:rPr>
          <w:rFonts w:cs="Arial"/>
          <w:color w:val="000000"/>
        </w:rPr>
        <w:t>ember ID within its eligibility system.</w:t>
      </w:r>
    </w:p>
    <w:p w14:paraId="16D862CC" w14:textId="77777777" w:rsidR="00C76043"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Provide Member SSN</w:t>
      </w:r>
      <w:r w:rsidRPr="000A53BE">
        <w:rPr>
          <w:rFonts w:cs="Arial"/>
          <w:color w:val="000000"/>
        </w:rPr>
        <w:t xml:space="preserve">s </w:t>
      </w:r>
      <w:r>
        <w:rPr>
          <w:rFonts w:cs="Arial"/>
          <w:color w:val="000000"/>
        </w:rPr>
        <w:t>for</w:t>
      </w:r>
      <w:r w:rsidRPr="000A53BE">
        <w:rPr>
          <w:rFonts w:cs="Arial"/>
          <w:color w:val="000000"/>
        </w:rPr>
        <w:t xml:space="preserve"> transfer</w:t>
      </w:r>
      <w:r>
        <w:rPr>
          <w:rFonts w:cs="Arial"/>
          <w:color w:val="000000"/>
        </w:rPr>
        <w:t xml:space="preserve"> from the ASB</w:t>
      </w:r>
      <w:r w:rsidRPr="000A53BE">
        <w:rPr>
          <w:rFonts w:cs="Arial"/>
          <w:color w:val="000000"/>
        </w:rPr>
        <w:t xml:space="preserve"> to other HCA vendors</w:t>
      </w:r>
      <w:r>
        <w:rPr>
          <w:rFonts w:cs="Arial"/>
          <w:color w:val="000000"/>
        </w:rPr>
        <w:t>, as requested by the HCA</w:t>
      </w:r>
      <w:r w:rsidRPr="000A53BE">
        <w:rPr>
          <w:rFonts w:cs="Arial"/>
          <w:color w:val="000000"/>
        </w:rPr>
        <w:t>.</w:t>
      </w:r>
    </w:p>
    <w:p w14:paraId="0652F1F2" w14:textId="77777777" w:rsidR="00C76043" w:rsidRPr="00FA1FE6" w:rsidRDefault="00C76043" w:rsidP="00BC74AC">
      <w:pPr>
        <w:pStyle w:val="ListParagraph"/>
        <w:numPr>
          <w:ilvl w:val="0"/>
          <w:numId w:val="206"/>
        </w:numPr>
        <w:tabs>
          <w:tab w:val="left" w:pos="1080"/>
        </w:tabs>
        <w:spacing w:before="120" w:after="0" w:line="240" w:lineRule="auto"/>
        <w:contextualSpacing w:val="0"/>
        <w:rPr>
          <w:rFonts w:cs="Arial"/>
          <w:color w:val="000000"/>
        </w:rPr>
      </w:pPr>
      <w:r>
        <w:rPr>
          <w:rFonts w:cs="Arial"/>
          <w:color w:val="000000"/>
        </w:rPr>
        <w:t>C</w:t>
      </w:r>
      <w:r w:rsidRPr="00FA1FE6">
        <w:rPr>
          <w:rFonts w:cs="Arial"/>
          <w:color w:val="000000"/>
        </w:rPr>
        <w:t>reate and transmit eligibility data in a format defined by the HCA study partner</w:t>
      </w:r>
      <w:r>
        <w:rPr>
          <w:rFonts w:cs="Arial"/>
          <w:color w:val="000000"/>
        </w:rPr>
        <w:t>, as requested by the HCA</w:t>
      </w:r>
      <w:r w:rsidRPr="00FA1FE6">
        <w:rPr>
          <w:rFonts w:cs="Arial"/>
          <w:color w:val="000000"/>
        </w:rPr>
        <w:t>.</w:t>
      </w:r>
    </w:p>
    <w:p w14:paraId="37188F7B" w14:textId="77777777" w:rsidR="00C76043" w:rsidRPr="00FA1FE6" w:rsidRDefault="00C76043" w:rsidP="00BC74AC">
      <w:pPr>
        <w:pStyle w:val="ListParagraph"/>
        <w:numPr>
          <w:ilvl w:val="1"/>
          <w:numId w:val="72"/>
        </w:numPr>
        <w:spacing w:before="120" w:after="0" w:line="240" w:lineRule="auto"/>
        <w:ind w:left="720"/>
        <w:contextualSpacing w:val="0"/>
        <w:rPr>
          <w:rFonts w:cs="Arial"/>
          <w:color w:val="000000"/>
        </w:rPr>
      </w:pPr>
      <w:r w:rsidRPr="00FA1FE6">
        <w:rPr>
          <w:rFonts w:cs="Arial"/>
          <w:color w:val="000000"/>
        </w:rPr>
        <w:t>Eligibility Files and Matches</w:t>
      </w:r>
    </w:p>
    <w:p w14:paraId="44452EDC" w14:textId="212D079B" w:rsidR="00C76043" w:rsidRPr="00FA1FE6" w:rsidRDefault="00C76043" w:rsidP="00BC74AC">
      <w:pPr>
        <w:pStyle w:val="ListParagraph"/>
        <w:numPr>
          <w:ilvl w:val="0"/>
          <w:numId w:val="163"/>
        </w:numPr>
        <w:spacing w:before="120" w:after="0" w:line="240" w:lineRule="auto"/>
        <w:contextualSpacing w:val="0"/>
        <w:rPr>
          <w:rFonts w:cs="Arial"/>
          <w:color w:val="000000"/>
        </w:rPr>
      </w:pPr>
      <w:r>
        <w:rPr>
          <w:rFonts w:cs="Arial"/>
          <w:color w:val="000000"/>
        </w:rPr>
        <w:t>C</w:t>
      </w:r>
      <w:r w:rsidRPr="00FA1FE6">
        <w:rPr>
          <w:rFonts w:cs="Arial"/>
          <w:color w:val="000000"/>
        </w:rPr>
        <w:t>onduct a reconciliation of the full eligibility file with HCA</w:t>
      </w:r>
      <w:r>
        <w:rPr>
          <w:rFonts w:cs="Arial"/>
          <w:color w:val="000000"/>
        </w:rPr>
        <w:t xml:space="preserve"> each calendar quarter</w:t>
      </w:r>
      <w:r w:rsidRPr="00FA1FE6">
        <w:rPr>
          <w:rFonts w:cs="Arial"/>
          <w:color w:val="000000"/>
        </w:rPr>
        <w:t xml:space="preserve">. Within seven (7)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 xml:space="preserve">ays </w:t>
      </w:r>
      <w:r>
        <w:rPr>
          <w:rFonts w:cs="Arial"/>
          <w:color w:val="000000"/>
        </w:rPr>
        <w:t>of</w:t>
      </w:r>
      <w:r w:rsidRPr="00FA1FE6">
        <w:rPr>
          <w:rFonts w:cs="Arial"/>
          <w:color w:val="000000"/>
        </w:rPr>
        <w:t xml:space="preserve"> the start of </w:t>
      </w:r>
      <w:r>
        <w:rPr>
          <w:rFonts w:cs="Arial"/>
          <w:color w:val="000000"/>
        </w:rPr>
        <w:t>each</w:t>
      </w:r>
      <w:r w:rsidRPr="00FA1FE6">
        <w:rPr>
          <w:rFonts w:cs="Arial"/>
          <w:color w:val="000000"/>
        </w:rPr>
        <w:t xml:space="preserve"> calendar quarter, request a full enrollment file via email to the HCA (</w:t>
      </w:r>
      <w:r>
        <w:rPr>
          <w:rFonts w:cs="Arial"/>
          <w:color w:val="000000"/>
        </w:rPr>
        <w:t>send to</w:t>
      </w:r>
      <w:r w:rsidRPr="00FA1FE6">
        <w:rPr>
          <w:rFonts w:cs="Arial"/>
          <w:color w:val="000000"/>
        </w:rPr>
        <w:t xml:space="preserve"> an email address specified by the HCA</w:t>
      </w:r>
      <w:r>
        <w:rPr>
          <w:rFonts w:cs="Arial"/>
          <w:color w:val="000000"/>
        </w:rPr>
        <w:t xml:space="preserve">, and forward </w:t>
      </w:r>
      <w:r w:rsidRPr="00FA1FE6">
        <w:rPr>
          <w:rFonts w:cs="Arial"/>
          <w:color w:val="000000"/>
        </w:rPr>
        <w:t>a copy to HCA Senior Account Sponsor(s)</w:t>
      </w:r>
      <w:r>
        <w:rPr>
          <w:rFonts w:cs="Arial"/>
          <w:color w:val="000000"/>
        </w:rPr>
        <w:t>)</w:t>
      </w:r>
      <w:r w:rsidRPr="00FA1FE6">
        <w:rPr>
          <w:rFonts w:cs="Arial"/>
          <w:color w:val="000000"/>
        </w:rPr>
        <w:t xml:space="preserve">. </w:t>
      </w:r>
      <w:r>
        <w:rPr>
          <w:rFonts w:cs="Arial"/>
          <w:color w:val="000000"/>
        </w:rPr>
        <w:t>C</w:t>
      </w:r>
      <w:r w:rsidRPr="00FA1FE6">
        <w:rPr>
          <w:rFonts w:cs="Arial"/>
          <w:color w:val="000000"/>
        </w:rPr>
        <w:t xml:space="preserve">onduct the </w:t>
      </w:r>
      <w:r>
        <w:rPr>
          <w:rFonts w:cs="Arial"/>
          <w:color w:val="000000"/>
        </w:rPr>
        <w:t>full file audit by comparing ASB</w:t>
      </w:r>
      <w:r w:rsidRPr="00FA1FE6">
        <w:rPr>
          <w:rFonts w:cs="Arial"/>
          <w:color w:val="000000"/>
        </w:rPr>
        <w:t xml:space="preserve"> enrollment records with enrollment records supplied in the full file from </w:t>
      </w:r>
      <w:r w:rsidR="003D37DF">
        <w:rPr>
          <w:rFonts w:cs="Arial"/>
          <w:color w:val="000000"/>
        </w:rPr>
        <w:t xml:space="preserve">the </w:t>
      </w:r>
      <w:r w:rsidRPr="00FA1FE6">
        <w:rPr>
          <w:rFonts w:cs="Arial"/>
          <w:color w:val="000000"/>
        </w:rPr>
        <w:t>PEBB</w:t>
      </w:r>
      <w:r>
        <w:rPr>
          <w:rFonts w:cs="Arial"/>
          <w:color w:val="000000"/>
        </w:rPr>
        <w:t>. C</w:t>
      </w:r>
      <w:r w:rsidRPr="00FA1FE6">
        <w:rPr>
          <w:rFonts w:cs="Arial"/>
          <w:color w:val="000000"/>
        </w:rPr>
        <w:t>omplete</w:t>
      </w:r>
      <w:r>
        <w:rPr>
          <w:rFonts w:cs="Arial"/>
          <w:color w:val="000000"/>
        </w:rPr>
        <w:t xml:space="preserve"> and submit</w:t>
      </w:r>
      <w:r w:rsidRPr="00FA1FE6">
        <w:rPr>
          <w:rFonts w:cs="Arial"/>
          <w:color w:val="000000"/>
        </w:rPr>
        <w:t xml:space="preserve"> the full eligibility file audit within twenty (20)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ays from recei</w:t>
      </w:r>
      <w:r>
        <w:rPr>
          <w:rFonts w:cs="Arial"/>
          <w:color w:val="000000"/>
        </w:rPr>
        <w:t>pt of</w:t>
      </w:r>
      <w:r w:rsidRPr="00FA1FE6">
        <w:rPr>
          <w:rFonts w:cs="Arial"/>
          <w:color w:val="000000"/>
        </w:rPr>
        <w:t xml:space="preserve"> the file.</w:t>
      </w:r>
    </w:p>
    <w:p w14:paraId="2D238B36" w14:textId="77777777" w:rsidR="00C76043" w:rsidRPr="00FA1FE6" w:rsidRDefault="00C76043" w:rsidP="00BC74AC">
      <w:pPr>
        <w:pStyle w:val="ListParagraph"/>
        <w:numPr>
          <w:ilvl w:val="0"/>
          <w:numId w:val="163"/>
        </w:numPr>
        <w:spacing w:before="120" w:after="0" w:line="240" w:lineRule="auto"/>
        <w:contextualSpacing w:val="0"/>
        <w:rPr>
          <w:rFonts w:cs="Arial"/>
          <w:color w:val="000000"/>
        </w:rPr>
      </w:pPr>
      <w:r>
        <w:rPr>
          <w:rFonts w:cs="Arial"/>
          <w:color w:val="000000"/>
        </w:rPr>
        <w:t>R</w:t>
      </w:r>
      <w:r w:rsidRPr="00FA1FE6">
        <w:rPr>
          <w:rFonts w:cs="Arial"/>
          <w:color w:val="000000"/>
        </w:rPr>
        <w:t xml:space="preserve">econcile any differences within ten (10)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 xml:space="preserve">ays of the completion of the quarterly file audit. </w:t>
      </w:r>
    </w:p>
    <w:p w14:paraId="47A04F90" w14:textId="77777777" w:rsidR="00C76043" w:rsidRPr="00FA1FE6" w:rsidRDefault="00C76043" w:rsidP="00BC74AC">
      <w:pPr>
        <w:pStyle w:val="ListParagraph"/>
        <w:numPr>
          <w:ilvl w:val="0"/>
          <w:numId w:val="163"/>
        </w:numPr>
        <w:spacing w:before="120" w:after="0" w:line="240" w:lineRule="auto"/>
        <w:contextualSpacing w:val="0"/>
        <w:rPr>
          <w:rFonts w:cs="Arial"/>
          <w:color w:val="000000"/>
        </w:rPr>
      </w:pPr>
      <w:r w:rsidRPr="00FA1FE6">
        <w:rPr>
          <w:rFonts w:cs="Arial"/>
          <w:color w:val="000000"/>
        </w:rPr>
        <w:t xml:space="preserve">The match must include matching each member-level data element of </w:t>
      </w:r>
      <w:r>
        <w:rPr>
          <w:rFonts w:cs="Arial"/>
          <w:color w:val="000000"/>
        </w:rPr>
        <w:t xml:space="preserve">the </w:t>
      </w:r>
      <w:r w:rsidRPr="00FA1FE6">
        <w:rPr>
          <w:rFonts w:cs="Arial"/>
          <w:color w:val="000000"/>
        </w:rPr>
        <w:t>PEBB HIPAA 834 Eligibility File Format</w:t>
      </w:r>
      <w:r>
        <w:rPr>
          <w:rFonts w:cs="Arial"/>
          <w:color w:val="000000"/>
        </w:rPr>
        <w:t xml:space="preserve">, found in Appendix 5, </w:t>
      </w:r>
      <w:r w:rsidRPr="00FA1FE6">
        <w:rPr>
          <w:rFonts w:cs="Arial"/>
          <w:color w:val="000000"/>
        </w:rPr>
        <w:t xml:space="preserve">Attachment </w:t>
      </w:r>
      <w:r>
        <w:rPr>
          <w:rFonts w:cs="Arial"/>
          <w:color w:val="000000"/>
        </w:rPr>
        <w:t>8</w:t>
      </w:r>
      <w:r w:rsidR="00934374">
        <w:rPr>
          <w:rFonts w:cs="Arial"/>
          <w:color w:val="000000"/>
        </w:rPr>
        <w:t xml:space="preserve">, </w:t>
      </w:r>
      <w:r w:rsidRPr="00FA1FE6">
        <w:rPr>
          <w:rFonts w:cs="Arial"/>
          <w:color w:val="000000"/>
        </w:rPr>
        <w:t xml:space="preserve">and must reconcile all data fields that do not match. </w:t>
      </w:r>
      <w:r>
        <w:rPr>
          <w:rFonts w:cs="Arial"/>
          <w:color w:val="000000"/>
        </w:rPr>
        <w:t>R</w:t>
      </w:r>
      <w:r w:rsidRPr="00FA1FE6">
        <w:rPr>
          <w:rFonts w:cs="Arial"/>
          <w:color w:val="000000"/>
        </w:rPr>
        <w:t xml:space="preserve">eport all unreconciled differences and any other discrepancies to HCA Senior Account Sponsor(s) and PBM Contract </w:t>
      </w:r>
      <w:r>
        <w:rPr>
          <w:rFonts w:cs="Arial"/>
          <w:color w:val="000000"/>
        </w:rPr>
        <w:t>M</w:t>
      </w:r>
      <w:r w:rsidRPr="00FA1FE6">
        <w:rPr>
          <w:rFonts w:cs="Arial"/>
          <w:color w:val="000000"/>
        </w:rPr>
        <w:t xml:space="preserve">anagers within seven (7)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 xml:space="preserve">ays of completion of the quarterly full file match. Upon completion of the full file match and reconciliation, prepare the full file and submit it to the PBM within seven (7)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ays of completion.</w:t>
      </w:r>
    </w:p>
    <w:p w14:paraId="6C1922F3" w14:textId="77777777" w:rsidR="00C76043" w:rsidRDefault="00C76043" w:rsidP="00BC74AC">
      <w:pPr>
        <w:pStyle w:val="ListParagraph"/>
        <w:numPr>
          <w:ilvl w:val="0"/>
          <w:numId w:val="163"/>
        </w:numPr>
        <w:spacing w:before="120" w:after="0" w:line="240" w:lineRule="auto"/>
        <w:contextualSpacing w:val="0"/>
        <w:rPr>
          <w:rFonts w:cs="Arial"/>
          <w:color w:val="000000"/>
        </w:rPr>
      </w:pPr>
      <w:r>
        <w:rPr>
          <w:rFonts w:cs="Arial"/>
          <w:color w:val="000000"/>
        </w:rPr>
        <w:t>C</w:t>
      </w:r>
      <w:r w:rsidRPr="00FA1FE6">
        <w:rPr>
          <w:rFonts w:cs="Arial"/>
          <w:color w:val="000000"/>
        </w:rPr>
        <w:t xml:space="preserve">onduct a quarterly full eligibility file match with the PBM after completion of the match and reconciliation process under (a), (b), and (c) above. The PBM is required to reconcile any file differences with ASB within ten (10) </w:t>
      </w:r>
      <w:r>
        <w:rPr>
          <w:rFonts w:cs="Arial"/>
          <w:color w:val="000000"/>
        </w:rPr>
        <w:t>b</w:t>
      </w:r>
      <w:r w:rsidRPr="00FA1FE6">
        <w:rPr>
          <w:rFonts w:cs="Arial"/>
          <w:color w:val="000000"/>
        </w:rPr>
        <w:t xml:space="preserve">usiness </w:t>
      </w:r>
      <w:r>
        <w:rPr>
          <w:rFonts w:cs="Arial"/>
          <w:color w:val="000000"/>
        </w:rPr>
        <w:t>d</w:t>
      </w:r>
      <w:r w:rsidRPr="00FA1FE6">
        <w:rPr>
          <w:rFonts w:cs="Arial"/>
          <w:color w:val="000000"/>
        </w:rPr>
        <w:t>ays of completion of the PBM’s full file match.</w:t>
      </w:r>
    </w:p>
    <w:p w14:paraId="1B5EA3BD" w14:textId="77777777" w:rsidR="00C76043" w:rsidRPr="00FA1FE6" w:rsidRDefault="00C76043" w:rsidP="00507AD1">
      <w:pPr>
        <w:pStyle w:val="Heading4"/>
        <w:spacing w:before="120"/>
      </w:pPr>
      <w:r w:rsidRPr="00FA1FE6">
        <w:t>Required Accompanying Document</w:t>
      </w:r>
      <w:r>
        <w:t>s</w:t>
      </w:r>
    </w:p>
    <w:p w14:paraId="18BC4D06" w14:textId="77777777" w:rsidR="00C76043" w:rsidRPr="00FA1FE6" w:rsidRDefault="00C76043" w:rsidP="00BC74AC">
      <w:pPr>
        <w:pStyle w:val="ListParagraph"/>
        <w:numPr>
          <w:ilvl w:val="1"/>
          <w:numId w:val="71"/>
        </w:numPr>
        <w:spacing w:before="120" w:after="0" w:line="240" w:lineRule="auto"/>
        <w:contextualSpacing w:val="0"/>
        <w:rPr>
          <w:rFonts w:cs="Arial"/>
          <w:color w:val="000000"/>
        </w:rPr>
      </w:pPr>
      <w:r>
        <w:rPr>
          <w:rFonts w:cs="Arial"/>
          <w:color w:val="000000"/>
        </w:rPr>
        <w:t>Provide a c</w:t>
      </w:r>
      <w:r w:rsidRPr="00FA1FE6">
        <w:rPr>
          <w:rFonts w:cs="Arial"/>
          <w:color w:val="000000"/>
        </w:rPr>
        <w:t>opy of a standard Member ID card</w:t>
      </w:r>
      <w:r>
        <w:rPr>
          <w:rFonts w:cs="Arial"/>
          <w:color w:val="000000"/>
        </w:rPr>
        <w:t>.</w:t>
      </w:r>
    </w:p>
    <w:p w14:paraId="0AE39DF9" w14:textId="77777777" w:rsidR="00C76043" w:rsidRDefault="00C76043" w:rsidP="00BC74AC">
      <w:pPr>
        <w:pStyle w:val="ListParagraph"/>
        <w:numPr>
          <w:ilvl w:val="1"/>
          <w:numId w:val="71"/>
        </w:numPr>
        <w:spacing w:before="120" w:after="0" w:line="240" w:lineRule="auto"/>
        <w:contextualSpacing w:val="0"/>
        <w:rPr>
          <w:rFonts w:cs="Arial"/>
          <w:color w:val="000000"/>
        </w:rPr>
      </w:pPr>
      <w:r>
        <w:rPr>
          <w:rFonts w:cs="Arial"/>
          <w:color w:val="000000"/>
        </w:rPr>
        <w:t>Include a list of a</w:t>
      </w:r>
      <w:r w:rsidRPr="00FA1FE6">
        <w:rPr>
          <w:rFonts w:cs="Arial"/>
          <w:color w:val="000000"/>
        </w:rPr>
        <w:t xml:space="preserve">ny customization limitations </w:t>
      </w:r>
      <w:r>
        <w:rPr>
          <w:rFonts w:cs="Arial"/>
          <w:color w:val="000000"/>
        </w:rPr>
        <w:t>for Member ID</w:t>
      </w:r>
      <w:r w:rsidRPr="00FA1FE6">
        <w:rPr>
          <w:rFonts w:cs="Arial"/>
          <w:color w:val="000000"/>
        </w:rPr>
        <w:t xml:space="preserve"> card</w:t>
      </w:r>
      <w:r>
        <w:rPr>
          <w:rFonts w:cs="Arial"/>
          <w:color w:val="000000"/>
        </w:rPr>
        <w:t>s.</w:t>
      </w:r>
    </w:p>
    <w:p w14:paraId="5930152C" w14:textId="77777777" w:rsidR="00C76043" w:rsidRPr="00FA1FE6" w:rsidRDefault="00C76043" w:rsidP="00507AD1">
      <w:pPr>
        <w:pStyle w:val="Heading4"/>
        <w:spacing w:before="120"/>
      </w:pPr>
      <w:r w:rsidRPr="00FA1FE6">
        <w:t>Evaluation and Scoring Insight</w:t>
      </w:r>
    </w:p>
    <w:p w14:paraId="24A93046" w14:textId="77777777" w:rsidR="00C76043" w:rsidRPr="00FA1FE6" w:rsidRDefault="00C76043" w:rsidP="00507AD1">
      <w:pPr>
        <w:spacing w:before="120" w:after="0" w:line="240" w:lineRule="auto"/>
        <w:rPr>
          <w:rFonts w:eastAsia="Times New Roman" w:cs="Arial"/>
          <w:color w:val="000000"/>
        </w:rPr>
      </w:pPr>
      <w:r w:rsidRPr="00601184">
        <w:rPr>
          <w:rFonts w:eastAsia="Times New Roman" w:cs="Arial"/>
          <w:color w:val="000000"/>
        </w:rPr>
        <w:t>Preference will be given to Bidders who can keep current UMP Member ID numbers</w:t>
      </w:r>
      <w:r w:rsidRPr="00FA1FE6">
        <w:rPr>
          <w:rFonts w:eastAsia="Times New Roman" w:cs="Arial"/>
          <w:color w:val="000000"/>
        </w:rPr>
        <w:t>.</w:t>
      </w:r>
    </w:p>
    <w:p w14:paraId="09ADA781" w14:textId="77777777" w:rsidR="00C76043" w:rsidRPr="00601184" w:rsidRDefault="00C76043" w:rsidP="00507AD1">
      <w:pPr>
        <w:pStyle w:val="Heading4"/>
        <w:spacing w:before="120"/>
      </w:pPr>
      <w:r w:rsidRPr="00601184">
        <w:t>Bidder Response</w:t>
      </w:r>
    </w:p>
    <w:p w14:paraId="65FFAA92" w14:textId="77777777" w:rsidR="00C76043" w:rsidRPr="00DF3830" w:rsidRDefault="00C76043" w:rsidP="00507AD1">
      <w:pPr>
        <w:pStyle w:val="Bulletonelast"/>
        <w:spacing w:before="120" w:after="0" w:line="240" w:lineRule="auto"/>
        <w:rPr>
          <w:rStyle w:val="Boldserif"/>
          <w:rFonts w:ascii="Arial" w:hAnsi="Arial" w:cs="Arial"/>
          <w:b w:val="0"/>
          <w:sz w:val="22"/>
        </w:rPr>
      </w:pPr>
      <w:r w:rsidRPr="00DF3830">
        <w:rPr>
          <w:rStyle w:val="Boldserif"/>
          <w:rFonts w:ascii="Arial" w:hAnsi="Arial" w:cs="Arial"/>
          <w:b w:val="0"/>
          <w:sz w:val="22"/>
        </w:rPr>
        <w:t>Not to exceed three (3) pages, excluding Required Accompanying Documents.</w:t>
      </w:r>
    </w:p>
    <w:p w14:paraId="1C3F9169" w14:textId="77777777" w:rsidR="00C76043" w:rsidRDefault="00C76043" w:rsidP="00507AD1">
      <w:pPr>
        <w:pStyle w:val="Bulletonelast"/>
        <w:spacing w:after="0" w:line="240" w:lineRule="auto"/>
        <w:rPr>
          <w:rStyle w:val="Boldserif"/>
          <w:rFonts w:ascii="Arial" w:hAnsi="Arial" w:cs="Arial"/>
          <w:b w:val="0"/>
        </w:rPr>
      </w:pPr>
    </w:p>
    <w:p w14:paraId="4DBA31F9" w14:textId="77777777" w:rsidR="00C76043" w:rsidRPr="00FA1FE6" w:rsidRDefault="00C76043" w:rsidP="00507AD1">
      <w:pPr>
        <w:pStyle w:val="Heading2"/>
        <w:spacing w:line="240" w:lineRule="auto"/>
      </w:pPr>
      <w:bookmarkStart w:id="565" w:name="_Toc451934260"/>
      <w:bookmarkStart w:id="566" w:name="_Toc464572963"/>
      <w:bookmarkStart w:id="567" w:name="_Toc467500342"/>
      <w:r w:rsidRPr="00FA1FE6">
        <w:lastRenderedPageBreak/>
        <w:t>Exhibit 6.</w:t>
      </w:r>
      <w:bookmarkEnd w:id="565"/>
      <w:r w:rsidRPr="00FA1FE6">
        <w:t>4</w:t>
      </w:r>
      <w:r w:rsidRPr="00FA1FE6">
        <w:tab/>
        <w:t>Data Transfer Participation with HCA Data Projects</w:t>
      </w:r>
      <w:bookmarkEnd w:id="566"/>
      <w:bookmarkEnd w:id="567"/>
    </w:p>
    <w:p w14:paraId="7B1C0C93" w14:textId="77777777" w:rsidR="00C76043" w:rsidRPr="00FA1FE6" w:rsidRDefault="00C76043" w:rsidP="00507AD1">
      <w:pPr>
        <w:pStyle w:val="Heading4"/>
        <w:spacing w:before="120"/>
      </w:pPr>
      <w:r w:rsidRPr="00FA1FE6">
        <w:t>Overview</w:t>
      </w:r>
    </w:p>
    <w:p w14:paraId="7E1B4B8D" w14:textId="77777777" w:rsidR="00C76043" w:rsidRDefault="00C76043" w:rsidP="00507AD1">
      <w:pPr>
        <w:spacing w:before="120" w:after="0" w:line="240" w:lineRule="auto"/>
        <w:rPr>
          <w:rFonts w:eastAsia="Times New Roman" w:cs="Arial"/>
          <w:color w:val="000000"/>
        </w:rPr>
      </w:pPr>
      <w:r w:rsidRPr="00601184">
        <w:rPr>
          <w:rFonts w:eastAsia="Times New Roman" w:cs="Arial"/>
          <w:color w:val="000000"/>
        </w:rPr>
        <w:t>The ASB will participate and provide data in compliance with HIPAA within the existing PSPM with various current and future HCA programs that require data on UMP Members. Examples of HCA initiatives include but are not limited to Healthier Washington’s Analytics, Interoperability, and Measurement (AIM) function including program evaluation, Healthier Washington Test Models 3 (Accountable Care Program) and 4 (Multi-Payer), and Link4Health (Clinical Data Repository). The HCA will work with the ASB regarding each initiative to determine specific parameters and needs as they develop. The ASB must work with HCA staff to determine necessary data flows and processes, and to ensure the safeguarding of data</w:t>
      </w:r>
      <w:r w:rsidRPr="00FA1FE6">
        <w:rPr>
          <w:rFonts w:eastAsia="Times New Roman" w:cs="Arial"/>
          <w:color w:val="000000"/>
        </w:rPr>
        <w:t>.</w:t>
      </w:r>
    </w:p>
    <w:p w14:paraId="782E4CA4" w14:textId="77777777" w:rsidR="00C76043" w:rsidRPr="00FA1FE6" w:rsidRDefault="00C76043" w:rsidP="00507AD1">
      <w:pPr>
        <w:pStyle w:val="Heading4"/>
        <w:spacing w:before="120"/>
      </w:pPr>
      <w:r w:rsidRPr="00FA1FE6">
        <w:t>Specific Instructions</w:t>
      </w:r>
    </w:p>
    <w:p w14:paraId="233F297D" w14:textId="77777777" w:rsidR="00C76043" w:rsidRPr="00601184" w:rsidRDefault="00C56310" w:rsidP="00507AD1">
      <w:pPr>
        <w:spacing w:before="120" w:after="0" w:line="240" w:lineRule="auto"/>
        <w:rPr>
          <w:rFonts w:eastAsia="Times New Roman" w:cs="Arial"/>
          <w:color w:val="000000"/>
        </w:rPr>
      </w:pPr>
      <w:r w:rsidRPr="00323B87">
        <w:rPr>
          <w:rFonts w:cs="Arial"/>
        </w:rPr>
        <w:t>The Bidder’s Response must demonstrate strong knowledge and experience, while affirming the organization’s ability to meet each of the Key Elements. 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the likelihood of complying with the Key Elements by January 1, 2020.  Key Elements must be restated by the Bidder in all Responses and documentation</w:t>
      </w:r>
      <w:r w:rsidR="00C76043" w:rsidRPr="00601184">
        <w:rPr>
          <w:rFonts w:eastAsia="Times New Roman" w:cs="Arial"/>
          <w:color w:val="000000"/>
        </w:rPr>
        <w:t>.</w:t>
      </w:r>
    </w:p>
    <w:p w14:paraId="49276844" w14:textId="77777777" w:rsidR="00C76043" w:rsidRDefault="00C76043" w:rsidP="00507AD1">
      <w:pPr>
        <w:pStyle w:val="Heading4"/>
        <w:spacing w:before="120"/>
      </w:pPr>
      <w:r w:rsidRPr="00FA1FE6">
        <w:t>Key Elements to Be Addressed</w:t>
      </w:r>
    </w:p>
    <w:p w14:paraId="07D7D9F7" w14:textId="77777777" w:rsidR="00C76043" w:rsidRPr="00601184" w:rsidRDefault="00C76043" w:rsidP="00507AD1">
      <w:pPr>
        <w:spacing w:before="120" w:after="0" w:line="240" w:lineRule="auto"/>
        <w:rPr>
          <w:rFonts w:eastAsia="Times New Roman" w:cs="Arial"/>
          <w:color w:val="000000"/>
        </w:rPr>
      </w:pPr>
      <w:r w:rsidRPr="00601184">
        <w:rPr>
          <w:rFonts w:eastAsia="Times New Roman" w:cs="Arial"/>
          <w:color w:val="000000"/>
        </w:rPr>
        <w:t>The Bidder must:</w:t>
      </w:r>
    </w:p>
    <w:p w14:paraId="7ED1835C" w14:textId="5789994D" w:rsidR="00C76043" w:rsidRPr="00BA0754" w:rsidRDefault="00C76043" w:rsidP="006570F2">
      <w:pPr>
        <w:pStyle w:val="ListParagraph"/>
        <w:numPr>
          <w:ilvl w:val="0"/>
          <w:numId w:val="45"/>
        </w:numPr>
        <w:tabs>
          <w:tab w:val="left" w:pos="450"/>
        </w:tabs>
        <w:spacing w:before="120" w:after="0" w:line="240" w:lineRule="auto"/>
        <w:contextualSpacing w:val="0"/>
        <w:rPr>
          <w:rFonts w:cs="Arial"/>
          <w:color w:val="000000"/>
        </w:rPr>
      </w:pPr>
      <w:r w:rsidRPr="00BA0754">
        <w:rPr>
          <w:rFonts w:cs="Arial"/>
          <w:color w:val="000000"/>
        </w:rPr>
        <w:t>Develop and maintain data transfers for all current and future HCA vendors (including Limeade, SmartHealth</w:t>
      </w:r>
      <w:r>
        <w:rPr>
          <w:rFonts w:cs="Arial"/>
          <w:color w:val="000000"/>
        </w:rPr>
        <w:t xml:space="preserve"> and</w:t>
      </w:r>
      <w:r w:rsidRPr="00BA0754">
        <w:rPr>
          <w:rFonts w:cs="Arial"/>
          <w:color w:val="000000"/>
        </w:rPr>
        <w:t xml:space="preserve"> </w:t>
      </w:r>
      <w:r w:rsidR="006570F2" w:rsidRPr="006570F2">
        <w:rPr>
          <w:rFonts w:cs="Arial"/>
          <w:color w:val="000000"/>
        </w:rPr>
        <w:t>Diabetes Prevention and Control Alliance</w:t>
      </w:r>
      <w:r w:rsidRPr="00BA0754">
        <w:rPr>
          <w:rFonts w:cs="Arial"/>
          <w:color w:val="000000"/>
        </w:rPr>
        <w:t>)</w:t>
      </w:r>
      <w:r>
        <w:rPr>
          <w:rFonts w:cs="Arial"/>
          <w:color w:val="000000"/>
        </w:rPr>
        <w:t>,</w:t>
      </w:r>
      <w:r w:rsidRPr="00BA0754">
        <w:rPr>
          <w:rFonts w:cs="Arial"/>
          <w:color w:val="000000"/>
        </w:rPr>
        <w:t xml:space="preserve"> a</w:t>
      </w:r>
      <w:r>
        <w:rPr>
          <w:rFonts w:cs="Arial"/>
          <w:color w:val="000000"/>
        </w:rPr>
        <w:t>s well as</w:t>
      </w:r>
      <w:r w:rsidRPr="00BA0754">
        <w:rPr>
          <w:rFonts w:cs="Arial"/>
          <w:color w:val="000000"/>
        </w:rPr>
        <w:t xml:space="preserve"> future HCA programs</w:t>
      </w:r>
      <w:r>
        <w:rPr>
          <w:rFonts w:cs="Arial"/>
          <w:color w:val="000000"/>
        </w:rPr>
        <w:t xml:space="preserve"> and/or </w:t>
      </w:r>
      <w:r w:rsidRPr="00BA0754">
        <w:rPr>
          <w:rFonts w:cs="Arial"/>
          <w:color w:val="000000"/>
        </w:rPr>
        <w:t xml:space="preserve">partnerships. </w:t>
      </w:r>
    </w:p>
    <w:p w14:paraId="46A96E30" w14:textId="77777777" w:rsidR="00C76043" w:rsidRDefault="00C76043" w:rsidP="00BC74AC">
      <w:pPr>
        <w:numPr>
          <w:ilvl w:val="0"/>
          <w:numId w:val="45"/>
        </w:numPr>
        <w:spacing w:before="120" w:after="0" w:line="240" w:lineRule="auto"/>
        <w:rPr>
          <w:rFonts w:eastAsia="Times New Roman" w:cs="Arial"/>
          <w:color w:val="000000"/>
        </w:rPr>
      </w:pPr>
      <w:r w:rsidRPr="00601184">
        <w:rPr>
          <w:rFonts w:eastAsia="Times New Roman" w:cs="Arial"/>
          <w:color w:val="000000"/>
        </w:rPr>
        <w:t>Use current UMP ID numbers to maintain clear relations between associated vendors.</w:t>
      </w:r>
    </w:p>
    <w:p w14:paraId="6CF4F463" w14:textId="77777777" w:rsidR="00C76043" w:rsidRPr="00FA1FE6" w:rsidRDefault="00C76043" w:rsidP="00507AD1">
      <w:pPr>
        <w:pStyle w:val="Heading4"/>
        <w:spacing w:before="120"/>
      </w:pPr>
      <w:r w:rsidRPr="00FA1FE6">
        <w:t>Required Accompanying Document</w:t>
      </w:r>
      <w:r>
        <w:t>s</w:t>
      </w:r>
    </w:p>
    <w:p w14:paraId="0C5068B6" w14:textId="77777777" w:rsidR="00C76043" w:rsidRDefault="00C76043" w:rsidP="00507AD1">
      <w:pPr>
        <w:spacing w:before="120" w:after="0" w:line="240" w:lineRule="auto"/>
        <w:rPr>
          <w:rFonts w:eastAsia="Times New Roman" w:cs="Arial"/>
          <w:color w:val="000000"/>
        </w:rPr>
      </w:pPr>
      <w:r w:rsidRPr="00FA1FE6">
        <w:rPr>
          <w:rFonts w:eastAsia="Times New Roman" w:cs="Arial"/>
          <w:color w:val="000000"/>
        </w:rPr>
        <w:t>None</w:t>
      </w:r>
      <w:r>
        <w:rPr>
          <w:rFonts w:eastAsia="Times New Roman" w:cs="Arial"/>
          <w:color w:val="000000"/>
        </w:rPr>
        <w:t>.</w:t>
      </w:r>
    </w:p>
    <w:p w14:paraId="03CDD394" w14:textId="77777777" w:rsidR="00C76043" w:rsidRPr="00FA1FE6" w:rsidRDefault="00C76043" w:rsidP="00507AD1">
      <w:pPr>
        <w:pStyle w:val="Heading4"/>
        <w:spacing w:before="120"/>
      </w:pPr>
      <w:r w:rsidRPr="00FA1FE6">
        <w:t>Evaluation and Scoring Insight</w:t>
      </w:r>
    </w:p>
    <w:p w14:paraId="0A3A96DB" w14:textId="77777777" w:rsidR="00C76043" w:rsidRPr="00601184" w:rsidRDefault="00C76043" w:rsidP="00507AD1">
      <w:pPr>
        <w:spacing w:before="120" w:after="0" w:line="240" w:lineRule="auto"/>
        <w:rPr>
          <w:rFonts w:cs="Arial"/>
        </w:rPr>
      </w:pPr>
      <w:r w:rsidRPr="00601184">
        <w:rPr>
          <w:rFonts w:cs="Arial"/>
        </w:rPr>
        <w:t>Preference will be given to Bidders who agree to participate with current and future HCA programs.</w:t>
      </w:r>
    </w:p>
    <w:p w14:paraId="04BA0AFB" w14:textId="77777777" w:rsidR="00C76043" w:rsidRPr="001A1D68" w:rsidRDefault="00C76043" w:rsidP="00507AD1">
      <w:pPr>
        <w:pStyle w:val="Heading4"/>
        <w:spacing w:before="120"/>
      </w:pPr>
      <w:r w:rsidRPr="001A1D68">
        <w:t>Bidder Response</w:t>
      </w:r>
    </w:p>
    <w:p w14:paraId="7043F43B" w14:textId="77777777" w:rsidR="00C76043" w:rsidRPr="00F3724C" w:rsidRDefault="00C76043" w:rsidP="00507AD1">
      <w:pPr>
        <w:pStyle w:val="Bulletonelast"/>
        <w:spacing w:before="120" w:after="0" w:line="240" w:lineRule="auto"/>
        <w:rPr>
          <w:rStyle w:val="Boldserif"/>
          <w:rFonts w:ascii="Arial" w:hAnsi="Arial" w:cs="Arial"/>
          <w:b w:val="0"/>
          <w:sz w:val="22"/>
        </w:rPr>
      </w:pPr>
      <w:r w:rsidRPr="00F3724C">
        <w:rPr>
          <w:rStyle w:val="Boldserif"/>
          <w:rFonts w:ascii="Arial" w:hAnsi="Arial" w:cs="Arial"/>
          <w:b w:val="0"/>
          <w:sz w:val="22"/>
        </w:rPr>
        <w:t>Not to exceed three (3) pages, excluding Required Accompanying Documents.</w:t>
      </w:r>
    </w:p>
    <w:p w14:paraId="79FD6C59" w14:textId="77777777" w:rsidR="00C76043" w:rsidRPr="008309FE" w:rsidRDefault="00C76043" w:rsidP="00507AD1">
      <w:pPr>
        <w:pStyle w:val="Bulletonelast"/>
        <w:spacing w:line="240" w:lineRule="auto"/>
        <w:rPr>
          <w:rFonts w:ascii="Arial" w:hAnsi="Arial" w:cs="Arial"/>
        </w:rPr>
      </w:pPr>
    </w:p>
    <w:p w14:paraId="0A328859" w14:textId="77777777" w:rsidR="00C76043" w:rsidRPr="008309FE" w:rsidRDefault="00C76043" w:rsidP="00507AD1">
      <w:pPr>
        <w:pStyle w:val="Bulletonelast"/>
        <w:spacing w:line="240" w:lineRule="auto"/>
        <w:rPr>
          <w:rFonts w:ascii="Arial" w:hAnsi="Arial" w:cs="Arial"/>
        </w:rPr>
        <w:sectPr w:rsidR="00C76043" w:rsidRPr="008309FE" w:rsidSect="007D444A">
          <w:footerReference w:type="default" r:id="rId53"/>
          <w:pgSz w:w="12240" w:h="15840"/>
          <w:pgMar w:top="1440" w:right="1440" w:bottom="1440" w:left="1080" w:header="720" w:footer="720" w:gutter="0"/>
          <w:cols w:space="720"/>
          <w:rtlGutter/>
          <w:docGrid w:linePitch="360"/>
        </w:sectPr>
      </w:pPr>
    </w:p>
    <w:p w14:paraId="4FA5751B" w14:textId="77777777" w:rsidR="00C76043" w:rsidRPr="000A3672" w:rsidRDefault="00C76043" w:rsidP="00DD3328">
      <w:pPr>
        <w:pStyle w:val="Heading1"/>
      </w:pPr>
      <w:bookmarkStart w:id="568" w:name="_Toc464572964"/>
      <w:bookmarkStart w:id="569" w:name="_Toc467500343"/>
      <w:r w:rsidRPr="000A3672">
        <w:lastRenderedPageBreak/>
        <w:t>EXHIBIT 7– MARKET PRESENCE</w:t>
      </w:r>
      <w:bookmarkEnd w:id="568"/>
      <w:bookmarkEnd w:id="569"/>
    </w:p>
    <w:p w14:paraId="380CF591" w14:textId="77777777" w:rsidR="00C76043" w:rsidRPr="00FA1FE6" w:rsidRDefault="00C76043" w:rsidP="00507AD1">
      <w:pPr>
        <w:pStyle w:val="Heading4"/>
        <w:spacing w:before="120"/>
      </w:pPr>
      <w:r w:rsidRPr="00FA1FE6">
        <w:t>Overview</w:t>
      </w:r>
    </w:p>
    <w:p w14:paraId="643585EE" w14:textId="77777777" w:rsidR="00C76043" w:rsidRPr="001A1D68" w:rsidRDefault="00C76043" w:rsidP="00507AD1">
      <w:pPr>
        <w:spacing w:before="120" w:after="0" w:line="240" w:lineRule="auto"/>
        <w:rPr>
          <w:rFonts w:cs="Arial"/>
        </w:rPr>
      </w:pPr>
      <w:r w:rsidRPr="001A1D68">
        <w:rPr>
          <w:rFonts w:cs="Arial"/>
        </w:rPr>
        <w:t xml:space="preserve">The HCA seeks an ASB that recognizes the value and importance of having an account with the size and quality of the UMP Health Plans and their status as Washington </w:t>
      </w:r>
      <w:r>
        <w:rPr>
          <w:rFonts w:cs="Arial"/>
        </w:rPr>
        <w:t>S</w:t>
      </w:r>
      <w:r w:rsidRPr="001A1D68">
        <w:rPr>
          <w:rFonts w:cs="Arial"/>
        </w:rPr>
        <w:t xml:space="preserve">tate’s principal, self-funded employee Health Plans. The </w:t>
      </w:r>
      <w:r>
        <w:rPr>
          <w:rFonts w:cs="Arial"/>
        </w:rPr>
        <w:t>Bidder</w:t>
      </w:r>
      <w:r w:rsidRPr="001A1D68">
        <w:rPr>
          <w:rFonts w:cs="Arial"/>
        </w:rPr>
        <w:t xml:space="preserve"> must understand the potential impact of the state’s political environment and the importance of actively participating as a major player in the local health care market in terms of number of members, statewide Member distribution, and diversity of client sizes, including both public- and private-sector clients representing large numbers of Members.</w:t>
      </w:r>
    </w:p>
    <w:p w14:paraId="745FD586" w14:textId="77777777" w:rsidR="00C76043" w:rsidRPr="00601184" w:rsidRDefault="00C76043" w:rsidP="00507AD1">
      <w:pPr>
        <w:spacing w:before="120" w:after="0" w:line="240" w:lineRule="auto"/>
        <w:rPr>
          <w:rFonts w:cs="Arial"/>
        </w:rPr>
      </w:pPr>
      <w:r w:rsidRPr="00601184">
        <w:rPr>
          <w:rFonts w:cs="Arial"/>
        </w:rPr>
        <w:t>As the sponsor of a major employee benefits program, the HCA desires an ASB that has recent experience administering services similar to those covered by this RFP for one</w:t>
      </w:r>
      <w:r>
        <w:rPr>
          <w:rFonts w:cs="Arial"/>
        </w:rPr>
        <w:t xml:space="preserve"> (1)</w:t>
      </w:r>
      <w:r w:rsidRPr="00601184">
        <w:rPr>
          <w:rFonts w:cs="Arial"/>
        </w:rPr>
        <w:t xml:space="preserve"> or more self-funded PPOs for clients with 20,000 or more Members, preferably in the state of Washington. The HCA is most interested in experience that (a) occurred in 2011 through 2016, (b) was continuous during that period, (c) involved Washington-based PPOs and ACNs, (d) included Members with a broad geographic distribution in the state, and (e) involved public sector Health Plans.</w:t>
      </w:r>
    </w:p>
    <w:p w14:paraId="1B8F5C42" w14:textId="77777777" w:rsidR="00C76043" w:rsidRPr="00601184" w:rsidRDefault="00C76043" w:rsidP="00507AD1">
      <w:pPr>
        <w:spacing w:before="120" w:after="0" w:line="240" w:lineRule="auto"/>
        <w:rPr>
          <w:rFonts w:cs="Arial"/>
        </w:rPr>
      </w:pPr>
      <w:r w:rsidRPr="00601184">
        <w:rPr>
          <w:rFonts w:cs="Arial"/>
        </w:rPr>
        <w:t xml:space="preserve">The HCA is looking for a forward-thinking, long-term partner with significant regional market presence that will influence providers caring for the majority of UMP members located in and around Washington </w:t>
      </w:r>
      <w:r>
        <w:rPr>
          <w:rFonts w:cs="Arial"/>
        </w:rPr>
        <w:t>S</w:t>
      </w:r>
      <w:r w:rsidRPr="00601184">
        <w:rPr>
          <w:rFonts w:cs="Arial"/>
        </w:rPr>
        <w:t xml:space="preserve">tate. The UMP includes a large, complex group of plans with Members located in every county of Washington and with active and retired members living and working in most states and in several </w:t>
      </w:r>
      <w:r>
        <w:rPr>
          <w:rFonts w:cs="Arial"/>
        </w:rPr>
        <w:t>f</w:t>
      </w:r>
      <w:r w:rsidRPr="00601184">
        <w:rPr>
          <w:rFonts w:cs="Arial"/>
        </w:rPr>
        <w:t>oreign countries.</w:t>
      </w:r>
    </w:p>
    <w:p w14:paraId="65D31D13" w14:textId="77777777" w:rsidR="00C76043" w:rsidRPr="00601184" w:rsidRDefault="00C76043" w:rsidP="00507AD1">
      <w:pPr>
        <w:spacing w:before="120" w:after="0" w:line="240" w:lineRule="auto"/>
        <w:rPr>
          <w:rFonts w:cs="Arial"/>
        </w:rPr>
      </w:pPr>
      <w:r w:rsidRPr="00601184">
        <w:rPr>
          <w:rFonts w:cs="Arial"/>
        </w:rPr>
        <w:t>It is unique from other self-funded employer-sponsored plans in that it is bound by additional state compliance statutes and insurance regulations that generally only apply to insured Health Plans. The ASB should have experience with unique public-sector legal requirements, as well as the flexibility to adapt as requirements change over time.</w:t>
      </w:r>
    </w:p>
    <w:p w14:paraId="6F0F5E95" w14:textId="77777777" w:rsidR="00C76043" w:rsidRPr="00FA1FE6" w:rsidRDefault="00C76043" w:rsidP="00507AD1">
      <w:pPr>
        <w:pStyle w:val="Heading4"/>
        <w:spacing w:before="120"/>
      </w:pPr>
      <w:r w:rsidRPr="00FA1FE6">
        <w:t>Specific Instructions</w:t>
      </w:r>
    </w:p>
    <w:p w14:paraId="3BAC5D8F" w14:textId="77777777" w:rsidR="00C76043" w:rsidRDefault="00C76043" w:rsidP="00507AD1">
      <w:pPr>
        <w:spacing w:before="120" w:after="0" w:line="240" w:lineRule="auto"/>
        <w:rPr>
          <w:rFonts w:cs="Arial"/>
        </w:rPr>
      </w:pPr>
      <w:r w:rsidRPr="00601184">
        <w:rPr>
          <w:rFonts w:cs="Arial"/>
        </w:rPr>
        <w:t>Demonstrate the Bidder’s experience administering self-funded Health Plans of the size and scope of the UMP Plans, as well as its significant and diverse presence in the Washington state health care market.</w:t>
      </w:r>
    </w:p>
    <w:p w14:paraId="5E8E1249" w14:textId="77777777" w:rsidR="00C76043" w:rsidRDefault="00C76043" w:rsidP="00BC74AC">
      <w:pPr>
        <w:pStyle w:val="Hardnumberedlist2"/>
        <w:numPr>
          <w:ilvl w:val="0"/>
          <w:numId w:val="199"/>
        </w:numPr>
        <w:spacing w:before="120" w:after="0" w:line="240" w:lineRule="auto"/>
        <w:rPr>
          <w:rFonts w:ascii="Arial" w:hAnsi="Arial" w:cs="Arial"/>
        </w:rPr>
      </w:pPr>
      <w:r>
        <w:rPr>
          <w:rFonts w:ascii="Arial" w:hAnsi="Arial" w:cs="Arial"/>
        </w:rPr>
        <w:t>Use only the table provided below for the Bidder’s Response.</w:t>
      </w:r>
    </w:p>
    <w:p w14:paraId="0B606479" w14:textId="77777777" w:rsidR="00C76043" w:rsidRDefault="00C76043" w:rsidP="00BC74AC">
      <w:pPr>
        <w:pStyle w:val="Hardnumberedlist2"/>
        <w:numPr>
          <w:ilvl w:val="0"/>
          <w:numId w:val="199"/>
        </w:numPr>
        <w:spacing w:before="120" w:after="0" w:line="240" w:lineRule="auto"/>
        <w:rPr>
          <w:rFonts w:ascii="Arial" w:hAnsi="Arial" w:cs="Arial"/>
        </w:rPr>
      </w:pPr>
      <w:r>
        <w:rPr>
          <w:rFonts w:ascii="Arial" w:hAnsi="Arial" w:cs="Arial"/>
        </w:rPr>
        <w:t>List a maximum of ten (10) PPOs. Disclose PPO client names on the list in order for it to be counted as demonstrated experience.</w:t>
      </w:r>
    </w:p>
    <w:p w14:paraId="0BFB234B" w14:textId="77777777" w:rsidR="00C76043" w:rsidRDefault="00C76043" w:rsidP="00BC74AC">
      <w:pPr>
        <w:pStyle w:val="Hardnumberedlist2"/>
        <w:numPr>
          <w:ilvl w:val="0"/>
          <w:numId w:val="199"/>
        </w:numPr>
        <w:spacing w:before="120" w:after="0" w:line="240" w:lineRule="auto"/>
        <w:rPr>
          <w:rFonts w:ascii="Arial" w:hAnsi="Arial" w:cs="Arial"/>
        </w:rPr>
      </w:pPr>
      <w:r>
        <w:rPr>
          <w:rFonts w:ascii="Arial" w:hAnsi="Arial" w:cs="Arial"/>
        </w:rPr>
        <w:t>Specifically identify PPOs as being based in the state of Washington in order to receive credit as such.</w:t>
      </w:r>
    </w:p>
    <w:p w14:paraId="3C85A39A" w14:textId="77777777" w:rsidR="00C76043" w:rsidRDefault="00C76043" w:rsidP="00BC74AC">
      <w:pPr>
        <w:pStyle w:val="Hardnumberedlist2"/>
        <w:numPr>
          <w:ilvl w:val="0"/>
          <w:numId w:val="199"/>
        </w:numPr>
        <w:spacing w:before="120" w:after="0" w:line="240" w:lineRule="auto"/>
        <w:rPr>
          <w:rFonts w:ascii="Arial" w:hAnsi="Arial" w:cs="Arial"/>
        </w:rPr>
      </w:pPr>
      <w:r>
        <w:rPr>
          <w:rFonts w:ascii="Arial" w:hAnsi="Arial" w:cs="Arial"/>
        </w:rPr>
        <w:t xml:space="preserve">Because the HCA seeks a partner that can </w:t>
      </w:r>
      <w:r w:rsidRPr="00151A16">
        <w:rPr>
          <w:rFonts w:ascii="Arial" w:hAnsi="Arial" w:cs="Arial"/>
          <w:bCs/>
        </w:rPr>
        <w:t>build upon the PEBB market share</w:t>
      </w:r>
      <w:r>
        <w:rPr>
          <w:rFonts w:ascii="Arial" w:hAnsi="Arial" w:cs="Arial"/>
        </w:rPr>
        <w:t xml:space="preserve"> to increase opportunity to drive health care reform in Washington, do not use existing contracted PEBB accounts when reporting the Bidder’s Washington Book-of-Business market share.</w:t>
      </w:r>
    </w:p>
    <w:p w14:paraId="6DE21CFD" w14:textId="77777777" w:rsidR="00C76043" w:rsidRDefault="00C76043" w:rsidP="00BC74AC">
      <w:pPr>
        <w:pStyle w:val="Hardnumberedlist2"/>
        <w:numPr>
          <w:ilvl w:val="0"/>
          <w:numId w:val="199"/>
        </w:numPr>
        <w:spacing w:before="120" w:after="0" w:line="240" w:lineRule="auto"/>
        <w:rPr>
          <w:rFonts w:ascii="Arial" w:hAnsi="Arial" w:cs="Arial"/>
        </w:rPr>
      </w:pPr>
      <w:r>
        <w:rPr>
          <w:rFonts w:ascii="Arial" w:hAnsi="Arial" w:cs="Arial"/>
        </w:rPr>
        <w:t>Share the Bidder’s current number of Covered Lives across the United States and worldwide.</w:t>
      </w:r>
    </w:p>
    <w:p w14:paraId="167F1225" w14:textId="77777777" w:rsidR="00C76043" w:rsidRPr="001E0F5F" w:rsidRDefault="00C56310" w:rsidP="00507AD1">
      <w:pPr>
        <w:pStyle w:val="Hardnumberedlist2"/>
        <w:spacing w:before="120" w:after="0" w:line="240" w:lineRule="auto"/>
        <w:ind w:left="0" w:firstLine="0"/>
        <w:rPr>
          <w:rFonts w:ascii="Arial" w:hAnsi="Arial" w:cs="Arial"/>
        </w:rPr>
      </w:pPr>
      <w:r w:rsidRPr="00323B87">
        <w:rPr>
          <w:rFonts w:ascii="Arial" w:hAnsi="Arial" w:cs="Arial"/>
        </w:rPr>
        <w:t xml:space="preserve">The Response must identify any areas of concern or inability to comply with the Key Elements.  If Bidder does not currently meet any of the Key Elements, please describe in the Response how Bidder proposes to do so, including a description of any current efforts or future plans, key milestones with dates, any known issues and risks, and Bidder’s management’s assessment of </w:t>
      </w:r>
      <w:r w:rsidRPr="00323B87">
        <w:rPr>
          <w:rFonts w:ascii="Arial" w:hAnsi="Arial" w:cs="Arial"/>
        </w:rPr>
        <w:lastRenderedPageBreak/>
        <w:t>the likelihood of complying with the Key Elements by January 1, 2020.  Key Elements must be restated by the Bidder in all Responses and documentation</w:t>
      </w:r>
      <w:r w:rsidR="00C76043" w:rsidRPr="001E0F5F">
        <w:rPr>
          <w:rFonts w:ascii="Arial" w:hAnsi="Arial" w:cs="Arial"/>
        </w:rPr>
        <w:t>.</w:t>
      </w:r>
    </w:p>
    <w:p w14:paraId="23E7CF37" w14:textId="77777777" w:rsidR="00C76043" w:rsidRPr="00FA1FE6" w:rsidRDefault="00C76043" w:rsidP="00507AD1">
      <w:pPr>
        <w:pStyle w:val="Heading4"/>
        <w:spacing w:before="120"/>
      </w:pPr>
      <w:r w:rsidRPr="00FA1FE6">
        <w:t>Key Elements to Be Addressed</w:t>
      </w:r>
    </w:p>
    <w:p w14:paraId="0F05262F" w14:textId="77777777" w:rsidR="00C76043" w:rsidRPr="001A1D68" w:rsidRDefault="00C76043" w:rsidP="00507AD1">
      <w:pPr>
        <w:pStyle w:val="BodyTextRFP"/>
        <w:spacing w:before="120" w:after="0" w:line="240" w:lineRule="auto"/>
        <w:rPr>
          <w:rFonts w:ascii="Arial" w:hAnsi="Arial" w:cs="Arial"/>
        </w:rPr>
      </w:pPr>
      <w:r w:rsidRPr="001A1D68">
        <w:rPr>
          <w:rFonts w:ascii="Arial" w:hAnsi="Arial" w:cs="Arial"/>
        </w:rPr>
        <w:t>See Table 7.1 below.</w:t>
      </w:r>
    </w:p>
    <w:p w14:paraId="53968B33" w14:textId="77777777" w:rsidR="00C76043" w:rsidRPr="00FA1FE6" w:rsidRDefault="00C76043" w:rsidP="00507AD1">
      <w:pPr>
        <w:pStyle w:val="Heading4"/>
        <w:spacing w:before="120"/>
      </w:pPr>
      <w:r w:rsidRPr="00FA1FE6">
        <w:t>Required Accompanying Documents</w:t>
      </w:r>
    </w:p>
    <w:p w14:paraId="51671139" w14:textId="77777777" w:rsidR="00C76043" w:rsidRPr="00601184" w:rsidRDefault="00C76043" w:rsidP="00507AD1">
      <w:pPr>
        <w:spacing w:before="120" w:after="0" w:line="240" w:lineRule="auto"/>
        <w:rPr>
          <w:rFonts w:cs="Arial"/>
        </w:rPr>
      </w:pPr>
      <w:r w:rsidRPr="00601184">
        <w:rPr>
          <w:rFonts w:cs="Arial"/>
        </w:rPr>
        <w:t>None.</w:t>
      </w:r>
    </w:p>
    <w:p w14:paraId="7A0C8E8C" w14:textId="77777777" w:rsidR="00C76043" w:rsidRPr="00FA1FE6" w:rsidRDefault="00C76043" w:rsidP="00507AD1">
      <w:pPr>
        <w:pStyle w:val="Heading4"/>
        <w:spacing w:before="120"/>
      </w:pPr>
      <w:r w:rsidRPr="00FA1FE6">
        <w:t>Evaluation and Scoring Insight</w:t>
      </w:r>
    </w:p>
    <w:p w14:paraId="4EC57EB4" w14:textId="77777777" w:rsidR="00C76043" w:rsidRPr="001A1D68" w:rsidRDefault="00C76043" w:rsidP="00507AD1">
      <w:pPr>
        <w:spacing w:before="120" w:after="0" w:line="240" w:lineRule="auto"/>
        <w:jc w:val="both"/>
        <w:rPr>
          <w:rFonts w:cs="Arial"/>
        </w:rPr>
      </w:pPr>
      <w:r w:rsidRPr="001A1D68">
        <w:rPr>
          <w:rFonts w:cs="Arial"/>
        </w:rPr>
        <w:t>Credit will be given for each of the following factors and value will increase in relation to the number of included factors. In all cases, additional value will be awarded when the factor is associated with Washington PPOs.</w:t>
      </w:r>
    </w:p>
    <w:p w14:paraId="099AA453" w14:textId="77777777" w:rsidR="00C76043" w:rsidRPr="00601184" w:rsidRDefault="00C76043" w:rsidP="00BC74AC">
      <w:pPr>
        <w:numPr>
          <w:ilvl w:val="0"/>
          <w:numId w:val="200"/>
        </w:numPr>
        <w:spacing w:before="120" w:after="0" w:line="240" w:lineRule="auto"/>
        <w:jc w:val="both"/>
        <w:rPr>
          <w:rFonts w:cs="Arial"/>
        </w:rPr>
      </w:pPr>
      <w:r w:rsidRPr="00601184">
        <w:rPr>
          <w:rFonts w:cs="Arial"/>
        </w:rPr>
        <w:t>Number of self-funded PPOs administered during the period 2011-2016.</w:t>
      </w:r>
    </w:p>
    <w:p w14:paraId="0C9EAAF8" w14:textId="77777777" w:rsidR="00C76043" w:rsidRPr="00601184" w:rsidRDefault="00C76043" w:rsidP="00BC74AC">
      <w:pPr>
        <w:numPr>
          <w:ilvl w:val="0"/>
          <w:numId w:val="200"/>
        </w:numPr>
        <w:spacing w:before="120" w:after="0" w:line="240" w:lineRule="auto"/>
        <w:jc w:val="both"/>
        <w:rPr>
          <w:rFonts w:cs="Arial"/>
        </w:rPr>
      </w:pPr>
      <w:r w:rsidRPr="00601184">
        <w:rPr>
          <w:rFonts w:cs="Arial"/>
        </w:rPr>
        <w:t>Length of continuous service as an administrative services contractor who have provided services over a continuous five (5)-year span.</w:t>
      </w:r>
    </w:p>
    <w:p w14:paraId="3E11A304" w14:textId="77777777" w:rsidR="00C76043" w:rsidRPr="00601184" w:rsidRDefault="00C76043" w:rsidP="00BC74AC">
      <w:pPr>
        <w:numPr>
          <w:ilvl w:val="0"/>
          <w:numId w:val="200"/>
        </w:numPr>
        <w:spacing w:before="120" w:after="0" w:line="240" w:lineRule="auto"/>
        <w:jc w:val="both"/>
        <w:rPr>
          <w:rFonts w:cs="Arial"/>
        </w:rPr>
      </w:pPr>
      <w:r w:rsidRPr="00601184">
        <w:rPr>
          <w:rFonts w:cs="Arial"/>
        </w:rPr>
        <w:t>Experience administering self-funded public sector PPOs.</w:t>
      </w:r>
    </w:p>
    <w:p w14:paraId="45A7AFC3" w14:textId="77777777" w:rsidR="00C76043" w:rsidRPr="00601184" w:rsidRDefault="00C76043" w:rsidP="00BC74AC">
      <w:pPr>
        <w:numPr>
          <w:ilvl w:val="0"/>
          <w:numId w:val="200"/>
        </w:numPr>
        <w:spacing w:before="120" w:after="0" w:line="240" w:lineRule="auto"/>
        <w:jc w:val="both"/>
        <w:rPr>
          <w:rFonts w:cs="Arial"/>
        </w:rPr>
      </w:pPr>
      <w:r w:rsidRPr="00601184">
        <w:rPr>
          <w:rFonts w:cs="Arial"/>
        </w:rPr>
        <w:t>Experience administering self-funded PPOs for clients with more than 20,000 Covered Lives or more.</w:t>
      </w:r>
    </w:p>
    <w:p w14:paraId="4D0EA77A" w14:textId="77777777" w:rsidR="00C76043" w:rsidRPr="00601184" w:rsidRDefault="00C76043" w:rsidP="00BC74AC">
      <w:pPr>
        <w:numPr>
          <w:ilvl w:val="0"/>
          <w:numId w:val="200"/>
        </w:numPr>
        <w:spacing w:before="120" w:after="0" w:line="240" w:lineRule="auto"/>
        <w:jc w:val="both"/>
        <w:rPr>
          <w:rFonts w:cs="Arial"/>
        </w:rPr>
      </w:pPr>
      <w:r w:rsidRPr="00601184">
        <w:rPr>
          <w:rFonts w:cs="Arial"/>
        </w:rPr>
        <w:t>Experience migrating self-funded plans from a PPO model to an ACO or similar alternative payment/delivery model</w:t>
      </w:r>
    </w:p>
    <w:p w14:paraId="463BD2C7" w14:textId="77777777" w:rsidR="00C76043" w:rsidRPr="00601184" w:rsidRDefault="00C76043" w:rsidP="00BC74AC">
      <w:pPr>
        <w:numPr>
          <w:ilvl w:val="0"/>
          <w:numId w:val="200"/>
        </w:numPr>
        <w:spacing w:before="120" w:after="0" w:line="240" w:lineRule="auto"/>
        <w:jc w:val="both"/>
        <w:rPr>
          <w:rFonts w:cs="Arial"/>
        </w:rPr>
      </w:pPr>
      <w:r w:rsidRPr="00601184">
        <w:rPr>
          <w:rFonts w:cs="Arial"/>
        </w:rPr>
        <w:t>Number of self-funded covered Members represented by clients with more than 20,000 Covered Lives.</w:t>
      </w:r>
    </w:p>
    <w:p w14:paraId="001205DF" w14:textId="77777777" w:rsidR="00C76043" w:rsidRPr="00601184" w:rsidRDefault="00C76043" w:rsidP="00BC74AC">
      <w:pPr>
        <w:numPr>
          <w:ilvl w:val="0"/>
          <w:numId w:val="200"/>
        </w:numPr>
        <w:spacing w:before="120" w:after="0" w:line="240" w:lineRule="auto"/>
        <w:jc w:val="both"/>
        <w:rPr>
          <w:rFonts w:cs="Arial"/>
        </w:rPr>
      </w:pPr>
      <w:r w:rsidRPr="00601184">
        <w:rPr>
          <w:rFonts w:cs="Arial"/>
        </w:rPr>
        <w:t>Number of members in Washington State in excess of 100,000</w:t>
      </w:r>
    </w:p>
    <w:p w14:paraId="4E77ECDD" w14:textId="77777777" w:rsidR="00C76043" w:rsidRPr="00601184" w:rsidRDefault="00C76043" w:rsidP="00BC74AC">
      <w:pPr>
        <w:numPr>
          <w:ilvl w:val="0"/>
          <w:numId w:val="200"/>
        </w:numPr>
        <w:spacing w:before="120" w:after="0" w:line="240" w:lineRule="auto"/>
        <w:jc w:val="both"/>
        <w:rPr>
          <w:rFonts w:cs="Arial"/>
        </w:rPr>
      </w:pPr>
      <w:r w:rsidRPr="00601184">
        <w:rPr>
          <w:rFonts w:cs="Arial"/>
        </w:rPr>
        <w:t>Public sector clients included in client base.</w:t>
      </w:r>
    </w:p>
    <w:p w14:paraId="69C6C49C" w14:textId="77777777" w:rsidR="00C76043" w:rsidRPr="00601184" w:rsidRDefault="00C76043" w:rsidP="00BC74AC">
      <w:pPr>
        <w:numPr>
          <w:ilvl w:val="0"/>
          <w:numId w:val="200"/>
        </w:numPr>
        <w:spacing w:before="120" w:after="0" w:line="240" w:lineRule="auto"/>
        <w:jc w:val="both"/>
        <w:rPr>
          <w:rFonts w:cs="Arial"/>
        </w:rPr>
      </w:pPr>
      <w:r w:rsidRPr="00601184">
        <w:rPr>
          <w:rFonts w:cs="Arial"/>
        </w:rPr>
        <w:t>Overall market share in terms of total covered Members (not counting PEBB accounts).</w:t>
      </w:r>
    </w:p>
    <w:p w14:paraId="0971727C" w14:textId="77777777" w:rsidR="00C76043" w:rsidRPr="00601184" w:rsidRDefault="00C76043" w:rsidP="00BC74AC">
      <w:pPr>
        <w:numPr>
          <w:ilvl w:val="0"/>
          <w:numId w:val="200"/>
        </w:numPr>
        <w:spacing w:before="120" w:after="0" w:line="240" w:lineRule="auto"/>
        <w:jc w:val="both"/>
        <w:rPr>
          <w:rFonts w:cs="Arial"/>
        </w:rPr>
      </w:pPr>
      <w:r w:rsidRPr="00601184">
        <w:rPr>
          <w:rFonts w:cs="Arial"/>
        </w:rPr>
        <w:t>Geographical presence throughout Washington State.</w:t>
      </w:r>
    </w:p>
    <w:p w14:paraId="6041C268" w14:textId="77777777" w:rsidR="00C76043" w:rsidRPr="00601184" w:rsidRDefault="00C76043" w:rsidP="00BC74AC">
      <w:pPr>
        <w:numPr>
          <w:ilvl w:val="0"/>
          <w:numId w:val="200"/>
        </w:numPr>
        <w:spacing w:before="120" w:after="0" w:line="240" w:lineRule="auto"/>
        <w:jc w:val="both"/>
        <w:rPr>
          <w:rFonts w:cs="Arial"/>
        </w:rPr>
      </w:pPr>
      <w:r w:rsidRPr="00601184">
        <w:rPr>
          <w:rFonts w:cs="Arial"/>
        </w:rPr>
        <w:t xml:space="preserve">Ability to provide a provider network throughout the United States and worldwide. </w:t>
      </w:r>
    </w:p>
    <w:p w14:paraId="55CBF4EF" w14:textId="77777777" w:rsidR="00C76043" w:rsidRPr="00601184" w:rsidRDefault="00C76043" w:rsidP="00507AD1">
      <w:pPr>
        <w:pStyle w:val="Heading4"/>
        <w:spacing w:before="120"/>
      </w:pPr>
      <w:r w:rsidRPr="00601184">
        <w:t>Bidder Response</w:t>
      </w:r>
    </w:p>
    <w:p w14:paraId="0C8056E9" w14:textId="77777777" w:rsidR="00C76043" w:rsidRPr="00F3724C" w:rsidRDefault="00C76043" w:rsidP="00507AD1">
      <w:pPr>
        <w:pStyle w:val="Bulletonelast"/>
        <w:spacing w:before="120" w:after="0" w:line="240" w:lineRule="auto"/>
        <w:rPr>
          <w:rStyle w:val="Boldserif"/>
          <w:rFonts w:ascii="Arial" w:hAnsi="Arial" w:cs="Arial"/>
          <w:b w:val="0"/>
          <w:sz w:val="22"/>
        </w:rPr>
        <w:sectPr w:rsidR="00C76043" w:rsidRPr="00F3724C" w:rsidSect="007D444A">
          <w:footerReference w:type="default" r:id="rId54"/>
          <w:pgSz w:w="12240" w:h="15840"/>
          <w:pgMar w:top="1440" w:right="1440" w:bottom="1440" w:left="1440" w:header="720" w:footer="720" w:gutter="0"/>
          <w:cols w:space="720"/>
          <w:rtlGutter/>
          <w:docGrid w:linePitch="360"/>
        </w:sectPr>
      </w:pPr>
      <w:r w:rsidRPr="00F3724C">
        <w:rPr>
          <w:rStyle w:val="Boldserif"/>
          <w:rFonts w:ascii="Arial" w:hAnsi="Arial" w:cs="Arial"/>
          <w:b w:val="0"/>
          <w:sz w:val="22"/>
        </w:rPr>
        <w:t>Not to exceed three (3) pages, excluding Required Accompanying Documents</w:t>
      </w:r>
      <w:r w:rsidRPr="00F3724C">
        <w:rPr>
          <w:rStyle w:val="Boldserif"/>
          <w:rFonts w:ascii="Arial" w:hAnsi="Arial" w:cs="Arial"/>
          <w:sz w:val="22"/>
        </w:rPr>
        <w:t>.</w:t>
      </w:r>
    </w:p>
    <w:p w14:paraId="3292D334" w14:textId="77777777" w:rsidR="00C76043" w:rsidRPr="00BA0754" w:rsidRDefault="00C76043" w:rsidP="00507AD1">
      <w:pPr>
        <w:pStyle w:val="Bulletonelast"/>
        <w:spacing w:line="240" w:lineRule="auto"/>
        <w:rPr>
          <w:rFonts w:ascii="Arial" w:eastAsia="Times New Roman" w:hAnsi="Arial" w:cs="Arial"/>
          <w:b/>
        </w:rPr>
      </w:pPr>
      <w:r w:rsidRPr="00BA0754">
        <w:rPr>
          <w:rFonts w:ascii="Arial" w:eastAsia="Times New Roman" w:hAnsi="Arial" w:cs="Arial"/>
          <w:b/>
        </w:rPr>
        <w:lastRenderedPageBreak/>
        <w:t>Table 7.</w:t>
      </w:r>
      <w:r>
        <w:rPr>
          <w:rFonts w:ascii="Arial" w:eastAsia="Times New Roman" w:hAnsi="Arial" w:cs="Arial"/>
          <w:b/>
        </w:rPr>
        <w:t>1</w:t>
      </w:r>
      <w:r>
        <w:rPr>
          <w:rFonts w:ascii="Arial" w:eastAsia="Times New Roman" w:hAnsi="Arial" w:cs="Arial"/>
          <w:b/>
        </w:rPr>
        <w:tab/>
      </w:r>
      <w:r w:rsidRPr="00BA0754">
        <w:rPr>
          <w:rFonts w:ascii="Arial" w:eastAsia="Times New Roman" w:hAnsi="Arial" w:cs="Arial"/>
          <w:b/>
        </w:rPr>
        <w:t xml:space="preserve"> Experience Managing Self-funded PPOs</w:t>
      </w:r>
    </w:p>
    <w:tbl>
      <w:tblPr>
        <w:tblW w:w="135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350"/>
        <w:gridCol w:w="1440"/>
        <w:gridCol w:w="1440"/>
        <w:gridCol w:w="1350"/>
        <w:gridCol w:w="1440"/>
        <w:gridCol w:w="1530"/>
        <w:gridCol w:w="1260"/>
        <w:gridCol w:w="1170"/>
        <w:gridCol w:w="1170"/>
      </w:tblGrid>
      <w:tr w:rsidR="00C76043" w:rsidRPr="00FA1FE6" w14:paraId="61E9EA4C" w14:textId="77777777" w:rsidTr="007D444A">
        <w:trPr>
          <w:tblHeader/>
        </w:trPr>
        <w:tc>
          <w:tcPr>
            <w:tcW w:w="1440" w:type="dxa"/>
            <w:shd w:val="clear" w:color="auto" w:fill="E0E0E0"/>
            <w:vAlign w:val="center"/>
          </w:tcPr>
          <w:p w14:paraId="45BD5253" w14:textId="77777777" w:rsidR="00C76043" w:rsidRPr="00B54C8B" w:rsidRDefault="00C76043" w:rsidP="00507AD1">
            <w:pPr>
              <w:pStyle w:val="Tablecenteredbold"/>
              <w:spacing w:line="240" w:lineRule="auto"/>
              <w:rPr>
                <w:rFonts w:cs="Arial"/>
                <w:sz w:val="20"/>
                <w:szCs w:val="20"/>
              </w:rPr>
            </w:pPr>
            <w:r w:rsidRPr="00B54C8B">
              <w:rPr>
                <w:rFonts w:cs="Arial"/>
                <w:sz w:val="20"/>
                <w:szCs w:val="20"/>
              </w:rPr>
              <w:t>Self-Insured Client Name and Contact Information</w:t>
            </w:r>
          </w:p>
        </w:tc>
        <w:tc>
          <w:tcPr>
            <w:tcW w:w="1350" w:type="dxa"/>
            <w:shd w:val="clear" w:color="auto" w:fill="E0E0E0"/>
            <w:vAlign w:val="center"/>
          </w:tcPr>
          <w:p w14:paraId="0B0C0B3A" w14:textId="77777777" w:rsidR="00C76043" w:rsidRPr="00B54C8B" w:rsidRDefault="00C76043" w:rsidP="00507AD1">
            <w:pPr>
              <w:pStyle w:val="Tablecenteredbold"/>
              <w:spacing w:line="240" w:lineRule="auto"/>
              <w:rPr>
                <w:rFonts w:cs="Arial"/>
                <w:sz w:val="20"/>
                <w:szCs w:val="20"/>
              </w:rPr>
            </w:pPr>
            <w:r w:rsidRPr="00B54C8B">
              <w:rPr>
                <w:rFonts w:cs="Arial"/>
                <w:sz w:val="20"/>
                <w:szCs w:val="20"/>
              </w:rPr>
              <w:t>Plan Type*</w:t>
            </w:r>
          </w:p>
        </w:tc>
        <w:tc>
          <w:tcPr>
            <w:tcW w:w="1440" w:type="dxa"/>
            <w:shd w:val="clear" w:color="auto" w:fill="E0E0E0"/>
            <w:vAlign w:val="center"/>
          </w:tcPr>
          <w:p w14:paraId="68177813" w14:textId="77777777" w:rsidR="00C76043" w:rsidRPr="0051373C" w:rsidRDefault="00C76043" w:rsidP="00507AD1">
            <w:pPr>
              <w:pStyle w:val="Tablecenteredbold"/>
              <w:spacing w:line="240" w:lineRule="auto"/>
              <w:rPr>
                <w:rFonts w:cs="Arial"/>
                <w:sz w:val="20"/>
                <w:szCs w:val="20"/>
              </w:rPr>
            </w:pPr>
            <w:r w:rsidRPr="0051373C">
              <w:rPr>
                <w:rFonts w:cs="Arial"/>
                <w:sz w:val="20"/>
                <w:szCs w:val="20"/>
              </w:rPr>
              <w:t>Plan Member Geography**</w:t>
            </w:r>
          </w:p>
        </w:tc>
        <w:tc>
          <w:tcPr>
            <w:tcW w:w="1440" w:type="dxa"/>
            <w:shd w:val="clear" w:color="auto" w:fill="E0E0E0"/>
            <w:vAlign w:val="center"/>
          </w:tcPr>
          <w:p w14:paraId="67666018"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If “yes,” Number of WA Counties Served</w:t>
            </w:r>
          </w:p>
        </w:tc>
        <w:tc>
          <w:tcPr>
            <w:tcW w:w="1350" w:type="dxa"/>
            <w:shd w:val="clear" w:color="auto" w:fill="E0E0E0"/>
            <w:vAlign w:val="center"/>
          </w:tcPr>
          <w:p w14:paraId="5D8167D6"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Public or Private Sector Plan</w:t>
            </w:r>
          </w:p>
        </w:tc>
        <w:tc>
          <w:tcPr>
            <w:tcW w:w="1440" w:type="dxa"/>
            <w:shd w:val="clear" w:color="auto" w:fill="E0E0E0"/>
            <w:vAlign w:val="center"/>
          </w:tcPr>
          <w:p w14:paraId="487964E4"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Number of Covered Lives</w:t>
            </w:r>
          </w:p>
        </w:tc>
        <w:tc>
          <w:tcPr>
            <w:tcW w:w="1530" w:type="dxa"/>
            <w:shd w:val="clear" w:color="auto" w:fill="E0E0E0"/>
            <w:vAlign w:val="center"/>
          </w:tcPr>
          <w:p w14:paraId="74206B19"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Services Provided</w:t>
            </w:r>
          </w:p>
          <w:p w14:paraId="1AB989FB"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(Limit of 15 services)</w:t>
            </w:r>
          </w:p>
        </w:tc>
        <w:tc>
          <w:tcPr>
            <w:tcW w:w="1260" w:type="dxa"/>
            <w:shd w:val="clear" w:color="auto" w:fill="E0E0E0"/>
            <w:vAlign w:val="center"/>
          </w:tcPr>
          <w:p w14:paraId="5AEF2B3D"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Year Began Services</w:t>
            </w:r>
          </w:p>
        </w:tc>
        <w:tc>
          <w:tcPr>
            <w:tcW w:w="1170" w:type="dxa"/>
            <w:shd w:val="clear" w:color="auto" w:fill="E0E0E0"/>
            <w:vAlign w:val="center"/>
          </w:tcPr>
          <w:p w14:paraId="245AA0D3"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Year Ended Services</w:t>
            </w:r>
          </w:p>
        </w:tc>
        <w:tc>
          <w:tcPr>
            <w:tcW w:w="1170" w:type="dxa"/>
            <w:shd w:val="clear" w:color="auto" w:fill="E0E0E0"/>
          </w:tcPr>
          <w:p w14:paraId="43D87414" w14:textId="77777777" w:rsidR="00C76043" w:rsidRPr="00FA1FE6" w:rsidRDefault="00C76043" w:rsidP="00507AD1">
            <w:pPr>
              <w:pStyle w:val="Tablecenteredbold"/>
              <w:spacing w:line="240" w:lineRule="auto"/>
              <w:rPr>
                <w:rFonts w:cs="Arial"/>
                <w:sz w:val="20"/>
                <w:szCs w:val="20"/>
              </w:rPr>
            </w:pPr>
            <w:r w:rsidRPr="00FA1FE6">
              <w:rPr>
                <w:rFonts w:cs="Arial"/>
                <w:sz w:val="20"/>
                <w:szCs w:val="20"/>
              </w:rPr>
              <w:t>Number of lives within an ACN?</w:t>
            </w:r>
          </w:p>
        </w:tc>
      </w:tr>
      <w:tr w:rsidR="00C76043" w:rsidRPr="00FA1FE6" w14:paraId="48088CB0" w14:textId="77777777" w:rsidTr="007D444A">
        <w:tc>
          <w:tcPr>
            <w:tcW w:w="1440" w:type="dxa"/>
          </w:tcPr>
          <w:p w14:paraId="65CE46F0" w14:textId="77777777" w:rsidR="00C76043" w:rsidRPr="00FA1FE6" w:rsidRDefault="00C76043" w:rsidP="00507AD1">
            <w:pPr>
              <w:pStyle w:val="Tableleft"/>
              <w:spacing w:line="240" w:lineRule="auto"/>
              <w:rPr>
                <w:rFonts w:cs="Arial"/>
                <w:sz w:val="20"/>
                <w:szCs w:val="20"/>
              </w:rPr>
            </w:pPr>
          </w:p>
        </w:tc>
        <w:tc>
          <w:tcPr>
            <w:tcW w:w="1350" w:type="dxa"/>
          </w:tcPr>
          <w:p w14:paraId="35846384" w14:textId="77777777" w:rsidR="00C76043" w:rsidRPr="00FA1FE6" w:rsidRDefault="00C76043" w:rsidP="00507AD1">
            <w:pPr>
              <w:pStyle w:val="Tableleft"/>
              <w:spacing w:line="240" w:lineRule="auto"/>
              <w:rPr>
                <w:rFonts w:cs="Arial"/>
                <w:sz w:val="20"/>
                <w:szCs w:val="20"/>
              </w:rPr>
            </w:pPr>
          </w:p>
        </w:tc>
        <w:tc>
          <w:tcPr>
            <w:tcW w:w="1440" w:type="dxa"/>
          </w:tcPr>
          <w:p w14:paraId="32EAA23C"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6E5EA51F"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3FF1817C"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2F014931" w14:textId="77777777" w:rsidR="00C76043" w:rsidRPr="00FA1FE6" w:rsidRDefault="00C76043" w:rsidP="00507AD1">
            <w:pPr>
              <w:pStyle w:val="Tableleft"/>
              <w:spacing w:line="240" w:lineRule="auto"/>
              <w:rPr>
                <w:rFonts w:cs="Arial"/>
                <w:sz w:val="20"/>
                <w:szCs w:val="20"/>
              </w:rPr>
            </w:pPr>
          </w:p>
        </w:tc>
        <w:tc>
          <w:tcPr>
            <w:tcW w:w="1350" w:type="dxa"/>
          </w:tcPr>
          <w:p w14:paraId="5F6199CA" w14:textId="77777777" w:rsidR="00C76043" w:rsidRPr="00FA1FE6" w:rsidRDefault="00C76043" w:rsidP="00507AD1">
            <w:pPr>
              <w:pStyle w:val="Tableleft"/>
              <w:spacing w:line="240" w:lineRule="auto"/>
              <w:rPr>
                <w:rFonts w:cs="Arial"/>
                <w:sz w:val="20"/>
                <w:szCs w:val="20"/>
              </w:rPr>
            </w:pPr>
          </w:p>
        </w:tc>
        <w:tc>
          <w:tcPr>
            <w:tcW w:w="1440" w:type="dxa"/>
          </w:tcPr>
          <w:p w14:paraId="3E55D50A" w14:textId="77777777" w:rsidR="00C76043" w:rsidRPr="00FA1FE6" w:rsidRDefault="00C76043" w:rsidP="00507AD1">
            <w:pPr>
              <w:pStyle w:val="Tableleft"/>
              <w:spacing w:line="240" w:lineRule="auto"/>
              <w:rPr>
                <w:rFonts w:cs="Arial"/>
                <w:sz w:val="20"/>
                <w:szCs w:val="20"/>
              </w:rPr>
            </w:pPr>
          </w:p>
        </w:tc>
        <w:tc>
          <w:tcPr>
            <w:tcW w:w="1530" w:type="dxa"/>
          </w:tcPr>
          <w:p w14:paraId="7DDAC7BB" w14:textId="77777777" w:rsidR="00C76043" w:rsidRPr="00FA1FE6" w:rsidRDefault="00C76043" w:rsidP="00507AD1">
            <w:pPr>
              <w:pStyle w:val="Tableleft"/>
              <w:spacing w:line="240" w:lineRule="auto"/>
              <w:rPr>
                <w:rFonts w:cs="Arial"/>
                <w:sz w:val="20"/>
                <w:szCs w:val="20"/>
              </w:rPr>
            </w:pPr>
          </w:p>
        </w:tc>
        <w:tc>
          <w:tcPr>
            <w:tcW w:w="1260" w:type="dxa"/>
          </w:tcPr>
          <w:p w14:paraId="4D2D4EBD" w14:textId="77777777" w:rsidR="00C76043" w:rsidRPr="00FA1FE6" w:rsidRDefault="00C76043" w:rsidP="00507AD1">
            <w:pPr>
              <w:pStyle w:val="Tableleft"/>
              <w:spacing w:line="240" w:lineRule="auto"/>
              <w:rPr>
                <w:rFonts w:cs="Arial"/>
                <w:sz w:val="20"/>
                <w:szCs w:val="20"/>
              </w:rPr>
            </w:pPr>
          </w:p>
        </w:tc>
        <w:tc>
          <w:tcPr>
            <w:tcW w:w="1170" w:type="dxa"/>
          </w:tcPr>
          <w:p w14:paraId="5E328199" w14:textId="77777777" w:rsidR="00C76043" w:rsidRPr="00FA1FE6" w:rsidRDefault="00C76043" w:rsidP="00507AD1">
            <w:pPr>
              <w:pStyle w:val="Tableleft"/>
              <w:spacing w:line="240" w:lineRule="auto"/>
              <w:rPr>
                <w:rFonts w:cs="Arial"/>
                <w:sz w:val="20"/>
                <w:szCs w:val="20"/>
              </w:rPr>
            </w:pPr>
          </w:p>
        </w:tc>
        <w:tc>
          <w:tcPr>
            <w:tcW w:w="1170" w:type="dxa"/>
          </w:tcPr>
          <w:p w14:paraId="52A2BBB9" w14:textId="77777777" w:rsidR="00C76043" w:rsidRPr="00FA1FE6" w:rsidRDefault="00C76043" w:rsidP="00507AD1">
            <w:pPr>
              <w:pStyle w:val="Tableleft"/>
              <w:spacing w:line="240" w:lineRule="auto"/>
              <w:rPr>
                <w:rFonts w:cs="Arial"/>
                <w:sz w:val="20"/>
                <w:szCs w:val="20"/>
              </w:rPr>
            </w:pPr>
          </w:p>
        </w:tc>
      </w:tr>
      <w:tr w:rsidR="00C76043" w:rsidRPr="00FA1FE6" w14:paraId="1ED1EA8E" w14:textId="77777777" w:rsidTr="007D444A">
        <w:tc>
          <w:tcPr>
            <w:tcW w:w="1440" w:type="dxa"/>
          </w:tcPr>
          <w:p w14:paraId="0B0A05AC" w14:textId="77777777" w:rsidR="00C76043" w:rsidRPr="00FA1FE6" w:rsidRDefault="00C76043" w:rsidP="00507AD1">
            <w:pPr>
              <w:pStyle w:val="Tableleft"/>
              <w:spacing w:line="240" w:lineRule="auto"/>
              <w:rPr>
                <w:rFonts w:cs="Arial"/>
                <w:sz w:val="20"/>
                <w:szCs w:val="20"/>
              </w:rPr>
            </w:pPr>
          </w:p>
        </w:tc>
        <w:tc>
          <w:tcPr>
            <w:tcW w:w="1350" w:type="dxa"/>
          </w:tcPr>
          <w:p w14:paraId="1A8840C6" w14:textId="77777777" w:rsidR="00C76043" w:rsidRPr="00FA1FE6" w:rsidRDefault="00C76043" w:rsidP="00507AD1">
            <w:pPr>
              <w:pStyle w:val="Tableleft"/>
              <w:spacing w:line="240" w:lineRule="auto"/>
              <w:rPr>
                <w:rFonts w:cs="Arial"/>
                <w:sz w:val="20"/>
                <w:szCs w:val="20"/>
              </w:rPr>
            </w:pPr>
          </w:p>
        </w:tc>
        <w:tc>
          <w:tcPr>
            <w:tcW w:w="1440" w:type="dxa"/>
          </w:tcPr>
          <w:p w14:paraId="7829A2A0"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7050C4E4"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659E46E7"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0412F14D" w14:textId="77777777" w:rsidR="00C76043" w:rsidRPr="00FA1FE6" w:rsidRDefault="00C76043" w:rsidP="00507AD1">
            <w:pPr>
              <w:pStyle w:val="Tableleft"/>
              <w:spacing w:line="240" w:lineRule="auto"/>
              <w:rPr>
                <w:rFonts w:cs="Arial"/>
                <w:sz w:val="20"/>
                <w:szCs w:val="20"/>
              </w:rPr>
            </w:pPr>
          </w:p>
        </w:tc>
        <w:tc>
          <w:tcPr>
            <w:tcW w:w="1350" w:type="dxa"/>
          </w:tcPr>
          <w:p w14:paraId="65BFC13B" w14:textId="77777777" w:rsidR="00C76043" w:rsidRPr="00FA1FE6" w:rsidRDefault="00C76043" w:rsidP="00507AD1">
            <w:pPr>
              <w:pStyle w:val="Tableleft"/>
              <w:spacing w:line="240" w:lineRule="auto"/>
              <w:rPr>
                <w:rFonts w:cs="Arial"/>
                <w:sz w:val="20"/>
                <w:szCs w:val="20"/>
              </w:rPr>
            </w:pPr>
          </w:p>
        </w:tc>
        <w:tc>
          <w:tcPr>
            <w:tcW w:w="1440" w:type="dxa"/>
          </w:tcPr>
          <w:p w14:paraId="0864DF5C" w14:textId="77777777" w:rsidR="00C76043" w:rsidRPr="00FA1FE6" w:rsidRDefault="00C76043" w:rsidP="00507AD1">
            <w:pPr>
              <w:pStyle w:val="Tableleft"/>
              <w:spacing w:line="240" w:lineRule="auto"/>
              <w:rPr>
                <w:rFonts w:cs="Arial"/>
                <w:sz w:val="20"/>
                <w:szCs w:val="20"/>
              </w:rPr>
            </w:pPr>
          </w:p>
        </w:tc>
        <w:tc>
          <w:tcPr>
            <w:tcW w:w="1530" w:type="dxa"/>
          </w:tcPr>
          <w:p w14:paraId="20D9879E" w14:textId="77777777" w:rsidR="00C76043" w:rsidRPr="00FA1FE6" w:rsidRDefault="00C76043" w:rsidP="00507AD1">
            <w:pPr>
              <w:pStyle w:val="Tableleft"/>
              <w:spacing w:line="240" w:lineRule="auto"/>
              <w:rPr>
                <w:rFonts w:cs="Arial"/>
                <w:sz w:val="20"/>
                <w:szCs w:val="20"/>
              </w:rPr>
            </w:pPr>
          </w:p>
        </w:tc>
        <w:tc>
          <w:tcPr>
            <w:tcW w:w="1260" w:type="dxa"/>
          </w:tcPr>
          <w:p w14:paraId="54347EE8" w14:textId="77777777" w:rsidR="00C76043" w:rsidRPr="00FA1FE6" w:rsidRDefault="00C76043" w:rsidP="00507AD1">
            <w:pPr>
              <w:pStyle w:val="Tableleft"/>
              <w:spacing w:line="240" w:lineRule="auto"/>
              <w:rPr>
                <w:rFonts w:cs="Arial"/>
                <w:sz w:val="20"/>
                <w:szCs w:val="20"/>
              </w:rPr>
            </w:pPr>
          </w:p>
        </w:tc>
        <w:tc>
          <w:tcPr>
            <w:tcW w:w="1170" w:type="dxa"/>
          </w:tcPr>
          <w:p w14:paraId="7CF56132" w14:textId="77777777" w:rsidR="00C76043" w:rsidRPr="00FA1FE6" w:rsidRDefault="00C76043" w:rsidP="00507AD1">
            <w:pPr>
              <w:pStyle w:val="Tableleft"/>
              <w:spacing w:line="240" w:lineRule="auto"/>
              <w:rPr>
                <w:rFonts w:cs="Arial"/>
                <w:sz w:val="20"/>
                <w:szCs w:val="20"/>
              </w:rPr>
            </w:pPr>
          </w:p>
        </w:tc>
        <w:tc>
          <w:tcPr>
            <w:tcW w:w="1170" w:type="dxa"/>
          </w:tcPr>
          <w:p w14:paraId="6C9EAFFA" w14:textId="77777777" w:rsidR="00C76043" w:rsidRPr="00FA1FE6" w:rsidRDefault="00C76043" w:rsidP="00507AD1">
            <w:pPr>
              <w:pStyle w:val="Tableleft"/>
              <w:spacing w:line="240" w:lineRule="auto"/>
              <w:rPr>
                <w:rFonts w:cs="Arial"/>
                <w:sz w:val="20"/>
                <w:szCs w:val="20"/>
              </w:rPr>
            </w:pPr>
          </w:p>
        </w:tc>
      </w:tr>
      <w:tr w:rsidR="00C76043" w:rsidRPr="00FA1FE6" w14:paraId="32AD5F72" w14:textId="77777777" w:rsidTr="007D444A">
        <w:tc>
          <w:tcPr>
            <w:tcW w:w="1440" w:type="dxa"/>
          </w:tcPr>
          <w:p w14:paraId="7620103E" w14:textId="77777777" w:rsidR="00C76043" w:rsidRPr="00FA1FE6" w:rsidRDefault="00C76043" w:rsidP="00507AD1">
            <w:pPr>
              <w:pStyle w:val="Tableleft"/>
              <w:spacing w:line="240" w:lineRule="auto"/>
              <w:rPr>
                <w:rFonts w:cs="Arial"/>
                <w:sz w:val="20"/>
                <w:szCs w:val="20"/>
              </w:rPr>
            </w:pPr>
          </w:p>
        </w:tc>
        <w:tc>
          <w:tcPr>
            <w:tcW w:w="1350" w:type="dxa"/>
          </w:tcPr>
          <w:p w14:paraId="471BFF60" w14:textId="77777777" w:rsidR="00C76043" w:rsidRPr="00FA1FE6" w:rsidRDefault="00C76043" w:rsidP="00507AD1">
            <w:pPr>
              <w:pStyle w:val="Tableleft"/>
              <w:spacing w:line="240" w:lineRule="auto"/>
              <w:rPr>
                <w:rFonts w:cs="Arial"/>
                <w:sz w:val="20"/>
                <w:szCs w:val="20"/>
              </w:rPr>
            </w:pPr>
          </w:p>
        </w:tc>
        <w:tc>
          <w:tcPr>
            <w:tcW w:w="1440" w:type="dxa"/>
          </w:tcPr>
          <w:p w14:paraId="1820F299"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4307A090"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16A78B02"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348C8546" w14:textId="77777777" w:rsidR="00C76043" w:rsidRPr="00FA1FE6" w:rsidRDefault="00C76043" w:rsidP="00507AD1">
            <w:pPr>
              <w:pStyle w:val="Tableleft"/>
              <w:spacing w:line="240" w:lineRule="auto"/>
              <w:rPr>
                <w:rFonts w:cs="Arial"/>
                <w:sz w:val="20"/>
                <w:szCs w:val="20"/>
              </w:rPr>
            </w:pPr>
          </w:p>
        </w:tc>
        <w:tc>
          <w:tcPr>
            <w:tcW w:w="1350" w:type="dxa"/>
          </w:tcPr>
          <w:p w14:paraId="0DE19517" w14:textId="77777777" w:rsidR="00C76043" w:rsidRPr="00FA1FE6" w:rsidRDefault="00C76043" w:rsidP="00507AD1">
            <w:pPr>
              <w:pStyle w:val="Tableleft"/>
              <w:spacing w:line="240" w:lineRule="auto"/>
              <w:rPr>
                <w:rFonts w:cs="Arial"/>
                <w:sz w:val="20"/>
                <w:szCs w:val="20"/>
              </w:rPr>
            </w:pPr>
          </w:p>
        </w:tc>
        <w:tc>
          <w:tcPr>
            <w:tcW w:w="1440" w:type="dxa"/>
          </w:tcPr>
          <w:p w14:paraId="222151D9" w14:textId="77777777" w:rsidR="00C76043" w:rsidRPr="00FA1FE6" w:rsidRDefault="00C76043" w:rsidP="00507AD1">
            <w:pPr>
              <w:pStyle w:val="Tableleft"/>
              <w:spacing w:line="240" w:lineRule="auto"/>
              <w:rPr>
                <w:rFonts w:cs="Arial"/>
                <w:sz w:val="20"/>
                <w:szCs w:val="20"/>
              </w:rPr>
            </w:pPr>
          </w:p>
        </w:tc>
        <w:tc>
          <w:tcPr>
            <w:tcW w:w="1530" w:type="dxa"/>
          </w:tcPr>
          <w:p w14:paraId="734DB809" w14:textId="77777777" w:rsidR="00C76043" w:rsidRPr="00FA1FE6" w:rsidRDefault="00C76043" w:rsidP="00507AD1">
            <w:pPr>
              <w:pStyle w:val="Tableleft"/>
              <w:spacing w:line="240" w:lineRule="auto"/>
              <w:rPr>
                <w:rFonts w:cs="Arial"/>
                <w:sz w:val="20"/>
                <w:szCs w:val="20"/>
              </w:rPr>
            </w:pPr>
          </w:p>
        </w:tc>
        <w:tc>
          <w:tcPr>
            <w:tcW w:w="1260" w:type="dxa"/>
          </w:tcPr>
          <w:p w14:paraId="079A390B" w14:textId="77777777" w:rsidR="00C76043" w:rsidRPr="00FA1FE6" w:rsidRDefault="00C76043" w:rsidP="00507AD1">
            <w:pPr>
              <w:pStyle w:val="Tableleft"/>
              <w:spacing w:line="240" w:lineRule="auto"/>
              <w:rPr>
                <w:rFonts w:cs="Arial"/>
                <w:sz w:val="20"/>
                <w:szCs w:val="20"/>
              </w:rPr>
            </w:pPr>
          </w:p>
        </w:tc>
        <w:tc>
          <w:tcPr>
            <w:tcW w:w="1170" w:type="dxa"/>
          </w:tcPr>
          <w:p w14:paraId="428B1391" w14:textId="77777777" w:rsidR="00C76043" w:rsidRPr="00FA1FE6" w:rsidRDefault="00C76043" w:rsidP="00507AD1">
            <w:pPr>
              <w:pStyle w:val="Tableleft"/>
              <w:spacing w:line="240" w:lineRule="auto"/>
              <w:rPr>
                <w:rFonts w:cs="Arial"/>
                <w:sz w:val="20"/>
                <w:szCs w:val="20"/>
              </w:rPr>
            </w:pPr>
          </w:p>
        </w:tc>
        <w:tc>
          <w:tcPr>
            <w:tcW w:w="1170" w:type="dxa"/>
          </w:tcPr>
          <w:p w14:paraId="6C7A80D5" w14:textId="77777777" w:rsidR="00C76043" w:rsidRPr="00FA1FE6" w:rsidRDefault="00C76043" w:rsidP="00507AD1">
            <w:pPr>
              <w:pStyle w:val="Tableleft"/>
              <w:spacing w:line="240" w:lineRule="auto"/>
              <w:rPr>
                <w:rFonts w:cs="Arial"/>
                <w:sz w:val="20"/>
                <w:szCs w:val="20"/>
              </w:rPr>
            </w:pPr>
          </w:p>
        </w:tc>
      </w:tr>
      <w:tr w:rsidR="00C76043" w:rsidRPr="00FA1FE6" w14:paraId="61CDA2B9" w14:textId="77777777" w:rsidTr="007D444A">
        <w:tc>
          <w:tcPr>
            <w:tcW w:w="1440" w:type="dxa"/>
          </w:tcPr>
          <w:p w14:paraId="403359D4" w14:textId="77777777" w:rsidR="00C76043" w:rsidRPr="00FA1FE6" w:rsidRDefault="00C76043" w:rsidP="00507AD1">
            <w:pPr>
              <w:pStyle w:val="Tableleft"/>
              <w:spacing w:line="240" w:lineRule="auto"/>
              <w:rPr>
                <w:rFonts w:cs="Arial"/>
                <w:sz w:val="20"/>
                <w:szCs w:val="20"/>
              </w:rPr>
            </w:pPr>
          </w:p>
        </w:tc>
        <w:tc>
          <w:tcPr>
            <w:tcW w:w="1350" w:type="dxa"/>
          </w:tcPr>
          <w:p w14:paraId="0D09E373" w14:textId="77777777" w:rsidR="00C76043" w:rsidRPr="00FA1FE6" w:rsidRDefault="00C76043" w:rsidP="00507AD1">
            <w:pPr>
              <w:pStyle w:val="Tableleft"/>
              <w:spacing w:line="240" w:lineRule="auto"/>
              <w:rPr>
                <w:rFonts w:cs="Arial"/>
                <w:sz w:val="20"/>
                <w:szCs w:val="20"/>
              </w:rPr>
            </w:pPr>
          </w:p>
        </w:tc>
        <w:tc>
          <w:tcPr>
            <w:tcW w:w="1440" w:type="dxa"/>
          </w:tcPr>
          <w:p w14:paraId="4F67668D"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4CD61CC4"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4D1A7A79"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0BD943AF" w14:textId="77777777" w:rsidR="00C76043" w:rsidRPr="00FA1FE6" w:rsidRDefault="00C76043" w:rsidP="00507AD1">
            <w:pPr>
              <w:pStyle w:val="Tableleft"/>
              <w:spacing w:line="240" w:lineRule="auto"/>
              <w:rPr>
                <w:rFonts w:cs="Arial"/>
                <w:sz w:val="20"/>
                <w:szCs w:val="20"/>
              </w:rPr>
            </w:pPr>
          </w:p>
        </w:tc>
        <w:tc>
          <w:tcPr>
            <w:tcW w:w="1350" w:type="dxa"/>
          </w:tcPr>
          <w:p w14:paraId="29064E3E" w14:textId="77777777" w:rsidR="00C76043" w:rsidRPr="00FA1FE6" w:rsidRDefault="00C76043" w:rsidP="00507AD1">
            <w:pPr>
              <w:pStyle w:val="Tableleft"/>
              <w:spacing w:line="240" w:lineRule="auto"/>
              <w:rPr>
                <w:rFonts w:cs="Arial"/>
                <w:sz w:val="20"/>
                <w:szCs w:val="20"/>
              </w:rPr>
            </w:pPr>
          </w:p>
        </w:tc>
        <w:tc>
          <w:tcPr>
            <w:tcW w:w="1440" w:type="dxa"/>
          </w:tcPr>
          <w:p w14:paraId="71F466CE" w14:textId="77777777" w:rsidR="00C76043" w:rsidRPr="00FA1FE6" w:rsidRDefault="00C76043" w:rsidP="00507AD1">
            <w:pPr>
              <w:pStyle w:val="Tableleft"/>
              <w:spacing w:line="240" w:lineRule="auto"/>
              <w:rPr>
                <w:rFonts w:cs="Arial"/>
                <w:sz w:val="20"/>
                <w:szCs w:val="20"/>
              </w:rPr>
            </w:pPr>
          </w:p>
        </w:tc>
        <w:tc>
          <w:tcPr>
            <w:tcW w:w="1530" w:type="dxa"/>
          </w:tcPr>
          <w:p w14:paraId="4818D536" w14:textId="77777777" w:rsidR="00C76043" w:rsidRPr="00FA1FE6" w:rsidRDefault="00C76043" w:rsidP="00507AD1">
            <w:pPr>
              <w:pStyle w:val="Tableleft"/>
              <w:spacing w:line="240" w:lineRule="auto"/>
              <w:rPr>
                <w:rFonts w:cs="Arial"/>
                <w:sz w:val="20"/>
                <w:szCs w:val="20"/>
              </w:rPr>
            </w:pPr>
          </w:p>
        </w:tc>
        <w:tc>
          <w:tcPr>
            <w:tcW w:w="1260" w:type="dxa"/>
          </w:tcPr>
          <w:p w14:paraId="7BB85380" w14:textId="77777777" w:rsidR="00C76043" w:rsidRPr="00FA1FE6" w:rsidRDefault="00C76043" w:rsidP="00507AD1">
            <w:pPr>
              <w:pStyle w:val="Tableleft"/>
              <w:spacing w:line="240" w:lineRule="auto"/>
              <w:rPr>
                <w:rFonts w:cs="Arial"/>
                <w:sz w:val="20"/>
                <w:szCs w:val="20"/>
              </w:rPr>
            </w:pPr>
          </w:p>
        </w:tc>
        <w:tc>
          <w:tcPr>
            <w:tcW w:w="1170" w:type="dxa"/>
          </w:tcPr>
          <w:p w14:paraId="6968625D" w14:textId="77777777" w:rsidR="00C76043" w:rsidRPr="00FA1FE6" w:rsidRDefault="00C76043" w:rsidP="00507AD1">
            <w:pPr>
              <w:pStyle w:val="Tableleft"/>
              <w:spacing w:line="240" w:lineRule="auto"/>
              <w:rPr>
                <w:rFonts w:cs="Arial"/>
                <w:sz w:val="20"/>
                <w:szCs w:val="20"/>
              </w:rPr>
            </w:pPr>
          </w:p>
        </w:tc>
        <w:tc>
          <w:tcPr>
            <w:tcW w:w="1170" w:type="dxa"/>
          </w:tcPr>
          <w:p w14:paraId="64927634" w14:textId="77777777" w:rsidR="00C76043" w:rsidRPr="00FA1FE6" w:rsidRDefault="00C76043" w:rsidP="00507AD1">
            <w:pPr>
              <w:pStyle w:val="Tableleft"/>
              <w:spacing w:line="240" w:lineRule="auto"/>
              <w:rPr>
                <w:rFonts w:cs="Arial"/>
                <w:sz w:val="20"/>
                <w:szCs w:val="20"/>
              </w:rPr>
            </w:pPr>
          </w:p>
        </w:tc>
      </w:tr>
      <w:tr w:rsidR="00C76043" w:rsidRPr="00FA1FE6" w14:paraId="0C9DB4B8" w14:textId="77777777" w:rsidTr="007D444A">
        <w:tc>
          <w:tcPr>
            <w:tcW w:w="1440" w:type="dxa"/>
          </w:tcPr>
          <w:p w14:paraId="28E87A63" w14:textId="77777777" w:rsidR="00C76043" w:rsidRPr="00FA1FE6" w:rsidRDefault="00C76043" w:rsidP="00507AD1">
            <w:pPr>
              <w:pStyle w:val="Tableleft"/>
              <w:spacing w:line="240" w:lineRule="auto"/>
              <w:rPr>
                <w:rFonts w:cs="Arial"/>
                <w:sz w:val="20"/>
                <w:szCs w:val="20"/>
              </w:rPr>
            </w:pPr>
          </w:p>
        </w:tc>
        <w:tc>
          <w:tcPr>
            <w:tcW w:w="1350" w:type="dxa"/>
          </w:tcPr>
          <w:p w14:paraId="79ABE002" w14:textId="77777777" w:rsidR="00C76043" w:rsidRPr="00FA1FE6" w:rsidRDefault="00C76043" w:rsidP="00507AD1">
            <w:pPr>
              <w:pStyle w:val="Tableleft"/>
              <w:spacing w:line="240" w:lineRule="auto"/>
              <w:rPr>
                <w:rFonts w:cs="Arial"/>
                <w:sz w:val="20"/>
                <w:szCs w:val="20"/>
              </w:rPr>
            </w:pPr>
          </w:p>
        </w:tc>
        <w:tc>
          <w:tcPr>
            <w:tcW w:w="1440" w:type="dxa"/>
          </w:tcPr>
          <w:p w14:paraId="51BDA7D5"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73DC8100"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6D4DC90B"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5C26A880" w14:textId="77777777" w:rsidR="00C76043" w:rsidRPr="00FA1FE6" w:rsidRDefault="00C76043" w:rsidP="00507AD1">
            <w:pPr>
              <w:pStyle w:val="Tableleft"/>
              <w:spacing w:line="240" w:lineRule="auto"/>
              <w:rPr>
                <w:rFonts w:cs="Arial"/>
                <w:sz w:val="20"/>
                <w:szCs w:val="20"/>
              </w:rPr>
            </w:pPr>
          </w:p>
        </w:tc>
        <w:tc>
          <w:tcPr>
            <w:tcW w:w="1350" w:type="dxa"/>
          </w:tcPr>
          <w:p w14:paraId="521B19EE" w14:textId="77777777" w:rsidR="00C76043" w:rsidRPr="00FA1FE6" w:rsidRDefault="00C76043" w:rsidP="00507AD1">
            <w:pPr>
              <w:pStyle w:val="Tableleft"/>
              <w:spacing w:line="240" w:lineRule="auto"/>
              <w:rPr>
                <w:rFonts w:cs="Arial"/>
                <w:sz w:val="20"/>
                <w:szCs w:val="20"/>
              </w:rPr>
            </w:pPr>
          </w:p>
        </w:tc>
        <w:tc>
          <w:tcPr>
            <w:tcW w:w="1440" w:type="dxa"/>
          </w:tcPr>
          <w:p w14:paraId="74BE9AB9" w14:textId="77777777" w:rsidR="00C76043" w:rsidRPr="00FA1FE6" w:rsidRDefault="00C76043" w:rsidP="00507AD1">
            <w:pPr>
              <w:pStyle w:val="Tableleft"/>
              <w:spacing w:line="240" w:lineRule="auto"/>
              <w:rPr>
                <w:rFonts w:cs="Arial"/>
                <w:sz w:val="20"/>
                <w:szCs w:val="20"/>
              </w:rPr>
            </w:pPr>
          </w:p>
        </w:tc>
        <w:tc>
          <w:tcPr>
            <w:tcW w:w="1530" w:type="dxa"/>
          </w:tcPr>
          <w:p w14:paraId="4F428E30" w14:textId="77777777" w:rsidR="00C76043" w:rsidRPr="00FA1FE6" w:rsidRDefault="00C76043" w:rsidP="00507AD1">
            <w:pPr>
              <w:pStyle w:val="Tableleft"/>
              <w:spacing w:line="240" w:lineRule="auto"/>
              <w:rPr>
                <w:rFonts w:cs="Arial"/>
                <w:sz w:val="20"/>
                <w:szCs w:val="20"/>
              </w:rPr>
            </w:pPr>
          </w:p>
        </w:tc>
        <w:tc>
          <w:tcPr>
            <w:tcW w:w="1260" w:type="dxa"/>
          </w:tcPr>
          <w:p w14:paraId="47559F54" w14:textId="77777777" w:rsidR="00C76043" w:rsidRPr="00FA1FE6" w:rsidRDefault="00C76043" w:rsidP="00507AD1">
            <w:pPr>
              <w:pStyle w:val="Tableleft"/>
              <w:spacing w:line="240" w:lineRule="auto"/>
              <w:rPr>
                <w:rFonts w:cs="Arial"/>
                <w:sz w:val="20"/>
                <w:szCs w:val="20"/>
              </w:rPr>
            </w:pPr>
          </w:p>
        </w:tc>
        <w:tc>
          <w:tcPr>
            <w:tcW w:w="1170" w:type="dxa"/>
          </w:tcPr>
          <w:p w14:paraId="3ACE35D4" w14:textId="77777777" w:rsidR="00C76043" w:rsidRPr="00FA1FE6" w:rsidRDefault="00C76043" w:rsidP="00507AD1">
            <w:pPr>
              <w:pStyle w:val="Tableleft"/>
              <w:spacing w:line="240" w:lineRule="auto"/>
              <w:rPr>
                <w:rFonts w:cs="Arial"/>
                <w:sz w:val="20"/>
                <w:szCs w:val="20"/>
              </w:rPr>
            </w:pPr>
          </w:p>
        </w:tc>
        <w:tc>
          <w:tcPr>
            <w:tcW w:w="1170" w:type="dxa"/>
          </w:tcPr>
          <w:p w14:paraId="13F3D777" w14:textId="77777777" w:rsidR="00C76043" w:rsidRPr="00FA1FE6" w:rsidRDefault="00C76043" w:rsidP="00507AD1">
            <w:pPr>
              <w:pStyle w:val="Tableleft"/>
              <w:spacing w:line="240" w:lineRule="auto"/>
              <w:rPr>
                <w:rFonts w:cs="Arial"/>
                <w:sz w:val="20"/>
                <w:szCs w:val="20"/>
              </w:rPr>
            </w:pPr>
          </w:p>
        </w:tc>
      </w:tr>
      <w:tr w:rsidR="00C76043" w:rsidRPr="00FA1FE6" w14:paraId="146C2EB5" w14:textId="77777777" w:rsidTr="007D444A">
        <w:tc>
          <w:tcPr>
            <w:tcW w:w="1440" w:type="dxa"/>
          </w:tcPr>
          <w:p w14:paraId="192AAB12" w14:textId="77777777" w:rsidR="00C76043" w:rsidRPr="00FA1FE6" w:rsidRDefault="00C76043" w:rsidP="00507AD1">
            <w:pPr>
              <w:pStyle w:val="Tableleft"/>
              <w:spacing w:line="240" w:lineRule="auto"/>
              <w:rPr>
                <w:rFonts w:cs="Arial"/>
                <w:sz w:val="20"/>
                <w:szCs w:val="20"/>
              </w:rPr>
            </w:pPr>
          </w:p>
        </w:tc>
        <w:tc>
          <w:tcPr>
            <w:tcW w:w="1350" w:type="dxa"/>
          </w:tcPr>
          <w:p w14:paraId="14F19C2C" w14:textId="77777777" w:rsidR="00C76043" w:rsidRPr="00FA1FE6" w:rsidRDefault="00C76043" w:rsidP="00507AD1">
            <w:pPr>
              <w:pStyle w:val="Tableleft"/>
              <w:spacing w:line="240" w:lineRule="auto"/>
              <w:rPr>
                <w:rFonts w:cs="Arial"/>
                <w:sz w:val="20"/>
                <w:szCs w:val="20"/>
              </w:rPr>
            </w:pPr>
          </w:p>
        </w:tc>
        <w:tc>
          <w:tcPr>
            <w:tcW w:w="1440" w:type="dxa"/>
          </w:tcPr>
          <w:p w14:paraId="1400F42B"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03A3C13C"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3C38C355"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68AA77FB" w14:textId="77777777" w:rsidR="00C76043" w:rsidRPr="00FA1FE6" w:rsidRDefault="00C76043" w:rsidP="00507AD1">
            <w:pPr>
              <w:pStyle w:val="Tableleft"/>
              <w:spacing w:line="240" w:lineRule="auto"/>
              <w:rPr>
                <w:rFonts w:cs="Arial"/>
                <w:sz w:val="20"/>
                <w:szCs w:val="20"/>
              </w:rPr>
            </w:pPr>
          </w:p>
        </w:tc>
        <w:tc>
          <w:tcPr>
            <w:tcW w:w="1350" w:type="dxa"/>
          </w:tcPr>
          <w:p w14:paraId="6EC9CBCC" w14:textId="77777777" w:rsidR="00C76043" w:rsidRPr="00FA1FE6" w:rsidRDefault="00C76043" w:rsidP="00507AD1">
            <w:pPr>
              <w:pStyle w:val="Tableleft"/>
              <w:spacing w:line="240" w:lineRule="auto"/>
              <w:rPr>
                <w:rFonts w:cs="Arial"/>
                <w:sz w:val="20"/>
                <w:szCs w:val="20"/>
              </w:rPr>
            </w:pPr>
          </w:p>
        </w:tc>
        <w:tc>
          <w:tcPr>
            <w:tcW w:w="1440" w:type="dxa"/>
          </w:tcPr>
          <w:p w14:paraId="4E9C355D" w14:textId="77777777" w:rsidR="00C76043" w:rsidRPr="00FA1FE6" w:rsidRDefault="00C76043" w:rsidP="00507AD1">
            <w:pPr>
              <w:pStyle w:val="Tableleft"/>
              <w:spacing w:line="240" w:lineRule="auto"/>
              <w:rPr>
                <w:rFonts w:cs="Arial"/>
                <w:sz w:val="20"/>
                <w:szCs w:val="20"/>
              </w:rPr>
            </w:pPr>
          </w:p>
        </w:tc>
        <w:tc>
          <w:tcPr>
            <w:tcW w:w="1530" w:type="dxa"/>
          </w:tcPr>
          <w:p w14:paraId="59B80C1F" w14:textId="77777777" w:rsidR="00C76043" w:rsidRPr="00FA1FE6" w:rsidRDefault="00C76043" w:rsidP="00507AD1">
            <w:pPr>
              <w:pStyle w:val="Tableleft"/>
              <w:spacing w:line="240" w:lineRule="auto"/>
              <w:rPr>
                <w:rFonts w:cs="Arial"/>
                <w:sz w:val="20"/>
                <w:szCs w:val="20"/>
              </w:rPr>
            </w:pPr>
          </w:p>
        </w:tc>
        <w:tc>
          <w:tcPr>
            <w:tcW w:w="1260" w:type="dxa"/>
          </w:tcPr>
          <w:p w14:paraId="04B5EB37" w14:textId="77777777" w:rsidR="00C76043" w:rsidRPr="00FA1FE6" w:rsidRDefault="00C76043" w:rsidP="00507AD1">
            <w:pPr>
              <w:pStyle w:val="Tableleft"/>
              <w:spacing w:line="240" w:lineRule="auto"/>
              <w:rPr>
                <w:rFonts w:cs="Arial"/>
                <w:sz w:val="20"/>
                <w:szCs w:val="20"/>
              </w:rPr>
            </w:pPr>
          </w:p>
        </w:tc>
        <w:tc>
          <w:tcPr>
            <w:tcW w:w="1170" w:type="dxa"/>
          </w:tcPr>
          <w:p w14:paraId="520D4A50" w14:textId="77777777" w:rsidR="00C76043" w:rsidRPr="00FA1FE6" w:rsidRDefault="00C76043" w:rsidP="00507AD1">
            <w:pPr>
              <w:pStyle w:val="Tableleft"/>
              <w:spacing w:line="240" w:lineRule="auto"/>
              <w:rPr>
                <w:rFonts w:cs="Arial"/>
                <w:sz w:val="20"/>
                <w:szCs w:val="20"/>
              </w:rPr>
            </w:pPr>
          </w:p>
        </w:tc>
        <w:tc>
          <w:tcPr>
            <w:tcW w:w="1170" w:type="dxa"/>
          </w:tcPr>
          <w:p w14:paraId="62E8B4C7" w14:textId="77777777" w:rsidR="00C76043" w:rsidRPr="00FA1FE6" w:rsidRDefault="00C76043" w:rsidP="00507AD1">
            <w:pPr>
              <w:pStyle w:val="Tableleft"/>
              <w:spacing w:line="240" w:lineRule="auto"/>
              <w:rPr>
                <w:rFonts w:cs="Arial"/>
                <w:sz w:val="20"/>
                <w:szCs w:val="20"/>
              </w:rPr>
            </w:pPr>
          </w:p>
        </w:tc>
      </w:tr>
      <w:tr w:rsidR="00C76043" w:rsidRPr="00FA1FE6" w14:paraId="098A3FD9" w14:textId="77777777" w:rsidTr="007D444A">
        <w:tc>
          <w:tcPr>
            <w:tcW w:w="1440" w:type="dxa"/>
          </w:tcPr>
          <w:p w14:paraId="15488543" w14:textId="77777777" w:rsidR="00C76043" w:rsidRPr="00FA1FE6" w:rsidRDefault="00C76043" w:rsidP="00507AD1">
            <w:pPr>
              <w:pStyle w:val="Tableleft"/>
              <w:spacing w:line="240" w:lineRule="auto"/>
              <w:rPr>
                <w:rFonts w:cs="Arial"/>
                <w:sz w:val="20"/>
                <w:szCs w:val="20"/>
              </w:rPr>
            </w:pPr>
          </w:p>
        </w:tc>
        <w:tc>
          <w:tcPr>
            <w:tcW w:w="1350" w:type="dxa"/>
          </w:tcPr>
          <w:p w14:paraId="1A2D14F6" w14:textId="77777777" w:rsidR="00C76043" w:rsidRPr="00FA1FE6" w:rsidRDefault="00C76043" w:rsidP="00507AD1">
            <w:pPr>
              <w:pStyle w:val="Tableleft"/>
              <w:spacing w:line="240" w:lineRule="auto"/>
              <w:rPr>
                <w:rFonts w:cs="Arial"/>
                <w:sz w:val="20"/>
                <w:szCs w:val="20"/>
              </w:rPr>
            </w:pPr>
          </w:p>
        </w:tc>
        <w:tc>
          <w:tcPr>
            <w:tcW w:w="1440" w:type="dxa"/>
          </w:tcPr>
          <w:p w14:paraId="4E89EEFE"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1CA26702"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1D567E50"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1A387A96" w14:textId="77777777" w:rsidR="00C76043" w:rsidRPr="00FA1FE6" w:rsidRDefault="00C76043" w:rsidP="00507AD1">
            <w:pPr>
              <w:pStyle w:val="Tableleft"/>
              <w:spacing w:line="240" w:lineRule="auto"/>
              <w:rPr>
                <w:rFonts w:cs="Arial"/>
                <w:sz w:val="20"/>
                <w:szCs w:val="20"/>
              </w:rPr>
            </w:pPr>
          </w:p>
        </w:tc>
        <w:tc>
          <w:tcPr>
            <w:tcW w:w="1350" w:type="dxa"/>
          </w:tcPr>
          <w:p w14:paraId="03C396D3" w14:textId="77777777" w:rsidR="00C76043" w:rsidRPr="00FA1FE6" w:rsidRDefault="00C76043" w:rsidP="00507AD1">
            <w:pPr>
              <w:pStyle w:val="Tableleft"/>
              <w:spacing w:line="240" w:lineRule="auto"/>
              <w:rPr>
                <w:rFonts w:cs="Arial"/>
                <w:sz w:val="20"/>
                <w:szCs w:val="20"/>
              </w:rPr>
            </w:pPr>
          </w:p>
        </w:tc>
        <w:tc>
          <w:tcPr>
            <w:tcW w:w="1440" w:type="dxa"/>
          </w:tcPr>
          <w:p w14:paraId="017DD753" w14:textId="77777777" w:rsidR="00C76043" w:rsidRPr="00FA1FE6" w:rsidRDefault="00C76043" w:rsidP="00507AD1">
            <w:pPr>
              <w:pStyle w:val="Tableleft"/>
              <w:spacing w:line="240" w:lineRule="auto"/>
              <w:rPr>
                <w:rFonts w:cs="Arial"/>
                <w:sz w:val="20"/>
                <w:szCs w:val="20"/>
              </w:rPr>
            </w:pPr>
          </w:p>
        </w:tc>
        <w:tc>
          <w:tcPr>
            <w:tcW w:w="1530" w:type="dxa"/>
          </w:tcPr>
          <w:p w14:paraId="53BA473E" w14:textId="77777777" w:rsidR="00C76043" w:rsidRPr="00FA1FE6" w:rsidRDefault="00C76043" w:rsidP="00507AD1">
            <w:pPr>
              <w:pStyle w:val="Tableleft"/>
              <w:spacing w:line="240" w:lineRule="auto"/>
              <w:rPr>
                <w:rFonts w:cs="Arial"/>
                <w:sz w:val="20"/>
                <w:szCs w:val="20"/>
              </w:rPr>
            </w:pPr>
          </w:p>
        </w:tc>
        <w:tc>
          <w:tcPr>
            <w:tcW w:w="1260" w:type="dxa"/>
          </w:tcPr>
          <w:p w14:paraId="2C4C094A" w14:textId="77777777" w:rsidR="00C76043" w:rsidRPr="00FA1FE6" w:rsidRDefault="00C76043" w:rsidP="00507AD1">
            <w:pPr>
              <w:pStyle w:val="Tableleft"/>
              <w:spacing w:line="240" w:lineRule="auto"/>
              <w:rPr>
                <w:rFonts w:cs="Arial"/>
                <w:sz w:val="20"/>
                <w:szCs w:val="20"/>
              </w:rPr>
            </w:pPr>
          </w:p>
        </w:tc>
        <w:tc>
          <w:tcPr>
            <w:tcW w:w="1170" w:type="dxa"/>
          </w:tcPr>
          <w:p w14:paraId="7C0D332C" w14:textId="77777777" w:rsidR="00C76043" w:rsidRPr="00FA1FE6" w:rsidRDefault="00C76043" w:rsidP="00507AD1">
            <w:pPr>
              <w:pStyle w:val="Tableleft"/>
              <w:spacing w:line="240" w:lineRule="auto"/>
              <w:rPr>
                <w:rFonts w:cs="Arial"/>
                <w:sz w:val="20"/>
                <w:szCs w:val="20"/>
              </w:rPr>
            </w:pPr>
          </w:p>
        </w:tc>
        <w:tc>
          <w:tcPr>
            <w:tcW w:w="1170" w:type="dxa"/>
          </w:tcPr>
          <w:p w14:paraId="21711047" w14:textId="77777777" w:rsidR="00C76043" w:rsidRPr="00FA1FE6" w:rsidRDefault="00C76043" w:rsidP="00507AD1">
            <w:pPr>
              <w:pStyle w:val="Tableleft"/>
              <w:spacing w:line="240" w:lineRule="auto"/>
              <w:rPr>
                <w:rFonts w:cs="Arial"/>
                <w:sz w:val="20"/>
                <w:szCs w:val="20"/>
              </w:rPr>
            </w:pPr>
          </w:p>
        </w:tc>
      </w:tr>
      <w:tr w:rsidR="00C76043" w:rsidRPr="00FA1FE6" w14:paraId="539B32B3" w14:textId="77777777" w:rsidTr="007D444A">
        <w:tc>
          <w:tcPr>
            <w:tcW w:w="1440" w:type="dxa"/>
          </w:tcPr>
          <w:p w14:paraId="17C02952" w14:textId="77777777" w:rsidR="00C76043" w:rsidRPr="00FA1FE6" w:rsidRDefault="00C76043" w:rsidP="00507AD1">
            <w:pPr>
              <w:pStyle w:val="Tableleft"/>
              <w:spacing w:line="240" w:lineRule="auto"/>
              <w:rPr>
                <w:rFonts w:cs="Arial"/>
                <w:sz w:val="20"/>
                <w:szCs w:val="20"/>
              </w:rPr>
            </w:pPr>
          </w:p>
        </w:tc>
        <w:tc>
          <w:tcPr>
            <w:tcW w:w="1350" w:type="dxa"/>
          </w:tcPr>
          <w:p w14:paraId="41FDFF30" w14:textId="77777777" w:rsidR="00C76043" w:rsidRPr="00FA1FE6" w:rsidRDefault="00C76043" w:rsidP="00507AD1">
            <w:pPr>
              <w:pStyle w:val="Tableleft"/>
              <w:spacing w:line="240" w:lineRule="auto"/>
              <w:rPr>
                <w:rFonts w:cs="Arial"/>
                <w:sz w:val="20"/>
                <w:szCs w:val="20"/>
              </w:rPr>
            </w:pPr>
          </w:p>
        </w:tc>
        <w:tc>
          <w:tcPr>
            <w:tcW w:w="1440" w:type="dxa"/>
          </w:tcPr>
          <w:p w14:paraId="4833AA74"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(A)</w:t>
            </w:r>
          </w:p>
          <w:p w14:paraId="011F1211" w14:textId="77777777" w:rsidR="00C76043" w:rsidRPr="00FA1FE6" w:rsidRDefault="00C76043" w:rsidP="00507AD1">
            <w:pPr>
              <w:spacing w:after="0" w:line="240" w:lineRule="auto"/>
              <w:rPr>
                <w:rFonts w:eastAsia="Times New Roman" w:cs="Arial"/>
                <w:b/>
                <w:sz w:val="20"/>
                <w:szCs w:val="20"/>
              </w:rPr>
            </w:pPr>
            <w:r w:rsidRPr="00FA1FE6">
              <w:rPr>
                <w:rFonts w:eastAsia="Times New Roman" w:cs="Arial"/>
                <w:b/>
                <w:sz w:val="20"/>
                <w:szCs w:val="20"/>
              </w:rPr>
              <w:t>(B)</w:t>
            </w:r>
          </w:p>
          <w:p w14:paraId="2004B533" w14:textId="77777777" w:rsidR="00C76043" w:rsidRPr="00FA1FE6" w:rsidRDefault="00C76043" w:rsidP="00507AD1">
            <w:pPr>
              <w:pStyle w:val="Tableleft"/>
              <w:spacing w:line="240" w:lineRule="auto"/>
              <w:rPr>
                <w:rFonts w:cs="Arial"/>
                <w:sz w:val="20"/>
                <w:szCs w:val="20"/>
              </w:rPr>
            </w:pPr>
            <w:r w:rsidRPr="00FA1FE6">
              <w:rPr>
                <w:rFonts w:eastAsia="Times New Roman" w:cs="Arial"/>
                <w:b/>
                <w:sz w:val="20"/>
                <w:szCs w:val="20"/>
              </w:rPr>
              <w:t>(C)</w:t>
            </w:r>
          </w:p>
        </w:tc>
        <w:tc>
          <w:tcPr>
            <w:tcW w:w="1440" w:type="dxa"/>
          </w:tcPr>
          <w:p w14:paraId="6FA820A5" w14:textId="77777777" w:rsidR="00C76043" w:rsidRPr="00FA1FE6" w:rsidRDefault="00C76043" w:rsidP="00507AD1">
            <w:pPr>
              <w:pStyle w:val="Tableleft"/>
              <w:spacing w:line="240" w:lineRule="auto"/>
              <w:rPr>
                <w:rFonts w:cs="Arial"/>
                <w:sz w:val="20"/>
                <w:szCs w:val="20"/>
              </w:rPr>
            </w:pPr>
          </w:p>
        </w:tc>
        <w:tc>
          <w:tcPr>
            <w:tcW w:w="1350" w:type="dxa"/>
          </w:tcPr>
          <w:p w14:paraId="1FF94B59" w14:textId="77777777" w:rsidR="00C76043" w:rsidRPr="00FA1FE6" w:rsidRDefault="00C76043" w:rsidP="00507AD1">
            <w:pPr>
              <w:pStyle w:val="Tableleft"/>
              <w:spacing w:line="240" w:lineRule="auto"/>
              <w:rPr>
                <w:rFonts w:cs="Arial"/>
                <w:sz w:val="20"/>
                <w:szCs w:val="20"/>
              </w:rPr>
            </w:pPr>
          </w:p>
        </w:tc>
        <w:tc>
          <w:tcPr>
            <w:tcW w:w="1440" w:type="dxa"/>
          </w:tcPr>
          <w:p w14:paraId="39CC58B1" w14:textId="77777777" w:rsidR="00C76043" w:rsidRPr="00FA1FE6" w:rsidRDefault="00C76043" w:rsidP="00507AD1">
            <w:pPr>
              <w:pStyle w:val="Tableleft"/>
              <w:spacing w:line="240" w:lineRule="auto"/>
              <w:rPr>
                <w:rFonts w:cs="Arial"/>
                <w:sz w:val="20"/>
                <w:szCs w:val="20"/>
              </w:rPr>
            </w:pPr>
          </w:p>
        </w:tc>
        <w:tc>
          <w:tcPr>
            <w:tcW w:w="1530" w:type="dxa"/>
          </w:tcPr>
          <w:p w14:paraId="6F736374" w14:textId="77777777" w:rsidR="00C76043" w:rsidRPr="00FA1FE6" w:rsidRDefault="00C76043" w:rsidP="00507AD1">
            <w:pPr>
              <w:pStyle w:val="Tableleft"/>
              <w:spacing w:line="240" w:lineRule="auto"/>
              <w:rPr>
                <w:rFonts w:cs="Arial"/>
                <w:sz w:val="20"/>
                <w:szCs w:val="20"/>
              </w:rPr>
            </w:pPr>
          </w:p>
        </w:tc>
        <w:tc>
          <w:tcPr>
            <w:tcW w:w="1260" w:type="dxa"/>
          </w:tcPr>
          <w:p w14:paraId="38BB3B39" w14:textId="77777777" w:rsidR="00C76043" w:rsidRPr="00FA1FE6" w:rsidRDefault="00C76043" w:rsidP="00507AD1">
            <w:pPr>
              <w:pStyle w:val="Tableleft"/>
              <w:spacing w:line="240" w:lineRule="auto"/>
              <w:rPr>
                <w:rFonts w:cs="Arial"/>
                <w:sz w:val="20"/>
                <w:szCs w:val="20"/>
              </w:rPr>
            </w:pPr>
          </w:p>
        </w:tc>
        <w:tc>
          <w:tcPr>
            <w:tcW w:w="1170" w:type="dxa"/>
          </w:tcPr>
          <w:p w14:paraId="01DBCAB5" w14:textId="77777777" w:rsidR="00C76043" w:rsidRPr="00FA1FE6" w:rsidRDefault="00C76043" w:rsidP="00507AD1">
            <w:pPr>
              <w:pStyle w:val="Tableleft"/>
              <w:spacing w:line="240" w:lineRule="auto"/>
              <w:rPr>
                <w:rFonts w:cs="Arial"/>
                <w:sz w:val="20"/>
                <w:szCs w:val="20"/>
              </w:rPr>
            </w:pPr>
          </w:p>
        </w:tc>
        <w:tc>
          <w:tcPr>
            <w:tcW w:w="1170" w:type="dxa"/>
          </w:tcPr>
          <w:p w14:paraId="67FC42CA" w14:textId="77777777" w:rsidR="00C76043" w:rsidRPr="00FA1FE6" w:rsidRDefault="00C76043" w:rsidP="00507AD1">
            <w:pPr>
              <w:pStyle w:val="Tableleft"/>
              <w:spacing w:line="240" w:lineRule="auto"/>
              <w:rPr>
                <w:rFonts w:cs="Arial"/>
                <w:sz w:val="20"/>
                <w:szCs w:val="20"/>
              </w:rPr>
            </w:pPr>
          </w:p>
        </w:tc>
      </w:tr>
      <w:tr w:rsidR="00C76043" w:rsidRPr="00FA1FE6" w14:paraId="7EAEC036" w14:textId="77777777" w:rsidTr="007D444A">
        <w:tc>
          <w:tcPr>
            <w:tcW w:w="1440" w:type="dxa"/>
          </w:tcPr>
          <w:p w14:paraId="03F4DC6A" w14:textId="77777777" w:rsidR="00C76043" w:rsidRPr="00FA1FE6" w:rsidRDefault="00C76043" w:rsidP="00507AD1">
            <w:pPr>
              <w:pStyle w:val="Tableleft"/>
              <w:spacing w:line="240" w:lineRule="auto"/>
              <w:rPr>
                <w:rFonts w:cs="Arial"/>
                <w:sz w:val="20"/>
                <w:szCs w:val="20"/>
              </w:rPr>
            </w:pPr>
          </w:p>
        </w:tc>
        <w:tc>
          <w:tcPr>
            <w:tcW w:w="1350" w:type="dxa"/>
          </w:tcPr>
          <w:p w14:paraId="63B88AC0" w14:textId="77777777" w:rsidR="00C76043" w:rsidRPr="00FA1FE6" w:rsidRDefault="00C76043" w:rsidP="00507AD1">
            <w:pPr>
              <w:pStyle w:val="Tableleft"/>
              <w:spacing w:line="240" w:lineRule="auto"/>
              <w:rPr>
                <w:rFonts w:cs="Arial"/>
                <w:sz w:val="20"/>
                <w:szCs w:val="20"/>
              </w:rPr>
            </w:pPr>
          </w:p>
        </w:tc>
        <w:tc>
          <w:tcPr>
            <w:tcW w:w="1440" w:type="dxa"/>
          </w:tcPr>
          <w:p w14:paraId="39AFC317" w14:textId="77777777" w:rsidR="00C76043" w:rsidRPr="00FA1FE6" w:rsidRDefault="00C76043" w:rsidP="00507AD1">
            <w:pPr>
              <w:pStyle w:val="Tableleft"/>
              <w:spacing w:line="240" w:lineRule="auto"/>
              <w:rPr>
                <w:rFonts w:cs="Arial"/>
                <w:sz w:val="20"/>
                <w:szCs w:val="20"/>
              </w:rPr>
            </w:pPr>
          </w:p>
        </w:tc>
        <w:tc>
          <w:tcPr>
            <w:tcW w:w="1440" w:type="dxa"/>
          </w:tcPr>
          <w:p w14:paraId="26DC0CF1" w14:textId="77777777" w:rsidR="00C76043" w:rsidRPr="00FA1FE6" w:rsidRDefault="00C76043" w:rsidP="00507AD1">
            <w:pPr>
              <w:pStyle w:val="Tableleft"/>
              <w:spacing w:line="240" w:lineRule="auto"/>
              <w:rPr>
                <w:rFonts w:cs="Arial"/>
                <w:sz w:val="20"/>
                <w:szCs w:val="20"/>
              </w:rPr>
            </w:pPr>
          </w:p>
        </w:tc>
        <w:tc>
          <w:tcPr>
            <w:tcW w:w="1350" w:type="dxa"/>
          </w:tcPr>
          <w:p w14:paraId="62E94D3E" w14:textId="77777777" w:rsidR="00C76043" w:rsidRPr="00FA1FE6" w:rsidRDefault="00C76043" w:rsidP="00507AD1">
            <w:pPr>
              <w:pStyle w:val="Tableleft"/>
              <w:spacing w:line="240" w:lineRule="auto"/>
              <w:rPr>
                <w:rFonts w:cs="Arial"/>
                <w:sz w:val="20"/>
                <w:szCs w:val="20"/>
              </w:rPr>
            </w:pPr>
          </w:p>
        </w:tc>
        <w:tc>
          <w:tcPr>
            <w:tcW w:w="1440" w:type="dxa"/>
          </w:tcPr>
          <w:p w14:paraId="2B453F9B" w14:textId="77777777" w:rsidR="00C76043" w:rsidRPr="00FA1FE6" w:rsidRDefault="00C76043" w:rsidP="00507AD1">
            <w:pPr>
              <w:pStyle w:val="Tableleft"/>
              <w:spacing w:line="240" w:lineRule="auto"/>
              <w:rPr>
                <w:rFonts w:cs="Arial"/>
                <w:sz w:val="20"/>
                <w:szCs w:val="20"/>
              </w:rPr>
            </w:pPr>
          </w:p>
        </w:tc>
        <w:tc>
          <w:tcPr>
            <w:tcW w:w="1530" w:type="dxa"/>
          </w:tcPr>
          <w:p w14:paraId="1AA5EF5C" w14:textId="77777777" w:rsidR="00C76043" w:rsidRPr="00FA1FE6" w:rsidRDefault="00C76043" w:rsidP="00507AD1">
            <w:pPr>
              <w:pStyle w:val="Tableleft"/>
              <w:spacing w:line="240" w:lineRule="auto"/>
              <w:rPr>
                <w:rFonts w:cs="Arial"/>
                <w:sz w:val="20"/>
                <w:szCs w:val="20"/>
              </w:rPr>
            </w:pPr>
          </w:p>
        </w:tc>
        <w:tc>
          <w:tcPr>
            <w:tcW w:w="1260" w:type="dxa"/>
          </w:tcPr>
          <w:p w14:paraId="6ADC4BED" w14:textId="77777777" w:rsidR="00C76043" w:rsidRPr="00FA1FE6" w:rsidRDefault="00C76043" w:rsidP="00507AD1">
            <w:pPr>
              <w:pStyle w:val="Tableleft"/>
              <w:spacing w:line="240" w:lineRule="auto"/>
              <w:rPr>
                <w:rFonts w:cs="Arial"/>
                <w:sz w:val="20"/>
                <w:szCs w:val="20"/>
              </w:rPr>
            </w:pPr>
          </w:p>
        </w:tc>
        <w:tc>
          <w:tcPr>
            <w:tcW w:w="1170" w:type="dxa"/>
          </w:tcPr>
          <w:p w14:paraId="2059A315" w14:textId="77777777" w:rsidR="00C76043" w:rsidRPr="00FA1FE6" w:rsidRDefault="00C76043" w:rsidP="00507AD1">
            <w:pPr>
              <w:pStyle w:val="Tableleft"/>
              <w:spacing w:line="240" w:lineRule="auto"/>
              <w:rPr>
                <w:rFonts w:cs="Arial"/>
                <w:sz w:val="20"/>
                <w:szCs w:val="20"/>
              </w:rPr>
            </w:pPr>
          </w:p>
        </w:tc>
        <w:tc>
          <w:tcPr>
            <w:tcW w:w="1170" w:type="dxa"/>
          </w:tcPr>
          <w:p w14:paraId="29D22A55" w14:textId="77777777" w:rsidR="00C76043" w:rsidRPr="00FA1FE6" w:rsidRDefault="00C76043" w:rsidP="00507AD1">
            <w:pPr>
              <w:pStyle w:val="Tableleft"/>
              <w:spacing w:line="240" w:lineRule="auto"/>
              <w:rPr>
                <w:rFonts w:cs="Arial"/>
                <w:sz w:val="20"/>
                <w:szCs w:val="20"/>
              </w:rPr>
            </w:pPr>
          </w:p>
        </w:tc>
      </w:tr>
      <w:tr w:rsidR="00C76043" w:rsidRPr="00FA1FE6" w14:paraId="5B263BD4" w14:textId="77777777" w:rsidTr="007D444A">
        <w:tc>
          <w:tcPr>
            <w:tcW w:w="1440" w:type="dxa"/>
          </w:tcPr>
          <w:p w14:paraId="1110E6CF" w14:textId="77777777" w:rsidR="00C76043" w:rsidRPr="00FA1FE6" w:rsidRDefault="00C76043" w:rsidP="00507AD1">
            <w:pPr>
              <w:pStyle w:val="Tableleft"/>
              <w:spacing w:line="240" w:lineRule="auto"/>
              <w:rPr>
                <w:rFonts w:cs="Arial"/>
                <w:sz w:val="20"/>
                <w:szCs w:val="20"/>
              </w:rPr>
            </w:pPr>
          </w:p>
        </w:tc>
        <w:tc>
          <w:tcPr>
            <w:tcW w:w="1350" w:type="dxa"/>
          </w:tcPr>
          <w:p w14:paraId="50734B2C" w14:textId="77777777" w:rsidR="00C76043" w:rsidRPr="00FA1FE6" w:rsidRDefault="00C76043" w:rsidP="00507AD1">
            <w:pPr>
              <w:pStyle w:val="Tableleft"/>
              <w:spacing w:line="240" w:lineRule="auto"/>
              <w:rPr>
                <w:rFonts w:cs="Arial"/>
                <w:sz w:val="20"/>
                <w:szCs w:val="20"/>
              </w:rPr>
            </w:pPr>
          </w:p>
        </w:tc>
        <w:tc>
          <w:tcPr>
            <w:tcW w:w="1440" w:type="dxa"/>
          </w:tcPr>
          <w:p w14:paraId="7217A4C2" w14:textId="77777777" w:rsidR="00C76043" w:rsidRPr="00FA1FE6" w:rsidRDefault="00C76043" w:rsidP="00507AD1">
            <w:pPr>
              <w:pStyle w:val="Tableleft"/>
              <w:spacing w:line="240" w:lineRule="auto"/>
              <w:rPr>
                <w:rFonts w:cs="Arial"/>
                <w:sz w:val="20"/>
                <w:szCs w:val="20"/>
              </w:rPr>
            </w:pPr>
          </w:p>
        </w:tc>
        <w:tc>
          <w:tcPr>
            <w:tcW w:w="1440" w:type="dxa"/>
          </w:tcPr>
          <w:p w14:paraId="10189526" w14:textId="77777777" w:rsidR="00C76043" w:rsidRPr="00FA1FE6" w:rsidRDefault="00C76043" w:rsidP="00507AD1">
            <w:pPr>
              <w:pStyle w:val="Tableleft"/>
              <w:spacing w:line="240" w:lineRule="auto"/>
              <w:rPr>
                <w:rFonts w:cs="Arial"/>
                <w:sz w:val="20"/>
                <w:szCs w:val="20"/>
              </w:rPr>
            </w:pPr>
          </w:p>
        </w:tc>
        <w:tc>
          <w:tcPr>
            <w:tcW w:w="1350" w:type="dxa"/>
          </w:tcPr>
          <w:p w14:paraId="1A1E9139" w14:textId="77777777" w:rsidR="00C76043" w:rsidRPr="00FA1FE6" w:rsidRDefault="00C76043" w:rsidP="00507AD1">
            <w:pPr>
              <w:pStyle w:val="Tableleft"/>
              <w:spacing w:line="240" w:lineRule="auto"/>
              <w:rPr>
                <w:rFonts w:cs="Arial"/>
                <w:sz w:val="20"/>
                <w:szCs w:val="20"/>
              </w:rPr>
            </w:pPr>
          </w:p>
        </w:tc>
        <w:tc>
          <w:tcPr>
            <w:tcW w:w="1440" w:type="dxa"/>
          </w:tcPr>
          <w:p w14:paraId="21B5F6F3" w14:textId="77777777" w:rsidR="00C76043" w:rsidRPr="00FA1FE6" w:rsidRDefault="00C76043" w:rsidP="00507AD1">
            <w:pPr>
              <w:pStyle w:val="Tableleft"/>
              <w:spacing w:line="240" w:lineRule="auto"/>
              <w:rPr>
                <w:rFonts w:cs="Arial"/>
                <w:sz w:val="20"/>
                <w:szCs w:val="20"/>
              </w:rPr>
            </w:pPr>
          </w:p>
        </w:tc>
        <w:tc>
          <w:tcPr>
            <w:tcW w:w="1530" w:type="dxa"/>
          </w:tcPr>
          <w:p w14:paraId="5CCF8771" w14:textId="77777777" w:rsidR="00C76043" w:rsidRPr="00FA1FE6" w:rsidRDefault="00C76043" w:rsidP="00507AD1">
            <w:pPr>
              <w:pStyle w:val="Tableleft"/>
              <w:spacing w:line="240" w:lineRule="auto"/>
              <w:rPr>
                <w:rFonts w:cs="Arial"/>
                <w:sz w:val="20"/>
                <w:szCs w:val="20"/>
              </w:rPr>
            </w:pPr>
          </w:p>
        </w:tc>
        <w:tc>
          <w:tcPr>
            <w:tcW w:w="1260" w:type="dxa"/>
          </w:tcPr>
          <w:p w14:paraId="208BD89D" w14:textId="77777777" w:rsidR="00C76043" w:rsidRPr="00FA1FE6" w:rsidRDefault="00C76043" w:rsidP="00507AD1">
            <w:pPr>
              <w:pStyle w:val="Tableleft"/>
              <w:spacing w:line="240" w:lineRule="auto"/>
              <w:rPr>
                <w:rFonts w:cs="Arial"/>
                <w:sz w:val="20"/>
                <w:szCs w:val="20"/>
              </w:rPr>
            </w:pPr>
          </w:p>
        </w:tc>
        <w:tc>
          <w:tcPr>
            <w:tcW w:w="1170" w:type="dxa"/>
          </w:tcPr>
          <w:p w14:paraId="3001BB5B" w14:textId="77777777" w:rsidR="00C76043" w:rsidRPr="00FA1FE6" w:rsidRDefault="00C76043" w:rsidP="00507AD1">
            <w:pPr>
              <w:pStyle w:val="Tableleft"/>
              <w:spacing w:line="240" w:lineRule="auto"/>
              <w:rPr>
                <w:rFonts w:cs="Arial"/>
                <w:sz w:val="20"/>
                <w:szCs w:val="20"/>
              </w:rPr>
            </w:pPr>
          </w:p>
        </w:tc>
        <w:tc>
          <w:tcPr>
            <w:tcW w:w="1170" w:type="dxa"/>
          </w:tcPr>
          <w:p w14:paraId="4D7D4E00" w14:textId="77777777" w:rsidR="00C76043" w:rsidRPr="00FA1FE6" w:rsidRDefault="00C76043" w:rsidP="00507AD1">
            <w:pPr>
              <w:pStyle w:val="Tableleft"/>
              <w:spacing w:line="240" w:lineRule="auto"/>
              <w:rPr>
                <w:rFonts w:cs="Arial"/>
                <w:sz w:val="20"/>
                <w:szCs w:val="20"/>
              </w:rPr>
            </w:pPr>
          </w:p>
        </w:tc>
      </w:tr>
    </w:tbl>
    <w:p w14:paraId="64D20815" w14:textId="77777777" w:rsidR="00C76043" w:rsidRPr="00FA1FE6" w:rsidRDefault="00C76043" w:rsidP="00507AD1">
      <w:pPr>
        <w:spacing w:after="0" w:line="240" w:lineRule="auto"/>
        <w:jc w:val="both"/>
        <w:rPr>
          <w:rFonts w:eastAsia="Times New Roman" w:cs="Arial"/>
        </w:rPr>
      </w:pPr>
      <w:r w:rsidRPr="00FA1FE6">
        <w:rPr>
          <w:rFonts w:eastAsia="Times New Roman" w:cs="Arial"/>
        </w:rPr>
        <w:t>*Please select a Plan Type from the following: Self-Funded PPO, Fully-Insured PPO.</w:t>
      </w:r>
    </w:p>
    <w:p w14:paraId="688D0630" w14:textId="77777777" w:rsidR="007844C2" w:rsidRPr="008309FE" w:rsidRDefault="00C76043" w:rsidP="00507AD1">
      <w:pPr>
        <w:spacing w:after="0" w:line="240" w:lineRule="auto"/>
        <w:jc w:val="both"/>
        <w:rPr>
          <w:rFonts w:eastAsia="Times New Roman" w:cs="Arial"/>
        </w:rPr>
      </w:pPr>
      <w:r w:rsidRPr="00FA1FE6">
        <w:rPr>
          <w:rFonts w:eastAsia="Times New Roman" w:cs="Arial"/>
        </w:rPr>
        <w:t>**List the number of Members (A) within Washington State, (B) outside Washington State (indicate state(s)), and (C) outside the United States</w:t>
      </w:r>
      <w:r w:rsidR="007844C2" w:rsidRPr="008309FE">
        <w:rPr>
          <w:rFonts w:eastAsia="Times New Roman" w:cs="Arial"/>
        </w:rPr>
        <w:t>.</w:t>
      </w:r>
    </w:p>
    <w:p w14:paraId="0533433F" w14:textId="77777777" w:rsidR="007844C2" w:rsidRPr="008309FE" w:rsidRDefault="007844C2" w:rsidP="00507AD1">
      <w:pPr>
        <w:pStyle w:val="Bulletonelast"/>
        <w:spacing w:line="240" w:lineRule="auto"/>
        <w:rPr>
          <w:rFonts w:ascii="Arial" w:hAnsi="Arial" w:cs="Arial"/>
        </w:rPr>
        <w:sectPr w:rsidR="007844C2" w:rsidRPr="008309FE" w:rsidSect="00EB33FE">
          <w:footerReference w:type="default" r:id="rId55"/>
          <w:pgSz w:w="15840" w:h="12240" w:orient="landscape"/>
          <w:pgMar w:top="1080" w:right="1440" w:bottom="1080" w:left="1440" w:header="720" w:footer="720" w:gutter="0"/>
          <w:cols w:space="720"/>
          <w:rtlGutter/>
          <w:docGrid w:linePitch="360"/>
        </w:sectPr>
      </w:pPr>
    </w:p>
    <w:p w14:paraId="1AA77944" w14:textId="77777777" w:rsidR="00EB68C8" w:rsidRPr="00FA1FE6" w:rsidRDefault="00CB777A" w:rsidP="000F06FC">
      <w:pPr>
        <w:pStyle w:val="Heading1"/>
      </w:pPr>
      <w:bookmarkStart w:id="570" w:name="_Toc452445621"/>
      <w:bookmarkStart w:id="571" w:name="_Toc467500344"/>
      <w:r>
        <w:lastRenderedPageBreak/>
        <w:t>APPENDIX 1</w:t>
      </w:r>
      <w:r>
        <w:tab/>
        <w:t>PEBB UMP PLAN PROFILES</w:t>
      </w:r>
      <w:bookmarkEnd w:id="571"/>
    </w:p>
    <w:p w14:paraId="25E3F414" w14:textId="77777777" w:rsidR="003A7DB0" w:rsidRPr="00FA1FE6" w:rsidRDefault="003A7DB0" w:rsidP="00507AD1">
      <w:pPr>
        <w:spacing w:after="0" w:line="240" w:lineRule="auto"/>
        <w:rPr>
          <w:rFonts w:eastAsia="Times New Roman" w:cs="Arial"/>
          <w:caps/>
          <w:color w:val="000000"/>
          <w:szCs w:val="24"/>
        </w:rPr>
      </w:pPr>
    </w:p>
    <w:p w14:paraId="35177CF5" w14:textId="77777777" w:rsidR="00357CDC" w:rsidRDefault="00357CDC" w:rsidP="00507AD1">
      <w:pPr>
        <w:spacing w:after="0" w:line="240" w:lineRule="auto"/>
        <w:rPr>
          <w:rFonts w:eastAsia="Times New Roman" w:cs="Arial"/>
          <w:caps/>
          <w:color w:val="000000"/>
          <w:szCs w:val="24"/>
        </w:rPr>
        <w:sectPr w:rsidR="00357CDC" w:rsidSect="00F86F60">
          <w:footerReference w:type="default" r:id="rId56"/>
          <w:pgSz w:w="12240" w:h="15840"/>
          <w:pgMar w:top="1440" w:right="1080" w:bottom="1440" w:left="1080" w:header="720" w:footer="720" w:gutter="0"/>
          <w:cols w:space="720"/>
          <w:rtlGutter/>
          <w:docGrid w:linePitch="360"/>
        </w:sectPr>
      </w:pPr>
    </w:p>
    <w:p w14:paraId="612186BD" w14:textId="77777777" w:rsidR="00D47C3C" w:rsidRPr="00FA1FE6" w:rsidRDefault="00CB777A" w:rsidP="00730FCF">
      <w:pPr>
        <w:pStyle w:val="Heading1"/>
      </w:pPr>
      <w:bookmarkStart w:id="572" w:name="_Toc467500345"/>
      <w:r>
        <w:lastRenderedPageBreak/>
        <w:t>APPENDIX 2</w:t>
      </w:r>
      <w:r>
        <w:tab/>
        <w:t>PEBB ENROLLMENT REPORT</w:t>
      </w:r>
      <w:bookmarkEnd w:id="572"/>
    </w:p>
    <w:p w14:paraId="2CDA19A2" w14:textId="3C72B791" w:rsidR="000F06FC" w:rsidRDefault="000F06FC" w:rsidP="000F06FC">
      <w:pPr>
        <w:spacing w:after="0" w:line="240" w:lineRule="auto"/>
      </w:pPr>
      <w:r>
        <w:t>Attachment 1 – All UMP Plans</w:t>
      </w:r>
    </w:p>
    <w:p w14:paraId="24CAA1DB" w14:textId="23CEFBBC" w:rsidR="000F06FC" w:rsidRDefault="000F06FC" w:rsidP="000F06FC">
      <w:pPr>
        <w:spacing w:after="0" w:line="240" w:lineRule="auto"/>
      </w:pPr>
      <w:r w:rsidRPr="00241C59">
        <w:t xml:space="preserve">Attachment </w:t>
      </w:r>
      <w:r w:rsidRPr="00057DD6">
        <w:t>2</w:t>
      </w:r>
      <w:r w:rsidRPr="00241C59">
        <w:t xml:space="preserve"> –</w:t>
      </w:r>
      <w:r>
        <w:t xml:space="preserve"> UMP Classic-Non-Medicare</w:t>
      </w:r>
    </w:p>
    <w:p w14:paraId="5BFCE5A5" w14:textId="6B5C7CCF" w:rsidR="000F06FC" w:rsidRDefault="000F06FC" w:rsidP="000F06FC">
      <w:pPr>
        <w:spacing w:after="0" w:line="240" w:lineRule="auto"/>
      </w:pPr>
      <w:r w:rsidRPr="00241C59">
        <w:t xml:space="preserve">Attachment </w:t>
      </w:r>
      <w:r>
        <w:t>3</w:t>
      </w:r>
      <w:r w:rsidRPr="00241C59">
        <w:t xml:space="preserve"> –</w:t>
      </w:r>
      <w:r>
        <w:t xml:space="preserve"> UMP Classic-Medicare</w:t>
      </w:r>
    </w:p>
    <w:p w14:paraId="1002D891" w14:textId="0EF9B2C3" w:rsidR="000F06FC" w:rsidRDefault="000F06FC" w:rsidP="000F06FC">
      <w:pPr>
        <w:spacing w:after="0" w:line="240" w:lineRule="auto"/>
      </w:pPr>
      <w:r w:rsidRPr="00241C59">
        <w:t xml:space="preserve">Attachment </w:t>
      </w:r>
      <w:r>
        <w:t>4</w:t>
      </w:r>
      <w:r w:rsidRPr="00241C59">
        <w:t xml:space="preserve"> – </w:t>
      </w:r>
      <w:r>
        <w:t>UMP CDHP, UMP Plus</w:t>
      </w:r>
    </w:p>
    <w:p w14:paraId="5E3AE24A" w14:textId="77777777" w:rsidR="00946003" w:rsidRDefault="00946003" w:rsidP="00507AD1">
      <w:pPr>
        <w:spacing w:line="240" w:lineRule="auto"/>
      </w:pPr>
    </w:p>
    <w:p w14:paraId="140824BA" w14:textId="77777777" w:rsidR="00D47C3C" w:rsidRDefault="00946003" w:rsidP="00507AD1">
      <w:pPr>
        <w:tabs>
          <w:tab w:val="left" w:pos="3210"/>
        </w:tabs>
        <w:autoSpaceDE w:val="0"/>
        <w:autoSpaceDN w:val="0"/>
        <w:adjustRightInd w:val="0"/>
        <w:spacing w:after="0" w:line="240" w:lineRule="auto"/>
        <w:rPr>
          <w:rFonts w:cs="Arial"/>
          <w:color w:val="000000"/>
        </w:rPr>
      </w:pPr>
      <w:r>
        <w:rPr>
          <w:rFonts w:cs="Arial"/>
          <w:color w:val="000000"/>
        </w:rPr>
        <w:tab/>
      </w:r>
    </w:p>
    <w:p w14:paraId="1775A001" w14:textId="77777777" w:rsidR="00250E19" w:rsidRDefault="00250E19" w:rsidP="00507AD1">
      <w:pPr>
        <w:spacing w:line="240" w:lineRule="auto"/>
        <w:rPr>
          <w:rFonts w:cs="Arial"/>
        </w:rPr>
      </w:pPr>
    </w:p>
    <w:p w14:paraId="16881531" w14:textId="77777777" w:rsidR="003969FD" w:rsidRPr="00FA1FE6" w:rsidRDefault="003969FD" w:rsidP="00507AD1">
      <w:pPr>
        <w:spacing w:line="240" w:lineRule="auto"/>
        <w:rPr>
          <w:rFonts w:cs="Arial"/>
        </w:rPr>
        <w:sectPr w:rsidR="003969FD" w:rsidRPr="00FA1FE6" w:rsidSect="00F86F60">
          <w:footerReference w:type="default" r:id="rId57"/>
          <w:pgSz w:w="12240" w:h="15840"/>
          <w:pgMar w:top="1440" w:right="1080" w:bottom="1440" w:left="1080" w:header="720" w:footer="720" w:gutter="0"/>
          <w:cols w:space="720"/>
          <w:rtlGutter/>
          <w:docGrid w:linePitch="360"/>
        </w:sectPr>
      </w:pPr>
    </w:p>
    <w:p w14:paraId="7DA1AF92" w14:textId="77777777" w:rsidR="00EB68C8" w:rsidRPr="00FA1FE6" w:rsidRDefault="00CB777A" w:rsidP="00730FCF">
      <w:pPr>
        <w:pStyle w:val="Heading1"/>
      </w:pPr>
      <w:bookmarkStart w:id="573" w:name="_Toc467500346"/>
      <w:r>
        <w:lastRenderedPageBreak/>
        <w:t>APPENDIX 3</w:t>
      </w:r>
      <w:r>
        <w:tab/>
        <w:t>IMPLEMENTATION PLAN</w:t>
      </w:r>
      <w:bookmarkEnd w:id="573"/>
    </w:p>
    <w:bookmarkEnd w:id="570"/>
    <w:p w14:paraId="3ED96BC6" w14:textId="77777777" w:rsidR="00357CDC" w:rsidRDefault="00357CDC" w:rsidP="00507AD1">
      <w:pPr>
        <w:spacing w:after="0" w:line="240" w:lineRule="auto"/>
        <w:rPr>
          <w:rFonts w:cs="Arial"/>
        </w:rPr>
      </w:pPr>
    </w:p>
    <w:p w14:paraId="36086EF6" w14:textId="77777777" w:rsidR="00DC3936" w:rsidRDefault="00DC3936" w:rsidP="00507AD1">
      <w:pPr>
        <w:spacing w:after="0" w:line="240" w:lineRule="auto"/>
        <w:rPr>
          <w:rFonts w:cs="Arial"/>
        </w:rPr>
      </w:pPr>
    </w:p>
    <w:p w14:paraId="7C9599A6" w14:textId="77777777" w:rsidR="00DC3936" w:rsidRDefault="00DC3936" w:rsidP="00507AD1">
      <w:pPr>
        <w:spacing w:after="0" w:line="240" w:lineRule="auto"/>
        <w:rPr>
          <w:rFonts w:cs="Arial"/>
        </w:rPr>
        <w:sectPr w:rsidR="00DC3936" w:rsidSect="00EB33FE">
          <w:headerReference w:type="default" r:id="rId58"/>
          <w:footerReference w:type="even" r:id="rId59"/>
          <w:footerReference w:type="default" r:id="rId60"/>
          <w:pgSz w:w="12240" w:h="15840"/>
          <w:pgMar w:top="1440" w:right="1440" w:bottom="1440" w:left="1440" w:header="720" w:footer="720" w:gutter="0"/>
          <w:cols w:space="720"/>
          <w:rtlGutter/>
          <w:docGrid w:linePitch="360"/>
        </w:sectPr>
      </w:pPr>
    </w:p>
    <w:p w14:paraId="12345DAF" w14:textId="77777777" w:rsidR="00357CDC" w:rsidRPr="00FA1FE6" w:rsidRDefault="00CB777A" w:rsidP="00241C59">
      <w:pPr>
        <w:pStyle w:val="Heading1"/>
      </w:pPr>
      <w:bookmarkStart w:id="574" w:name="_Toc467500347"/>
      <w:r>
        <w:lastRenderedPageBreak/>
        <w:t>APPENDIX 4</w:t>
      </w:r>
      <w:r>
        <w:tab/>
        <w:t>HTCC DETERMINATIONS</w:t>
      </w:r>
      <w:bookmarkEnd w:id="574"/>
    </w:p>
    <w:p w14:paraId="7DFAB718" w14:textId="77777777" w:rsidR="001B65A4" w:rsidRDefault="001B65A4" w:rsidP="00507AD1">
      <w:pPr>
        <w:spacing w:after="0" w:line="240" w:lineRule="auto"/>
      </w:pPr>
      <w:bookmarkStart w:id="575" w:name="_Toc450142684"/>
      <w:bookmarkStart w:id="576" w:name="_Toc452445622"/>
    </w:p>
    <w:p w14:paraId="164F2096" w14:textId="13BEC81C" w:rsidR="003A7DB0" w:rsidRDefault="003A7DB0" w:rsidP="00507AD1">
      <w:pPr>
        <w:spacing w:after="0" w:line="240" w:lineRule="auto"/>
      </w:pPr>
      <w:r>
        <w:t xml:space="preserve">Attachment 1 - HTCC </w:t>
      </w:r>
      <w:r w:rsidR="00D609DD">
        <w:t>Description and Reviews/Selected Technologies</w:t>
      </w:r>
    </w:p>
    <w:p w14:paraId="013054B2" w14:textId="190F8A81" w:rsidR="003A7DB0" w:rsidRDefault="003A7DB0" w:rsidP="00507AD1">
      <w:pPr>
        <w:spacing w:after="0" w:line="240" w:lineRule="auto"/>
      </w:pPr>
      <w:r w:rsidRPr="00241C59">
        <w:t xml:space="preserve">Attachment </w:t>
      </w:r>
      <w:r w:rsidR="00241C59" w:rsidRPr="00057DD6">
        <w:t>2</w:t>
      </w:r>
      <w:r w:rsidRPr="00241C59">
        <w:t xml:space="preserve"> – Appropriate Imaging for Breast Cancer Screening</w:t>
      </w:r>
    </w:p>
    <w:p w14:paraId="644A5FAA" w14:textId="77718753" w:rsidR="003A7DB0" w:rsidRDefault="003A7DB0" w:rsidP="00507AD1">
      <w:pPr>
        <w:spacing w:after="0" w:line="240" w:lineRule="auto"/>
      </w:pPr>
      <w:r w:rsidRPr="00241C59">
        <w:t xml:space="preserve">Attachment </w:t>
      </w:r>
      <w:r w:rsidR="00241C59">
        <w:t>3</w:t>
      </w:r>
      <w:r w:rsidRPr="00241C59">
        <w:t xml:space="preserve"> – Imaging for Rhinosinusitis</w:t>
      </w:r>
    </w:p>
    <w:p w14:paraId="5D0F762B" w14:textId="4FAE2253" w:rsidR="003A7DB0" w:rsidRDefault="003A7DB0" w:rsidP="00507AD1">
      <w:pPr>
        <w:spacing w:after="0" w:line="240" w:lineRule="auto"/>
      </w:pPr>
      <w:r w:rsidRPr="00241C59">
        <w:t xml:space="preserve">Attachment </w:t>
      </w:r>
      <w:r w:rsidR="00241C59">
        <w:t>4</w:t>
      </w:r>
      <w:r w:rsidRPr="00241C59">
        <w:t xml:space="preserve"> – Novocure</w:t>
      </w:r>
    </w:p>
    <w:p w14:paraId="54141F12" w14:textId="2D1B8698" w:rsidR="003A7DB0" w:rsidRDefault="003A7DB0" w:rsidP="00507AD1">
      <w:pPr>
        <w:spacing w:after="0" w:line="240" w:lineRule="auto"/>
      </w:pPr>
      <w:r w:rsidRPr="00241C59">
        <w:t xml:space="preserve">Attachment </w:t>
      </w:r>
      <w:r w:rsidR="00241C59">
        <w:t>5</w:t>
      </w:r>
      <w:r w:rsidRPr="00241C59">
        <w:t xml:space="preserve"> – Proton Beam Therapy</w:t>
      </w:r>
    </w:p>
    <w:p w14:paraId="35A32966" w14:textId="2F5BEC58" w:rsidR="003A7DB0" w:rsidRDefault="003A7DB0" w:rsidP="00507AD1">
      <w:pPr>
        <w:spacing w:after="0" w:line="240" w:lineRule="auto"/>
      </w:pPr>
      <w:r w:rsidRPr="00241C59">
        <w:t xml:space="preserve">Attachment </w:t>
      </w:r>
      <w:r w:rsidR="00241C59">
        <w:t>6</w:t>
      </w:r>
      <w:r w:rsidRPr="00241C59">
        <w:t xml:space="preserve"> – Spinal Injections</w:t>
      </w:r>
    </w:p>
    <w:p w14:paraId="39C7DF6B" w14:textId="75EE7C41" w:rsidR="003A7DB0" w:rsidRDefault="003A7DB0" w:rsidP="00507AD1">
      <w:pPr>
        <w:spacing w:after="0" w:line="240" w:lineRule="auto"/>
      </w:pPr>
    </w:p>
    <w:p w14:paraId="43D2E4F6" w14:textId="77777777" w:rsidR="00EF16CB" w:rsidRPr="00FA1FE6" w:rsidRDefault="00EF16CB" w:rsidP="00507AD1">
      <w:pPr>
        <w:spacing w:line="240" w:lineRule="auto"/>
      </w:pPr>
    </w:p>
    <w:p w14:paraId="0CA68A16" w14:textId="77777777" w:rsidR="00EF16CB" w:rsidRPr="00FA1FE6" w:rsidRDefault="00EF16CB" w:rsidP="00507AD1">
      <w:pPr>
        <w:pStyle w:val="ListParagraph"/>
        <w:numPr>
          <w:ilvl w:val="0"/>
          <w:numId w:val="0"/>
        </w:numPr>
        <w:spacing w:line="240" w:lineRule="auto"/>
        <w:ind w:left="720"/>
        <w:rPr>
          <w:rFonts w:cs="Arial"/>
        </w:rPr>
        <w:sectPr w:rsidR="00EF16CB" w:rsidRPr="00FA1FE6" w:rsidSect="00EB33FE">
          <w:footerReference w:type="default" r:id="rId61"/>
          <w:pgSz w:w="12240" w:h="15840"/>
          <w:pgMar w:top="1440" w:right="1440" w:bottom="1440" w:left="1440" w:header="720" w:footer="720" w:gutter="0"/>
          <w:cols w:space="720"/>
          <w:rtlGutter/>
          <w:docGrid w:linePitch="360"/>
        </w:sectPr>
      </w:pPr>
    </w:p>
    <w:p w14:paraId="6C0C23DD" w14:textId="77777777" w:rsidR="00253608" w:rsidRPr="00FA1FE6" w:rsidRDefault="00CB777A" w:rsidP="00730FCF">
      <w:pPr>
        <w:pStyle w:val="Heading1"/>
      </w:pPr>
      <w:bookmarkStart w:id="577" w:name="_Toc467500348"/>
      <w:r>
        <w:lastRenderedPageBreak/>
        <w:t>APPENDIX 5</w:t>
      </w:r>
      <w:r>
        <w:tab/>
        <w:t>OCIO SECURITY REQUIREMENTS</w:t>
      </w:r>
      <w:bookmarkEnd w:id="577"/>
    </w:p>
    <w:p w14:paraId="28C8C621" w14:textId="77777777" w:rsidR="001B65A4" w:rsidRDefault="001B65A4" w:rsidP="00507AD1">
      <w:pPr>
        <w:spacing w:after="0" w:line="240" w:lineRule="auto"/>
      </w:pPr>
    </w:p>
    <w:p w14:paraId="3965A8BF" w14:textId="77777777" w:rsidR="003A7DB0" w:rsidRDefault="003A7DB0" w:rsidP="00507AD1">
      <w:pPr>
        <w:spacing w:after="0" w:line="240" w:lineRule="auto"/>
      </w:pPr>
      <w:r>
        <w:t>Attachment 1 – Securing Information Technology Assets</w:t>
      </w:r>
    </w:p>
    <w:p w14:paraId="0C07692D" w14:textId="77777777" w:rsidR="003A7DB0" w:rsidRDefault="003A7DB0" w:rsidP="00507AD1">
      <w:pPr>
        <w:spacing w:after="0" w:line="240" w:lineRule="auto"/>
      </w:pPr>
      <w:r>
        <w:t>Attachment 2 – Securing Information Technology Assets Standards</w:t>
      </w:r>
    </w:p>
    <w:p w14:paraId="135AA942" w14:textId="77777777" w:rsidR="003A7DB0" w:rsidRDefault="003A7DB0" w:rsidP="00507AD1">
      <w:pPr>
        <w:spacing w:after="0" w:line="240" w:lineRule="auto"/>
      </w:pPr>
      <w:r>
        <w:t>Attachment 3 – Securing Information Technology Assets Standards Appendix A</w:t>
      </w:r>
    </w:p>
    <w:p w14:paraId="181C0E83" w14:textId="77777777" w:rsidR="003A7DB0" w:rsidRDefault="003A7DB0" w:rsidP="00507AD1">
      <w:pPr>
        <w:spacing w:after="0" w:line="240" w:lineRule="auto"/>
      </w:pPr>
      <w:r>
        <w:t>Attachment 4 - Securing Information Technology Assets Standards Appendix B</w:t>
      </w:r>
    </w:p>
    <w:p w14:paraId="076580A6" w14:textId="77777777" w:rsidR="003A7DB0" w:rsidRDefault="003A7DB0" w:rsidP="00507AD1">
      <w:pPr>
        <w:spacing w:after="0" w:line="240" w:lineRule="auto"/>
      </w:pPr>
      <w:r>
        <w:t>Attachment 5 - Securing Information Technology Assets Standards Appendix C</w:t>
      </w:r>
    </w:p>
    <w:p w14:paraId="5C05179A" w14:textId="77777777" w:rsidR="003A7DB0" w:rsidRDefault="003A7DB0" w:rsidP="00507AD1">
      <w:pPr>
        <w:spacing w:after="0" w:line="240" w:lineRule="auto"/>
      </w:pPr>
      <w:r>
        <w:t>Attachment 6 – Media Handling and Data Disposal Best Practices</w:t>
      </w:r>
    </w:p>
    <w:p w14:paraId="4A674ABB" w14:textId="3A4411F5" w:rsidR="003A7DB0" w:rsidRDefault="003A7DB0" w:rsidP="00507AD1">
      <w:pPr>
        <w:spacing w:after="0" w:line="240" w:lineRule="auto"/>
      </w:pPr>
      <w:r>
        <w:t>Attachment 7 – HCA Office of Security Services – Design Review Guidance</w:t>
      </w:r>
    </w:p>
    <w:p w14:paraId="77AAD553" w14:textId="77777777" w:rsidR="003A7DB0" w:rsidRDefault="003A7DB0" w:rsidP="00507AD1">
      <w:pPr>
        <w:spacing w:after="0" w:line="240" w:lineRule="auto"/>
      </w:pPr>
      <w:r>
        <w:t>Attachment 8 – PEBB Eligibility File Format</w:t>
      </w:r>
    </w:p>
    <w:p w14:paraId="6FC6D8D8" w14:textId="77777777" w:rsidR="00253608" w:rsidRDefault="00253608" w:rsidP="00507AD1">
      <w:pPr>
        <w:pStyle w:val="HardnumberedlistoneLAST"/>
        <w:rPr>
          <w:rFonts w:ascii="Arial" w:eastAsia="Times New Roman" w:hAnsi="Arial" w:cs="Arial"/>
          <w:sz w:val="22"/>
        </w:rPr>
      </w:pPr>
    </w:p>
    <w:p w14:paraId="3A79D4E0" w14:textId="77777777" w:rsidR="00253608" w:rsidRDefault="00253608" w:rsidP="00507AD1">
      <w:pPr>
        <w:pStyle w:val="HardnumberedlistoneLAST"/>
        <w:rPr>
          <w:rFonts w:ascii="Arial" w:hAnsi="Arial" w:cs="Arial"/>
          <w:sz w:val="22"/>
        </w:rPr>
        <w:sectPr w:rsidR="00253608" w:rsidSect="00EB33FE">
          <w:footerReference w:type="default" r:id="rId62"/>
          <w:pgSz w:w="12240" w:h="15840"/>
          <w:pgMar w:top="1440" w:right="1440" w:bottom="1440" w:left="1440" w:header="720" w:footer="720" w:gutter="0"/>
          <w:cols w:space="720"/>
          <w:rtlGutter/>
          <w:docGrid w:linePitch="360"/>
        </w:sectPr>
      </w:pPr>
    </w:p>
    <w:p w14:paraId="6EE85955" w14:textId="77777777" w:rsidR="00253608" w:rsidRPr="00FA1FE6" w:rsidRDefault="00CB777A" w:rsidP="0080507E">
      <w:pPr>
        <w:pStyle w:val="Heading1"/>
      </w:pPr>
      <w:bookmarkStart w:id="578" w:name="_Toc467500349"/>
      <w:r>
        <w:lastRenderedPageBreak/>
        <w:t>APPENDIX 6</w:t>
      </w:r>
      <w:r>
        <w:tab/>
        <w:t>INCORPORATED ATTACHMENTS</w:t>
      </w:r>
      <w:bookmarkEnd w:id="578"/>
    </w:p>
    <w:p w14:paraId="62B8086A" w14:textId="77777777" w:rsidR="003A7DB0" w:rsidRDefault="003A7DB0" w:rsidP="00507AD1">
      <w:pPr>
        <w:spacing w:after="0" w:line="240" w:lineRule="auto"/>
      </w:pPr>
      <w:r>
        <w:t>Attachment 1 - RFP Checklist</w:t>
      </w:r>
    </w:p>
    <w:p w14:paraId="4927B222" w14:textId="77777777" w:rsidR="003A7DB0" w:rsidRDefault="003A7DB0" w:rsidP="00507AD1">
      <w:pPr>
        <w:spacing w:after="0" w:line="240" w:lineRule="auto"/>
      </w:pPr>
      <w:r>
        <w:t>Attachment 2 – Draft Contract</w:t>
      </w:r>
      <w:r w:rsidR="009C1C07">
        <w:t xml:space="preserve"> (to be provided</w:t>
      </w:r>
      <w:r w:rsidR="00B009CE">
        <w:t xml:space="preserve"> by Amendment to the RFP)</w:t>
      </w:r>
    </w:p>
    <w:p w14:paraId="12E9A436" w14:textId="77777777" w:rsidR="003A7DB0" w:rsidRPr="00766B1C" w:rsidRDefault="003A7DB0" w:rsidP="00507AD1">
      <w:pPr>
        <w:spacing w:after="0" w:line="240" w:lineRule="auto"/>
      </w:pPr>
      <w:r w:rsidRPr="00766B1C">
        <w:t>Attachment 3 – PEBB Members by County, by Plan</w:t>
      </w:r>
    </w:p>
    <w:p w14:paraId="284D67A3" w14:textId="77777777" w:rsidR="003A7DB0" w:rsidRPr="004F5F59" w:rsidRDefault="003A7DB0" w:rsidP="00507AD1">
      <w:pPr>
        <w:spacing w:after="0" w:line="240" w:lineRule="auto"/>
      </w:pPr>
      <w:r w:rsidRPr="004F5F59">
        <w:t>Attachment 4 – UMP Classic 2017 Certificate of Coverage</w:t>
      </w:r>
    </w:p>
    <w:p w14:paraId="3C8D9EA6" w14:textId="77777777" w:rsidR="003A7DB0" w:rsidRPr="004F5F59" w:rsidRDefault="003A7DB0" w:rsidP="00507AD1">
      <w:pPr>
        <w:spacing w:after="0" w:line="240" w:lineRule="auto"/>
      </w:pPr>
      <w:r w:rsidRPr="004F5F59">
        <w:t xml:space="preserve">Attachment 5 - UMP CDHP 2017 Certificate of Coverage </w:t>
      </w:r>
    </w:p>
    <w:p w14:paraId="200C1641" w14:textId="77777777" w:rsidR="003A7DB0" w:rsidRPr="004F5F59" w:rsidRDefault="003A7DB0" w:rsidP="00507AD1">
      <w:pPr>
        <w:spacing w:after="0" w:line="240" w:lineRule="auto"/>
      </w:pPr>
      <w:r w:rsidRPr="004F5F59">
        <w:t xml:space="preserve">Attachment 6 - </w:t>
      </w:r>
      <w:r w:rsidRPr="007143A4">
        <w:rPr>
          <w:rFonts w:cs="Arial"/>
        </w:rPr>
        <w:t>UMP Plus Puget Sound High Value Network 2017 Certificate of Coverage</w:t>
      </w:r>
    </w:p>
    <w:p w14:paraId="0ABE8E30" w14:textId="2C836091" w:rsidR="003A7DB0" w:rsidRPr="004F5F59" w:rsidRDefault="003A7DB0" w:rsidP="00507AD1">
      <w:pPr>
        <w:spacing w:after="0" w:line="240" w:lineRule="auto"/>
      </w:pPr>
      <w:r w:rsidRPr="004F5F59">
        <w:t xml:space="preserve">Attachment 7 - </w:t>
      </w:r>
      <w:r w:rsidRPr="007143A4">
        <w:rPr>
          <w:rFonts w:cs="Arial"/>
        </w:rPr>
        <w:t>UMP Plus UW Medicine 2017 Certificate of Coverage</w:t>
      </w:r>
    </w:p>
    <w:p w14:paraId="4B61815B" w14:textId="77777777" w:rsidR="003A7DB0" w:rsidRPr="004F5F59" w:rsidRDefault="003A7DB0" w:rsidP="00507AD1">
      <w:pPr>
        <w:spacing w:after="0" w:line="240" w:lineRule="auto"/>
      </w:pPr>
      <w:r w:rsidRPr="004F5F59">
        <w:t>Attachment 8 – UMP Operations Manual</w:t>
      </w:r>
    </w:p>
    <w:p w14:paraId="76AC698E" w14:textId="471C6800" w:rsidR="003A7DB0" w:rsidRPr="004F5F59" w:rsidRDefault="003A7DB0" w:rsidP="00507AD1">
      <w:pPr>
        <w:spacing w:after="0" w:line="240" w:lineRule="auto"/>
      </w:pPr>
      <w:r w:rsidRPr="004F5F59">
        <w:t xml:space="preserve">Attachment 9 – </w:t>
      </w:r>
      <w:r w:rsidR="00AE1AD1">
        <w:t xml:space="preserve">HCA </w:t>
      </w:r>
      <w:r w:rsidRPr="00AE1AD1">
        <w:t>Value</w:t>
      </w:r>
      <w:r w:rsidR="00BD4414">
        <w:t>-b</w:t>
      </w:r>
      <w:r w:rsidRPr="00AE1AD1">
        <w:t>ased Roadmap</w:t>
      </w:r>
    </w:p>
    <w:p w14:paraId="4F5A6332" w14:textId="4FB3B3EA" w:rsidR="003A7DB0" w:rsidRPr="004F5F59" w:rsidRDefault="003A7DB0" w:rsidP="00507AD1">
      <w:pPr>
        <w:spacing w:after="0" w:line="240" w:lineRule="auto"/>
      </w:pPr>
      <w:r w:rsidRPr="004F5F59">
        <w:t>Attachment 10 – PEB</w:t>
      </w:r>
      <w:r w:rsidR="004F65FF">
        <w:t>B</w:t>
      </w:r>
      <w:r w:rsidRPr="004F5F59">
        <w:t xml:space="preserve"> Performance Quality Measures</w:t>
      </w:r>
    </w:p>
    <w:p w14:paraId="599C63AF" w14:textId="77777777" w:rsidR="003A7DB0" w:rsidRPr="004F5F59" w:rsidRDefault="003A7DB0" w:rsidP="00507AD1">
      <w:pPr>
        <w:spacing w:after="0" w:line="240" w:lineRule="auto"/>
      </w:pPr>
      <w:r w:rsidRPr="004F5F59">
        <w:t>Attachment 11 – Example Work Order</w:t>
      </w:r>
    </w:p>
    <w:p w14:paraId="5FA90757" w14:textId="77777777" w:rsidR="003A7DB0" w:rsidRPr="004F5F59" w:rsidRDefault="003A7DB0" w:rsidP="00507AD1">
      <w:pPr>
        <w:spacing w:after="0" w:line="240" w:lineRule="auto"/>
      </w:pPr>
      <w:r w:rsidRPr="004F5F59">
        <w:t>Attachment 12 – Data Exchanges</w:t>
      </w:r>
    </w:p>
    <w:p w14:paraId="728B7B7B" w14:textId="77777777" w:rsidR="003A7DB0" w:rsidRPr="004F5F59" w:rsidRDefault="003A7DB0" w:rsidP="00507AD1">
      <w:pPr>
        <w:spacing w:after="0" w:line="240" w:lineRule="auto"/>
      </w:pPr>
      <w:r w:rsidRPr="004F5F59">
        <w:t xml:space="preserve">Attachment 13 – </w:t>
      </w:r>
      <w:r w:rsidRPr="007143A4">
        <w:rPr>
          <w:rFonts w:cs="Arial"/>
        </w:rPr>
        <w:t>Health Benefits K</w:t>
      </w:r>
      <w:r w:rsidR="00D81E21">
        <w:rPr>
          <w:rFonts w:cs="Arial"/>
        </w:rPr>
        <w:t>-</w:t>
      </w:r>
      <w:r w:rsidRPr="007143A4">
        <w:rPr>
          <w:rFonts w:cs="Arial"/>
        </w:rPr>
        <w:t>12 Reporting</w:t>
      </w:r>
    </w:p>
    <w:p w14:paraId="6C0D0695" w14:textId="27CEB339" w:rsidR="003A7DB0" w:rsidRPr="007143A4" w:rsidRDefault="003A7DB0" w:rsidP="00507AD1">
      <w:pPr>
        <w:spacing w:after="0" w:line="240" w:lineRule="auto"/>
      </w:pPr>
      <w:r w:rsidRPr="0080507E">
        <w:t>Attachment 14 –K-12 Document</w:t>
      </w:r>
      <w:r w:rsidR="00BB3654">
        <w:t xml:space="preserve"> Employee Benefits Report</w:t>
      </w:r>
    </w:p>
    <w:p w14:paraId="1F03F72F" w14:textId="75A82581" w:rsidR="003A7DB0" w:rsidRDefault="003A7DB0" w:rsidP="00241C59">
      <w:pPr>
        <w:spacing w:after="0" w:line="240" w:lineRule="auto"/>
      </w:pPr>
      <w:r>
        <w:t>Attachment 1</w:t>
      </w:r>
      <w:r w:rsidR="00B3175D">
        <w:t>5</w:t>
      </w:r>
      <w:r w:rsidR="005667DF">
        <w:t xml:space="preserve"> – ACN Operations</w:t>
      </w:r>
      <w:r>
        <w:t xml:space="preserve"> </w:t>
      </w:r>
      <w:r w:rsidR="005667DF">
        <w:t>Manual</w:t>
      </w:r>
    </w:p>
    <w:p w14:paraId="762E99D7" w14:textId="77777777" w:rsidR="003A7DB0" w:rsidRPr="00F43A16" w:rsidRDefault="003A7DB0" w:rsidP="00507AD1">
      <w:pPr>
        <w:spacing w:after="0" w:line="240" w:lineRule="auto"/>
      </w:pPr>
      <w:r>
        <w:t>Attachment 1</w:t>
      </w:r>
      <w:r w:rsidR="00B3175D">
        <w:t>6</w:t>
      </w:r>
      <w:r>
        <w:t xml:space="preserve"> - </w:t>
      </w:r>
      <w:r w:rsidRPr="007143A4">
        <w:rPr>
          <w:rFonts w:cs="Arial"/>
        </w:rPr>
        <w:t>ACN - Network Consent for Non-Network and Out of Network Services</w:t>
      </w:r>
    </w:p>
    <w:p w14:paraId="74D0D027" w14:textId="77777777" w:rsidR="003A7DB0" w:rsidRPr="00E5724C" w:rsidRDefault="003A7DB0" w:rsidP="00507AD1">
      <w:pPr>
        <w:spacing w:after="0" w:line="240" w:lineRule="auto"/>
        <w:rPr>
          <w:rFonts w:eastAsia="Times New Roman"/>
        </w:rPr>
      </w:pPr>
      <w:r>
        <w:t>Attachment 1</w:t>
      </w:r>
      <w:r w:rsidR="00B3175D">
        <w:t>7</w:t>
      </w:r>
      <w:r>
        <w:t xml:space="preserve"> </w:t>
      </w:r>
      <w:r>
        <w:rPr>
          <w:rFonts w:eastAsia="Times New Roman"/>
        </w:rPr>
        <w:t>–</w:t>
      </w:r>
      <w:r w:rsidRPr="00E5724C">
        <w:rPr>
          <w:rFonts w:eastAsia="Times New Roman"/>
        </w:rPr>
        <w:t xml:space="preserve"> ACN</w:t>
      </w:r>
      <w:r>
        <w:rPr>
          <w:rFonts w:eastAsia="Times New Roman"/>
        </w:rPr>
        <w:t xml:space="preserve"> - </w:t>
      </w:r>
      <w:r w:rsidRPr="00E5724C">
        <w:rPr>
          <w:rFonts w:eastAsia="Times New Roman"/>
        </w:rPr>
        <w:t>Sample UMP Plus Business Rules</w:t>
      </w:r>
    </w:p>
    <w:p w14:paraId="09CE5C89" w14:textId="77777777" w:rsidR="003A7DB0" w:rsidRPr="00F43A16" w:rsidRDefault="003A7DB0" w:rsidP="00507AD1">
      <w:pPr>
        <w:spacing w:after="0" w:line="240" w:lineRule="auto"/>
      </w:pPr>
      <w:r>
        <w:t>Attachment 1</w:t>
      </w:r>
      <w:r w:rsidR="00B3175D">
        <w:t>8</w:t>
      </w:r>
      <w:r>
        <w:t xml:space="preserve"> - </w:t>
      </w:r>
      <w:r w:rsidRPr="007143A4">
        <w:rPr>
          <w:rFonts w:cs="Arial"/>
        </w:rPr>
        <w:t xml:space="preserve">ACN – Adding </w:t>
      </w:r>
      <w:r w:rsidR="004C44C1" w:rsidRPr="007143A4">
        <w:rPr>
          <w:rFonts w:cs="Arial"/>
        </w:rPr>
        <w:t xml:space="preserve">ACN </w:t>
      </w:r>
      <w:r w:rsidRPr="007143A4">
        <w:rPr>
          <w:rFonts w:cs="Arial"/>
        </w:rPr>
        <w:t xml:space="preserve">Affiliate or </w:t>
      </w:r>
      <w:r w:rsidR="004C44C1" w:rsidRPr="007143A4">
        <w:rPr>
          <w:rFonts w:cs="Arial"/>
        </w:rPr>
        <w:t xml:space="preserve">ACN </w:t>
      </w:r>
      <w:r w:rsidRPr="007143A4">
        <w:rPr>
          <w:rFonts w:cs="Arial"/>
        </w:rPr>
        <w:t>Partner Providers</w:t>
      </w:r>
    </w:p>
    <w:p w14:paraId="4CC0AAB1" w14:textId="77777777" w:rsidR="003A7DB0" w:rsidRPr="00F43A16" w:rsidRDefault="003A7DB0" w:rsidP="00507AD1">
      <w:pPr>
        <w:spacing w:after="0" w:line="240" w:lineRule="auto"/>
      </w:pPr>
      <w:r>
        <w:t xml:space="preserve">Attachment </w:t>
      </w:r>
      <w:r w:rsidR="00B3175D">
        <w:t>19</w:t>
      </w:r>
      <w:r>
        <w:t xml:space="preserve"> - </w:t>
      </w:r>
      <w:r w:rsidRPr="00F43A16">
        <w:t>ACN – Adding TIN Provider to Partner or Affiliate</w:t>
      </w:r>
    </w:p>
    <w:p w14:paraId="1661279D" w14:textId="77777777" w:rsidR="003A7DB0" w:rsidRPr="00F43A16" w:rsidRDefault="003A7DB0" w:rsidP="00507AD1">
      <w:pPr>
        <w:spacing w:after="0" w:line="240" w:lineRule="auto"/>
      </w:pPr>
      <w:r>
        <w:t>Attachment 2</w:t>
      </w:r>
      <w:r w:rsidR="00B3175D">
        <w:t>0</w:t>
      </w:r>
      <w:r>
        <w:t xml:space="preserve"> - </w:t>
      </w:r>
      <w:r w:rsidRPr="00F43A16">
        <w:t>ACN – Provider Data End to End Process</w:t>
      </w:r>
    </w:p>
    <w:p w14:paraId="28396750" w14:textId="77777777" w:rsidR="003A7DB0" w:rsidRPr="00F43A16" w:rsidRDefault="003A7DB0" w:rsidP="00507AD1">
      <w:pPr>
        <w:spacing w:after="0" w:line="240" w:lineRule="auto"/>
      </w:pPr>
      <w:r>
        <w:t>Attachment 2</w:t>
      </w:r>
      <w:r w:rsidR="00B3175D">
        <w:t>1</w:t>
      </w:r>
      <w:r>
        <w:t xml:space="preserve"> - </w:t>
      </w:r>
      <w:r w:rsidRPr="007143A4">
        <w:rPr>
          <w:rFonts w:cs="Arial"/>
        </w:rPr>
        <w:t>ACN – HCA Review Monthly Provider</w:t>
      </w:r>
    </w:p>
    <w:p w14:paraId="3D3D2129" w14:textId="77777777" w:rsidR="003A7DB0" w:rsidRPr="00F43A16" w:rsidRDefault="003A7DB0" w:rsidP="00507AD1">
      <w:pPr>
        <w:spacing w:after="0" w:line="240" w:lineRule="auto"/>
      </w:pPr>
      <w:r>
        <w:t>Attachment 2</w:t>
      </w:r>
      <w:r w:rsidR="00B3175D">
        <w:t>2</w:t>
      </w:r>
      <w:r>
        <w:t xml:space="preserve"> - </w:t>
      </w:r>
      <w:r w:rsidRPr="007143A4">
        <w:rPr>
          <w:rFonts w:cs="Arial"/>
        </w:rPr>
        <w:t xml:space="preserve">ACN – Remove </w:t>
      </w:r>
      <w:r w:rsidR="004C44C1" w:rsidRPr="007143A4">
        <w:rPr>
          <w:rFonts w:cs="Arial"/>
        </w:rPr>
        <w:t xml:space="preserve">ACN </w:t>
      </w:r>
      <w:r w:rsidRPr="007143A4">
        <w:rPr>
          <w:rFonts w:cs="Arial"/>
        </w:rPr>
        <w:t xml:space="preserve">Affiliate or </w:t>
      </w:r>
      <w:r w:rsidR="004C44C1" w:rsidRPr="007143A4">
        <w:rPr>
          <w:rFonts w:cs="Arial"/>
        </w:rPr>
        <w:t xml:space="preserve">ACN </w:t>
      </w:r>
      <w:r w:rsidRPr="007143A4">
        <w:rPr>
          <w:rFonts w:cs="Arial"/>
        </w:rPr>
        <w:t>Partner Provider</w:t>
      </w:r>
    </w:p>
    <w:p w14:paraId="6D2DE51A" w14:textId="77777777" w:rsidR="003A7DB0" w:rsidRPr="007143A4" w:rsidRDefault="003A7DB0" w:rsidP="00507AD1">
      <w:pPr>
        <w:spacing w:after="0" w:line="240" w:lineRule="auto"/>
        <w:rPr>
          <w:rFonts w:cs="Arial"/>
        </w:rPr>
      </w:pPr>
      <w:r>
        <w:t>Attachment 2</w:t>
      </w:r>
      <w:r w:rsidR="00B3175D">
        <w:t>3</w:t>
      </w:r>
      <w:r>
        <w:t xml:space="preserve"> - </w:t>
      </w:r>
      <w:r w:rsidRPr="00F43A16">
        <w:t>ACN – Monthly Provider Change Roster</w:t>
      </w:r>
    </w:p>
    <w:p w14:paraId="14BB1407" w14:textId="77777777" w:rsidR="003A7DB0" w:rsidRPr="00F43A16" w:rsidRDefault="003A7DB0" w:rsidP="0094534F">
      <w:pPr>
        <w:spacing w:after="0" w:line="240" w:lineRule="auto"/>
      </w:pPr>
      <w:r>
        <w:t>Attachment 2</w:t>
      </w:r>
      <w:r w:rsidR="00B3175D">
        <w:t>4</w:t>
      </w:r>
      <w:r>
        <w:t xml:space="preserve"> - </w:t>
      </w:r>
      <w:r w:rsidRPr="007143A4">
        <w:rPr>
          <w:rFonts w:cs="Arial"/>
        </w:rPr>
        <w:t>Paying for Value Survey</w:t>
      </w:r>
    </w:p>
    <w:p w14:paraId="4CAB6909" w14:textId="77777777" w:rsidR="003A7DB0" w:rsidRPr="0011401A" w:rsidRDefault="003A7DB0" w:rsidP="00507AD1">
      <w:pPr>
        <w:spacing w:after="0" w:line="240" w:lineRule="auto"/>
      </w:pPr>
      <w:r w:rsidRPr="007143A4">
        <w:rPr>
          <w:rFonts w:cs="Arial"/>
        </w:rPr>
        <w:t>Attachment 2</w:t>
      </w:r>
      <w:r w:rsidR="00B3175D">
        <w:rPr>
          <w:rFonts w:cs="Arial"/>
        </w:rPr>
        <w:t>5</w:t>
      </w:r>
      <w:r w:rsidRPr="007143A4">
        <w:rPr>
          <w:rFonts w:cs="Arial"/>
        </w:rPr>
        <w:t xml:space="preserve"> – Completion Dates for Quarterly Eligibility Reconciliation</w:t>
      </w:r>
    </w:p>
    <w:p w14:paraId="66E965BE" w14:textId="77777777" w:rsidR="003A7DB0" w:rsidRPr="0011401A" w:rsidRDefault="003A7DB0" w:rsidP="00507AD1">
      <w:pPr>
        <w:spacing w:after="0" w:line="240" w:lineRule="auto"/>
      </w:pPr>
      <w:r w:rsidRPr="007143A4">
        <w:rPr>
          <w:rFonts w:cs="Arial"/>
        </w:rPr>
        <w:t>Attachment 2</w:t>
      </w:r>
      <w:r w:rsidR="00B3175D">
        <w:rPr>
          <w:rFonts w:cs="Arial"/>
        </w:rPr>
        <w:t>6</w:t>
      </w:r>
      <w:r w:rsidRPr="007143A4">
        <w:rPr>
          <w:rFonts w:cs="Arial"/>
        </w:rPr>
        <w:t xml:space="preserve"> –</w:t>
      </w:r>
      <w:r w:rsidR="00DC55E8" w:rsidRPr="007143A4">
        <w:rPr>
          <w:rFonts w:cs="Arial"/>
        </w:rPr>
        <w:t xml:space="preserve"> </w:t>
      </w:r>
      <w:r w:rsidRPr="007143A4">
        <w:rPr>
          <w:rFonts w:cs="Arial"/>
        </w:rPr>
        <w:t>Common Measure Set</w:t>
      </w:r>
    </w:p>
    <w:p w14:paraId="22F1244F" w14:textId="77777777" w:rsidR="003A7DB0" w:rsidRPr="0011401A" w:rsidRDefault="003A7DB0" w:rsidP="00507AD1">
      <w:pPr>
        <w:spacing w:after="0" w:line="240" w:lineRule="auto"/>
      </w:pPr>
      <w:r w:rsidRPr="007143A4">
        <w:rPr>
          <w:rFonts w:cs="Arial"/>
        </w:rPr>
        <w:t>Attachment 2</w:t>
      </w:r>
      <w:r w:rsidR="00B3175D">
        <w:rPr>
          <w:rFonts w:cs="Arial"/>
        </w:rPr>
        <w:t>7</w:t>
      </w:r>
      <w:r w:rsidRPr="007143A4">
        <w:rPr>
          <w:rFonts w:cs="Arial"/>
        </w:rPr>
        <w:t xml:space="preserve"> –</w:t>
      </w:r>
      <w:r w:rsidR="00FE4124" w:rsidRPr="007143A4">
        <w:rPr>
          <w:rFonts w:cs="Arial"/>
        </w:rPr>
        <w:t xml:space="preserve"> </w:t>
      </w:r>
      <w:r w:rsidRPr="007143A4">
        <w:rPr>
          <w:rFonts w:cs="Arial"/>
        </w:rPr>
        <w:t>Administrative Fees</w:t>
      </w:r>
    </w:p>
    <w:p w14:paraId="180AAEF6" w14:textId="77777777" w:rsidR="00EB313A" w:rsidRPr="007143A4" w:rsidRDefault="003A7DB0" w:rsidP="00507AD1">
      <w:pPr>
        <w:spacing w:after="0" w:line="240" w:lineRule="auto"/>
        <w:rPr>
          <w:rFonts w:cs="Arial"/>
        </w:rPr>
      </w:pPr>
      <w:r w:rsidRPr="007143A4">
        <w:rPr>
          <w:rFonts w:cs="Arial"/>
        </w:rPr>
        <w:t xml:space="preserve">Attachment </w:t>
      </w:r>
      <w:r w:rsidR="00B3175D">
        <w:rPr>
          <w:rFonts w:cs="Arial"/>
        </w:rPr>
        <w:t>28</w:t>
      </w:r>
      <w:r w:rsidRPr="007143A4">
        <w:rPr>
          <w:rFonts w:cs="Arial"/>
        </w:rPr>
        <w:t xml:space="preserve"> – Proposal Scoring and Weights</w:t>
      </w:r>
    </w:p>
    <w:p w14:paraId="6CE6D90C" w14:textId="77777777" w:rsidR="00F65335" w:rsidRPr="007143A4" w:rsidRDefault="00F65335" w:rsidP="00507AD1">
      <w:pPr>
        <w:spacing w:after="0" w:line="240" w:lineRule="auto"/>
        <w:rPr>
          <w:rFonts w:cs="Arial"/>
        </w:rPr>
      </w:pPr>
      <w:r w:rsidRPr="007143A4">
        <w:rPr>
          <w:rFonts w:cs="Arial"/>
        </w:rPr>
        <w:t xml:space="preserve">Attachment </w:t>
      </w:r>
      <w:r w:rsidR="00B3175D">
        <w:rPr>
          <w:rFonts w:cs="Arial"/>
        </w:rPr>
        <w:t>29</w:t>
      </w:r>
      <w:r w:rsidRPr="007143A4">
        <w:rPr>
          <w:rFonts w:cs="Arial"/>
        </w:rPr>
        <w:t xml:space="preserve"> – WA Provider Network Analysis</w:t>
      </w:r>
    </w:p>
    <w:p w14:paraId="6F219EB6" w14:textId="77777777" w:rsidR="00F65335" w:rsidRPr="007143A4" w:rsidRDefault="00F65335" w:rsidP="00507AD1">
      <w:pPr>
        <w:spacing w:after="0" w:line="240" w:lineRule="auto"/>
        <w:rPr>
          <w:rFonts w:cs="Arial"/>
        </w:rPr>
      </w:pPr>
      <w:r w:rsidRPr="007143A4">
        <w:rPr>
          <w:rFonts w:cs="Arial"/>
        </w:rPr>
        <w:t>Attachment 3</w:t>
      </w:r>
      <w:r w:rsidR="00B3175D">
        <w:rPr>
          <w:rFonts w:cs="Arial"/>
        </w:rPr>
        <w:t>0</w:t>
      </w:r>
      <w:r w:rsidRPr="007143A4">
        <w:rPr>
          <w:rFonts w:cs="Arial"/>
        </w:rPr>
        <w:t xml:space="preserve"> – Repricing of Claims Summary</w:t>
      </w:r>
    </w:p>
    <w:p w14:paraId="77D2A7F8" w14:textId="77777777" w:rsidR="00DE38FC" w:rsidRPr="00FA1FE6" w:rsidRDefault="00DE38FC" w:rsidP="00507AD1">
      <w:pPr>
        <w:pStyle w:val="Sectionheading"/>
        <w:spacing w:line="240" w:lineRule="auto"/>
        <w:rPr>
          <w:rFonts w:ascii="Arial" w:hAnsi="Arial" w:cs="Arial"/>
        </w:rPr>
        <w:sectPr w:rsidR="00DE38FC" w:rsidRPr="00FA1FE6" w:rsidSect="00EB33FE">
          <w:footerReference w:type="default" r:id="rId63"/>
          <w:pgSz w:w="12240" w:h="15840"/>
          <w:pgMar w:top="1440" w:right="1440" w:bottom="1440" w:left="1440" w:header="720" w:footer="720" w:gutter="0"/>
          <w:cols w:space="720"/>
          <w:rtlGutter/>
          <w:docGrid w:linePitch="360"/>
        </w:sectPr>
      </w:pPr>
    </w:p>
    <w:p w14:paraId="6782DF09" w14:textId="77777777" w:rsidR="00253608" w:rsidRPr="00FA1FE6" w:rsidRDefault="00CB777A" w:rsidP="008414D5">
      <w:pPr>
        <w:pStyle w:val="Heading1"/>
      </w:pPr>
      <w:bookmarkStart w:id="579" w:name="_Toc467500350"/>
      <w:bookmarkEnd w:id="575"/>
      <w:bookmarkEnd w:id="576"/>
      <w:r>
        <w:lastRenderedPageBreak/>
        <w:t>APPENDIX 7</w:t>
      </w:r>
      <w:r>
        <w:tab/>
        <w:t>FORMS PACKAGE</w:t>
      </w:r>
      <w:bookmarkEnd w:id="579"/>
    </w:p>
    <w:p w14:paraId="22B3458C" w14:textId="77777777" w:rsidR="00DE38FC" w:rsidRDefault="00DE38FC" w:rsidP="00507AD1">
      <w:pPr>
        <w:spacing w:after="0" w:line="240" w:lineRule="auto"/>
      </w:pPr>
      <w:r>
        <w:t>Form A – Data Share Agreement</w:t>
      </w:r>
    </w:p>
    <w:p w14:paraId="527FC734" w14:textId="77777777" w:rsidR="00DE38FC" w:rsidRDefault="00DE38FC" w:rsidP="00507AD1">
      <w:pPr>
        <w:spacing w:after="0" w:line="240" w:lineRule="auto"/>
      </w:pPr>
      <w:r>
        <w:t>Form B – Washington State Vendor Registration</w:t>
      </w:r>
    </w:p>
    <w:p w14:paraId="0B09EA57" w14:textId="77777777" w:rsidR="00DE38FC" w:rsidRDefault="00DE38FC" w:rsidP="00507AD1">
      <w:pPr>
        <w:spacing w:after="0" w:line="240" w:lineRule="auto"/>
      </w:pPr>
      <w:r>
        <w:t>Form C – IRS W-9 Tax Form</w:t>
      </w:r>
    </w:p>
    <w:p w14:paraId="166FB3EB" w14:textId="77777777" w:rsidR="00DE38FC" w:rsidRDefault="00DE38FC" w:rsidP="00507AD1">
      <w:pPr>
        <w:spacing w:after="0" w:line="240" w:lineRule="auto"/>
      </w:pPr>
      <w:r>
        <w:t>Form D – Certifications and Assurances</w:t>
      </w:r>
    </w:p>
    <w:p w14:paraId="56560D92" w14:textId="77777777" w:rsidR="00DE38FC" w:rsidRDefault="00DE38FC" w:rsidP="00507AD1">
      <w:pPr>
        <w:spacing w:after="0" w:line="240" w:lineRule="auto"/>
      </w:pPr>
      <w:r>
        <w:t>Form E – Diverse Business Inclusion Plan</w:t>
      </w:r>
    </w:p>
    <w:p w14:paraId="3E5373A7" w14:textId="77777777" w:rsidR="006B1053" w:rsidRPr="00B54C8B" w:rsidRDefault="006B1053" w:rsidP="00507AD1">
      <w:pPr>
        <w:spacing w:line="240" w:lineRule="auto"/>
        <w:ind w:left="720"/>
        <w:rPr>
          <w:rFonts w:cs="Arial"/>
          <w:color w:val="FF0000"/>
          <w:sz w:val="28"/>
        </w:rPr>
      </w:pPr>
    </w:p>
    <w:sectPr w:rsidR="006B1053" w:rsidRPr="00B54C8B" w:rsidSect="00EB33FE">
      <w:footerReference w:type="default" r:id="rId64"/>
      <w:pgSz w:w="12240" w:h="15840"/>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10ED4" w14:textId="77777777" w:rsidR="004120C7" w:rsidRDefault="004120C7">
      <w:pPr>
        <w:spacing w:after="0" w:line="240" w:lineRule="auto"/>
      </w:pPr>
      <w:r>
        <w:separator/>
      </w:r>
    </w:p>
    <w:p w14:paraId="2D02AB7D" w14:textId="77777777" w:rsidR="004120C7" w:rsidRDefault="004120C7"/>
  </w:endnote>
  <w:endnote w:type="continuationSeparator" w:id="0">
    <w:p w14:paraId="0A7D877E" w14:textId="77777777" w:rsidR="004120C7" w:rsidRDefault="004120C7">
      <w:pPr>
        <w:spacing w:after="0" w:line="240" w:lineRule="auto"/>
      </w:pPr>
      <w:r>
        <w:continuationSeparator/>
      </w:r>
    </w:p>
    <w:p w14:paraId="0CC3B289" w14:textId="77777777" w:rsidR="004120C7" w:rsidRDefault="004120C7"/>
  </w:endnote>
  <w:endnote w:type="continuationNotice" w:id="1">
    <w:p w14:paraId="33998C72" w14:textId="77777777" w:rsidR="004120C7" w:rsidRDefault="004120C7">
      <w:pPr>
        <w:spacing w:after="0" w:line="240" w:lineRule="auto"/>
      </w:pPr>
    </w:p>
    <w:p w14:paraId="24ADCE54" w14:textId="77777777" w:rsidR="004120C7" w:rsidRDefault="00412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03E04" w14:textId="77777777" w:rsidR="004120C7" w:rsidRPr="00AB5A3A" w:rsidRDefault="004120C7" w:rsidP="007259DB">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7259DB">
      <w:rPr>
        <w:rFonts w:cs="Arial"/>
      </w:rPr>
      <w:fldChar w:fldCharType="begin"/>
    </w:r>
    <w:r w:rsidRPr="007259DB">
      <w:rPr>
        <w:rFonts w:cs="Arial"/>
      </w:rPr>
      <w:instrText xml:space="preserve"> PAGE   \* MERGEFORMAT </w:instrText>
    </w:r>
    <w:r w:rsidRPr="007259DB">
      <w:rPr>
        <w:rFonts w:cs="Arial"/>
      </w:rPr>
      <w:fldChar w:fldCharType="separate"/>
    </w:r>
    <w:r w:rsidR="004565FB">
      <w:rPr>
        <w:rFonts w:cs="Arial"/>
        <w:noProof/>
      </w:rPr>
      <w:t>ii</w:t>
    </w:r>
    <w:r w:rsidRPr="007259DB">
      <w:rPr>
        <w:rFonts w:cs="Arial"/>
        <w:noProof/>
      </w:rPr>
      <w:fldChar w:fldCharType="end"/>
    </w:r>
    <w:r w:rsidRPr="00AB5A3A">
      <w:rPr>
        <w:rFonts w:cs="Arial"/>
      </w:rPr>
      <w:ptab w:relativeTo="margin" w:alignment="right" w:leader="none"/>
    </w:r>
    <w:r w:rsidRPr="00AB5A3A">
      <w:rPr>
        <w:rFonts w:cs="Arial"/>
      </w:rPr>
      <w:t xml:space="preserve">RFP # </w:t>
    </w:r>
    <w:r>
      <w:rPr>
        <w:rFonts w:cs="Arial"/>
      </w:rPr>
      <w:t>K</w:t>
    </w:r>
    <w:r w:rsidRPr="00AB5A3A">
      <w:rPr>
        <w:rFonts w:cs="Arial"/>
      </w:rPr>
      <w:t>180</w:t>
    </w:r>
    <w:r>
      <w:rPr>
        <w:rFonts w:cs="Arial"/>
      </w:rPr>
      <w:t>7</w:t>
    </w:r>
  </w:p>
  <w:p w14:paraId="2B67EAE8" w14:textId="77777777" w:rsidR="004120C7" w:rsidRPr="00AB5A3A" w:rsidRDefault="004120C7" w:rsidP="007259DB">
    <w:pPr>
      <w:pBdr>
        <w:top w:val="thinThickSmallGap" w:sz="24" w:space="1" w:color="622423"/>
      </w:pBdr>
      <w:tabs>
        <w:tab w:val="right" w:pos="9360"/>
      </w:tabs>
      <w:spacing w:after="0"/>
      <w:rPr>
        <w:rFonts w:cs="Arial"/>
      </w:rPr>
    </w:pPr>
    <w:r w:rsidRPr="00AB5A3A">
      <w:rPr>
        <w:rFonts w:cs="Arial"/>
      </w:rPr>
      <w:t>Health Care Authority</w:t>
    </w:r>
  </w:p>
  <w:p w14:paraId="4CAB9CC0" w14:textId="77777777" w:rsidR="004120C7" w:rsidRPr="00742871" w:rsidRDefault="004120C7" w:rsidP="00337C3E">
    <w:pPr>
      <w:tabs>
        <w:tab w:val="right" w:pos="9360"/>
      </w:tabs>
      <w:rPr>
        <w:rFonts w:cs="Aria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642A6"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191</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 xml:space="preserve">RFP # </w:t>
    </w:r>
    <w:r>
      <w:rPr>
        <w:rFonts w:cs="Arial"/>
      </w:rPr>
      <w:t>K</w:t>
    </w:r>
    <w:r w:rsidRPr="00AB5A3A">
      <w:rPr>
        <w:rFonts w:cs="Arial"/>
      </w:rPr>
      <w:t>180</w:t>
    </w:r>
    <w:r>
      <w:rPr>
        <w:rFonts w:cs="Arial"/>
      </w:rPr>
      <w:t>7</w:t>
    </w:r>
  </w:p>
  <w:p w14:paraId="15F79E6B" w14:textId="6ADBEE76" w:rsidR="004120C7" w:rsidRDefault="004120C7" w:rsidP="00F3724C">
    <w:pPr>
      <w:pBdr>
        <w:top w:val="thinThickSmallGap" w:sz="24" w:space="1" w:color="622423"/>
      </w:pBdr>
      <w:tabs>
        <w:tab w:val="right" w:pos="10080"/>
      </w:tabs>
      <w:spacing w:after="0"/>
    </w:pPr>
    <w:r w:rsidRPr="00AB5A3A">
      <w:rPr>
        <w:rFonts w:cs="Arial"/>
      </w:rPr>
      <w:t>Health Care Authority</w:t>
    </w:r>
    <w:r>
      <w:rPr>
        <w:rFonts w:cs="Arial"/>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75AA2" w14:textId="5942A47E" w:rsidR="004120C7" w:rsidRPr="00AB5A3A" w:rsidRDefault="004120C7" w:rsidP="007D444A">
    <w:pPr>
      <w:pBdr>
        <w:top w:val="thinThickSmallGap" w:sz="24" w:space="1" w:color="622423"/>
      </w:pBdr>
      <w:tabs>
        <w:tab w:val="center" w:pos="4860"/>
        <w:tab w:val="left" w:pos="6716"/>
        <w:tab w:val="right" w:pos="9720"/>
      </w:tabs>
      <w:spacing w:after="0"/>
      <w:rPr>
        <w:rFonts w:cs="Arial"/>
      </w:rPr>
    </w:pPr>
    <w:r w:rsidRPr="00AB5A3A">
      <w:rPr>
        <w:rFonts w:cs="Arial"/>
      </w:rPr>
      <w:t>Washington State</w:t>
    </w:r>
    <w:r w:rsidRPr="00AB5A3A">
      <w:rPr>
        <w:rFonts w:cs="Arial"/>
      </w:rPr>
      <w:tab/>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196</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tab/>
    </w:r>
    <w:r>
      <w:rPr>
        <w:rFonts w:cs="Arial"/>
      </w:rPr>
      <w:tab/>
    </w:r>
    <w:r w:rsidRPr="00AB5A3A">
      <w:rPr>
        <w:rFonts w:cs="Arial"/>
      </w:rPr>
      <w:t>RFP # K180</w:t>
    </w:r>
    <w:r>
      <w:rPr>
        <w:rFonts w:cs="Arial"/>
      </w:rPr>
      <w:t>7</w:t>
    </w:r>
  </w:p>
  <w:p w14:paraId="42CCCD85" w14:textId="6CAD4C8A" w:rsidR="004120C7" w:rsidRDefault="004120C7" w:rsidP="007D444A">
    <w:pPr>
      <w:pBdr>
        <w:top w:val="thinThickSmallGap" w:sz="24" w:space="1" w:color="622423"/>
      </w:pBdr>
      <w:tabs>
        <w:tab w:val="right" w:pos="9720"/>
      </w:tabs>
      <w:spacing w:after="0"/>
    </w:pPr>
    <w:r w:rsidRPr="00AB5A3A">
      <w:rPr>
        <w:rFonts w:cs="Arial"/>
      </w:rPr>
      <w:t>Health Care Authority</w:t>
    </w:r>
    <w:r>
      <w:rPr>
        <w:rFonts w:cs="Arial"/>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1C63" w14:textId="6B8B02B3" w:rsidR="004120C7" w:rsidRPr="00AB5A3A" w:rsidRDefault="004120C7" w:rsidP="007D444A">
    <w:pPr>
      <w:pBdr>
        <w:top w:val="thinThickSmallGap" w:sz="24" w:space="1" w:color="622423"/>
      </w:pBdr>
      <w:tabs>
        <w:tab w:val="center" w:pos="4680"/>
        <w:tab w:val="right" w:pos="9360"/>
      </w:tabs>
      <w:spacing w:after="0"/>
      <w:rPr>
        <w:rFonts w:cs="Arial"/>
      </w:rPr>
    </w:pPr>
    <w:r w:rsidRPr="00AB5A3A">
      <w:rPr>
        <w:rFonts w:cs="Arial"/>
      </w:rPr>
      <w:t>Washington State</w:t>
    </w:r>
    <w:r w:rsidRPr="00AB5A3A">
      <w:rPr>
        <w:rFonts w:cs="Arial"/>
      </w:rPr>
      <w:tab/>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198</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tab/>
      <w:t>RFP # K180</w:t>
    </w:r>
    <w:r>
      <w:rPr>
        <w:rFonts w:cs="Arial"/>
      </w:rPr>
      <w:t>7</w:t>
    </w:r>
  </w:p>
  <w:p w14:paraId="39190311" w14:textId="4EF37939" w:rsidR="004120C7" w:rsidRDefault="004120C7" w:rsidP="007D444A">
    <w:pPr>
      <w:pBdr>
        <w:top w:val="thinThickSmallGap" w:sz="24" w:space="1" w:color="622423"/>
      </w:pBdr>
      <w:tabs>
        <w:tab w:val="right" w:pos="10080"/>
      </w:tabs>
      <w:spacing w:after="0"/>
    </w:pPr>
    <w:r w:rsidRPr="00AB5A3A">
      <w:rPr>
        <w:rFonts w:cs="Arial"/>
      </w:rPr>
      <w:t>Health Care Authority</w:t>
    </w:r>
    <w:r>
      <w:rPr>
        <w:rFonts w:cs="Arial"/>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D632" w14:textId="083A7B02"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199</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60A70AC3" w14:textId="468DA96F" w:rsidR="004120C7" w:rsidRDefault="004120C7" w:rsidP="000840CF">
    <w:pPr>
      <w:pBdr>
        <w:top w:val="thinThickSmallGap" w:sz="24" w:space="1" w:color="622423"/>
      </w:pBdr>
      <w:tabs>
        <w:tab w:val="right" w:pos="10080"/>
      </w:tabs>
      <w:spacing w:after="0"/>
    </w:pPr>
    <w:r w:rsidRPr="00AB5A3A">
      <w:rPr>
        <w:rFonts w:cs="Arial"/>
      </w:rPr>
      <w:t>Health Care Authority</w:t>
    </w:r>
    <w:r>
      <w:rPr>
        <w:rFonts w:cs="Arial"/>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0850F"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200</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02BD7336" w14:textId="77777777" w:rsidR="004120C7" w:rsidRDefault="004120C7" w:rsidP="007143A4">
    <w:pPr>
      <w:pBdr>
        <w:top w:val="thinThickSmallGap" w:sz="24" w:space="1" w:color="622423"/>
      </w:pBdr>
      <w:tabs>
        <w:tab w:val="left" w:pos="8910"/>
        <w:tab w:val="left" w:pos="9900"/>
        <w:tab w:val="left" w:pos="11520"/>
        <w:tab w:val="right" w:pos="12960"/>
      </w:tabs>
      <w:spacing w:after="0"/>
    </w:pPr>
    <w:r w:rsidRPr="00AB5A3A">
      <w:rPr>
        <w:rFonts w:cs="Arial"/>
      </w:rPr>
      <w:t>Health Care Authority</w:t>
    </w:r>
    <w:r>
      <w:rPr>
        <w:rFonts w:cs="Arial"/>
      </w:rPr>
      <w:tab/>
      <w:t>Appendix 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95443"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201</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38D27A9D" w14:textId="77777777" w:rsidR="004120C7" w:rsidRDefault="004120C7" w:rsidP="00946003">
    <w:pPr>
      <w:pBdr>
        <w:top w:val="thinThickSmallGap" w:sz="24" w:space="1" w:color="622423"/>
      </w:pBdr>
      <w:tabs>
        <w:tab w:val="right" w:pos="10080"/>
      </w:tabs>
      <w:spacing w:after="0"/>
    </w:pPr>
    <w:r w:rsidRPr="00AB5A3A">
      <w:rPr>
        <w:rFonts w:cs="Arial"/>
      </w:rPr>
      <w:t>Health Care Authority</w:t>
    </w:r>
    <w:r>
      <w:rPr>
        <w:rFonts w:cs="Arial"/>
      </w:rPr>
      <w:tab/>
      <w:t>Appendix 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7B2E5" w14:textId="77777777" w:rsidR="004120C7" w:rsidRDefault="004120C7">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7A76E476" w14:textId="77777777" w:rsidR="004120C7" w:rsidRDefault="004120C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CCD95"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202</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1C37784A" w14:textId="77777777" w:rsidR="004120C7" w:rsidRDefault="004120C7" w:rsidP="00DD7165">
    <w:pPr>
      <w:pBdr>
        <w:top w:val="thinThickSmallGap" w:sz="24" w:space="1" w:color="622423"/>
      </w:pBdr>
      <w:tabs>
        <w:tab w:val="left" w:pos="7951"/>
        <w:tab w:val="right" w:pos="9360"/>
      </w:tabs>
      <w:spacing w:after="0"/>
    </w:pPr>
    <w:r w:rsidRPr="00AB5A3A">
      <w:rPr>
        <w:rFonts w:cs="Arial"/>
      </w:rPr>
      <w:t>Health Care Authority</w:t>
    </w:r>
    <w:r>
      <w:rPr>
        <w:rFonts w:cs="Arial"/>
      </w:rPr>
      <w:tab/>
    </w:r>
    <w:r>
      <w:rPr>
        <w:rFonts w:cs="Arial"/>
      </w:rPr>
      <w:tab/>
      <w:t>Appendix 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80BB6"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203</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w:t>
    </w:r>
    <w:r>
      <w:rPr>
        <w:rFonts w:cs="Arial"/>
      </w:rPr>
      <w:t>1807</w:t>
    </w:r>
  </w:p>
  <w:p w14:paraId="15661020" w14:textId="77777777" w:rsidR="004120C7" w:rsidRDefault="004120C7" w:rsidP="00DD7165">
    <w:pPr>
      <w:pBdr>
        <w:top w:val="thinThickSmallGap" w:sz="24" w:space="1" w:color="622423"/>
      </w:pBdr>
      <w:tabs>
        <w:tab w:val="left" w:pos="7951"/>
        <w:tab w:val="right" w:pos="9360"/>
      </w:tabs>
      <w:spacing w:after="0"/>
    </w:pPr>
    <w:r w:rsidRPr="00AB5A3A">
      <w:rPr>
        <w:rFonts w:cs="Arial"/>
      </w:rPr>
      <w:t>Health Care Authority</w:t>
    </w:r>
    <w:r>
      <w:rPr>
        <w:rFonts w:cs="Arial"/>
      </w:rPr>
      <w:tab/>
    </w:r>
    <w:r>
      <w:rPr>
        <w:rFonts w:cs="Arial"/>
      </w:rPr>
      <w:tab/>
      <w:t>Appendix 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2D5E3"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204</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7C44363C" w14:textId="77777777" w:rsidR="004120C7" w:rsidRDefault="004120C7" w:rsidP="00DD7165">
    <w:pPr>
      <w:pBdr>
        <w:top w:val="thinThickSmallGap" w:sz="24" w:space="1" w:color="622423"/>
      </w:pBdr>
      <w:tabs>
        <w:tab w:val="left" w:pos="7951"/>
        <w:tab w:val="right" w:pos="9360"/>
      </w:tabs>
      <w:spacing w:after="0"/>
    </w:pPr>
    <w:r w:rsidRPr="00AB5A3A">
      <w:rPr>
        <w:rFonts w:cs="Arial"/>
      </w:rPr>
      <w:t>Health Care Authority</w:t>
    </w:r>
    <w:r>
      <w:rPr>
        <w:rFonts w:cs="Arial"/>
      </w:rPr>
      <w:tab/>
    </w:r>
    <w:r>
      <w:rPr>
        <w:rFonts w:cs="Arial"/>
      </w:rPr>
      <w:tab/>
      <w:t>Appendix 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8A57B" w14:textId="77777777" w:rsidR="004120C7" w:rsidRDefault="004120C7">
    <w:r w:rsidRPr="00742871">
      <w:rPr>
        <w:rStyle w:val="PageNumber"/>
        <w:rFonts w:cs="Arial"/>
      </w:rPr>
      <w:t>UMP 2011 RFP #K151, v 0.</w:t>
    </w:r>
    <w:r>
      <w:rPr>
        <w:rStyle w:val="PageNumber"/>
        <w:rFonts w:cs="Arial"/>
      </w:rPr>
      <w:t>3</w:t>
    </w:r>
    <w:r w:rsidRPr="00742871">
      <w:rPr>
        <w:rStyle w:val="PageNumber"/>
        <w:rFonts w:cs="Arial"/>
      </w:rPr>
      <w:tab/>
    </w:r>
    <w:r w:rsidRPr="00742871">
      <w:rPr>
        <w:rStyle w:val="PageNumber"/>
        <w:rFonts w:cs="Arial"/>
        <w:b/>
      </w:rPr>
      <w:tab/>
    </w:r>
    <w:r>
      <w:rPr>
        <w:rStyle w:val="PageNumber"/>
        <w:rFonts w:cs="Arial"/>
      </w:rPr>
      <w:t>January 5, 2010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0CA6B"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205</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5B325F75" w14:textId="43A9D985" w:rsidR="004120C7" w:rsidRDefault="004120C7" w:rsidP="00DD7165">
    <w:pPr>
      <w:pBdr>
        <w:top w:val="thinThickSmallGap" w:sz="24" w:space="1" w:color="622423"/>
      </w:pBdr>
      <w:tabs>
        <w:tab w:val="left" w:pos="7951"/>
        <w:tab w:val="right" w:pos="9360"/>
      </w:tabs>
      <w:spacing w:after="0"/>
    </w:pPr>
    <w:r w:rsidRPr="00AB5A3A">
      <w:rPr>
        <w:rFonts w:cs="Arial"/>
      </w:rPr>
      <w:t>Health Care Authority</w:t>
    </w:r>
    <w:r>
      <w:rPr>
        <w:rFonts w:cs="Arial"/>
      </w:rPr>
      <w:tab/>
    </w:r>
    <w:r>
      <w:rPr>
        <w:rFonts w:cs="Arial"/>
      </w:rPr>
      <w:tab/>
      <w:t>Appendix 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288BE"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27449B8B" w14:textId="77777777" w:rsidR="004120C7" w:rsidRDefault="004120C7" w:rsidP="00DD7165">
    <w:pPr>
      <w:pBdr>
        <w:top w:val="thinThickSmallGap" w:sz="24" w:space="1" w:color="622423"/>
      </w:pBdr>
      <w:tabs>
        <w:tab w:val="left" w:pos="7951"/>
        <w:tab w:val="right" w:pos="9360"/>
      </w:tabs>
      <w:spacing w:after="0"/>
    </w:pPr>
    <w:r w:rsidRPr="00AB5A3A">
      <w:rPr>
        <w:rFonts w:cs="Arial"/>
      </w:rPr>
      <w:t>Health Care Authority</w:t>
    </w:r>
    <w:r>
      <w:rPr>
        <w:rFonts w:cs="Arial"/>
      </w:rPr>
      <w:tab/>
    </w:r>
    <w:r>
      <w:rPr>
        <w:rFonts w:cs="Arial"/>
      </w:rPr>
      <w:tab/>
      <w:t>Appendix 7</w:t>
    </w:r>
  </w:p>
  <w:p w14:paraId="0E0FF805" w14:textId="77777777" w:rsidR="004120C7" w:rsidRDefault="004120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A7E36" w14:textId="77777777" w:rsidR="004120C7" w:rsidRPr="00AB5A3A" w:rsidRDefault="004120C7" w:rsidP="00AB5A3A">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4</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 xml:space="preserve">RFP # </w:t>
    </w:r>
    <w:r>
      <w:rPr>
        <w:rFonts w:cs="Arial"/>
      </w:rPr>
      <w:t>K</w:t>
    </w:r>
    <w:r w:rsidRPr="00AB5A3A">
      <w:rPr>
        <w:rFonts w:cs="Arial"/>
      </w:rPr>
      <w:t>180</w:t>
    </w:r>
    <w:r>
      <w:rPr>
        <w:rFonts w:cs="Arial"/>
      </w:rPr>
      <w:t>7</w:t>
    </w:r>
  </w:p>
  <w:p w14:paraId="7278CB9C" w14:textId="77777777" w:rsidR="004120C7" w:rsidRPr="00AB5A3A" w:rsidRDefault="004120C7" w:rsidP="00AB5A3A">
    <w:pPr>
      <w:pBdr>
        <w:top w:val="thinThickSmallGap" w:sz="24" w:space="1" w:color="622423"/>
      </w:pBdr>
      <w:tabs>
        <w:tab w:val="right" w:pos="9360"/>
      </w:tabs>
      <w:spacing w:after="0"/>
      <w:rPr>
        <w:rFonts w:cs="Arial"/>
      </w:rPr>
    </w:pPr>
    <w:r w:rsidRPr="00AB5A3A">
      <w:rPr>
        <w:rFonts w:cs="Arial"/>
      </w:rPr>
      <w:t>Health Care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3D66" w14:textId="77777777" w:rsidR="004120C7" w:rsidRDefault="004120C7">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7E5F4E" w14:textId="77777777" w:rsidR="004120C7" w:rsidRDefault="004120C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E565A" w14:textId="77777777"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70</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180</w:t>
    </w:r>
    <w:r>
      <w:rPr>
        <w:rFonts w:cs="Arial"/>
      </w:rPr>
      <w:t>7</w:t>
    </w:r>
  </w:p>
  <w:p w14:paraId="55E3C397" w14:textId="77777777" w:rsidR="004120C7" w:rsidRDefault="004120C7" w:rsidP="000840CF">
    <w:pPr>
      <w:pBdr>
        <w:top w:val="thinThickSmallGap" w:sz="24" w:space="1" w:color="622423"/>
      </w:pBdr>
      <w:tabs>
        <w:tab w:val="right" w:pos="10080"/>
      </w:tabs>
      <w:spacing w:after="0"/>
    </w:pPr>
    <w:r w:rsidRPr="00AB5A3A">
      <w:rPr>
        <w:rFonts w:cs="Arial"/>
      </w:rPr>
      <w:t>Health Care Authority</w:t>
    </w:r>
    <w:r>
      <w:rPr>
        <w:rFonts w:cs="Arial"/>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2F4A6" w14:textId="0BD311FE"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92</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2E105381" w14:textId="3B66061B" w:rsidR="004120C7" w:rsidRDefault="004120C7" w:rsidP="000840CF">
    <w:pPr>
      <w:pBdr>
        <w:top w:val="thinThickSmallGap" w:sz="24" w:space="1" w:color="622423"/>
      </w:pBdr>
      <w:tabs>
        <w:tab w:val="right" w:pos="10080"/>
      </w:tabs>
      <w:spacing w:after="0"/>
    </w:pPr>
    <w:r w:rsidRPr="00AB5A3A">
      <w:rPr>
        <w:rFonts w:cs="Arial"/>
      </w:rPr>
      <w:t>Health Care Authority</w:t>
    </w:r>
    <w:r>
      <w:rPr>
        <w:rFonts w:cs="Arial"/>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C0C73" w14:textId="28D7B80F"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171</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06367D89" w14:textId="76BCDBB5" w:rsidR="004120C7" w:rsidRDefault="004120C7" w:rsidP="000840CF">
    <w:pPr>
      <w:pBdr>
        <w:top w:val="thinThickSmallGap" w:sz="24" w:space="1" w:color="622423"/>
      </w:pBdr>
      <w:tabs>
        <w:tab w:val="right" w:pos="10080"/>
      </w:tabs>
      <w:spacing w:after="0"/>
    </w:pPr>
    <w:r w:rsidRPr="00AB5A3A">
      <w:rPr>
        <w:rFonts w:cs="Arial"/>
      </w:rPr>
      <w:t>Health Care Authority</w:t>
    </w:r>
    <w:r>
      <w:rPr>
        <w:rFonts w:cs="Arial"/>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32C8B" w14:textId="0AF1D696"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181</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 K180</w:t>
    </w:r>
    <w:r>
      <w:rPr>
        <w:rFonts w:cs="Arial"/>
      </w:rPr>
      <w:t>7</w:t>
    </w:r>
  </w:p>
  <w:p w14:paraId="17A0B3EE" w14:textId="7AC1E812" w:rsidR="004120C7" w:rsidRDefault="004120C7" w:rsidP="000840CF">
    <w:pPr>
      <w:pBdr>
        <w:top w:val="thinThickSmallGap" w:sz="24" w:space="1" w:color="622423"/>
      </w:pBdr>
      <w:tabs>
        <w:tab w:val="right" w:pos="10080"/>
      </w:tabs>
      <w:spacing w:after="0"/>
    </w:pPr>
    <w:r w:rsidRPr="00AB5A3A">
      <w:rPr>
        <w:rFonts w:cs="Arial"/>
      </w:rPr>
      <w:t>Health Care Authority</w:t>
    </w:r>
    <w:r>
      <w:rPr>
        <w:rFonts w:cs="Arial"/>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ABA66" w14:textId="13DB422D" w:rsidR="004120C7" w:rsidRPr="00AB5A3A" w:rsidRDefault="004120C7" w:rsidP="000A02C7">
    <w:pPr>
      <w:pBdr>
        <w:top w:val="thinThickSmallGap" w:sz="24" w:space="1" w:color="622423"/>
      </w:pBdr>
      <w:tabs>
        <w:tab w:val="right" w:pos="9360"/>
      </w:tabs>
      <w:spacing w:after="0"/>
      <w:rPr>
        <w:rFonts w:cs="Arial"/>
      </w:rPr>
    </w:pPr>
    <w:r w:rsidRPr="00AB5A3A">
      <w:rPr>
        <w:rFonts w:cs="Arial"/>
      </w:rPr>
      <w:t>Washington State</w:t>
    </w:r>
    <w:r w:rsidRPr="00AB5A3A">
      <w:rPr>
        <w:rFonts w:cs="Arial"/>
      </w:rPr>
      <w:ptab w:relativeTo="margin" w:alignment="center" w:leader="none"/>
    </w:r>
    <w:r w:rsidRPr="00AB5A3A">
      <w:rPr>
        <w:rFonts w:cs="Arial"/>
      </w:rPr>
      <w:t xml:space="preserve">Page </w:t>
    </w:r>
    <w:r w:rsidRPr="00AB5A3A">
      <w:rPr>
        <w:rFonts w:cs="Arial"/>
      </w:rPr>
      <w:fldChar w:fldCharType="begin"/>
    </w:r>
    <w:r w:rsidRPr="00AB5A3A">
      <w:rPr>
        <w:rFonts w:cs="Arial"/>
      </w:rPr>
      <w:instrText xml:space="preserve"> PAGE  \* Arabic  \* MERGEFORMAT </w:instrText>
    </w:r>
    <w:r w:rsidRPr="00AB5A3A">
      <w:rPr>
        <w:rFonts w:cs="Arial"/>
      </w:rPr>
      <w:fldChar w:fldCharType="separate"/>
    </w:r>
    <w:r w:rsidR="004565FB">
      <w:rPr>
        <w:rFonts w:cs="Arial"/>
        <w:noProof/>
      </w:rPr>
      <w:t>188</w:t>
    </w:r>
    <w:r w:rsidRPr="00AB5A3A">
      <w:rPr>
        <w:rFonts w:cs="Arial"/>
      </w:rPr>
      <w:fldChar w:fldCharType="end"/>
    </w:r>
    <w:r w:rsidRPr="00AB5A3A">
      <w:rPr>
        <w:rFonts w:cs="Arial"/>
      </w:rPr>
      <w:t xml:space="preserve"> of </w:t>
    </w:r>
    <w:r w:rsidRPr="00AB5A3A">
      <w:rPr>
        <w:rFonts w:cs="Arial"/>
      </w:rPr>
      <w:fldChar w:fldCharType="begin"/>
    </w:r>
    <w:r w:rsidRPr="00AB5A3A">
      <w:rPr>
        <w:rFonts w:cs="Arial"/>
      </w:rPr>
      <w:instrText xml:space="preserve"> NUMPAGES  \* Arabic  \* MERGEFORMAT </w:instrText>
    </w:r>
    <w:r w:rsidRPr="00AB5A3A">
      <w:rPr>
        <w:rFonts w:cs="Arial"/>
      </w:rPr>
      <w:fldChar w:fldCharType="separate"/>
    </w:r>
    <w:r w:rsidR="004565FB">
      <w:rPr>
        <w:rFonts w:cs="Arial"/>
        <w:noProof/>
      </w:rPr>
      <w:t>206</w:t>
    </w:r>
    <w:r w:rsidRPr="00AB5A3A">
      <w:rPr>
        <w:rFonts w:cs="Arial"/>
      </w:rPr>
      <w:fldChar w:fldCharType="end"/>
    </w:r>
    <w:r w:rsidRPr="00AB5A3A">
      <w:rPr>
        <w:rFonts w:cs="Arial"/>
      </w:rPr>
      <w:ptab w:relativeTo="margin" w:alignment="right" w:leader="none"/>
    </w:r>
    <w:r w:rsidRPr="00AB5A3A">
      <w:rPr>
        <w:rFonts w:cs="Arial"/>
      </w:rPr>
      <w:t>RFP #</w:t>
    </w:r>
    <w:r>
      <w:rPr>
        <w:rFonts w:cs="Arial"/>
      </w:rPr>
      <w:t xml:space="preserve"> K</w:t>
    </w:r>
    <w:r w:rsidRPr="00AB5A3A">
      <w:rPr>
        <w:rFonts w:cs="Arial"/>
      </w:rPr>
      <w:t>180</w:t>
    </w:r>
    <w:r>
      <w:rPr>
        <w:rFonts w:cs="Arial"/>
      </w:rPr>
      <w:t>7</w:t>
    </w:r>
  </w:p>
  <w:p w14:paraId="646DD93B" w14:textId="5F21197A" w:rsidR="004120C7" w:rsidRDefault="004120C7" w:rsidP="006F7B77">
    <w:pPr>
      <w:pBdr>
        <w:top w:val="thinThickSmallGap" w:sz="24" w:space="1" w:color="622423"/>
      </w:pBdr>
      <w:tabs>
        <w:tab w:val="left" w:pos="8550"/>
        <w:tab w:val="right" w:pos="10080"/>
      </w:tabs>
      <w:spacing w:after="0"/>
    </w:pPr>
    <w:r w:rsidRPr="00AB5A3A">
      <w:rPr>
        <w:rFonts w:cs="Arial"/>
      </w:rPr>
      <w:t>Health Care Authority</w:t>
    </w:r>
    <w:r>
      <w:rPr>
        <w:rFonts w:cs="Aria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54B47" w14:textId="77777777" w:rsidR="004120C7" w:rsidRDefault="004120C7">
      <w:pPr>
        <w:spacing w:after="0" w:line="240" w:lineRule="auto"/>
      </w:pPr>
      <w:r>
        <w:separator/>
      </w:r>
    </w:p>
    <w:p w14:paraId="004597C6" w14:textId="77777777" w:rsidR="004120C7" w:rsidRDefault="004120C7"/>
  </w:footnote>
  <w:footnote w:type="continuationSeparator" w:id="0">
    <w:p w14:paraId="0063BFDE" w14:textId="77777777" w:rsidR="004120C7" w:rsidRDefault="004120C7">
      <w:pPr>
        <w:spacing w:after="0" w:line="240" w:lineRule="auto"/>
      </w:pPr>
      <w:r>
        <w:continuationSeparator/>
      </w:r>
    </w:p>
    <w:p w14:paraId="0DC46562" w14:textId="77777777" w:rsidR="004120C7" w:rsidRDefault="004120C7"/>
  </w:footnote>
  <w:footnote w:type="continuationNotice" w:id="1">
    <w:p w14:paraId="2F0CA529" w14:textId="77777777" w:rsidR="004120C7" w:rsidRDefault="004120C7">
      <w:pPr>
        <w:spacing w:after="0" w:line="240" w:lineRule="auto"/>
      </w:pPr>
    </w:p>
    <w:p w14:paraId="1328F030" w14:textId="77777777" w:rsidR="004120C7" w:rsidRDefault="004120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E1018" w14:textId="77777777" w:rsidR="004120C7" w:rsidRPr="004415CE" w:rsidRDefault="004120C7" w:rsidP="004415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E7BCC750"/>
    <w:lvl w:ilvl="0">
      <w:start w:val="1"/>
      <w:numFmt w:val="decimal"/>
      <w:pStyle w:val="ListNumber3"/>
      <w:lvlText w:val="%1."/>
      <w:lvlJc w:val="left"/>
      <w:pPr>
        <w:tabs>
          <w:tab w:val="num" w:pos="1080"/>
        </w:tabs>
        <w:ind w:left="1080" w:hanging="360"/>
      </w:pPr>
    </w:lvl>
  </w:abstractNum>
  <w:abstractNum w:abstractNumId="1" w15:restartNumberingAfterBreak="0">
    <w:nsid w:val="FFFFFF89"/>
    <w:multiLevelType w:val="singleLevel"/>
    <w:tmpl w:val="BF50D7D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772D1"/>
    <w:multiLevelType w:val="hybridMultilevel"/>
    <w:tmpl w:val="3D02DC1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14D15B3"/>
    <w:multiLevelType w:val="hybridMultilevel"/>
    <w:tmpl w:val="41609480"/>
    <w:lvl w:ilvl="0" w:tplc="04090015">
      <w:start w:val="1"/>
      <w:numFmt w:val="upperLetter"/>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9F4819"/>
    <w:multiLevelType w:val="hybridMultilevel"/>
    <w:tmpl w:val="13502FD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2AF13D6"/>
    <w:multiLevelType w:val="hybridMultilevel"/>
    <w:tmpl w:val="E5A6A590"/>
    <w:lvl w:ilvl="0" w:tplc="EED04B9A">
      <w:start w:val="1"/>
      <w:numFmt w:val="upperLetter"/>
      <w:lvlText w:val="%1."/>
      <w:lvlJc w:val="left"/>
      <w:pPr>
        <w:ind w:left="360" w:hanging="360"/>
      </w:pPr>
      <w:rPr>
        <w:rFonts w:ascii="Arial" w:hAnsi="Arial" w:cs="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DD142D"/>
    <w:multiLevelType w:val="hybridMultilevel"/>
    <w:tmpl w:val="7D12A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284633"/>
    <w:multiLevelType w:val="hybridMultilevel"/>
    <w:tmpl w:val="2CE47738"/>
    <w:lvl w:ilvl="0" w:tplc="2C9260D0">
      <w:start w:val="1"/>
      <w:numFmt w:val="upperLetter"/>
      <w:lvlText w:val="%1."/>
      <w:lvlJc w:val="left"/>
      <w:pPr>
        <w:ind w:left="1440" w:hanging="360"/>
      </w:pPr>
      <w:rPr>
        <w:rFonts w:ascii="Arial" w:eastAsia="Times New Roman" w:hAnsi="Arial" w:cs="Arial"/>
      </w:rPr>
    </w:lvl>
    <w:lvl w:ilvl="1" w:tplc="1ED2B720">
      <w:start w:val="1"/>
      <w:numFmt w:val="decimal"/>
      <w:lvlText w:val="%2."/>
      <w:lvlJc w:val="left"/>
      <w:pPr>
        <w:ind w:left="2160" w:hanging="360"/>
      </w:pPr>
      <w:rPr>
        <w:rFonts w:ascii="Arial" w:eastAsia="Times New Roman" w:hAnsi="Arial" w:cs="Arial"/>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BB3CF3"/>
    <w:multiLevelType w:val="multilevel"/>
    <w:tmpl w:val="C2DAC768"/>
    <w:lvl w:ilvl="0">
      <w:start w:val="1"/>
      <w:numFmt w:val="decimal"/>
      <w:lvlText w:val="%1."/>
      <w:lvlJc w:val="left"/>
      <w:pPr>
        <w:tabs>
          <w:tab w:val="num" w:pos="360"/>
        </w:tabs>
        <w:ind w:left="720" w:hanging="360"/>
      </w:pPr>
      <w:rPr>
        <w:rFonts w:hint="default"/>
        <w:b w:val="0"/>
        <w:i w:val="0"/>
        <w:sz w:val="22"/>
      </w:rPr>
    </w:lvl>
    <w:lvl w:ilvl="1">
      <w:start w:val="3"/>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 w15:restartNumberingAfterBreak="0">
    <w:nsid w:val="042B1C1D"/>
    <w:multiLevelType w:val="hybridMultilevel"/>
    <w:tmpl w:val="100AAD8E"/>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4D0582A"/>
    <w:multiLevelType w:val="hybridMultilevel"/>
    <w:tmpl w:val="C60EB978"/>
    <w:lvl w:ilvl="0" w:tplc="04090015">
      <w:start w:val="1"/>
      <w:numFmt w:val="upperLetter"/>
      <w:lvlText w:val="%1."/>
      <w:lvlJc w:val="left"/>
      <w:pPr>
        <w:ind w:left="1080" w:hanging="360"/>
      </w:pPr>
    </w:lvl>
    <w:lvl w:ilvl="1" w:tplc="C79E9226">
      <w:start w:val="1"/>
      <w:numFmt w:val="upp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ED2739"/>
    <w:multiLevelType w:val="hybridMultilevel"/>
    <w:tmpl w:val="D99CF89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CA5558"/>
    <w:multiLevelType w:val="hybridMultilevel"/>
    <w:tmpl w:val="CC3257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B0867056">
      <w:start w:val="1"/>
      <w:numFmt w:val="decimal"/>
      <w:lvlText w:val="%4."/>
      <w:lvlJc w:val="left"/>
      <w:pPr>
        <w:ind w:left="2880" w:hanging="360"/>
      </w:pPr>
      <w:rPr>
        <w:rFonts w:ascii="Arial" w:eastAsiaTheme="minorHAnsi" w:hAnsi="Arial"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4657EC"/>
    <w:multiLevelType w:val="hybridMultilevel"/>
    <w:tmpl w:val="FD683824"/>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4E1D8E"/>
    <w:multiLevelType w:val="hybridMultilevel"/>
    <w:tmpl w:val="2424D6EA"/>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6B86509"/>
    <w:multiLevelType w:val="multilevel"/>
    <w:tmpl w:val="FB06C580"/>
    <w:lvl w:ilvl="0">
      <w:start w:val="1"/>
      <w:numFmt w:val="lowerLetter"/>
      <w:lvlText w:val="%1."/>
      <w:lvlJc w:val="left"/>
      <w:pPr>
        <w:tabs>
          <w:tab w:val="num" w:pos="1080"/>
        </w:tabs>
        <w:ind w:left="1080" w:hanging="360"/>
      </w:pPr>
      <w:rPr>
        <w:rFonts w:hint="default"/>
        <w:b w:val="0"/>
        <w:i w:val="0"/>
        <w:sz w:val="22"/>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6" w15:restartNumberingAfterBreak="0">
    <w:nsid w:val="08820E47"/>
    <w:multiLevelType w:val="hybridMultilevel"/>
    <w:tmpl w:val="B4965CC4"/>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7" w15:restartNumberingAfterBreak="0">
    <w:nsid w:val="09012BEB"/>
    <w:multiLevelType w:val="hybridMultilevel"/>
    <w:tmpl w:val="37D07352"/>
    <w:lvl w:ilvl="0" w:tplc="F1A04CD4">
      <w:start w:val="1"/>
      <w:numFmt w:val="decimal"/>
      <w:lvlText w:val="%1."/>
      <w:lvlJc w:val="lef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90B2243"/>
    <w:multiLevelType w:val="hybridMultilevel"/>
    <w:tmpl w:val="527269FC"/>
    <w:lvl w:ilvl="0" w:tplc="04090015">
      <w:start w:val="1"/>
      <w:numFmt w:val="upperLetter"/>
      <w:lvlText w:val="%1."/>
      <w:lvlJc w:val="left"/>
      <w:pPr>
        <w:tabs>
          <w:tab w:val="num" w:pos="720"/>
        </w:tabs>
        <w:ind w:left="720" w:hanging="360"/>
      </w:pPr>
      <w:rPr>
        <w:rFonts w:hint="default"/>
        <w:b w:val="0"/>
        <w:i w:val="0"/>
        <w:color w:val="auto"/>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09372C66"/>
    <w:multiLevelType w:val="hybridMultilevel"/>
    <w:tmpl w:val="13502FD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A910D48"/>
    <w:multiLevelType w:val="hybridMultilevel"/>
    <w:tmpl w:val="558405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B04382E"/>
    <w:multiLevelType w:val="hybridMultilevel"/>
    <w:tmpl w:val="2D2E866A"/>
    <w:lvl w:ilvl="0" w:tplc="B2D87A0C">
      <w:start w:val="1"/>
      <w:numFmt w:val="decimal"/>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E16B53"/>
    <w:multiLevelType w:val="hybridMultilevel"/>
    <w:tmpl w:val="5ABC6B04"/>
    <w:lvl w:ilvl="0" w:tplc="176AAE98">
      <w:start w:val="1"/>
      <w:numFmt w:val="upperLetter"/>
      <w:lvlText w:val="%1."/>
      <w:lvlJc w:val="left"/>
      <w:pPr>
        <w:ind w:left="360" w:hanging="360"/>
      </w:pPr>
      <w:rPr>
        <w:rFonts w:ascii="Arial" w:eastAsia="Calibri" w:hAnsi="Arial" w:cs="Calibr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C041D19"/>
    <w:multiLevelType w:val="singleLevel"/>
    <w:tmpl w:val="80409B30"/>
    <w:lvl w:ilvl="0">
      <w:start w:val="1"/>
      <w:numFmt w:val="bullet"/>
      <w:pStyle w:val="Bulletlvl3"/>
      <w:lvlText w:val=""/>
      <w:lvlJc w:val="left"/>
      <w:pPr>
        <w:tabs>
          <w:tab w:val="num" w:pos="2160"/>
        </w:tabs>
        <w:ind w:left="2160" w:hanging="720"/>
      </w:pPr>
      <w:rPr>
        <w:rFonts w:ascii="Symbol" w:hAnsi="Symbol" w:hint="default"/>
      </w:rPr>
    </w:lvl>
  </w:abstractNum>
  <w:abstractNum w:abstractNumId="24" w15:restartNumberingAfterBreak="0">
    <w:nsid w:val="0C3458D1"/>
    <w:multiLevelType w:val="hybridMultilevel"/>
    <w:tmpl w:val="120471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400C80"/>
    <w:multiLevelType w:val="hybridMultilevel"/>
    <w:tmpl w:val="C584D0D0"/>
    <w:lvl w:ilvl="0" w:tplc="04090015">
      <w:start w:val="1"/>
      <w:numFmt w:val="upperLetter"/>
      <w:lvlText w:val="%1."/>
      <w:lvlJc w:val="left"/>
      <w:pPr>
        <w:ind w:left="360" w:hanging="360"/>
      </w:pPr>
      <w:rPr>
        <w:rFonts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0EBF6622"/>
    <w:multiLevelType w:val="hybridMultilevel"/>
    <w:tmpl w:val="325C6C4C"/>
    <w:lvl w:ilvl="0" w:tplc="23AA8CA6">
      <w:start w:val="1"/>
      <w:numFmt w:val="upperLetter"/>
      <w:lvlText w:val="%1."/>
      <w:lvlJc w:val="left"/>
      <w:pPr>
        <w:ind w:left="720" w:hanging="360"/>
      </w:pPr>
      <w:rPr>
        <w:rFonts w:ascii="Arial" w:eastAsia="Calibri" w:hAnsi="Arial" w:cs="Arial"/>
      </w:rPr>
    </w:lvl>
    <w:lvl w:ilvl="1" w:tplc="B2D87A0C">
      <w:start w:val="1"/>
      <w:numFmt w:val="decimal"/>
      <w:lvlText w:val="%2."/>
      <w:lvlJc w:val="left"/>
      <w:pPr>
        <w:ind w:left="1440" w:hanging="360"/>
      </w:pPr>
      <w:rPr>
        <w:rFonts w:ascii="Arial" w:eastAsia="Calibri" w:hAnsi="Arial" w:cs="Arial"/>
      </w:rPr>
    </w:lvl>
    <w:lvl w:ilvl="2" w:tplc="2068B6B8">
      <w:start w:val="1"/>
      <w:numFmt w:val="lowerRoman"/>
      <w:lvlText w:val="%3."/>
      <w:lvlJc w:val="left"/>
      <w:pPr>
        <w:ind w:left="2160" w:hanging="360"/>
      </w:pPr>
      <w:rPr>
        <w:rFonts w:ascii="Arial" w:eastAsia="Calibri" w:hAnsi="Arial" w:cs="Arial"/>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CB3C71"/>
    <w:multiLevelType w:val="hybridMultilevel"/>
    <w:tmpl w:val="15C2334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2F2E27"/>
    <w:multiLevelType w:val="hybridMultilevel"/>
    <w:tmpl w:val="7B1421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937922"/>
    <w:multiLevelType w:val="singleLevel"/>
    <w:tmpl w:val="22544CDE"/>
    <w:lvl w:ilvl="0">
      <w:start w:val="1"/>
      <w:numFmt w:val="bullet"/>
      <w:pStyle w:val="Level2"/>
      <w:lvlText w:val="•"/>
      <w:lvlJc w:val="left"/>
      <w:pPr>
        <w:tabs>
          <w:tab w:val="num" w:pos="432"/>
        </w:tabs>
        <w:ind w:left="360" w:hanging="288"/>
      </w:pPr>
      <w:rPr>
        <w:rFonts w:ascii="Arial" w:hAnsi="Arial" w:hint="default"/>
        <w:sz w:val="24"/>
      </w:rPr>
    </w:lvl>
  </w:abstractNum>
  <w:abstractNum w:abstractNumId="30" w15:restartNumberingAfterBreak="0">
    <w:nsid w:val="11A170F0"/>
    <w:multiLevelType w:val="multilevel"/>
    <w:tmpl w:val="F51493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9763A3"/>
    <w:multiLevelType w:val="hybridMultilevel"/>
    <w:tmpl w:val="C50AB5D8"/>
    <w:lvl w:ilvl="0" w:tplc="B60C870A">
      <w:start w:val="1"/>
      <w:numFmt w:val="upperLetter"/>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FA2872"/>
    <w:multiLevelType w:val="multilevel"/>
    <w:tmpl w:val="F514930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3600C2F"/>
    <w:multiLevelType w:val="hybridMultilevel"/>
    <w:tmpl w:val="179C08B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4012480"/>
    <w:multiLevelType w:val="hybridMultilevel"/>
    <w:tmpl w:val="EF1A691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5022835"/>
    <w:multiLevelType w:val="hybridMultilevel"/>
    <w:tmpl w:val="87265C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2B5810"/>
    <w:multiLevelType w:val="hybridMultilevel"/>
    <w:tmpl w:val="3C227594"/>
    <w:lvl w:ilvl="0" w:tplc="04090015">
      <w:start w:val="1"/>
      <w:numFmt w:val="upperLetter"/>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E15B24"/>
    <w:multiLevelType w:val="hybridMultilevel"/>
    <w:tmpl w:val="96C0B4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8011C86"/>
    <w:multiLevelType w:val="hybridMultilevel"/>
    <w:tmpl w:val="25E40B32"/>
    <w:lvl w:ilvl="0" w:tplc="E1181616">
      <w:start w:val="1"/>
      <w:numFmt w:val="upperLetter"/>
      <w:lvlText w:val="%1."/>
      <w:lvlJc w:val="left"/>
      <w:pPr>
        <w:ind w:left="108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85D6703"/>
    <w:multiLevelType w:val="hybridMultilevel"/>
    <w:tmpl w:val="25988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B749AA"/>
    <w:multiLevelType w:val="hybridMultilevel"/>
    <w:tmpl w:val="5770B542"/>
    <w:lvl w:ilvl="0" w:tplc="04090015">
      <w:start w:val="1"/>
      <w:numFmt w:val="upperLetter"/>
      <w:lvlText w:val="%1."/>
      <w:lvlJc w:val="left"/>
      <w:pPr>
        <w:ind w:left="360" w:hanging="360"/>
      </w:pPr>
      <w:rPr>
        <w:rFonts w:hint="default"/>
      </w:rPr>
    </w:lvl>
    <w:lvl w:ilvl="1" w:tplc="2288FD76">
      <w:start w:val="1"/>
      <w:numFmt w:val="upperLetter"/>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15:restartNumberingAfterBreak="0">
    <w:nsid w:val="199E7193"/>
    <w:multiLevelType w:val="hybridMultilevel"/>
    <w:tmpl w:val="C4EABD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A044734"/>
    <w:multiLevelType w:val="hybridMultilevel"/>
    <w:tmpl w:val="947E5236"/>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A2F2076"/>
    <w:multiLevelType w:val="hybridMultilevel"/>
    <w:tmpl w:val="27ECCB0E"/>
    <w:lvl w:ilvl="0" w:tplc="04090001">
      <w:start w:val="1"/>
      <w:numFmt w:val="decimal"/>
      <w:pStyle w:val="NumberedBulletFlushLeft"/>
      <w:lvlText w:val="%1."/>
      <w:lvlJc w:val="left"/>
      <w:pPr>
        <w:tabs>
          <w:tab w:val="num" w:pos="360"/>
        </w:tabs>
        <w:ind w:left="360" w:hanging="360"/>
      </w:pPr>
      <w:rPr>
        <w:rFonts w:cs="Times New Roman"/>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4" w15:restartNumberingAfterBreak="0">
    <w:nsid w:val="1B07006D"/>
    <w:multiLevelType w:val="hybridMultilevel"/>
    <w:tmpl w:val="18B073F4"/>
    <w:lvl w:ilvl="0" w:tplc="D732188A">
      <w:start w:val="1"/>
      <w:numFmt w:val="upperLetter"/>
      <w:lvlText w:val="%1."/>
      <w:lvlJc w:val="left"/>
      <w:pPr>
        <w:ind w:left="784" w:hanging="360"/>
      </w:pPr>
      <w:rPr>
        <w:rFonts w:ascii="Arial" w:eastAsia="Calibri" w:hAnsi="Arial" w:cs="Arial"/>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5" w15:restartNumberingAfterBreak="0">
    <w:nsid w:val="1B6C4055"/>
    <w:multiLevelType w:val="hybridMultilevel"/>
    <w:tmpl w:val="5AEA50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7229AA"/>
    <w:multiLevelType w:val="hybridMultilevel"/>
    <w:tmpl w:val="2D2E866A"/>
    <w:lvl w:ilvl="0" w:tplc="B2D87A0C">
      <w:start w:val="1"/>
      <w:numFmt w:val="decimal"/>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7E6A40"/>
    <w:multiLevelType w:val="hybridMultilevel"/>
    <w:tmpl w:val="9BBC2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C3421E0"/>
    <w:multiLevelType w:val="hybridMultilevel"/>
    <w:tmpl w:val="79EA94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8E3571"/>
    <w:multiLevelType w:val="hybridMultilevel"/>
    <w:tmpl w:val="EEFCCBF2"/>
    <w:lvl w:ilvl="0" w:tplc="04090015">
      <w:start w:val="1"/>
      <w:numFmt w:val="upperLetter"/>
      <w:lvlText w:val="%1."/>
      <w:lvlJc w:val="left"/>
      <w:pPr>
        <w:tabs>
          <w:tab w:val="num" w:pos="720"/>
        </w:tabs>
        <w:ind w:left="72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CF0657F"/>
    <w:multiLevelType w:val="hybridMultilevel"/>
    <w:tmpl w:val="0A26D95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1D087FD5"/>
    <w:multiLevelType w:val="hybridMultilevel"/>
    <w:tmpl w:val="736A1A18"/>
    <w:lvl w:ilvl="0" w:tplc="6BC28ED4">
      <w:start w:val="1"/>
      <w:numFmt w:val="decimal"/>
      <w:lvlText w:val="%1."/>
      <w:lvlJc w:val="left"/>
      <w:pPr>
        <w:ind w:left="360" w:hanging="360"/>
      </w:pPr>
      <w:rPr>
        <w:rFonts w:ascii="Arial" w:eastAsia="Calibri" w:hAnsi="Arial" w:cs="Arial"/>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1D10260B"/>
    <w:multiLevelType w:val="hybridMultilevel"/>
    <w:tmpl w:val="EBD4C7DC"/>
    <w:lvl w:ilvl="0" w:tplc="FC92150A">
      <w:start w:val="1"/>
      <w:numFmt w:val="bullet"/>
      <w:pStyle w:val="Katsbulleton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795152"/>
    <w:multiLevelType w:val="hybridMultilevel"/>
    <w:tmpl w:val="DBA00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9F1524"/>
    <w:multiLevelType w:val="hybridMultilevel"/>
    <w:tmpl w:val="5C8E231A"/>
    <w:lvl w:ilvl="0" w:tplc="E5A6A1E8">
      <w:start w:val="1"/>
      <w:numFmt w:val="decimal"/>
      <w:lvlText w:val="%1."/>
      <w:lvlJc w:val="left"/>
      <w:pPr>
        <w:ind w:left="1260" w:hanging="360"/>
      </w:pPr>
      <w:rPr>
        <w:rFonts w:ascii="Arial" w:eastAsia="Times New Roman" w:hAnsi="Arial" w:cs="Arial"/>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1DB84AD2"/>
    <w:multiLevelType w:val="hybridMultilevel"/>
    <w:tmpl w:val="329CFF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1E0A0A08"/>
    <w:multiLevelType w:val="hybridMultilevel"/>
    <w:tmpl w:val="95521260"/>
    <w:lvl w:ilvl="0" w:tplc="61046F12">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1B3C25"/>
    <w:multiLevelType w:val="multilevel"/>
    <w:tmpl w:val="2C28596A"/>
    <w:lvl w:ilvl="0">
      <w:start w:val="1"/>
      <w:numFmt w:val="upperLetter"/>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EE20EAC"/>
    <w:multiLevelType w:val="hybridMultilevel"/>
    <w:tmpl w:val="E146D16E"/>
    <w:lvl w:ilvl="0" w:tplc="810ACD56">
      <w:start w:val="1"/>
      <w:numFmt w:val="decimal"/>
      <w:lvlText w:val="%1."/>
      <w:lvlJc w:val="left"/>
      <w:pPr>
        <w:ind w:left="1440" w:hanging="360"/>
      </w:pPr>
      <w:rPr>
        <w:rFonts w:hint="default"/>
        <w:sz w:val="22"/>
        <w:szCs w:val="22"/>
      </w:rPr>
    </w:lvl>
    <w:lvl w:ilvl="1" w:tplc="0409001B">
      <w:start w:val="1"/>
      <w:numFmt w:val="lowerRoman"/>
      <w:lvlText w:val="%2."/>
      <w:lvlJc w:val="righ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EE916CB"/>
    <w:multiLevelType w:val="hybridMultilevel"/>
    <w:tmpl w:val="BB6C99E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052A77"/>
    <w:multiLevelType w:val="hybridMultilevel"/>
    <w:tmpl w:val="95521260"/>
    <w:lvl w:ilvl="0" w:tplc="61046F12">
      <w:start w:val="1"/>
      <w:numFmt w:val="decimal"/>
      <w:lvlText w:val="%1."/>
      <w:lvlJc w:val="left"/>
      <w:pPr>
        <w:ind w:left="108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0A7F2B"/>
    <w:multiLevelType w:val="multilevel"/>
    <w:tmpl w:val="ED8219B4"/>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rPr>
        <w:rFonts w:ascii="Arial" w:eastAsia="Times New Roman" w:hAnsi="Arial" w:cs="Arial"/>
        <w:sz w:val="22"/>
        <w:szCs w:val="22"/>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1F216633"/>
    <w:multiLevelType w:val="hybridMultilevel"/>
    <w:tmpl w:val="EA08F29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F3F6A78"/>
    <w:multiLevelType w:val="hybridMultilevel"/>
    <w:tmpl w:val="78749F3E"/>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4" w15:restartNumberingAfterBreak="0">
    <w:nsid w:val="200B78EA"/>
    <w:multiLevelType w:val="multilevel"/>
    <w:tmpl w:val="5B88E3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rPr>
    </w:lvl>
    <w:lvl w:ilvl="2">
      <w:start w:val="1"/>
      <w:numFmt w:val="decimal"/>
      <w:lvlText w:val="%3."/>
      <w:lvlJc w:val="left"/>
      <w:pPr>
        <w:ind w:left="2160" w:hanging="360"/>
      </w:pPr>
      <w:rPr>
        <w:rFonts w:ascii="Arial" w:hAnsi="Arial" w:cs="Arial"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04B0D3B"/>
    <w:multiLevelType w:val="hybridMultilevel"/>
    <w:tmpl w:val="117E541E"/>
    <w:lvl w:ilvl="0" w:tplc="9AC273DE">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09F2473"/>
    <w:multiLevelType w:val="hybridMultilevel"/>
    <w:tmpl w:val="12687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F14EF8"/>
    <w:multiLevelType w:val="hybridMultilevel"/>
    <w:tmpl w:val="F13071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23F1670"/>
    <w:multiLevelType w:val="hybridMultilevel"/>
    <w:tmpl w:val="DC5E8C4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229D2A08"/>
    <w:multiLevelType w:val="hybridMultilevel"/>
    <w:tmpl w:val="E0F84F18"/>
    <w:lvl w:ilvl="0" w:tplc="14EC1AA4">
      <w:start w:val="1"/>
      <w:numFmt w:val="upperLetter"/>
      <w:lvlText w:val="%1."/>
      <w:lvlJc w:val="left"/>
      <w:pPr>
        <w:ind w:left="720" w:hanging="360"/>
      </w:pPr>
      <w:rPr>
        <w:rFonts w:ascii="Arial" w:eastAsia="Times New Roman" w:hAnsi="Arial" w:cs="Arial"/>
      </w:rPr>
    </w:lvl>
    <w:lvl w:ilvl="1" w:tplc="6E5425B4">
      <w:start w:val="1"/>
      <w:numFmt w:val="decimal"/>
      <w:lvlText w:val="%2."/>
      <w:lvlJc w:val="left"/>
      <w:pPr>
        <w:ind w:left="1440" w:hanging="360"/>
      </w:pPr>
      <w:rPr>
        <w:rFonts w:ascii="Arial" w:eastAsia="Times New Roman"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2DB547F"/>
    <w:multiLevelType w:val="hybridMultilevel"/>
    <w:tmpl w:val="3198E514"/>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71" w15:restartNumberingAfterBreak="0">
    <w:nsid w:val="236F1CFD"/>
    <w:multiLevelType w:val="hybridMultilevel"/>
    <w:tmpl w:val="9DEAAD5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24532EC5"/>
    <w:multiLevelType w:val="hybridMultilevel"/>
    <w:tmpl w:val="01D4A4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46501B3"/>
    <w:multiLevelType w:val="hybridMultilevel"/>
    <w:tmpl w:val="A306A278"/>
    <w:lvl w:ilvl="0" w:tplc="683AD30E">
      <w:start w:val="1"/>
      <w:numFmt w:val="upperLetter"/>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46A3FAC"/>
    <w:multiLevelType w:val="hybridMultilevel"/>
    <w:tmpl w:val="1F0EA38E"/>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75" w15:restartNumberingAfterBreak="0">
    <w:nsid w:val="252C3ACB"/>
    <w:multiLevelType w:val="hybridMultilevel"/>
    <w:tmpl w:val="A9B4C86C"/>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58C2A73"/>
    <w:multiLevelType w:val="hybridMultilevel"/>
    <w:tmpl w:val="525C2B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5E043A0"/>
    <w:multiLevelType w:val="hybridMultilevel"/>
    <w:tmpl w:val="F634ED4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53F78"/>
    <w:multiLevelType w:val="hybridMultilevel"/>
    <w:tmpl w:val="BB6C99E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430BC5"/>
    <w:multiLevelType w:val="hybridMultilevel"/>
    <w:tmpl w:val="7DFA43E0"/>
    <w:lvl w:ilvl="0" w:tplc="42923E1E">
      <w:start w:val="1"/>
      <w:numFmt w:val="upperLetter"/>
      <w:lvlText w:val="%1."/>
      <w:lvlJc w:val="left"/>
      <w:pPr>
        <w:ind w:left="720" w:hanging="360"/>
      </w:pPr>
      <w:rPr>
        <w:rFonts w:ascii="Arial" w:hAnsi="Arial" w:cs="Aria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6529D6"/>
    <w:multiLevelType w:val="hybridMultilevel"/>
    <w:tmpl w:val="3E3AA8EA"/>
    <w:lvl w:ilvl="0" w:tplc="7F9E4396">
      <w:start w:val="1"/>
      <w:numFmt w:val="lowerLetter"/>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81" w15:restartNumberingAfterBreak="0">
    <w:nsid w:val="26C10503"/>
    <w:multiLevelType w:val="hybridMultilevel"/>
    <w:tmpl w:val="E528E664"/>
    <w:lvl w:ilvl="0" w:tplc="04090015">
      <w:start w:val="1"/>
      <w:numFmt w:val="upperLetter"/>
      <w:lvlText w:val="%1."/>
      <w:lvlJc w:val="left"/>
      <w:pPr>
        <w:ind w:left="720" w:hanging="360"/>
      </w:pPr>
      <w:rPr>
        <w:rFonts w:hint="default"/>
      </w:rPr>
    </w:lvl>
    <w:lvl w:ilvl="1" w:tplc="18D2B2CA">
      <w:start w:val="1"/>
      <w:numFmt w:val="decimal"/>
      <w:lvlText w:val="%2."/>
      <w:lvlJc w:val="left"/>
      <w:pPr>
        <w:ind w:left="1440" w:hanging="360"/>
      </w:pPr>
      <w:rPr>
        <w:rFonts w:ascii="Arial" w:eastAsia="Calibri" w:hAnsi="Arial" w:cs="Times New Roman"/>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453140"/>
    <w:multiLevelType w:val="hybridMultilevel"/>
    <w:tmpl w:val="3ED00F0E"/>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3" w15:restartNumberingAfterBreak="0">
    <w:nsid w:val="282C6774"/>
    <w:multiLevelType w:val="hybridMultilevel"/>
    <w:tmpl w:val="5650AF16"/>
    <w:lvl w:ilvl="0" w:tplc="0409000F">
      <w:start w:val="1"/>
      <w:numFmt w:val="decimal"/>
      <w:lvlText w:val="%1."/>
      <w:lvlJc w:val="left"/>
      <w:pPr>
        <w:ind w:left="1440" w:hanging="360"/>
      </w:pPr>
      <w:rPr>
        <w:sz w:val="22"/>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8841C1B"/>
    <w:multiLevelType w:val="hybridMultilevel"/>
    <w:tmpl w:val="FC82C570"/>
    <w:lvl w:ilvl="0" w:tplc="39BC3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A909B0"/>
    <w:multiLevelType w:val="hybridMultilevel"/>
    <w:tmpl w:val="80C0EB9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A442004"/>
    <w:multiLevelType w:val="hybridMultilevel"/>
    <w:tmpl w:val="DE10B63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BC15029"/>
    <w:multiLevelType w:val="hybridMultilevel"/>
    <w:tmpl w:val="FAAE8F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BDC579A"/>
    <w:multiLevelType w:val="hybridMultilevel"/>
    <w:tmpl w:val="F13071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2CA15428"/>
    <w:multiLevelType w:val="hybridMultilevel"/>
    <w:tmpl w:val="9CDA02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CE45E17"/>
    <w:multiLevelType w:val="hybridMultilevel"/>
    <w:tmpl w:val="ADB0A9E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D1B14D1"/>
    <w:multiLevelType w:val="hybridMultilevel"/>
    <w:tmpl w:val="7610C2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2641EB"/>
    <w:multiLevelType w:val="multilevel"/>
    <w:tmpl w:val="1BC832D2"/>
    <w:lvl w:ilvl="0">
      <w:start w:val="1"/>
      <w:numFmt w:val="decimal"/>
      <w:lvlText w:val="%1."/>
      <w:lvlJc w:val="left"/>
      <w:pPr>
        <w:ind w:left="720" w:hanging="360"/>
      </w:pPr>
      <w:rPr>
        <w:rFonts w:cs="Times New Roman" w:hint="default"/>
        <w:b w:val="0"/>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upperLetter"/>
      <w:lvlText w:val="%8."/>
      <w:lvlJc w:val="left"/>
      <w:pPr>
        <w:ind w:left="3240" w:hanging="360"/>
      </w:pPr>
    </w:lvl>
    <w:lvl w:ilvl="8">
      <w:start w:val="1"/>
      <w:numFmt w:val="lowerRoman"/>
      <w:lvlText w:val="%9."/>
      <w:lvlJc w:val="left"/>
      <w:pPr>
        <w:ind w:left="3600" w:hanging="360"/>
      </w:pPr>
    </w:lvl>
  </w:abstractNum>
  <w:abstractNum w:abstractNumId="93" w15:restartNumberingAfterBreak="0">
    <w:nsid w:val="2D6407B0"/>
    <w:multiLevelType w:val="hybridMultilevel"/>
    <w:tmpl w:val="92EE4EAC"/>
    <w:lvl w:ilvl="0" w:tplc="8878F954">
      <w:start w:val="1"/>
      <w:numFmt w:val="bullet"/>
      <w:pStyle w:val="Tablebulletone"/>
      <w:lvlText w:val="▪"/>
      <w:lvlJc w:val="left"/>
      <w:pPr>
        <w:ind w:left="720" w:hanging="360"/>
      </w:pPr>
      <w:rPr>
        <w:rFonts w:ascii="Calibri" w:hAnsi="Calibri"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E965C06"/>
    <w:multiLevelType w:val="hybridMultilevel"/>
    <w:tmpl w:val="F45E5268"/>
    <w:lvl w:ilvl="0" w:tplc="5C4C26CE">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EBD556D"/>
    <w:multiLevelType w:val="hybridMultilevel"/>
    <w:tmpl w:val="A6D607D0"/>
    <w:lvl w:ilvl="0" w:tplc="04090015">
      <w:start w:val="1"/>
      <w:numFmt w:val="upperLetter"/>
      <w:lvlText w:val="%1."/>
      <w:lvlJc w:val="left"/>
      <w:pPr>
        <w:tabs>
          <w:tab w:val="num" w:pos="720"/>
        </w:tabs>
        <w:ind w:left="720" w:hanging="360"/>
      </w:pPr>
      <w:rPr>
        <w:rFonts w:hint="default"/>
        <w:b w:val="0"/>
        <w:i w:val="0"/>
      </w:rPr>
    </w:lvl>
    <w:lvl w:ilvl="1" w:tplc="04090019">
      <w:start w:val="1"/>
      <w:numFmt w:val="decimal"/>
      <w:lvlText w:val="%2."/>
      <w:lvlJc w:val="left"/>
      <w:pPr>
        <w:tabs>
          <w:tab w:val="num" w:pos="-1422"/>
        </w:tabs>
        <w:ind w:left="-1422" w:hanging="360"/>
      </w:pPr>
      <w:rPr>
        <w:rFonts w:ascii="Arial" w:hAnsi="Arial" w:cs="Arial" w:hint="default"/>
        <w:b w:val="0"/>
        <w:i w:val="0"/>
        <w:sz w:val="22"/>
        <w:szCs w:val="22"/>
      </w:rPr>
    </w:lvl>
    <w:lvl w:ilvl="2" w:tplc="0409001B" w:tentative="1">
      <w:start w:val="1"/>
      <w:numFmt w:val="lowerRoman"/>
      <w:lvlText w:val="%3."/>
      <w:lvlJc w:val="right"/>
      <w:pPr>
        <w:tabs>
          <w:tab w:val="num" w:pos="-702"/>
        </w:tabs>
        <w:ind w:left="-702" w:hanging="180"/>
      </w:pPr>
      <w:rPr>
        <w:rFonts w:cs="Times New Roman"/>
      </w:rPr>
    </w:lvl>
    <w:lvl w:ilvl="3" w:tplc="0409000F" w:tentative="1">
      <w:start w:val="1"/>
      <w:numFmt w:val="decimal"/>
      <w:lvlText w:val="%4."/>
      <w:lvlJc w:val="left"/>
      <w:pPr>
        <w:tabs>
          <w:tab w:val="num" w:pos="18"/>
        </w:tabs>
        <w:ind w:left="18" w:hanging="360"/>
      </w:pPr>
      <w:rPr>
        <w:rFonts w:cs="Times New Roman"/>
      </w:rPr>
    </w:lvl>
    <w:lvl w:ilvl="4" w:tplc="04090019" w:tentative="1">
      <w:start w:val="1"/>
      <w:numFmt w:val="lowerLetter"/>
      <w:lvlText w:val="%5."/>
      <w:lvlJc w:val="left"/>
      <w:pPr>
        <w:tabs>
          <w:tab w:val="num" w:pos="738"/>
        </w:tabs>
        <w:ind w:left="738" w:hanging="360"/>
      </w:pPr>
      <w:rPr>
        <w:rFonts w:cs="Times New Roman"/>
      </w:rPr>
    </w:lvl>
    <w:lvl w:ilvl="5" w:tplc="0409001B" w:tentative="1">
      <w:start w:val="1"/>
      <w:numFmt w:val="lowerRoman"/>
      <w:lvlText w:val="%6."/>
      <w:lvlJc w:val="right"/>
      <w:pPr>
        <w:tabs>
          <w:tab w:val="num" w:pos="1458"/>
        </w:tabs>
        <w:ind w:left="1458" w:hanging="180"/>
      </w:pPr>
      <w:rPr>
        <w:rFonts w:cs="Times New Roman"/>
      </w:rPr>
    </w:lvl>
    <w:lvl w:ilvl="6" w:tplc="0409000F" w:tentative="1">
      <w:start w:val="1"/>
      <w:numFmt w:val="decimal"/>
      <w:lvlText w:val="%7."/>
      <w:lvlJc w:val="left"/>
      <w:pPr>
        <w:tabs>
          <w:tab w:val="num" w:pos="2178"/>
        </w:tabs>
        <w:ind w:left="2178" w:hanging="360"/>
      </w:pPr>
      <w:rPr>
        <w:rFonts w:cs="Times New Roman"/>
      </w:rPr>
    </w:lvl>
    <w:lvl w:ilvl="7" w:tplc="04090019" w:tentative="1">
      <w:start w:val="1"/>
      <w:numFmt w:val="lowerLetter"/>
      <w:lvlText w:val="%8."/>
      <w:lvlJc w:val="left"/>
      <w:pPr>
        <w:tabs>
          <w:tab w:val="num" w:pos="2898"/>
        </w:tabs>
        <w:ind w:left="2898" w:hanging="360"/>
      </w:pPr>
      <w:rPr>
        <w:rFonts w:cs="Times New Roman"/>
      </w:rPr>
    </w:lvl>
    <w:lvl w:ilvl="8" w:tplc="0409001B" w:tentative="1">
      <w:start w:val="1"/>
      <w:numFmt w:val="lowerRoman"/>
      <w:lvlText w:val="%9."/>
      <w:lvlJc w:val="right"/>
      <w:pPr>
        <w:tabs>
          <w:tab w:val="num" w:pos="3618"/>
        </w:tabs>
        <w:ind w:left="3618" w:hanging="180"/>
      </w:pPr>
      <w:rPr>
        <w:rFonts w:cs="Times New Roman"/>
      </w:rPr>
    </w:lvl>
  </w:abstractNum>
  <w:abstractNum w:abstractNumId="96" w15:restartNumberingAfterBreak="0">
    <w:nsid w:val="2F8829F4"/>
    <w:multiLevelType w:val="multilevel"/>
    <w:tmpl w:val="3EE0A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rPr>
    </w:lvl>
    <w:lvl w:ilvl="2">
      <w:start w:val="1"/>
      <w:numFmt w:val="decimal"/>
      <w:lvlText w:val="%3."/>
      <w:lvlJc w:val="left"/>
      <w:pPr>
        <w:ind w:left="2160" w:hanging="360"/>
      </w:pPr>
      <w:rPr>
        <w:rFonts w:ascii="Arial" w:hAnsi="Arial" w:cs="Arial"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CE2901"/>
    <w:multiLevelType w:val="hybridMultilevel"/>
    <w:tmpl w:val="89201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2FEA6162"/>
    <w:multiLevelType w:val="hybridMultilevel"/>
    <w:tmpl w:val="781C6E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2FF87975"/>
    <w:multiLevelType w:val="hybridMultilevel"/>
    <w:tmpl w:val="9B9676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30624A91"/>
    <w:multiLevelType w:val="hybridMultilevel"/>
    <w:tmpl w:val="B1F69CD2"/>
    <w:lvl w:ilvl="0" w:tplc="810ACD56">
      <w:start w:val="1"/>
      <w:numFmt w:val="decimal"/>
      <w:lvlText w:val="%1."/>
      <w:lvlJc w:val="left"/>
      <w:pPr>
        <w:ind w:left="1440" w:hanging="360"/>
      </w:pPr>
      <w:rPr>
        <w:rFonts w:hint="default"/>
        <w:sz w:val="22"/>
        <w:szCs w:val="22"/>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30E74387"/>
    <w:multiLevelType w:val="hybridMultilevel"/>
    <w:tmpl w:val="BCF0FD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3231517F"/>
    <w:multiLevelType w:val="hybridMultilevel"/>
    <w:tmpl w:val="9DD811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326D3A33"/>
    <w:multiLevelType w:val="hybridMultilevel"/>
    <w:tmpl w:val="4A88B9D8"/>
    <w:lvl w:ilvl="0" w:tplc="04090015">
      <w:start w:val="1"/>
      <w:numFmt w:val="upperLetter"/>
      <w:lvlText w:val="%1."/>
      <w:lvlJc w:val="left"/>
      <w:pPr>
        <w:ind w:left="360" w:hanging="360"/>
      </w:pPr>
      <w:rPr>
        <w:rFonts w:hint="default"/>
      </w:rPr>
    </w:lvl>
    <w:lvl w:ilvl="1" w:tplc="25521F1C">
      <w:start w:val="1"/>
      <w:numFmt w:val="decimal"/>
      <w:lvlText w:val="%2."/>
      <w:lvlJc w:val="left"/>
      <w:pPr>
        <w:ind w:left="1080" w:hanging="360"/>
      </w:pPr>
      <w:rPr>
        <w:rFonts w:ascii="Arial" w:eastAsia="Times New Roman" w:hAnsi="Arial" w:cs="Arial"/>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4" w15:restartNumberingAfterBreak="0">
    <w:nsid w:val="32A50E59"/>
    <w:multiLevelType w:val="hybridMultilevel"/>
    <w:tmpl w:val="F45E5268"/>
    <w:lvl w:ilvl="0" w:tplc="5C4C26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2D7274C"/>
    <w:multiLevelType w:val="hybridMultilevel"/>
    <w:tmpl w:val="53E62236"/>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06" w15:restartNumberingAfterBreak="0">
    <w:nsid w:val="32F5183C"/>
    <w:multiLevelType w:val="hybridMultilevel"/>
    <w:tmpl w:val="E5E29B68"/>
    <w:lvl w:ilvl="0" w:tplc="810ACD56">
      <w:start w:val="1"/>
      <w:numFmt w:val="decimal"/>
      <w:lvlText w:val="%1."/>
      <w:lvlJc w:val="left"/>
      <w:pPr>
        <w:ind w:left="1440" w:hanging="360"/>
      </w:pPr>
      <w:rPr>
        <w:rFonts w:hint="default"/>
        <w:sz w:val="22"/>
        <w:szCs w:val="22"/>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30A4DBF"/>
    <w:multiLevelType w:val="hybridMultilevel"/>
    <w:tmpl w:val="BF4C803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330B7458"/>
    <w:multiLevelType w:val="hybridMultilevel"/>
    <w:tmpl w:val="4E72E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31F7A86"/>
    <w:multiLevelType w:val="hybridMultilevel"/>
    <w:tmpl w:val="6F3249F8"/>
    <w:lvl w:ilvl="0" w:tplc="0409000F">
      <w:start w:val="1"/>
      <w:numFmt w:val="decimal"/>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33D54330"/>
    <w:multiLevelType w:val="hybridMultilevel"/>
    <w:tmpl w:val="9DD811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4653217"/>
    <w:multiLevelType w:val="hybridMultilevel"/>
    <w:tmpl w:val="D0DAED56"/>
    <w:lvl w:ilvl="0" w:tplc="2288FD76">
      <w:start w:val="1"/>
      <w:numFmt w:val="upp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4F55BDA"/>
    <w:multiLevelType w:val="hybridMultilevel"/>
    <w:tmpl w:val="F4969E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4F85D8D"/>
    <w:multiLevelType w:val="hybridMultilevel"/>
    <w:tmpl w:val="663EB368"/>
    <w:lvl w:ilvl="0" w:tplc="04090015">
      <w:start w:val="1"/>
      <w:numFmt w:val="upperLetter"/>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5177CCF"/>
    <w:multiLevelType w:val="hybridMultilevel"/>
    <w:tmpl w:val="E0C811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353B4AB8"/>
    <w:multiLevelType w:val="hybridMultilevel"/>
    <w:tmpl w:val="74042358"/>
    <w:lvl w:ilvl="0" w:tplc="04090015">
      <w:start w:val="1"/>
      <w:numFmt w:val="upperLetter"/>
      <w:lvlText w:val="%1."/>
      <w:lvlJc w:val="left"/>
      <w:pPr>
        <w:ind w:left="720" w:hanging="360"/>
      </w:pPr>
      <w:rPr>
        <w:rFonts w:hint="default"/>
        <w:b w:val="0"/>
        <w:i w:val="0"/>
      </w:rPr>
    </w:lvl>
    <w:lvl w:ilvl="1" w:tplc="0409000F">
      <w:start w:val="1"/>
      <w:numFmt w:val="decimal"/>
      <w:lvlText w:val="%2."/>
      <w:lvlJc w:val="left"/>
      <w:pPr>
        <w:ind w:left="1440" w:hanging="360"/>
      </w:pPr>
      <w:rPr>
        <w:b w:val="0"/>
        <w:i w:val="0"/>
      </w:rPr>
    </w:lvl>
    <w:lvl w:ilvl="2" w:tplc="BE020604">
      <w:start w:val="4"/>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59423B7"/>
    <w:multiLevelType w:val="hybridMultilevel"/>
    <w:tmpl w:val="F10A8FF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2F04B70">
      <w:start w:val="19"/>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5943A8E"/>
    <w:multiLevelType w:val="hybridMultilevel"/>
    <w:tmpl w:val="15C2334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59F5743"/>
    <w:multiLevelType w:val="hybridMultilevel"/>
    <w:tmpl w:val="F3243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36E11814"/>
    <w:multiLevelType w:val="hybridMultilevel"/>
    <w:tmpl w:val="C8E6BE12"/>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20" w15:restartNumberingAfterBreak="0">
    <w:nsid w:val="372B2649"/>
    <w:multiLevelType w:val="hybridMultilevel"/>
    <w:tmpl w:val="CAFA669E"/>
    <w:lvl w:ilvl="0" w:tplc="1A4C20A0">
      <w:start w:val="1"/>
      <w:numFmt w:val="decimal"/>
      <w:lvlText w:val="%1."/>
      <w:lvlJc w:val="left"/>
      <w:pPr>
        <w:ind w:left="1800" w:hanging="360"/>
      </w:pPr>
      <w:rPr>
        <w:rFonts w:ascii="Arial" w:hAnsi="Arial" w:cs="Aria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1" w15:restartNumberingAfterBreak="0">
    <w:nsid w:val="373651F5"/>
    <w:multiLevelType w:val="hybridMultilevel"/>
    <w:tmpl w:val="FB0E124C"/>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9">
      <w:start w:val="1"/>
      <w:numFmt w:val="lowerLetter"/>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7754323"/>
    <w:multiLevelType w:val="hybridMultilevel"/>
    <w:tmpl w:val="B8C633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88F0684"/>
    <w:multiLevelType w:val="hybridMultilevel"/>
    <w:tmpl w:val="C4F6B3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91466BA"/>
    <w:multiLevelType w:val="hybridMultilevel"/>
    <w:tmpl w:val="6D4201F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A187C9D"/>
    <w:multiLevelType w:val="hybridMultilevel"/>
    <w:tmpl w:val="2D2E866A"/>
    <w:lvl w:ilvl="0" w:tplc="B2D87A0C">
      <w:start w:val="1"/>
      <w:numFmt w:val="decimal"/>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A201CD3"/>
    <w:multiLevelType w:val="hybridMultilevel"/>
    <w:tmpl w:val="BB6C99E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A730724"/>
    <w:multiLevelType w:val="hybridMultilevel"/>
    <w:tmpl w:val="A3488622"/>
    <w:lvl w:ilvl="0" w:tplc="3DA2C28E">
      <w:start w:val="1"/>
      <w:numFmt w:val="decimal"/>
      <w:lvlText w:val="%1."/>
      <w:lvlJc w:val="left"/>
      <w:pPr>
        <w:ind w:left="1080" w:hanging="360"/>
      </w:pPr>
      <w:rPr>
        <w:rFonts w:ascii="Arial" w:eastAsia="Times New Roman" w:hAnsi="Arial"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AE403F6"/>
    <w:multiLevelType w:val="hybridMultilevel"/>
    <w:tmpl w:val="8D12660A"/>
    <w:lvl w:ilvl="0" w:tplc="2580F81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AF760E9"/>
    <w:multiLevelType w:val="hybridMultilevel"/>
    <w:tmpl w:val="124C72A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B847C31"/>
    <w:multiLevelType w:val="hybridMultilevel"/>
    <w:tmpl w:val="0E4612C2"/>
    <w:lvl w:ilvl="0" w:tplc="04090015">
      <w:start w:val="1"/>
      <w:numFmt w:val="upperLetter"/>
      <w:lvlText w:val="%1."/>
      <w:lvlJc w:val="left"/>
      <w:pPr>
        <w:ind w:left="360" w:hanging="360"/>
      </w:pPr>
      <w:rPr>
        <w:rFonts w:hint="default"/>
      </w:rPr>
    </w:lvl>
    <w:lvl w:ilvl="1" w:tplc="E5A6A1E8">
      <w:start w:val="1"/>
      <w:numFmt w:val="decimal"/>
      <w:lvlText w:val="%2."/>
      <w:lvlJc w:val="left"/>
      <w:pPr>
        <w:ind w:left="1260" w:hanging="360"/>
      </w:pPr>
      <w:rPr>
        <w:rFonts w:ascii="Arial" w:eastAsia="Times New Roman" w:hAnsi="Arial" w:cs="Arial"/>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1" w15:restartNumberingAfterBreak="0">
    <w:nsid w:val="3B990E8A"/>
    <w:multiLevelType w:val="multilevel"/>
    <w:tmpl w:val="2334CAD8"/>
    <w:lvl w:ilvl="0">
      <w:start w:val="1"/>
      <w:numFmt w:val="upperLetter"/>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3BD518B1"/>
    <w:multiLevelType w:val="hybridMultilevel"/>
    <w:tmpl w:val="D82249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C2F0FA5"/>
    <w:multiLevelType w:val="hybridMultilevel"/>
    <w:tmpl w:val="B5A86A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C4276CD"/>
    <w:multiLevelType w:val="hybridMultilevel"/>
    <w:tmpl w:val="ABB602C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C431BCD"/>
    <w:multiLevelType w:val="hybridMultilevel"/>
    <w:tmpl w:val="67DE08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C5D0161"/>
    <w:multiLevelType w:val="hybridMultilevel"/>
    <w:tmpl w:val="FEEC37EE"/>
    <w:lvl w:ilvl="0" w:tplc="04090015">
      <w:start w:val="1"/>
      <w:numFmt w:val="upperLetter"/>
      <w:lvlText w:val="%1."/>
      <w:lvlJc w:val="left"/>
      <w:pPr>
        <w:ind w:left="720" w:hanging="360"/>
      </w:pPr>
      <w:rPr>
        <w:rFonts w:hint="default"/>
        <w:b w:val="0"/>
        <w:i w:val="0"/>
      </w:rPr>
    </w:lvl>
    <w:lvl w:ilvl="1" w:tplc="84CCEBB4">
      <w:start w:val="1"/>
      <w:numFmt w:val="lowerLetter"/>
      <w:lvlText w:val="%2."/>
      <w:lvlJc w:val="left"/>
      <w:pPr>
        <w:ind w:left="1440" w:hanging="360"/>
      </w:pPr>
      <w:rPr>
        <w:b w:val="0"/>
        <w:i w:val="0"/>
      </w:rPr>
    </w:lvl>
    <w:lvl w:ilvl="2" w:tplc="BE020604">
      <w:start w:val="4"/>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C653C74"/>
    <w:multiLevelType w:val="multilevel"/>
    <w:tmpl w:val="EE4EAC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val="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D5C252C"/>
    <w:multiLevelType w:val="hybridMultilevel"/>
    <w:tmpl w:val="55F8A648"/>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3D940C30"/>
    <w:multiLevelType w:val="hybridMultilevel"/>
    <w:tmpl w:val="99E2DB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DC9781B"/>
    <w:multiLevelType w:val="hybridMultilevel"/>
    <w:tmpl w:val="F7947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E946402"/>
    <w:multiLevelType w:val="hybridMultilevel"/>
    <w:tmpl w:val="2D0CB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EDE114A"/>
    <w:multiLevelType w:val="hybridMultilevel"/>
    <w:tmpl w:val="0422E966"/>
    <w:lvl w:ilvl="0" w:tplc="E5628DA6">
      <w:start w:val="1"/>
      <w:numFmt w:val="lowerLetter"/>
      <w:lvlText w:val="%1."/>
      <w:lvlJc w:val="left"/>
      <w:pPr>
        <w:ind w:left="2880" w:hanging="360"/>
      </w:pPr>
      <w:rPr>
        <w:rFonts w:ascii="Arial" w:eastAsia="Times New Roman" w:hAnsi="Arial" w:cs="Aria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3" w15:restartNumberingAfterBreak="0">
    <w:nsid w:val="3EF042DE"/>
    <w:multiLevelType w:val="hybridMultilevel"/>
    <w:tmpl w:val="A32676E0"/>
    <w:lvl w:ilvl="0" w:tplc="04090015">
      <w:start w:val="1"/>
      <w:numFmt w:val="upperLetter"/>
      <w:lvlText w:val="%1."/>
      <w:lvlJc w:val="left"/>
      <w:pPr>
        <w:ind w:left="360" w:hanging="360"/>
      </w:pPr>
      <w:rPr>
        <w:rFonts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3EF3336E"/>
    <w:multiLevelType w:val="hybridMultilevel"/>
    <w:tmpl w:val="93966A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67134F"/>
    <w:multiLevelType w:val="hybridMultilevel"/>
    <w:tmpl w:val="69765A66"/>
    <w:lvl w:ilvl="0" w:tplc="813C65A8">
      <w:start w:val="1"/>
      <w:numFmt w:val="lowerLetter"/>
      <w:pStyle w:val="Bullettwo"/>
      <w:lvlText w:val="%1."/>
      <w:lvlJc w:val="left"/>
      <w:pPr>
        <w:ind w:left="1440" w:hanging="360"/>
      </w:pPr>
      <w:rPr>
        <w:rFonts w:ascii="Arial" w:eastAsiaTheme="minorHAnsi" w:hAnsi="Arial" w:cs="Arial"/>
        <w:sz w:val="22"/>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08317B6"/>
    <w:multiLevelType w:val="hybridMultilevel"/>
    <w:tmpl w:val="9E048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15647EC"/>
    <w:multiLevelType w:val="hybridMultilevel"/>
    <w:tmpl w:val="C726B44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15:restartNumberingAfterBreak="0">
    <w:nsid w:val="427B2919"/>
    <w:multiLevelType w:val="hybridMultilevel"/>
    <w:tmpl w:val="9F8085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27E2C64"/>
    <w:multiLevelType w:val="hybridMultilevel"/>
    <w:tmpl w:val="7AFEC0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2F50511"/>
    <w:multiLevelType w:val="multilevel"/>
    <w:tmpl w:val="2334CAD8"/>
    <w:lvl w:ilvl="0">
      <w:start w:val="1"/>
      <w:numFmt w:val="upperLetter"/>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439B4EF5"/>
    <w:multiLevelType w:val="hybridMultilevel"/>
    <w:tmpl w:val="A49EB680"/>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43A66942"/>
    <w:multiLevelType w:val="hybridMultilevel"/>
    <w:tmpl w:val="7EDE7F92"/>
    <w:lvl w:ilvl="0" w:tplc="65A4ACFE">
      <w:start w:val="1"/>
      <w:numFmt w:val="upperLetter"/>
      <w:lvlText w:val="%1."/>
      <w:lvlJc w:val="left"/>
      <w:pPr>
        <w:ind w:left="1260" w:hanging="360"/>
      </w:pPr>
      <w:rPr>
        <w:rFonts w:ascii="Arial" w:eastAsiaTheme="minorHAnsi" w:hAnsi="Arial" w:cs="Arial"/>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3" w15:restartNumberingAfterBreak="0">
    <w:nsid w:val="43D631DA"/>
    <w:multiLevelType w:val="hybridMultilevel"/>
    <w:tmpl w:val="468266D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47D2661"/>
    <w:multiLevelType w:val="hybridMultilevel"/>
    <w:tmpl w:val="4596FA84"/>
    <w:lvl w:ilvl="0" w:tplc="04090015">
      <w:start w:val="1"/>
      <w:numFmt w:val="upperLetter"/>
      <w:lvlText w:val="%1."/>
      <w:lvlJc w:val="left"/>
      <w:pPr>
        <w:ind w:left="720" w:hanging="360"/>
      </w:pPr>
      <w:rPr>
        <w:rFonts w:hint="default"/>
        <w:b w:val="0"/>
        <w:i w:val="0"/>
      </w:rPr>
    </w:lvl>
    <w:lvl w:ilvl="1" w:tplc="0409000F">
      <w:start w:val="1"/>
      <w:numFmt w:val="decimal"/>
      <w:lvlText w:val="%2."/>
      <w:lvlJc w:val="left"/>
      <w:pPr>
        <w:ind w:left="1440" w:hanging="360"/>
      </w:pPr>
      <w:rPr>
        <w:b w:val="0"/>
        <w:i w:val="0"/>
      </w:rPr>
    </w:lvl>
    <w:lvl w:ilvl="2" w:tplc="BE020604">
      <w:start w:val="4"/>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70C4A6A"/>
    <w:multiLevelType w:val="hybridMultilevel"/>
    <w:tmpl w:val="2D2E866A"/>
    <w:lvl w:ilvl="0" w:tplc="B2D87A0C">
      <w:start w:val="1"/>
      <w:numFmt w:val="decimal"/>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84B2746"/>
    <w:multiLevelType w:val="multilevel"/>
    <w:tmpl w:val="C2DAC768"/>
    <w:lvl w:ilvl="0">
      <w:start w:val="1"/>
      <w:numFmt w:val="decimal"/>
      <w:lvlText w:val="%1."/>
      <w:lvlJc w:val="left"/>
      <w:pPr>
        <w:tabs>
          <w:tab w:val="num" w:pos="360"/>
        </w:tabs>
        <w:ind w:left="720" w:hanging="360"/>
      </w:pPr>
      <w:rPr>
        <w:rFonts w:hint="default"/>
        <w:b w:val="0"/>
        <w:i w:val="0"/>
        <w:sz w:val="22"/>
      </w:rPr>
    </w:lvl>
    <w:lvl w:ilvl="1">
      <w:start w:val="3"/>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57" w15:restartNumberingAfterBreak="0">
    <w:nsid w:val="485478BB"/>
    <w:multiLevelType w:val="hybridMultilevel"/>
    <w:tmpl w:val="ABA2CF8A"/>
    <w:lvl w:ilvl="0" w:tplc="04090015">
      <w:start w:val="1"/>
      <w:numFmt w:val="upperLetter"/>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8" w15:restartNumberingAfterBreak="0">
    <w:nsid w:val="487C063E"/>
    <w:multiLevelType w:val="hybridMultilevel"/>
    <w:tmpl w:val="BB6C99E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8F81E1B"/>
    <w:multiLevelType w:val="hybridMultilevel"/>
    <w:tmpl w:val="ADA04818"/>
    <w:lvl w:ilvl="0" w:tplc="18FCFF1E">
      <w:start w:val="1"/>
      <w:numFmt w:val="bullet"/>
      <w:pStyle w:val="ListParagraph"/>
      <w:lvlText w:val=""/>
      <w:lvlJc w:val="left"/>
      <w:pPr>
        <w:ind w:left="720" w:hanging="360"/>
      </w:pPr>
      <w:rPr>
        <w:rFonts w:ascii="Wingdings 2" w:hAnsi="Wingdings 2"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90C14DB"/>
    <w:multiLevelType w:val="hybridMultilevel"/>
    <w:tmpl w:val="DA163DFE"/>
    <w:lvl w:ilvl="0" w:tplc="BCDCFC8A">
      <w:start w:val="1"/>
      <w:numFmt w:val="upperLetter"/>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93E1962"/>
    <w:multiLevelType w:val="hybridMultilevel"/>
    <w:tmpl w:val="FCBA28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96C7439"/>
    <w:multiLevelType w:val="hybridMultilevel"/>
    <w:tmpl w:val="B090FFBE"/>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4A1C61B7"/>
    <w:multiLevelType w:val="hybridMultilevel"/>
    <w:tmpl w:val="E0C81114"/>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15:restartNumberingAfterBreak="0">
    <w:nsid w:val="4B10722C"/>
    <w:multiLevelType w:val="hybridMultilevel"/>
    <w:tmpl w:val="C4765E78"/>
    <w:lvl w:ilvl="0" w:tplc="04090015">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65" w15:restartNumberingAfterBreak="0">
    <w:nsid w:val="4B8A285F"/>
    <w:multiLevelType w:val="hybridMultilevel"/>
    <w:tmpl w:val="E1565BEC"/>
    <w:lvl w:ilvl="0" w:tplc="04090015">
      <w:start w:val="1"/>
      <w:numFmt w:val="upperLetter"/>
      <w:lvlText w:val="%1."/>
      <w:lvlJc w:val="left"/>
      <w:pPr>
        <w:ind w:left="360" w:hanging="360"/>
      </w:pPr>
      <w:rPr>
        <w:rFonts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4BE27428"/>
    <w:multiLevelType w:val="hybridMultilevel"/>
    <w:tmpl w:val="B4965CC4"/>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67" w15:restartNumberingAfterBreak="0">
    <w:nsid w:val="4CFB6BA9"/>
    <w:multiLevelType w:val="hybridMultilevel"/>
    <w:tmpl w:val="15C2334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D376A62"/>
    <w:multiLevelType w:val="hybridMultilevel"/>
    <w:tmpl w:val="0E82DA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D492512"/>
    <w:multiLevelType w:val="hybridMultilevel"/>
    <w:tmpl w:val="9BDE048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DF7430F"/>
    <w:multiLevelType w:val="hybridMultilevel"/>
    <w:tmpl w:val="AB78AB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E1825ED"/>
    <w:multiLevelType w:val="hybridMultilevel"/>
    <w:tmpl w:val="6E1208AE"/>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4E351457"/>
    <w:multiLevelType w:val="multilevel"/>
    <w:tmpl w:val="B1CECF60"/>
    <w:lvl w:ilvl="0">
      <w:start w:val="1"/>
      <w:numFmt w:val="decimal"/>
      <w:lvlText w:val="SECTION %1."/>
      <w:lvlJc w:val="left"/>
      <w:pPr>
        <w:tabs>
          <w:tab w:val="num" w:pos="1440"/>
        </w:tabs>
        <w:ind w:left="0" w:firstLine="0"/>
      </w:pPr>
      <w:rPr>
        <w:rFonts w:ascii="Arial" w:hAnsi="Arial" w:hint="default"/>
        <w:b/>
        <w:i w:val="0"/>
        <w:sz w:val="24"/>
      </w:rPr>
    </w:lvl>
    <w:lvl w:ilvl="1">
      <w:start w:val="1"/>
      <w:numFmt w:val="decimal"/>
      <w:lvlText w:val="%1.%2"/>
      <w:lvlJc w:val="left"/>
      <w:pPr>
        <w:tabs>
          <w:tab w:val="num" w:pos="792"/>
        </w:tabs>
        <w:ind w:left="576" w:hanging="144"/>
      </w:pPr>
      <w:rPr>
        <w:b w:val="0"/>
        <w:i w:val="0"/>
      </w:rPr>
    </w:lvl>
    <w:lvl w:ilvl="2">
      <w:start w:val="1"/>
      <w:numFmt w:val="decimal"/>
      <w:lvlText w:val="%1.%2.%3"/>
      <w:lvlJc w:val="left"/>
      <w:pPr>
        <w:tabs>
          <w:tab w:val="num" w:pos="1584"/>
        </w:tabs>
        <w:ind w:left="1008" w:hanging="144"/>
      </w:pPr>
      <w:rPr>
        <w:rFonts w:hint="default"/>
      </w:rPr>
    </w:lvl>
    <w:lvl w:ilvl="3">
      <w:start w:val="1"/>
      <w:numFmt w:val="decimal"/>
      <w:lvlText w:val="%1.%2.%3.%4"/>
      <w:lvlJc w:val="left"/>
      <w:pPr>
        <w:tabs>
          <w:tab w:val="num" w:pos="2376"/>
        </w:tabs>
        <w:ind w:left="1440" w:hanging="144"/>
      </w:pPr>
      <w:rPr>
        <w:rFonts w:hint="default"/>
      </w:rPr>
    </w:lvl>
    <w:lvl w:ilvl="4">
      <w:start w:val="1"/>
      <w:numFmt w:val="decimal"/>
      <w:lvlText w:val="%1.%2.%3.%4.%5"/>
      <w:lvlJc w:val="left"/>
      <w:pPr>
        <w:tabs>
          <w:tab w:val="num" w:pos="2808"/>
        </w:tabs>
        <w:ind w:left="1872" w:hanging="144"/>
      </w:pPr>
      <w:rPr>
        <w:rFonts w:hint="default"/>
      </w:rPr>
    </w:lvl>
    <w:lvl w:ilvl="5">
      <w:start w:val="1"/>
      <w:numFmt w:val="decimal"/>
      <w:lvlText w:val="%1.%2.%3.%4.%5.%6"/>
      <w:lvlJc w:val="left"/>
      <w:pPr>
        <w:tabs>
          <w:tab w:val="num" w:pos="3600"/>
        </w:tabs>
        <w:ind w:left="2304" w:hanging="144"/>
      </w:pPr>
      <w:rPr>
        <w:rFonts w:hint="default"/>
      </w:rPr>
    </w:lvl>
    <w:lvl w:ilvl="6">
      <w:start w:val="1"/>
      <w:numFmt w:val="lowerLetter"/>
      <w:pStyle w:val="Level7"/>
      <w:lvlText w:val="%7."/>
      <w:lvlJc w:val="left"/>
      <w:pPr>
        <w:tabs>
          <w:tab w:val="num" w:pos="2880"/>
        </w:tabs>
        <w:ind w:left="2880" w:hanging="72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4FB33A68"/>
    <w:multiLevelType w:val="multilevel"/>
    <w:tmpl w:val="2334CAD8"/>
    <w:lvl w:ilvl="0">
      <w:start w:val="1"/>
      <w:numFmt w:val="upperLetter"/>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4" w15:restartNumberingAfterBreak="0">
    <w:nsid w:val="501B5E67"/>
    <w:multiLevelType w:val="hybridMultilevel"/>
    <w:tmpl w:val="A92ED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5" w15:restartNumberingAfterBreak="0">
    <w:nsid w:val="50B45CFD"/>
    <w:multiLevelType w:val="multilevel"/>
    <w:tmpl w:val="57D856C6"/>
    <w:lvl w:ilvl="0">
      <w:start w:val="1"/>
      <w:numFmt w:val="upperLetter"/>
      <w:lvlText w:val="%1."/>
      <w:lvlJc w:val="left"/>
      <w:pPr>
        <w:ind w:left="720" w:hanging="360"/>
      </w:pPr>
      <w:rPr>
        <w:rFonts w:hint="default"/>
        <w:b w:val="0"/>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6" w15:restartNumberingAfterBreak="0">
    <w:nsid w:val="526E0D06"/>
    <w:multiLevelType w:val="hybridMultilevel"/>
    <w:tmpl w:val="DF66E730"/>
    <w:lvl w:ilvl="0" w:tplc="B1188856">
      <w:start w:val="1"/>
      <w:numFmt w:val="upperLetter"/>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37A3702"/>
    <w:multiLevelType w:val="hybridMultilevel"/>
    <w:tmpl w:val="3198E514"/>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8" w15:restartNumberingAfterBreak="0">
    <w:nsid w:val="537F0232"/>
    <w:multiLevelType w:val="hybridMultilevel"/>
    <w:tmpl w:val="5E1E1AD2"/>
    <w:lvl w:ilvl="0" w:tplc="04090015">
      <w:start w:val="1"/>
      <w:numFmt w:val="upperLetter"/>
      <w:lvlText w:val="%1."/>
      <w:lvlJc w:val="left"/>
      <w:pPr>
        <w:ind w:left="720" w:hanging="360"/>
      </w:pPr>
    </w:lvl>
    <w:lvl w:ilvl="1" w:tplc="DF3C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3C90473"/>
    <w:multiLevelType w:val="hybridMultilevel"/>
    <w:tmpl w:val="8E64FA98"/>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80" w15:restartNumberingAfterBreak="0">
    <w:nsid w:val="53E257A4"/>
    <w:multiLevelType w:val="hybridMultilevel"/>
    <w:tmpl w:val="A3488622"/>
    <w:lvl w:ilvl="0" w:tplc="3DA2C28E">
      <w:start w:val="1"/>
      <w:numFmt w:val="decimal"/>
      <w:lvlText w:val="%1."/>
      <w:lvlJc w:val="left"/>
      <w:pPr>
        <w:ind w:left="1080" w:hanging="360"/>
      </w:pPr>
      <w:rPr>
        <w:rFonts w:ascii="Arial" w:eastAsia="Times New Roman"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15:restartNumberingAfterBreak="0">
    <w:nsid w:val="5471276F"/>
    <w:multiLevelType w:val="hybridMultilevel"/>
    <w:tmpl w:val="E236B964"/>
    <w:lvl w:ilvl="0" w:tplc="24B8F848">
      <w:start w:val="1"/>
      <w:numFmt w:val="bullet"/>
      <w:pStyle w:val="Michaels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4D10FCD"/>
    <w:multiLevelType w:val="multilevel"/>
    <w:tmpl w:val="EE4EAC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val="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5B000CB"/>
    <w:multiLevelType w:val="hybridMultilevel"/>
    <w:tmpl w:val="15C2334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5D62A94"/>
    <w:multiLevelType w:val="hybridMultilevel"/>
    <w:tmpl w:val="7EDE7F92"/>
    <w:lvl w:ilvl="0" w:tplc="65A4ACFE">
      <w:start w:val="1"/>
      <w:numFmt w:val="upperLetter"/>
      <w:lvlText w:val="%1."/>
      <w:lvlJc w:val="left"/>
      <w:pPr>
        <w:ind w:left="1260" w:hanging="360"/>
      </w:pPr>
      <w:rPr>
        <w:rFonts w:ascii="Arial" w:eastAsiaTheme="minorHAnsi" w:hAnsi="Arial" w:cs="Arial"/>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5" w15:restartNumberingAfterBreak="0">
    <w:nsid w:val="563B50F7"/>
    <w:multiLevelType w:val="hybridMultilevel"/>
    <w:tmpl w:val="AED6E9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6BD6BE4"/>
    <w:multiLevelType w:val="hybridMultilevel"/>
    <w:tmpl w:val="530A14C6"/>
    <w:lvl w:ilvl="0" w:tplc="384AF2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6F8373A"/>
    <w:multiLevelType w:val="hybridMultilevel"/>
    <w:tmpl w:val="AB78AB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7297E6A"/>
    <w:multiLevelType w:val="hybridMultilevel"/>
    <w:tmpl w:val="E4F2A1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72D1485"/>
    <w:multiLevelType w:val="hybridMultilevel"/>
    <w:tmpl w:val="AB36B06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0" w15:restartNumberingAfterBreak="0">
    <w:nsid w:val="576A4227"/>
    <w:multiLevelType w:val="hybridMultilevel"/>
    <w:tmpl w:val="34C26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7B44E05"/>
    <w:multiLevelType w:val="hybridMultilevel"/>
    <w:tmpl w:val="D7383BF8"/>
    <w:lvl w:ilvl="0" w:tplc="04090015">
      <w:start w:val="1"/>
      <w:numFmt w:val="upperLetter"/>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8976F7F"/>
    <w:multiLevelType w:val="multilevel"/>
    <w:tmpl w:val="C4DCC778"/>
    <w:lvl w:ilvl="0">
      <w:start w:val="1"/>
      <w:numFmt w:val="upperLetter"/>
      <w:lvlText w:val="%1."/>
      <w:lvlJc w:val="left"/>
      <w:pPr>
        <w:tabs>
          <w:tab w:val="num" w:pos="720"/>
        </w:tabs>
        <w:ind w:left="720" w:hanging="360"/>
      </w:pPr>
      <w:rPr>
        <w:rFonts w:hint="default"/>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58BC77B8"/>
    <w:multiLevelType w:val="hybridMultilevel"/>
    <w:tmpl w:val="2FA2C2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58D5227F"/>
    <w:multiLevelType w:val="hybridMultilevel"/>
    <w:tmpl w:val="C584D0D0"/>
    <w:lvl w:ilvl="0" w:tplc="04090015">
      <w:start w:val="1"/>
      <w:numFmt w:val="upperLetter"/>
      <w:lvlText w:val="%1."/>
      <w:lvlJc w:val="left"/>
      <w:pPr>
        <w:ind w:left="900" w:hanging="360"/>
      </w:pPr>
      <w:rPr>
        <w:rFonts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5" w15:restartNumberingAfterBreak="0">
    <w:nsid w:val="58F32CAE"/>
    <w:multiLevelType w:val="hybridMultilevel"/>
    <w:tmpl w:val="F45E5268"/>
    <w:lvl w:ilvl="0" w:tplc="5C4C26C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58FB56B1"/>
    <w:multiLevelType w:val="hybridMultilevel"/>
    <w:tmpl w:val="5EF8E5EA"/>
    <w:lvl w:ilvl="0" w:tplc="F434F5AA">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8FD1DE3"/>
    <w:multiLevelType w:val="hybridMultilevel"/>
    <w:tmpl w:val="9B1E498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8" w15:restartNumberingAfterBreak="0">
    <w:nsid w:val="599D1641"/>
    <w:multiLevelType w:val="multilevel"/>
    <w:tmpl w:val="2334CAD8"/>
    <w:lvl w:ilvl="0">
      <w:start w:val="1"/>
      <w:numFmt w:val="upperLetter"/>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59BC3F92"/>
    <w:multiLevelType w:val="hybridMultilevel"/>
    <w:tmpl w:val="303AA654"/>
    <w:lvl w:ilvl="0" w:tplc="509862C8">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9D620D5"/>
    <w:multiLevelType w:val="hybridMultilevel"/>
    <w:tmpl w:val="669859F6"/>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9E8528E"/>
    <w:multiLevelType w:val="hybridMultilevel"/>
    <w:tmpl w:val="BBBE2198"/>
    <w:lvl w:ilvl="0" w:tplc="16B44E1C">
      <w:start w:val="1"/>
      <w:numFmt w:val="bullet"/>
      <w:pStyle w:val="Bulletthre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A570A3F"/>
    <w:multiLevelType w:val="hybridMultilevel"/>
    <w:tmpl w:val="A88ED5AC"/>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A8914FE"/>
    <w:multiLevelType w:val="hybridMultilevel"/>
    <w:tmpl w:val="AED6E9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AF111CF"/>
    <w:multiLevelType w:val="hybridMultilevel"/>
    <w:tmpl w:val="A3488622"/>
    <w:lvl w:ilvl="0" w:tplc="3DA2C28E">
      <w:start w:val="1"/>
      <w:numFmt w:val="decimal"/>
      <w:lvlText w:val="%1."/>
      <w:lvlJc w:val="left"/>
      <w:pPr>
        <w:ind w:left="1080" w:hanging="360"/>
      </w:pPr>
      <w:rPr>
        <w:rFonts w:ascii="Arial" w:eastAsia="Times New Roman"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5BB2024F"/>
    <w:multiLevelType w:val="hybridMultilevel"/>
    <w:tmpl w:val="15C2334E"/>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BC262DC"/>
    <w:multiLevelType w:val="hybridMultilevel"/>
    <w:tmpl w:val="490A7560"/>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07" w15:restartNumberingAfterBreak="0">
    <w:nsid w:val="5CB964E6"/>
    <w:multiLevelType w:val="hybridMultilevel"/>
    <w:tmpl w:val="1C60FE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CEF7B08"/>
    <w:multiLevelType w:val="multilevel"/>
    <w:tmpl w:val="810AE2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D135CF0"/>
    <w:multiLevelType w:val="hybridMultilevel"/>
    <w:tmpl w:val="4072E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D5839F8"/>
    <w:multiLevelType w:val="hybridMultilevel"/>
    <w:tmpl w:val="8F8A11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D92713E"/>
    <w:multiLevelType w:val="hybridMultilevel"/>
    <w:tmpl w:val="AB2070D2"/>
    <w:lvl w:ilvl="0" w:tplc="97205436">
      <w:start w:val="1"/>
      <w:numFmt w:val="upperLetter"/>
      <w:lvlText w:val="%1."/>
      <w:lvlJc w:val="left"/>
      <w:pPr>
        <w:tabs>
          <w:tab w:val="num" w:pos="1080"/>
        </w:tabs>
        <w:ind w:left="1080" w:hanging="360"/>
      </w:pPr>
      <w:rPr>
        <w:rFonts w:ascii="Arial" w:eastAsia="Times New Roman" w:hAnsi="Arial" w:cs="Arial"/>
        <w:color w:val="auto"/>
      </w:rPr>
    </w:lvl>
    <w:lvl w:ilvl="1" w:tplc="9334D526"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2" w15:restartNumberingAfterBreak="0">
    <w:nsid w:val="5DD5745B"/>
    <w:multiLevelType w:val="hybridMultilevel"/>
    <w:tmpl w:val="96C0B4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5F423969"/>
    <w:multiLevelType w:val="hybridMultilevel"/>
    <w:tmpl w:val="2CE47738"/>
    <w:lvl w:ilvl="0" w:tplc="2C9260D0">
      <w:start w:val="1"/>
      <w:numFmt w:val="upperLetter"/>
      <w:lvlText w:val="%1."/>
      <w:lvlJc w:val="left"/>
      <w:pPr>
        <w:ind w:left="1440" w:hanging="360"/>
      </w:pPr>
      <w:rPr>
        <w:rFonts w:ascii="Arial" w:eastAsia="Times New Roman" w:hAnsi="Arial" w:cs="Arial"/>
      </w:rPr>
    </w:lvl>
    <w:lvl w:ilvl="1" w:tplc="1ED2B720">
      <w:start w:val="1"/>
      <w:numFmt w:val="decimal"/>
      <w:lvlText w:val="%2."/>
      <w:lvlJc w:val="left"/>
      <w:pPr>
        <w:ind w:left="2160" w:hanging="360"/>
      </w:pPr>
      <w:rPr>
        <w:rFonts w:ascii="Arial" w:eastAsia="Times New Roman" w:hAnsi="Arial" w:cs="Arial"/>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4" w15:restartNumberingAfterBreak="0">
    <w:nsid w:val="5FBA37FF"/>
    <w:multiLevelType w:val="hybridMultilevel"/>
    <w:tmpl w:val="D1BCAB24"/>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15" w15:restartNumberingAfterBreak="0">
    <w:nsid w:val="600D1887"/>
    <w:multiLevelType w:val="hybridMultilevel"/>
    <w:tmpl w:val="E0C81114"/>
    <w:lvl w:ilvl="0" w:tplc="0409000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60AD1365"/>
    <w:multiLevelType w:val="multilevel"/>
    <w:tmpl w:val="3CF27BDE"/>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start w:val="1"/>
      <w:numFmt w:val="upperLetter"/>
      <w:lvlText w:val="%3."/>
      <w:lvlJc w:val="left"/>
      <w:pPr>
        <w:ind w:left="2160" w:hanging="360"/>
      </w:pPr>
      <w:rPr>
        <w:rFonts w:ascii="Arial" w:hAnsi="Arial" w:cs="Arial" w:hint="default"/>
        <w:b w:val="0"/>
        <w:i/>
        <w:color w:val="auto"/>
      </w:rPr>
    </w:lvl>
    <w:lvl w:ilvl="3">
      <w:start w:val="1"/>
      <w:numFmt w:val="lowerRoman"/>
      <w:lvlText w:val="%4."/>
      <w:lvlJc w:val="left"/>
      <w:pPr>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1350470"/>
    <w:multiLevelType w:val="hybridMultilevel"/>
    <w:tmpl w:val="A306A278"/>
    <w:lvl w:ilvl="0" w:tplc="683AD30E">
      <w:start w:val="1"/>
      <w:numFmt w:val="upperLetter"/>
      <w:lvlText w:val="%1."/>
      <w:lvlJc w:val="left"/>
      <w:pPr>
        <w:ind w:left="720" w:hanging="360"/>
      </w:pPr>
      <w:rPr>
        <w:rFonts w:ascii="Arial" w:eastAsiaTheme="minorHAnsi" w:hAnsi="Arial" w:cs="Arial"/>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1833D2B"/>
    <w:multiLevelType w:val="hybridMultilevel"/>
    <w:tmpl w:val="E0F84F18"/>
    <w:lvl w:ilvl="0" w:tplc="14EC1AA4">
      <w:start w:val="1"/>
      <w:numFmt w:val="upperLetter"/>
      <w:lvlText w:val="%1."/>
      <w:lvlJc w:val="left"/>
      <w:pPr>
        <w:ind w:left="720" w:hanging="360"/>
      </w:pPr>
      <w:rPr>
        <w:rFonts w:ascii="Arial" w:eastAsia="Times New Roman" w:hAnsi="Arial" w:cs="Arial"/>
      </w:rPr>
    </w:lvl>
    <w:lvl w:ilvl="1" w:tplc="6E5425B4">
      <w:start w:val="1"/>
      <w:numFmt w:val="decimal"/>
      <w:lvlText w:val="%2."/>
      <w:lvlJc w:val="left"/>
      <w:pPr>
        <w:ind w:left="1440" w:hanging="360"/>
      </w:pPr>
      <w:rPr>
        <w:rFonts w:ascii="Arial" w:eastAsia="Times New Roman"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1C34E05"/>
    <w:multiLevelType w:val="hybridMultilevel"/>
    <w:tmpl w:val="2D0CB0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20C3E7C"/>
    <w:multiLevelType w:val="hybridMultilevel"/>
    <w:tmpl w:val="7AAE0472"/>
    <w:lvl w:ilvl="0" w:tplc="F5CC5CB6">
      <w:start w:val="1"/>
      <w:numFmt w:val="upperLetter"/>
      <w:lvlText w:val="%1."/>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23D0212"/>
    <w:multiLevelType w:val="hybridMultilevel"/>
    <w:tmpl w:val="AB2070D2"/>
    <w:lvl w:ilvl="0" w:tplc="97205436">
      <w:start w:val="1"/>
      <w:numFmt w:val="upperLetter"/>
      <w:lvlText w:val="%1."/>
      <w:lvlJc w:val="left"/>
      <w:pPr>
        <w:tabs>
          <w:tab w:val="num" w:pos="1080"/>
        </w:tabs>
        <w:ind w:left="1080" w:hanging="360"/>
      </w:pPr>
      <w:rPr>
        <w:rFonts w:ascii="Arial" w:eastAsia="Times New Roman" w:hAnsi="Arial" w:cs="Arial"/>
        <w:color w:val="auto"/>
      </w:rPr>
    </w:lvl>
    <w:lvl w:ilvl="1" w:tplc="9334D526"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2" w15:restartNumberingAfterBreak="0">
    <w:nsid w:val="626578CF"/>
    <w:multiLevelType w:val="hybridMultilevel"/>
    <w:tmpl w:val="0254D1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2727B1D"/>
    <w:multiLevelType w:val="hybridMultilevel"/>
    <w:tmpl w:val="BB6C99EA"/>
    <w:lvl w:ilvl="0" w:tplc="04090015">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306169B"/>
    <w:multiLevelType w:val="hybridMultilevel"/>
    <w:tmpl w:val="826C1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4C46F62"/>
    <w:multiLevelType w:val="hybridMultilevel"/>
    <w:tmpl w:val="A426E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6685E32"/>
    <w:multiLevelType w:val="multilevel"/>
    <w:tmpl w:val="D512A1A8"/>
    <w:lvl w:ilvl="0">
      <w:start w:val="1"/>
      <w:numFmt w:val="lowerLetter"/>
      <w:lvlText w:val="%1."/>
      <w:lvlJc w:val="left"/>
      <w:pPr>
        <w:tabs>
          <w:tab w:val="num" w:pos="1170"/>
        </w:tabs>
        <w:ind w:left="1170" w:hanging="360"/>
      </w:pPr>
      <w:rPr>
        <w:rFonts w:hint="default"/>
        <w:b w:val="0"/>
        <w:i w:val="0"/>
        <w:sz w:val="24"/>
        <w:szCs w:val="24"/>
      </w:rPr>
    </w:lvl>
    <w:lvl w:ilvl="1">
      <w:start w:val="1"/>
      <w:numFmt w:val="upp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lowerRoman"/>
      <w:lvlText w:val="(%4)"/>
      <w:lvlJc w:val="left"/>
      <w:pPr>
        <w:ind w:left="2880" w:hanging="720"/>
      </w:pPr>
      <w:rPr>
        <w:rFonts w:hint="default"/>
      </w:r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27" w15:restartNumberingAfterBreak="0">
    <w:nsid w:val="66E363D9"/>
    <w:multiLevelType w:val="hybridMultilevel"/>
    <w:tmpl w:val="966424A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6E830B7"/>
    <w:multiLevelType w:val="hybridMultilevel"/>
    <w:tmpl w:val="20DC03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693C73A4"/>
    <w:multiLevelType w:val="hybridMultilevel"/>
    <w:tmpl w:val="2CE47738"/>
    <w:lvl w:ilvl="0" w:tplc="2C9260D0">
      <w:start w:val="1"/>
      <w:numFmt w:val="upperLetter"/>
      <w:lvlText w:val="%1."/>
      <w:lvlJc w:val="left"/>
      <w:pPr>
        <w:ind w:left="1440" w:hanging="360"/>
      </w:pPr>
      <w:rPr>
        <w:rFonts w:ascii="Arial" w:eastAsia="Times New Roman" w:hAnsi="Arial" w:cs="Arial"/>
      </w:rPr>
    </w:lvl>
    <w:lvl w:ilvl="1" w:tplc="1ED2B720">
      <w:start w:val="1"/>
      <w:numFmt w:val="decimal"/>
      <w:lvlText w:val="%2."/>
      <w:lvlJc w:val="left"/>
      <w:pPr>
        <w:ind w:left="2160" w:hanging="360"/>
      </w:pPr>
      <w:rPr>
        <w:rFonts w:ascii="Arial" w:eastAsia="Times New Roman" w:hAnsi="Arial" w:cs="Arial"/>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69D02A43"/>
    <w:multiLevelType w:val="hybridMultilevel"/>
    <w:tmpl w:val="F4E8240A"/>
    <w:lvl w:ilvl="0" w:tplc="04090015">
      <w:start w:val="1"/>
      <w:numFmt w:val="upperLetter"/>
      <w:lvlText w:val="%1."/>
      <w:lvlJc w:val="left"/>
      <w:pPr>
        <w:ind w:left="720" w:hanging="360"/>
      </w:pPr>
      <w:rPr>
        <w:rFonts w:hint="default"/>
        <w:b w:val="0"/>
        <w:i w:val="0"/>
      </w:rPr>
    </w:lvl>
    <w:lvl w:ilvl="1" w:tplc="0409000F">
      <w:start w:val="1"/>
      <w:numFmt w:val="decimal"/>
      <w:lvlText w:val="%2."/>
      <w:lvlJc w:val="left"/>
      <w:pPr>
        <w:ind w:left="1440" w:hanging="360"/>
      </w:pPr>
      <w:rPr>
        <w:b w:val="0"/>
        <w:i w:val="0"/>
      </w:rPr>
    </w:lvl>
    <w:lvl w:ilvl="2" w:tplc="BE020604">
      <w:start w:val="4"/>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A504E72"/>
    <w:multiLevelType w:val="hybridMultilevel"/>
    <w:tmpl w:val="41FCDA8A"/>
    <w:lvl w:ilvl="0" w:tplc="04090015">
      <w:start w:val="1"/>
      <w:numFmt w:val="upp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AC95E47"/>
    <w:multiLevelType w:val="hybridMultilevel"/>
    <w:tmpl w:val="21401A40"/>
    <w:lvl w:ilvl="0" w:tplc="4E8008B2">
      <w:start w:val="1"/>
      <w:numFmt w:val="upperLetter"/>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B795A8A"/>
    <w:multiLevelType w:val="hybridMultilevel"/>
    <w:tmpl w:val="CAFA669E"/>
    <w:lvl w:ilvl="0" w:tplc="1A4C20A0">
      <w:start w:val="1"/>
      <w:numFmt w:val="decimal"/>
      <w:lvlText w:val="%1."/>
      <w:lvlJc w:val="left"/>
      <w:pPr>
        <w:ind w:left="1800" w:hanging="360"/>
      </w:pPr>
      <w:rPr>
        <w:rFonts w:ascii="Arial" w:hAnsi="Arial" w:cs="Aria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4" w15:restartNumberingAfterBreak="0">
    <w:nsid w:val="6B9802F1"/>
    <w:multiLevelType w:val="multilevel"/>
    <w:tmpl w:val="EB4C6B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imes New Roman" w:hAnsi="Arial" w:cs="Arial"/>
      </w:rPr>
    </w:lvl>
    <w:lvl w:ilvl="2">
      <w:start w:val="1"/>
      <w:numFmt w:val="decimal"/>
      <w:lvlText w:val="%3."/>
      <w:lvlJc w:val="left"/>
      <w:pPr>
        <w:ind w:left="2160" w:hanging="360"/>
      </w:pPr>
      <w:rPr>
        <w:rFonts w:ascii="Arial" w:hAnsi="Arial" w:cs="Arial"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B99208E"/>
    <w:multiLevelType w:val="hybridMultilevel"/>
    <w:tmpl w:val="19449164"/>
    <w:lvl w:ilvl="0" w:tplc="4DDE9688">
      <w:start w:val="1"/>
      <w:numFmt w:val="upp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BBD792D"/>
    <w:multiLevelType w:val="hybridMultilevel"/>
    <w:tmpl w:val="127C9ED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7" w15:restartNumberingAfterBreak="0">
    <w:nsid w:val="6C722D21"/>
    <w:multiLevelType w:val="hybridMultilevel"/>
    <w:tmpl w:val="60922F2E"/>
    <w:lvl w:ilvl="0" w:tplc="0409001B">
      <w:start w:val="1"/>
      <w:numFmt w:val="lowerRoman"/>
      <w:lvlText w:val="%1."/>
      <w:lvlJc w:val="right"/>
      <w:pPr>
        <w:ind w:left="1872" w:hanging="360"/>
      </w:pPr>
    </w:lvl>
    <w:lvl w:ilvl="1" w:tplc="04090019">
      <w:start w:val="1"/>
      <w:numFmt w:val="lowerLetter"/>
      <w:lvlText w:val="%2."/>
      <w:lvlJc w:val="left"/>
      <w:pPr>
        <w:ind w:left="2592" w:hanging="360"/>
      </w:pPr>
    </w:lvl>
    <w:lvl w:ilvl="2" w:tplc="0409001B">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8" w15:restartNumberingAfterBreak="0">
    <w:nsid w:val="6CBC3FC2"/>
    <w:multiLevelType w:val="hybridMultilevel"/>
    <w:tmpl w:val="63AAD4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D331DED"/>
    <w:multiLevelType w:val="hybridMultilevel"/>
    <w:tmpl w:val="9BBC2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15:restartNumberingAfterBreak="0">
    <w:nsid w:val="6DAB09ED"/>
    <w:multiLevelType w:val="hybridMultilevel"/>
    <w:tmpl w:val="FF1C7B2A"/>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15:restartNumberingAfterBreak="0">
    <w:nsid w:val="6DC455AB"/>
    <w:multiLevelType w:val="hybridMultilevel"/>
    <w:tmpl w:val="B6E4CB1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DDE3785"/>
    <w:multiLevelType w:val="hybridMultilevel"/>
    <w:tmpl w:val="6BCE4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E1E4A01"/>
    <w:multiLevelType w:val="hybridMultilevel"/>
    <w:tmpl w:val="7722D2A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E2130B0"/>
    <w:multiLevelType w:val="hybridMultilevel"/>
    <w:tmpl w:val="1D62B3C2"/>
    <w:lvl w:ilvl="0" w:tplc="E5A6A1E8">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F1D6817"/>
    <w:multiLevelType w:val="hybridMultilevel"/>
    <w:tmpl w:val="25988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F5B3547"/>
    <w:multiLevelType w:val="hybridMultilevel"/>
    <w:tmpl w:val="2E4EC874"/>
    <w:lvl w:ilvl="0" w:tplc="04090015">
      <w:start w:val="1"/>
      <w:numFmt w:val="upperLetter"/>
      <w:lvlText w:val="%1."/>
      <w:lvlJc w:val="lef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47" w15:restartNumberingAfterBreak="0">
    <w:nsid w:val="6F60107F"/>
    <w:multiLevelType w:val="multilevel"/>
    <w:tmpl w:val="20E8CFFA"/>
    <w:lvl w:ilvl="0">
      <w:start w:val="1"/>
      <w:numFmt w:val="upperLetter"/>
      <w:lvlText w:val="%1."/>
      <w:lvlJc w:val="left"/>
      <w:pPr>
        <w:tabs>
          <w:tab w:val="num" w:pos="360"/>
        </w:tabs>
        <w:ind w:left="720" w:hanging="360"/>
      </w:pPr>
      <w:rPr>
        <w:rFonts w:hint="default"/>
        <w:b w:val="0"/>
        <w:i w:val="0"/>
        <w:sz w:val="22"/>
      </w:rPr>
    </w:lvl>
    <w:lvl w:ilvl="1">
      <w:start w:val="3"/>
      <w:numFmt w:val="decimal"/>
      <w:isLgl/>
      <w:lvlText w:val="%1.%2"/>
      <w:lvlJc w:val="left"/>
      <w:pPr>
        <w:tabs>
          <w:tab w:val="num" w:pos="840"/>
        </w:tabs>
        <w:ind w:left="840" w:hanging="48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8" w15:restartNumberingAfterBreak="0">
    <w:nsid w:val="71A10558"/>
    <w:multiLevelType w:val="hybridMultilevel"/>
    <w:tmpl w:val="49F81E12"/>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71F520B8"/>
    <w:multiLevelType w:val="hybridMultilevel"/>
    <w:tmpl w:val="F21E33D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15:restartNumberingAfterBreak="0">
    <w:nsid w:val="72F03C83"/>
    <w:multiLevelType w:val="hybridMultilevel"/>
    <w:tmpl w:val="4C5A75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3166241"/>
    <w:multiLevelType w:val="hybridMultilevel"/>
    <w:tmpl w:val="120471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37C217B"/>
    <w:multiLevelType w:val="hybridMultilevel"/>
    <w:tmpl w:val="365AA89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15:restartNumberingAfterBreak="0">
    <w:nsid w:val="739E38D5"/>
    <w:multiLevelType w:val="hybridMultilevel"/>
    <w:tmpl w:val="3184EA80"/>
    <w:lvl w:ilvl="0" w:tplc="4BB49118">
      <w:start w:val="1"/>
      <w:numFmt w:val="upperLetter"/>
      <w:lvlText w:val="%1."/>
      <w:lvlJc w:val="left"/>
      <w:pPr>
        <w:ind w:left="720" w:hanging="360"/>
      </w:pPr>
      <w:rPr>
        <w:rFonts w:ascii="Arial" w:eastAsia="Times New Roman" w:hAnsi="Arial" w:cs="Arial"/>
      </w:rPr>
    </w:lvl>
    <w:lvl w:ilvl="1" w:tplc="B6B49E68">
      <w:start w:val="1"/>
      <w:numFmt w:val="decimal"/>
      <w:lvlText w:val="%2."/>
      <w:lvlJc w:val="left"/>
      <w:pPr>
        <w:ind w:left="1440" w:hanging="360"/>
      </w:pPr>
      <w:rPr>
        <w:rFonts w:ascii="Arial" w:eastAsia="Times New Roman"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436090F"/>
    <w:multiLevelType w:val="hybridMultilevel"/>
    <w:tmpl w:val="4DC6233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5" w15:restartNumberingAfterBreak="0">
    <w:nsid w:val="745C2D91"/>
    <w:multiLevelType w:val="hybridMultilevel"/>
    <w:tmpl w:val="D0CCE0B6"/>
    <w:lvl w:ilvl="0" w:tplc="64BC1296">
      <w:start w:val="1"/>
      <w:numFmt w:val="upperLetter"/>
      <w:lvlText w:val="%1."/>
      <w:lvlJc w:val="left"/>
      <w:pPr>
        <w:ind w:left="720" w:hanging="360"/>
      </w:pPr>
      <w:rPr>
        <w:rFonts w:ascii="Arial" w:eastAsia="Calibr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4E53FCB"/>
    <w:multiLevelType w:val="hybridMultilevel"/>
    <w:tmpl w:val="0506F376"/>
    <w:lvl w:ilvl="0" w:tplc="B38CAEEA">
      <w:start w:val="1"/>
      <w:numFmt w:val="upperLetter"/>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59F234E"/>
    <w:multiLevelType w:val="multilevel"/>
    <w:tmpl w:val="2C28596A"/>
    <w:lvl w:ilvl="0">
      <w:start w:val="1"/>
      <w:numFmt w:val="upperLetter"/>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8" w15:restartNumberingAfterBreak="0">
    <w:nsid w:val="75B57194"/>
    <w:multiLevelType w:val="hybridMultilevel"/>
    <w:tmpl w:val="69EC153A"/>
    <w:lvl w:ilvl="0" w:tplc="B6D46B04">
      <w:start w:val="1"/>
      <w:numFmt w:val="upperLetter"/>
      <w:lvlText w:val="%1."/>
      <w:lvlJc w:val="left"/>
      <w:pPr>
        <w:ind w:left="720" w:hanging="360"/>
      </w:pPr>
      <w:rPr>
        <w:rFonts w:ascii="Arial" w:eastAsia="Times New Roman" w:hAnsi="Arial" w:cs="Arial"/>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6253CB4"/>
    <w:multiLevelType w:val="hybridMultilevel"/>
    <w:tmpl w:val="1868C2E8"/>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768936E3"/>
    <w:multiLevelType w:val="hybridMultilevel"/>
    <w:tmpl w:val="B99E61B0"/>
    <w:lvl w:ilvl="0" w:tplc="527E43A8">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7B70C20"/>
    <w:multiLevelType w:val="hybridMultilevel"/>
    <w:tmpl w:val="9FC246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2" w15:restartNumberingAfterBreak="0">
    <w:nsid w:val="78227959"/>
    <w:multiLevelType w:val="hybridMultilevel"/>
    <w:tmpl w:val="84CE581A"/>
    <w:lvl w:ilvl="0" w:tplc="588ECF84">
      <w:start w:val="1"/>
      <w:numFmt w:val="bullet"/>
      <w:pStyle w:val="NormalIndent2"/>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3" w15:restartNumberingAfterBreak="0">
    <w:nsid w:val="7881345C"/>
    <w:multiLevelType w:val="hybridMultilevel"/>
    <w:tmpl w:val="4F668B62"/>
    <w:lvl w:ilvl="0" w:tplc="FB7C51EC">
      <w:start w:val="1"/>
      <w:numFmt w:val="upperLetter"/>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8F77362"/>
    <w:multiLevelType w:val="multilevel"/>
    <w:tmpl w:val="D3B6A1CC"/>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Arial" w:hAnsi="Arial" w:cs="Arial"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90876A1"/>
    <w:multiLevelType w:val="hybridMultilevel"/>
    <w:tmpl w:val="EBD8675C"/>
    <w:lvl w:ilvl="0" w:tplc="D00AB1D4">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793C49EC"/>
    <w:multiLevelType w:val="hybridMultilevel"/>
    <w:tmpl w:val="2F5405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A9B4E3B"/>
    <w:multiLevelType w:val="hybridMultilevel"/>
    <w:tmpl w:val="93E8B42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B925ADD"/>
    <w:multiLevelType w:val="hybridMultilevel"/>
    <w:tmpl w:val="1D5E29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9" w15:restartNumberingAfterBreak="0">
    <w:nsid w:val="7BF404B8"/>
    <w:multiLevelType w:val="hybridMultilevel"/>
    <w:tmpl w:val="678018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7BFF3A34"/>
    <w:multiLevelType w:val="hybridMultilevel"/>
    <w:tmpl w:val="571E7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7D09281F"/>
    <w:multiLevelType w:val="multilevel"/>
    <w:tmpl w:val="EE4EAC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val="0"/>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D4D4B00"/>
    <w:multiLevelType w:val="hybridMultilevel"/>
    <w:tmpl w:val="AED6E9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D5E4F53"/>
    <w:multiLevelType w:val="multilevel"/>
    <w:tmpl w:val="EF4E3584"/>
    <w:lvl w:ilvl="0">
      <w:start w:val="1"/>
      <w:numFmt w:val="upperLetter"/>
      <w:lvlText w:val="%1."/>
      <w:lvlJc w:val="left"/>
      <w:pPr>
        <w:ind w:left="720" w:hanging="360"/>
      </w:pPr>
      <w:rPr>
        <w:rFonts w:hint="default"/>
        <w:b w:val="0"/>
        <w:i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4" w15:restartNumberingAfterBreak="0">
    <w:nsid w:val="7F007397"/>
    <w:multiLevelType w:val="hybridMultilevel"/>
    <w:tmpl w:val="EFAC3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F332199"/>
    <w:multiLevelType w:val="hybridMultilevel"/>
    <w:tmpl w:val="2D2E866A"/>
    <w:lvl w:ilvl="0" w:tplc="B2D87A0C">
      <w:start w:val="1"/>
      <w:numFmt w:val="decimal"/>
      <w:lvlText w:val="%1."/>
      <w:lvlJc w:val="left"/>
      <w:pPr>
        <w:ind w:left="144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F466588"/>
    <w:multiLevelType w:val="hybridMultilevel"/>
    <w:tmpl w:val="B6A203F4"/>
    <w:lvl w:ilvl="0" w:tplc="04090015">
      <w:start w:val="1"/>
      <w:numFmt w:val="upp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F68184F"/>
    <w:multiLevelType w:val="hybridMultilevel"/>
    <w:tmpl w:val="91A4E1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FE71282"/>
    <w:multiLevelType w:val="multilevel"/>
    <w:tmpl w:val="3BA0E8D0"/>
    <w:lvl w:ilvl="0">
      <w:start w:val="1"/>
      <w:numFmt w:val="upperLetter"/>
      <w:lvlText w:val="%1."/>
      <w:lvlJc w:val="left"/>
      <w:pPr>
        <w:tabs>
          <w:tab w:val="num" w:pos="1080"/>
        </w:tabs>
        <w:ind w:left="1080" w:hanging="360"/>
      </w:pPr>
      <w:rPr>
        <w:rFonts w:ascii="Arial" w:eastAsiaTheme="minorHAnsi" w:hAnsi="Arial" w:cs="Arial"/>
        <w:b w:val="0"/>
        <w:i w:val="0"/>
        <w:sz w:val="22"/>
        <w:szCs w:val="24"/>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num w:numId="1">
    <w:abstractNumId w:val="29"/>
  </w:num>
  <w:num w:numId="2">
    <w:abstractNumId w:val="172"/>
  </w:num>
  <w:num w:numId="3">
    <w:abstractNumId w:val="159"/>
  </w:num>
  <w:num w:numId="4">
    <w:abstractNumId w:val="93"/>
  </w:num>
  <w:num w:numId="5">
    <w:abstractNumId w:val="145"/>
  </w:num>
  <w:num w:numId="6">
    <w:abstractNumId w:val="201"/>
  </w:num>
  <w:num w:numId="7">
    <w:abstractNumId w:val="52"/>
  </w:num>
  <w:num w:numId="8">
    <w:abstractNumId w:val="43"/>
  </w:num>
  <w:num w:numId="9">
    <w:abstractNumId w:val="262"/>
  </w:num>
  <w:num w:numId="10">
    <w:abstractNumId w:val="181"/>
  </w:num>
  <w:num w:numId="11">
    <w:abstractNumId w:val="136"/>
  </w:num>
  <w:num w:numId="12">
    <w:abstractNumId w:val="95"/>
  </w:num>
  <w:num w:numId="13">
    <w:abstractNumId w:val="18"/>
  </w:num>
  <w:num w:numId="14">
    <w:abstractNumId w:val="9"/>
  </w:num>
  <w:num w:numId="15">
    <w:abstractNumId w:val="162"/>
  </w:num>
  <w:num w:numId="16">
    <w:abstractNumId w:val="175"/>
  </w:num>
  <w:num w:numId="17">
    <w:abstractNumId w:val="156"/>
  </w:num>
  <w:num w:numId="18">
    <w:abstractNumId w:val="274"/>
  </w:num>
  <w:num w:numId="19">
    <w:abstractNumId w:val="79"/>
  </w:num>
  <w:num w:numId="20">
    <w:abstractNumId w:val="225"/>
  </w:num>
  <w:num w:numId="21">
    <w:abstractNumId w:val="139"/>
  </w:num>
  <w:num w:numId="22">
    <w:abstractNumId w:val="235"/>
  </w:num>
  <w:num w:numId="23">
    <w:abstractNumId w:val="109"/>
  </w:num>
  <w:num w:numId="24">
    <w:abstractNumId w:val="31"/>
  </w:num>
  <w:num w:numId="25">
    <w:abstractNumId w:val="13"/>
  </w:num>
  <w:num w:numId="26">
    <w:abstractNumId w:val="174"/>
  </w:num>
  <w:num w:numId="27">
    <w:abstractNumId w:val="101"/>
  </w:num>
  <w:num w:numId="28">
    <w:abstractNumId w:val="89"/>
  </w:num>
  <w:num w:numId="29">
    <w:abstractNumId w:val="87"/>
  </w:num>
  <w:num w:numId="30">
    <w:abstractNumId w:val="193"/>
  </w:num>
  <w:num w:numId="31">
    <w:abstractNumId w:val="261"/>
  </w:num>
  <w:num w:numId="32">
    <w:abstractNumId w:val="88"/>
  </w:num>
  <w:num w:numId="33">
    <w:abstractNumId w:val="20"/>
  </w:num>
  <w:num w:numId="34">
    <w:abstractNumId w:val="168"/>
  </w:num>
  <w:num w:numId="35">
    <w:abstractNumId w:val="190"/>
  </w:num>
  <w:num w:numId="36">
    <w:abstractNumId w:val="104"/>
  </w:num>
  <w:num w:numId="37">
    <w:abstractNumId w:val="90"/>
  </w:num>
  <w:num w:numId="38">
    <w:abstractNumId w:val="267"/>
  </w:num>
  <w:num w:numId="39">
    <w:abstractNumId w:val="73"/>
  </w:num>
  <w:num w:numId="40">
    <w:abstractNumId w:val="224"/>
  </w:num>
  <w:num w:numId="41">
    <w:abstractNumId w:val="276"/>
  </w:num>
  <w:num w:numId="42">
    <w:abstractNumId w:val="264"/>
  </w:num>
  <w:num w:numId="43">
    <w:abstractNumId w:val="208"/>
  </w:num>
  <w:num w:numId="44">
    <w:abstractNumId w:val="204"/>
  </w:num>
  <w:num w:numId="45">
    <w:abstractNumId w:val="258"/>
  </w:num>
  <w:num w:numId="46">
    <w:abstractNumId w:val="265"/>
  </w:num>
  <w:num w:numId="47">
    <w:abstractNumId w:val="26"/>
  </w:num>
  <w:num w:numId="48">
    <w:abstractNumId w:val="171"/>
  </w:num>
  <w:num w:numId="49">
    <w:abstractNumId w:val="75"/>
  </w:num>
  <w:num w:numId="50">
    <w:abstractNumId w:val="241"/>
  </w:num>
  <w:num w:numId="51">
    <w:abstractNumId w:val="130"/>
  </w:num>
  <w:num w:numId="52">
    <w:abstractNumId w:val="103"/>
  </w:num>
  <w:num w:numId="53">
    <w:abstractNumId w:val="157"/>
  </w:num>
  <w:num w:numId="54">
    <w:abstractNumId w:val="1"/>
  </w:num>
  <w:num w:numId="55">
    <w:abstractNumId w:val="259"/>
  </w:num>
  <w:num w:numId="56">
    <w:abstractNumId w:val="86"/>
  </w:num>
  <w:num w:numId="57">
    <w:abstractNumId w:val="132"/>
  </w:num>
  <w:num w:numId="58">
    <w:abstractNumId w:val="107"/>
  </w:num>
  <w:num w:numId="59">
    <w:abstractNumId w:val="233"/>
  </w:num>
  <w:num w:numId="60">
    <w:abstractNumId w:val="151"/>
  </w:num>
  <w:num w:numId="61">
    <w:abstractNumId w:val="48"/>
  </w:num>
  <w:num w:numId="62">
    <w:abstractNumId w:val="38"/>
  </w:num>
  <w:num w:numId="63">
    <w:abstractNumId w:val="8"/>
  </w:num>
  <w:num w:numId="64">
    <w:abstractNumId w:val="12"/>
  </w:num>
  <w:num w:numId="65">
    <w:abstractNumId w:val="271"/>
  </w:num>
  <w:num w:numId="66">
    <w:abstractNumId w:val="77"/>
  </w:num>
  <w:num w:numId="67">
    <w:abstractNumId w:val="32"/>
  </w:num>
  <w:num w:numId="68">
    <w:abstractNumId w:val="64"/>
  </w:num>
  <w:num w:numId="69">
    <w:abstractNumId w:val="65"/>
  </w:num>
  <w:num w:numId="70">
    <w:abstractNumId w:val="194"/>
  </w:num>
  <w:num w:numId="71">
    <w:abstractNumId w:val="165"/>
  </w:num>
  <w:num w:numId="72">
    <w:abstractNumId w:val="51"/>
  </w:num>
  <w:num w:numId="73">
    <w:abstractNumId w:val="220"/>
  </w:num>
  <w:num w:numId="74">
    <w:abstractNumId w:val="25"/>
  </w:num>
  <w:num w:numId="75">
    <w:abstractNumId w:val="143"/>
  </w:num>
  <w:num w:numId="76">
    <w:abstractNumId w:val="40"/>
  </w:num>
  <w:num w:numId="77">
    <w:abstractNumId w:val="242"/>
  </w:num>
  <w:num w:numId="78">
    <w:abstractNumId w:val="114"/>
  </w:num>
  <w:num w:numId="79">
    <w:abstractNumId w:val="215"/>
  </w:num>
  <w:num w:numId="80">
    <w:abstractNumId w:val="163"/>
  </w:num>
  <w:num w:numId="81">
    <w:abstractNumId w:val="178"/>
  </w:num>
  <w:num w:numId="82">
    <w:abstractNumId w:val="113"/>
  </w:num>
  <w:num w:numId="83">
    <w:abstractNumId w:val="100"/>
  </w:num>
  <w:num w:numId="84">
    <w:abstractNumId w:val="58"/>
  </w:num>
  <w:num w:numId="85">
    <w:abstractNumId w:val="106"/>
  </w:num>
  <w:num w:numId="86">
    <w:abstractNumId w:val="17"/>
  </w:num>
  <w:num w:numId="87">
    <w:abstractNumId w:val="28"/>
  </w:num>
  <w:num w:numId="88">
    <w:abstractNumId w:val="72"/>
  </w:num>
  <w:num w:numId="89">
    <w:abstractNumId w:val="83"/>
  </w:num>
  <w:num w:numId="90">
    <w:abstractNumId w:val="81"/>
  </w:num>
  <w:num w:numId="91">
    <w:abstractNumId w:val="10"/>
  </w:num>
  <w:num w:numId="92">
    <w:abstractNumId w:val="252"/>
  </w:num>
  <w:num w:numId="93">
    <w:abstractNumId w:val="216"/>
  </w:num>
  <w:num w:numId="94">
    <w:abstractNumId w:val="14"/>
  </w:num>
  <w:num w:numId="95">
    <w:abstractNumId w:val="135"/>
  </w:num>
  <w:num w:numId="96">
    <w:abstractNumId w:val="118"/>
  </w:num>
  <w:num w:numId="97">
    <w:abstractNumId w:val="147"/>
  </w:num>
  <w:num w:numId="98">
    <w:abstractNumId w:val="112"/>
  </w:num>
  <w:num w:numId="99">
    <w:abstractNumId w:val="148"/>
  </w:num>
  <w:num w:numId="100">
    <w:abstractNumId w:val="223"/>
  </w:num>
  <w:num w:numId="101">
    <w:abstractNumId w:val="169"/>
  </w:num>
  <w:num w:numId="102">
    <w:abstractNumId w:val="66"/>
  </w:num>
  <w:num w:numId="103">
    <w:abstractNumId w:val="146"/>
  </w:num>
  <w:num w:numId="104">
    <w:abstractNumId w:val="153"/>
  </w:num>
  <w:num w:numId="105">
    <w:abstractNumId w:val="129"/>
  </w:num>
  <w:num w:numId="106">
    <w:abstractNumId w:val="133"/>
  </w:num>
  <w:num w:numId="107">
    <w:abstractNumId w:val="49"/>
  </w:num>
  <w:num w:numId="108">
    <w:abstractNumId w:val="260"/>
  </w:num>
  <w:num w:numId="109">
    <w:abstractNumId w:val="188"/>
  </w:num>
  <w:num w:numId="110">
    <w:abstractNumId w:val="115"/>
  </w:num>
  <w:num w:numId="111">
    <w:abstractNumId w:val="50"/>
  </w:num>
  <w:num w:numId="112">
    <w:abstractNumId w:val="154"/>
  </w:num>
  <w:num w:numId="113">
    <w:abstractNumId w:val="230"/>
  </w:num>
  <w:num w:numId="114">
    <w:abstractNumId w:val="42"/>
  </w:num>
  <w:num w:numId="115">
    <w:abstractNumId w:val="248"/>
  </w:num>
  <w:num w:numId="116">
    <w:abstractNumId w:val="228"/>
  </w:num>
  <w:num w:numId="117">
    <w:abstractNumId w:val="74"/>
  </w:num>
  <w:num w:numId="118">
    <w:abstractNumId w:val="134"/>
  </w:num>
  <w:num w:numId="119">
    <w:abstractNumId w:val="70"/>
  </w:num>
  <w:num w:numId="120">
    <w:abstractNumId w:val="105"/>
  </w:num>
  <w:num w:numId="121">
    <w:abstractNumId w:val="273"/>
  </w:num>
  <w:num w:numId="122">
    <w:abstractNumId w:val="231"/>
  </w:num>
  <w:num w:numId="123">
    <w:abstractNumId w:val="92"/>
  </w:num>
  <w:num w:numId="124">
    <w:abstractNumId w:val="254"/>
  </w:num>
  <w:num w:numId="125">
    <w:abstractNumId w:val="246"/>
  </w:num>
  <w:num w:numId="126">
    <w:abstractNumId w:val="119"/>
  </w:num>
  <w:num w:numId="127">
    <w:abstractNumId w:val="240"/>
  </w:num>
  <w:num w:numId="128">
    <w:abstractNumId w:val="191"/>
  </w:num>
  <w:num w:numId="129">
    <w:abstractNumId w:val="200"/>
  </w:num>
  <w:num w:numId="130">
    <w:abstractNumId w:val="36"/>
  </w:num>
  <w:num w:numId="131">
    <w:abstractNumId w:val="84"/>
  </w:num>
  <w:num w:numId="132">
    <w:abstractNumId w:val="249"/>
  </w:num>
  <w:num w:numId="133">
    <w:abstractNumId w:val="99"/>
  </w:num>
  <w:num w:numId="134">
    <w:abstractNumId w:val="196"/>
  </w:num>
  <w:num w:numId="1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56"/>
  </w:num>
  <w:num w:numId="137">
    <w:abstractNumId w:val="140"/>
  </w:num>
  <w:num w:numId="138">
    <w:abstractNumId w:val="227"/>
    <w:lvlOverride w:ilvl="0">
      <w:startOverride w:val="1"/>
    </w:lvlOverride>
    <w:lvlOverride w:ilvl="1"/>
    <w:lvlOverride w:ilvl="2"/>
    <w:lvlOverride w:ilvl="3"/>
    <w:lvlOverride w:ilvl="4"/>
    <w:lvlOverride w:ilvl="5"/>
    <w:lvlOverride w:ilvl="6"/>
    <w:lvlOverride w:ilvl="7"/>
    <w:lvlOverride w:ilvl="8"/>
  </w:num>
  <w:num w:numId="139">
    <w:abstractNumId w:val="176"/>
  </w:num>
  <w:num w:numId="140">
    <w:abstractNumId w:val="24"/>
  </w:num>
  <w:num w:numId="141">
    <w:abstractNumId w:val="108"/>
  </w:num>
  <w:num w:numId="142">
    <w:abstractNumId w:val="94"/>
  </w:num>
  <w:num w:numId="143">
    <w:abstractNumId w:val="170"/>
  </w:num>
  <w:num w:numId="144">
    <w:abstractNumId w:val="116"/>
  </w:num>
  <w:num w:numId="145">
    <w:abstractNumId w:val="142"/>
  </w:num>
  <w:num w:numId="146">
    <w:abstractNumId w:val="213"/>
  </w:num>
  <w:num w:numId="147">
    <w:abstractNumId w:val="211"/>
  </w:num>
  <w:num w:numId="148">
    <w:abstractNumId w:val="67"/>
  </w:num>
  <w:num w:numId="149">
    <w:abstractNumId w:val="111"/>
  </w:num>
  <w:num w:numId="150">
    <w:abstractNumId w:val="0"/>
  </w:num>
  <w:num w:numId="151">
    <w:abstractNumId w:val="80"/>
  </w:num>
  <w:num w:numId="152">
    <w:abstractNumId w:val="23"/>
  </w:num>
  <w:num w:numId="153">
    <w:abstractNumId w:val="68"/>
  </w:num>
  <w:num w:numId="154">
    <w:abstractNumId w:val="232"/>
  </w:num>
  <w:num w:numId="155">
    <w:abstractNumId w:val="199"/>
  </w:num>
  <w:num w:numId="156">
    <w:abstractNumId w:val="85"/>
  </w:num>
  <w:num w:numId="157">
    <w:abstractNumId w:val="5"/>
  </w:num>
  <w:num w:numId="158">
    <w:abstractNumId w:val="278"/>
  </w:num>
  <w:num w:numId="1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91"/>
  </w:num>
  <w:num w:numId="161">
    <w:abstractNumId w:val="229"/>
  </w:num>
  <w:num w:numId="162">
    <w:abstractNumId w:val="7"/>
  </w:num>
  <w:num w:numId="163">
    <w:abstractNumId w:val="127"/>
  </w:num>
  <w:num w:numId="164">
    <w:abstractNumId w:val="144"/>
  </w:num>
  <w:num w:numId="165">
    <w:abstractNumId w:val="187"/>
  </w:num>
  <w:num w:numId="166">
    <w:abstractNumId w:val="253"/>
  </w:num>
  <w:num w:numId="167">
    <w:abstractNumId w:val="22"/>
  </w:num>
  <w:num w:numId="168">
    <w:abstractNumId w:val="41"/>
  </w:num>
  <w:num w:numId="169">
    <w:abstractNumId w:val="160"/>
  </w:num>
  <w:num w:numId="170">
    <w:abstractNumId w:val="3"/>
  </w:num>
  <w:num w:numId="171">
    <w:abstractNumId w:val="218"/>
  </w:num>
  <w:num w:numId="172">
    <w:abstractNumId w:val="243"/>
  </w:num>
  <w:num w:numId="173">
    <w:abstractNumId w:val="251"/>
  </w:num>
  <w:num w:numId="174">
    <w:abstractNumId w:val="44"/>
  </w:num>
  <w:num w:numId="175">
    <w:abstractNumId w:val="150"/>
  </w:num>
  <w:num w:numId="176">
    <w:abstractNumId w:val="257"/>
  </w:num>
  <w:num w:numId="177">
    <w:abstractNumId w:val="57"/>
  </w:num>
  <w:num w:numId="178">
    <w:abstractNumId w:val="35"/>
  </w:num>
  <w:num w:numId="179">
    <w:abstractNumId w:val="210"/>
  </w:num>
  <w:num w:numId="180">
    <w:abstractNumId w:val="11"/>
  </w:num>
  <w:num w:numId="181">
    <w:abstractNumId w:val="219"/>
  </w:num>
  <w:num w:numId="182">
    <w:abstractNumId w:val="141"/>
  </w:num>
  <w:num w:numId="183">
    <w:abstractNumId w:val="128"/>
  </w:num>
  <w:num w:numId="184">
    <w:abstractNumId w:val="186"/>
  </w:num>
  <w:num w:numId="185">
    <w:abstractNumId w:val="263"/>
  </w:num>
  <w:num w:numId="186">
    <w:abstractNumId w:val="272"/>
  </w:num>
  <w:num w:numId="187">
    <w:abstractNumId w:val="152"/>
  </w:num>
  <w:num w:numId="188">
    <w:abstractNumId w:val="122"/>
  </w:num>
  <w:num w:numId="189">
    <w:abstractNumId w:val="207"/>
  </w:num>
  <w:num w:numId="190">
    <w:abstractNumId w:val="123"/>
  </w:num>
  <w:num w:numId="191">
    <w:abstractNumId w:val="275"/>
  </w:num>
  <w:num w:numId="192">
    <w:abstractNumId w:val="46"/>
  </w:num>
  <w:num w:numId="193">
    <w:abstractNumId w:val="155"/>
  </w:num>
  <w:num w:numId="194">
    <w:abstractNumId w:val="21"/>
  </w:num>
  <w:num w:numId="195">
    <w:abstractNumId w:val="125"/>
  </w:num>
  <w:num w:numId="196">
    <w:abstractNumId w:val="244"/>
  </w:num>
  <w:num w:numId="197">
    <w:abstractNumId w:val="96"/>
  </w:num>
  <w:num w:numId="198">
    <w:abstractNumId w:val="236"/>
  </w:num>
  <w:num w:numId="199">
    <w:abstractNumId w:val="24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2"/>
    <w:lvlOverride w:ilvl="0">
      <w:startOverride w:val="1"/>
    </w:lvlOverride>
    <w:lvlOverride w:ilvl="1"/>
    <w:lvlOverride w:ilvl="2"/>
    <w:lvlOverride w:ilvl="3"/>
    <w:lvlOverride w:ilvl="4"/>
    <w:lvlOverride w:ilvl="5"/>
    <w:lvlOverride w:ilvl="6"/>
    <w:lvlOverride w:ilvl="7"/>
    <w:lvlOverride w:ilvl="8"/>
  </w:num>
  <w:num w:numId="201">
    <w:abstractNumId w:val="54"/>
  </w:num>
  <w:num w:numId="202">
    <w:abstractNumId w:val="198"/>
  </w:num>
  <w:num w:numId="203">
    <w:abstractNumId w:val="173"/>
  </w:num>
  <w:num w:numId="204">
    <w:abstractNumId w:val="30"/>
  </w:num>
  <w:num w:numId="205">
    <w:abstractNumId w:val="185"/>
  </w:num>
  <w:num w:numId="206">
    <w:abstractNumId w:val="180"/>
  </w:num>
  <w:num w:numId="207">
    <w:abstractNumId w:val="15"/>
  </w:num>
  <w:num w:numId="208">
    <w:abstractNumId w:val="27"/>
  </w:num>
  <w:num w:numId="209">
    <w:abstractNumId w:val="183"/>
  </w:num>
  <w:num w:numId="210">
    <w:abstractNumId w:val="205"/>
  </w:num>
  <w:num w:numId="211">
    <w:abstractNumId w:val="167"/>
  </w:num>
  <w:num w:numId="212">
    <w:abstractNumId w:val="117"/>
  </w:num>
  <w:num w:numId="213">
    <w:abstractNumId w:val="60"/>
  </w:num>
  <w:num w:numId="214">
    <w:abstractNumId w:val="56"/>
  </w:num>
  <w:num w:numId="215">
    <w:abstractNumId w:val="16"/>
  </w:num>
  <w:num w:numId="216">
    <w:abstractNumId w:val="166"/>
  </w:num>
  <w:num w:numId="217">
    <w:abstractNumId w:val="19"/>
  </w:num>
  <w:num w:numId="218">
    <w:abstractNumId w:val="189"/>
  </w:num>
  <w:num w:numId="219">
    <w:abstractNumId w:val="4"/>
  </w:num>
  <w:num w:numId="220">
    <w:abstractNumId w:val="195"/>
  </w:num>
  <w:num w:numId="221">
    <w:abstractNumId w:val="209"/>
  </w:num>
  <w:num w:numId="222">
    <w:abstractNumId w:val="53"/>
  </w:num>
  <w:num w:numId="223">
    <w:abstractNumId w:val="179"/>
  </w:num>
  <w:num w:numId="224">
    <w:abstractNumId w:val="206"/>
  </w:num>
  <w:num w:numId="225">
    <w:abstractNumId w:val="277"/>
  </w:num>
  <w:num w:numId="226">
    <w:abstractNumId w:val="234"/>
  </w:num>
  <w:num w:numId="227">
    <w:abstractNumId w:val="202"/>
  </w:num>
  <w:num w:numId="228">
    <w:abstractNumId w:val="149"/>
  </w:num>
  <w:num w:numId="229">
    <w:abstractNumId w:val="45"/>
  </w:num>
  <w:num w:numId="230">
    <w:abstractNumId w:val="266"/>
  </w:num>
  <w:num w:numId="231">
    <w:abstractNumId w:val="63"/>
  </w:num>
  <w:num w:numId="232">
    <w:abstractNumId w:val="33"/>
  </w:num>
  <w:num w:numId="233">
    <w:abstractNumId w:val="222"/>
  </w:num>
  <w:num w:numId="234">
    <w:abstractNumId w:val="34"/>
  </w:num>
  <w:num w:numId="23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97"/>
  </w:num>
  <w:num w:numId="237">
    <w:abstractNumId w:val="59"/>
  </w:num>
  <w:num w:numId="238">
    <w:abstractNumId w:val="78"/>
  </w:num>
  <w:num w:numId="239">
    <w:abstractNumId w:val="126"/>
  </w:num>
  <w:num w:numId="240">
    <w:abstractNumId w:val="158"/>
  </w:num>
  <w:num w:numId="241">
    <w:abstractNumId w:val="268"/>
  </w:num>
  <w:num w:numId="242">
    <w:abstractNumId w:val="217"/>
  </w:num>
  <w:num w:numId="243">
    <w:abstractNumId w:val="137"/>
  </w:num>
  <w:num w:numId="244">
    <w:abstractNumId w:val="182"/>
  </w:num>
  <w:num w:numId="245">
    <w:abstractNumId w:val="255"/>
  </w:num>
  <w:num w:numId="246">
    <w:abstractNumId w:val="2"/>
  </w:num>
  <w:num w:numId="247">
    <w:abstractNumId w:val="69"/>
  </w:num>
  <w:num w:numId="248">
    <w:abstractNumId w:val="131"/>
  </w:num>
  <w:num w:numId="249">
    <w:abstractNumId w:val="250"/>
  </w:num>
  <w:num w:numId="250">
    <w:abstractNumId w:val="245"/>
  </w:num>
  <w:num w:numId="251">
    <w:abstractNumId w:val="39"/>
  </w:num>
  <w:num w:numId="252">
    <w:abstractNumId w:val="62"/>
  </w:num>
  <w:num w:numId="253">
    <w:abstractNumId w:val="97"/>
  </w:num>
  <w:num w:numId="254">
    <w:abstractNumId w:val="177"/>
  </w:num>
  <w:num w:numId="255">
    <w:abstractNumId w:val="239"/>
  </w:num>
  <w:num w:numId="256">
    <w:abstractNumId w:val="47"/>
  </w:num>
  <w:num w:numId="257">
    <w:abstractNumId w:val="270"/>
  </w:num>
  <w:num w:numId="258">
    <w:abstractNumId w:val="269"/>
  </w:num>
  <w:num w:numId="259">
    <w:abstractNumId w:val="124"/>
  </w:num>
  <w:num w:numId="260">
    <w:abstractNumId w:val="203"/>
  </w:num>
  <w:num w:numId="261">
    <w:abstractNumId w:val="6"/>
  </w:num>
  <w:num w:numId="262">
    <w:abstractNumId w:val="110"/>
  </w:num>
  <w:num w:numId="263">
    <w:abstractNumId w:val="102"/>
  </w:num>
  <w:num w:numId="264">
    <w:abstractNumId w:val="98"/>
  </w:num>
  <w:num w:numId="265">
    <w:abstractNumId w:val="184"/>
  </w:num>
  <w:num w:numId="266">
    <w:abstractNumId w:val="120"/>
  </w:num>
  <w:num w:numId="267">
    <w:abstractNumId w:val="71"/>
  </w:num>
  <w:num w:numId="268">
    <w:abstractNumId w:val="237"/>
  </w:num>
  <w:num w:numId="269">
    <w:abstractNumId w:val="82"/>
  </w:num>
  <w:num w:numId="270">
    <w:abstractNumId w:val="121"/>
  </w:num>
  <w:num w:numId="271">
    <w:abstractNumId w:val="37"/>
  </w:num>
  <w:num w:numId="272">
    <w:abstractNumId w:val="212"/>
  </w:num>
  <w:num w:numId="273">
    <w:abstractNumId w:val="55"/>
  </w:num>
  <w:num w:numId="274">
    <w:abstractNumId w:val="214"/>
  </w:num>
  <w:num w:numId="275">
    <w:abstractNumId w:val="226"/>
  </w:num>
  <w:num w:numId="276">
    <w:abstractNumId w:val="238"/>
  </w:num>
  <w:num w:numId="277">
    <w:abstractNumId w:val="76"/>
  </w:num>
  <w:num w:numId="278">
    <w:abstractNumId w:val="164"/>
  </w:num>
  <w:num w:numId="279">
    <w:abstractNumId w:val="221"/>
  </w:num>
  <w:num w:numId="280">
    <w:abstractNumId w:val="161"/>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1A"/>
    <w:rsid w:val="00000699"/>
    <w:rsid w:val="00001164"/>
    <w:rsid w:val="000022B7"/>
    <w:rsid w:val="000026B0"/>
    <w:rsid w:val="00002B00"/>
    <w:rsid w:val="000030E7"/>
    <w:rsid w:val="000033F8"/>
    <w:rsid w:val="000034D8"/>
    <w:rsid w:val="00003C3D"/>
    <w:rsid w:val="0000450B"/>
    <w:rsid w:val="0000466D"/>
    <w:rsid w:val="00004803"/>
    <w:rsid w:val="00004B47"/>
    <w:rsid w:val="00005125"/>
    <w:rsid w:val="00006689"/>
    <w:rsid w:val="00006CB0"/>
    <w:rsid w:val="00007FD8"/>
    <w:rsid w:val="00010094"/>
    <w:rsid w:val="0001013E"/>
    <w:rsid w:val="00010755"/>
    <w:rsid w:val="00010BF8"/>
    <w:rsid w:val="00012674"/>
    <w:rsid w:val="000130E1"/>
    <w:rsid w:val="00013924"/>
    <w:rsid w:val="00013A48"/>
    <w:rsid w:val="00013DC4"/>
    <w:rsid w:val="00014521"/>
    <w:rsid w:val="00014622"/>
    <w:rsid w:val="0001498F"/>
    <w:rsid w:val="00014AD5"/>
    <w:rsid w:val="000150C4"/>
    <w:rsid w:val="000159D1"/>
    <w:rsid w:val="0001650B"/>
    <w:rsid w:val="00016634"/>
    <w:rsid w:val="00016687"/>
    <w:rsid w:val="00016E49"/>
    <w:rsid w:val="00017BA6"/>
    <w:rsid w:val="000201AB"/>
    <w:rsid w:val="000209FD"/>
    <w:rsid w:val="00021F77"/>
    <w:rsid w:val="00022423"/>
    <w:rsid w:val="00022CF1"/>
    <w:rsid w:val="000231B9"/>
    <w:rsid w:val="0002393C"/>
    <w:rsid w:val="00023CCB"/>
    <w:rsid w:val="000244F7"/>
    <w:rsid w:val="00024D3E"/>
    <w:rsid w:val="00024DB2"/>
    <w:rsid w:val="00024DB4"/>
    <w:rsid w:val="000253B8"/>
    <w:rsid w:val="000263BE"/>
    <w:rsid w:val="00026405"/>
    <w:rsid w:val="00026581"/>
    <w:rsid w:val="00026F18"/>
    <w:rsid w:val="00027974"/>
    <w:rsid w:val="00027B3A"/>
    <w:rsid w:val="00027BB0"/>
    <w:rsid w:val="00031027"/>
    <w:rsid w:val="000310F9"/>
    <w:rsid w:val="00031A91"/>
    <w:rsid w:val="000320A3"/>
    <w:rsid w:val="00032CA1"/>
    <w:rsid w:val="00033281"/>
    <w:rsid w:val="0003380F"/>
    <w:rsid w:val="00033969"/>
    <w:rsid w:val="00033DF7"/>
    <w:rsid w:val="000349CF"/>
    <w:rsid w:val="0003540A"/>
    <w:rsid w:val="000354E0"/>
    <w:rsid w:val="00035A91"/>
    <w:rsid w:val="00036118"/>
    <w:rsid w:val="0003633B"/>
    <w:rsid w:val="00036636"/>
    <w:rsid w:val="00036C4D"/>
    <w:rsid w:val="0003762B"/>
    <w:rsid w:val="0003776E"/>
    <w:rsid w:val="000379FC"/>
    <w:rsid w:val="00040122"/>
    <w:rsid w:val="00040229"/>
    <w:rsid w:val="00040F59"/>
    <w:rsid w:val="00041022"/>
    <w:rsid w:val="00041394"/>
    <w:rsid w:val="000414D9"/>
    <w:rsid w:val="00041AEE"/>
    <w:rsid w:val="00041BFA"/>
    <w:rsid w:val="000421CC"/>
    <w:rsid w:val="000422C0"/>
    <w:rsid w:val="000422E4"/>
    <w:rsid w:val="00042380"/>
    <w:rsid w:val="000423BE"/>
    <w:rsid w:val="000424B3"/>
    <w:rsid w:val="000425D0"/>
    <w:rsid w:val="00042E5B"/>
    <w:rsid w:val="00043134"/>
    <w:rsid w:val="000434B0"/>
    <w:rsid w:val="0004358A"/>
    <w:rsid w:val="000435C6"/>
    <w:rsid w:val="000437E2"/>
    <w:rsid w:val="00043EDB"/>
    <w:rsid w:val="00043F89"/>
    <w:rsid w:val="00044630"/>
    <w:rsid w:val="000447D3"/>
    <w:rsid w:val="00044C3A"/>
    <w:rsid w:val="00044FEB"/>
    <w:rsid w:val="000461E7"/>
    <w:rsid w:val="000465E5"/>
    <w:rsid w:val="00046EF4"/>
    <w:rsid w:val="00047254"/>
    <w:rsid w:val="00047820"/>
    <w:rsid w:val="00050323"/>
    <w:rsid w:val="0005067B"/>
    <w:rsid w:val="000508D8"/>
    <w:rsid w:val="00050F0D"/>
    <w:rsid w:val="000511F4"/>
    <w:rsid w:val="000522B9"/>
    <w:rsid w:val="000535C8"/>
    <w:rsid w:val="000535F5"/>
    <w:rsid w:val="00053AFE"/>
    <w:rsid w:val="000549DF"/>
    <w:rsid w:val="00055101"/>
    <w:rsid w:val="00055372"/>
    <w:rsid w:val="000554B5"/>
    <w:rsid w:val="00055ABC"/>
    <w:rsid w:val="00055DE9"/>
    <w:rsid w:val="0005610E"/>
    <w:rsid w:val="00056395"/>
    <w:rsid w:val="000563B3"/>
    <w:rsid w:val="0005648D"/>
    <w:rsid w:val="000564E7"/>
    <w:rsid w:val="0005698D"/>
    <w:rsid w:val="000575C4"/>
    <w:rsid w:val="00057A28"/>
    <w:rsid w:val="00057C4A"/>
    <w:rsid w:val="00057DD6"/>
    <w:rsid w:val="000605A8"/>
    <w:rsid w:val="00060748"/>
    <w:rsid w:val="00060859"/>
    <w:rsid w:val="00060B7A"/>
    <w:rsid w:val="00061D59"/>
    <w:rsid w:val="00061EDC"/>
    <w:rsid w:val="00062350"/>
    <w:rsid w:val="00062B82"/>
    <w:rsid w:val="00063130"/>
    <w:rsid w:val="00063294"/>
    <w:rsid w:val="0006339E"/>
    <w:rsid w:val="000636D5"/>
    <w:rsid w:val="00064696"/>
    <w:rsid w:val="000652AC"/>
    <w:rsid w:val="000657C4"/>
    <w:rsid w:val="00065AD7"/>
    <w:rsid w:val="00065F90"/>
    <w:rsid w:val="00067055"/>
    <w:rsid w:val="000676D7"/>
    <w:rsid w:val="00067DCF"/>
    <w:rsid w:val="00067DEB"/>
    <w:rsid w:val="00070479"/>
    <w:rsid w:val="000706E3"/>
    <w:rsid w:val="00070E73"/>
    <w:rsid w:val="0007179E"/>
    <w:rsid w:val="00072129"/>
    <w:rsid w:val="00072CEB"/>
    <w:rsid w:val="000731C9"/>
    <w:rsid w:val="00073CF7"/>
    <w:rsid w:val="00073EF6"/>
    <w:rsid w:val="00074179"/>
    <w:rsid w:val="00074746"/>
    <w:rsid w:val="00074778"/>
    <w:rsid w:val="00074961"/>
    <w:rsid w:val="00074E14"/>
    <w:rsid w:val="000754F7"/>
    <w:rsid w:val="00075A9D"/>
    <w:rsid w:val="00077C37"/>
    <w:rsid w:val="00080365"/>
    <w:rsid w:val="000803F5"/>
    <w:rsid w:val="00081133"/>
    <w:rsid w:val="000813CF"/>
    <w:rsid w:val="0008195A"/>
    <w:rsid w:val="000819AB"/>
    <w:rsid w:val="00081E17"/>
    <w:rsid w:val="000826B3"/>
    <w:rsid w:val="00082728"/>
    <w:rsid w:val="0008281C"/>
    <w:rsid w:val="0008311D"/>
    <w:rsid w:val="00083E59"/>
    <w:rsid w:val="000840CF"/>
    <w:rsid w:val="000846A1"/>
    <w:rsid w:val="00084ACF"/>
    <w:rsid w:val="00084D02"/>
    <w:rsid w:val="000858C8"/>
    <w:rsid w:val="0008592C"/>
    <w:rsid w:val="00085B17"/>
    <w:rsid w:val="00085CE5"/>
    <w:rsid w:val="00085F97"/>
    <w:rsid w:val="00086971"/>
    <w:rsid w:val="00086E53"/>
    <w:rsid w:val="00087333"/>
    <w:rsid w:val="00087363"/>
    <w:rsid w:val="00087C8B"/>
    <w:rsid w:val="00087DDA"/>
    <w:rsid w:val="00087F08"/>
    <w:rsid w:val="00090349"/>
    <w:rsid w:val="0009046B"/>
    <w:rsid w:val="000904C3"/>
    <w:rsid w:val="00090ADC"/>
    <w:rsid w:val="00090D1F"/>
    <w:rsid w:val="000911D2"/>
    <w:rsid w:val="000923E0"/>
    <w:rsid w:val="000926FF"/>
    <w:rsid w:val="00092923"/>
    <w:rsid w:val="00092A2C"/>
    <w:rsid w:val="00092BD3"/>
    <w:rsid w:val="00092D9E"/>
    <w:rsid w:val="00093C25"/>
    <w:rsid w:val="00094EF2"/>
    <w:rsid w:val="0009535B"/>
    <w:rsid w:val="000956A9"/>
    <w:rsid w:val="000957FF"/>
    <w:rsid w:val="00095832"/>
    <w:rsid w:val="00095966"/>
    <w:rsid w:val="00095F1B"/>
    <w:rsid w:val="00096AFC"/>
    <w:rsid w:val="00096D99"/>
    <w:rsid w:val="00096FDC"/>
    <w:rsid w:val="00097304"/>
    <w:rsid w:val="00097347"/>
    <w:rsid w:val="000A02C7"/>
    <w:rsid w:val="000A0574"/>
    <w:rsid w:val="000A0AF6"/>
    <w:rsid w:val="000A0B76"/>
    <w:rsid w:val="000A0C9D"/>
    <w:rsid w:val="000A1657"/>
    <w:rsid w:val="000A19A8"/>
    <w:rsid w:val="000A1F69"/>
    <w:rsid w:val="000A2826"/>
    <w:rsid w:val="000A2840"/>
    <w:rsid w:val="000A2D65"/>
    <w:rsid w:val="000A35A8"/>
    <w:rsid w:val="000A3672"/>
    <w:rsid w:val="000A3C9D"/>
    <w:rsid w:val="000A43A5"/>
    <w:rsid w:val="000A45F1"/>
    <w:rsid w:val="000A5246"/>
    <w:rsid w:val="000A524A"/>
    <w:rsid w:val="000A53BE"/>
    <w:rsid w:val="000A53D1"/>
    <w:rsid w:val="000A64B8"/>
    <w:rsid w:val="000A653B"/>
    <w:rsid w:val="000A6C30"/>
    <w:rsid w:val="000A78EC"/>
    <w:rsid w:val="000A797A"/>
    <w:rsid w:val="000A7D1F"/>
    <w:rsid w:val="000B00F0"/>
    <w:rsid w:val="000B0FB1"/>
    <w:rsid w:val="000B1180"/>
    <w:rsid w:val="000B11DA"/>
    <w:rsid w:val="000B1264"/>
    <w:rsid w:val="000B1877"/>
    <w:rsid w:val="000B1BCA"/>
    <w:rsid w:val="000B1E32"/>
    <w:rsid w:val="000B1F14"/>
    <w:rsid w:val="000B1F3D"/>
    <w:rsid w:val="000B209B"/>
    <w:rsid w:val="000B20EF"/>
    <w:rsid w:val="000B2473"/>
    <w:rsid w:val="000B24F5"/>
    <w:rsid w:val="000B2946"/>
    <w:rsid w:val="000B2A70"/>
    <w:rsid w:val="000B2FAB"/>
    <w:rsid w:val="000B3002"/>
    <w:rsid w:val="000B31A5"/>
    <w:rsid w:val="000B4AEF"/>
    <w:rsid w:val="000B4F8E"/>
    <w:rsid w:val="000B50D6"/>
    <w:rsid w:val="000B5631"/>
    <w:rsid w:val="000B58A0"/>
    <w:rsid w:val="000B59AD"/>
    <w:rsid w:val="000B6BA0"/>
    <w:rsid w:val="000B791C"/>
    <w:rsid w:val="000C1437"/>
    <w:rsid w:val="000C182D"/>
    <w:rsid w:val="000C32B1"/>
    <w:rsid w:val="000C3778"/>
    <w:rsid w:val="000C3F2F"/>
    <w:rsid w:val="000C49FC"/>
    <w:rsid w:val="000C4EA6"/>
    <w:rsid w:val="000C6162"/>
    <w:rsid w:val="000C630E"/>
    <w:rsid w:val="000C666A"/>
    <w:rsid w:val="000C66A9"/>
    <w:rsid w:val="000C6B11"/>
    <w:rsid w:val="000C7211"/>
    <w:rsid w:val="000C7820"/>
    <w:rsid w:val="000C78FC"/>
    <w:rsid w:val="000C79C9"/>
    <w:rsid w:val="000C7FEE"/>
    <w:rsid w:val="000D073A"/>
    <w:rsid w:val="000D0C9E"/>
    <w:rsid w:val="000D1134"/>
    <w:rsid w:val="000D1362"/>
    <w:rsid w:val="000D153C"/>
    <w:rsid w:val="000D1B9B"/>
    <w:rsid w:val="000D2327"/>
    <w:rsid w:val="000D2687"/>
    <w:rsid w:val="000D2C89"/>
    <w:rsid w:val="000D2EA0"/>
    <w:rsid w:val="000D36FB"/>
    <w:rsid w:val="000D388F"/>
    <w:rsid w:val="000D3E62"/>
    <w:rsid w:val="000D4038"/>
    <w:rsid w:val="000D4B78"/>
    <w:rsid w:val="000D4F55"/>
    <w:rsid w:val="000D5087"/>
    <w:rsid w:val="000D5355"/>
    <w:rsid w:val="000D565E"/>
    <w:rsid w:val="000D5D2C"/>
    <w:rsid w:val="000D61DF"/>
    <w:rsid w:val="000D6D90"/>
    <w:rsid w:val="000D744F"/>
    <w:rsid w:val="000D748C"/>
    <w:rsid w:val="000D757E"/>
    <w:rsid w:val="000D7F1E"/>
    <w:rsid w:val="000E0E1F"/>
    <w:rsid w:val="000E0E9B"/>
    <w:rsid w:val="000E1F36"/>
    <w:rsid w:val="000E2046"/>
    <w:rsid w:val="000E212D"/>
    <w:rsid w:val="000E233E"/>
    <w:rsid w:val="000E2BBA"/>
    <w:rsid w:val="000E32EF"/>
    <w:rsid w:val="000E366F"/>
    <w:rsid w:val="000E3793"/>
    <w:rsid w:val="000E3FC7"/>
    <w:rsid w:val="000E4221"/>
    <w:rsid w:val="000E430B"/>
    <w:rsid w:val="000E4325"/>
    <w:rsid w:val="000E4343"/>
    <w:rsid w:val="000E473C"/>
    <w:rsid w:val="000E47AE"/>
    <w:rsid w:val="000E4B2E"/>
    <w:rsid w:val="000E4CCE"/>
    <w:rsid w:val="000E4CF7"/>
    <w:rsid w:val="000E4FAB"/>
    <w:rsid w:val="000E61AA"/>
    <w:rsid w:val="000E6992"/>
    <w:rsid w:val="000E6ADF"/>
    <w:rsid w:val="000E6B0D"/>
    <w:rsid w:val="000E6BDF"/>
    <w:rsid w:val="000E717A"/>
    <w:rsid w:val="000E7DFF"/>
    <w:rsid w:val="000E7E8D"/>
    <w:rsid w:val="000F01CC"/>
    <w:rsid w:val="000F0255"/>
    <w:rsid w:val="000F034E"/>
    <w:rsid w:val="000F05D5"/>
    <w:rsid w:val="000F06FC"/>
    <w:rsid w:val="000F0934"/>
    <w:rsid w:val="000F0B1E"/>
    <w:rsid w:val="000F0BAB"/>
    <w:rsid w:val="000F0FC2"/>
    <w:rsid w:val="000F1950"/>
    <w:rsid w:val="000F1F4F"/>
    <w:rsid w:val="000F21CD"/>
    <w:rsid w:val="000F224F"/>
    <w:rsid w:val="000F22B5"/>
    <w:rsid w:val="000F2368"/>
    <w:rsid w:val="000F281B"/>
    <w:rsid w:val="000F2A6A"/>
    <w:rsid w:val="000F2C02"/>
    <w:rsid w:val="000F3395"/>
    <w:rsid w:val="000F3552"/>
    <w:rsid w:val="000F35EC"/>
    <w:rsid w:val="000F4968"/>
    <w:rsid w:val="000F4F08"/>
    <w:rsid w:val="000F4F41"/>
    <w:rsid w:val="000F5132"/>
    <w:rsid w:val="000F5C09"/>
    <w:rsid w:val="000F60F8"/>
    <w:rsid w:val="000F65FF"/>
    <w:rsid w:val="000F6630"/>
    <w:rsid w:val="000F6740"/>
    <w:rsid w:val="000F67A4"/>
    <w:rsid w:val="000F690D"/>
    <w:rsid w:val="000F69D5"/>
    <w:rsid w:val="000F6A51"/>
    <w:rsid w:val="000F6BFC"/>
    <w:rsid w:val="000F6EF5"/>
    <w:rsid w:val="000F7009"/>
    <w:rsid w:val="000F74DE"/>
    <w:rsid w:val="000F754C"/>
    <w:rsid w:val="001001B0"/>
    <w:rsid w:val="001008CD"/>
    <w:rsid w:val="00100919"/>
    <w:rsid w:val="00101003"/>
    <w:rsid w:val="00101139"/>
    <w:rsid w:val="001015BE"/>
    <w:rsid w:val="0010168E"/>
    <w:rsid w:val="00101B89"/>
    <w:rsid w:val="00101EF5"/>
    <w:rsid w:val="0010279F"/>
    <w:rsid w:val="00102BB3"/>
    <w:rsid w:val="00102BE0"/>
    <w:rsid w:val="001035B7"/>
    <w:rsid w:val="00103CE1"/>
    <w:rsid w:val="00104014"/>
    <w:rsid w:val="00104DC3"/>
    <w:rsid w:val="0010546B"/>
    <w:rsid w:val="0010551F"/>
    <w:rsid w:val="00105F2F"/>
    <w:rsid w:val="00106278"/>
    <w:rsid w:val="001067FA"/>
    <w:rsid w:val="00106B79"/>
    <w:rsid w:val="00106DDE"/>
    <w:rsid w:val="00107234"/>
    <w:rsid w:val="00107E84"/>
    <w:rsid w:val="00110B35"/>
    <w:rsid w:val="001117B6"/>
    <w:rsid w:val="00111831"/>
    <w:rsid w:val="00111E47"/>
    <w:rsid w:val="00111EA5"/>
    <w:rsid w:val="001120C7"/>
    <w:rsid w:val="0011271C"/>
    <w:rsid w:val="00112803"/>
    <w:rsid w:val="00112B54"/>
    <w:rsid w:val="00112C01"/>
    <w:rsid w:val="0011320A"/>
    <w:rsid w:val="0011392A"/>
    <w:rsid w:val="00113D88"/>
    <w:rsid w:val="0011401A"/>
    <w:rsid w:val="00115C5C"/>
    <w:rsid w:val="001165D6"/>
    <w:rsid w:val="0011709A"/>
    <w:rsid w:val="00117A92"/>
    <w:rsid w:val="00120272"/>
    <w:rsid w:val="00120642"/>
    <w:rsid w:val="0012124A"/>
    <w:rsid w:val="001215EE"/>
    <w:rsid w:val="00121C9C"/>
    <w:rsid w:val="001221EA"/>
    <w:rsid w:val="00122ACB"/>
    <w:rsid w:val="00123512"/>
    <w:rsid w:val="00123EDE"/>
    <w:rsid w:val="00124210"/>
    <w:rsid w:val="001256A9"/>
    <w:rsid w:val="00126210"/>
    <w:rsid w:val="00126355"/>
    <w:rsid w:val="00126B34"/>
    <w:rsid w:val="0012708C"/>
    <w:rsid w:val="001273D3"/>
    <w:rsid w:val="001273FE"/>
    <w:rsid w:val="00130FCC"/>
    <w:rsid w:val="001318D6"/>
    <w:rsid w:val="00131CCB"/>
    <w:rsid w:val="00131D06"/>
    <w:rsid w:val="00132648"/>
    <w:rsid w:val="00132A50"/>
    <w:rsid w:val="0013305E"/>
    <w:rsid w:val="0013341B"/>
    <w:rsid w:val="00133441"/>
    <w:rsid w:val="001338B6"/>
    <w:rsid w:val="00133B55"/>
    <w:rsid w:val="00134811"/>
    <w:rsid w:val="001348A2"/>
    <w:rsid w:val="00134BA5"/>
    <w:rsid w:val="00134C60"/>
    <w:rsid w:val="00134F05"/>
    <w:rsid w:val="00135159"/>
    <w:rsid w:val="00135982"/>
    <w:rsid w:val="0013668F"/>
    <w:rsid w:val="00136A72"/>
    <w:rsid w:val="001374B8"/>
    <w:rsid w:val="00140F73"/>
    <w:rsid w:val="00141022"/>
    <w:rsid w:val="0014116E"/>
    <w:rsid w:val="001416DC"/>
    <w:rsid w:val="00141F3B"/>
    <w:rsid w:val="00142029"/>
    <w:rsid w:val="001420B6"/>
    <w:rsid w:val="001424E1"/>
    <w:rsid w:val="00142AB5"/>
    <w:rsid w:val="00143A0F"/>
    <w:rsid w:val="00143F82"/>
    <w:rsid w:val="001449C1"/>
    <w:rsid w:val="0014509F"/>
    <w:rsid w:val="001462AB"/>
    <w:rsid w:val="00146969"/>
    <w:rsid w:val="00146A34"/>
    <w:rsid w:val="00146D04"/>
    <w:rsid w:val="001470DD"/>
    <w:rsid w:val="00147E1C"/>
    <w:rsid w:val="001504A8"/>
    <w:rsid w:val="00150FAC"/>
    <w:rsid w:val="00150FCC"/>
    <w:rsid w:val="00151A16"/>
    <w:rsid w:val="00151A3C"/>
    <w:rsid w:val="00151BEC"/>
    <w:rsid w:val="00151CCF"/>
    <w:rsid w:val="00153219"/>
    <w:rsid w:val="00153363"/>
    <w:rsid w:val="0015393C"/>
    <w:rsid w:val="00153F39"/>
    <w:rsid w:val="001548F3"/>
    <w:rsid w:val="00156148"/>
    <w:rsid w:val="0015651D"/>
    <w:rsid w:val="00156906"/>
    <w:rsid w:val="00156A83"/>
    <w:rsid w:val="00156AE0"/>
    <w:rsid w:val="00156B06"/>
    <w:rsid w:val="00160681"/>
    <w:rsid w:val="001608A1"/>
    <w:rsid w:val="00160D8C"/>
    <w:rsid w:val="0016133E"/>
    <w:rsid w:val="0016158D"/>
    <w:rsid w:val="001620AE"/>
    <w:rsid w:val="001620CB"/>
    <w:rsid w:val="0016472A"/>
    <w:rsid w:val="00164BF2"/>
    <w:rsid w:val="0016518D"/>
    <w:rsid w:val="0016547B"/>
    <w:rsid w:val="001655CE"/>
    <w:rsid w:val="00165700"/>
    <w:rsid w:val="00165834"/>
    <w:rsid w:val="00165962"/>
    <w:rsid w:val="00165D6E"/>
    <w:rsid w:val="00165F78"/>
    <w:rsid w:val="00166030"/>
    <w:rsid w:val="00166437"/>
    <w:rsid w:val="001665A5"/>
    <w:rsid w:val="001670FD"/>
    <w:rsid w:val="001673B3"/>
    <w:rsid w:val="00167671"/>
    <w:rsid w:val="001677E2"/>
    <w:rsid w:val="00167BA5"/>
    <w:rsid w:val="00170553"/>
    <w:rsid w:val="00171444"/>
    <w:rsid w:val="0017148B"/>
    <w:rsid w:val="00171977"/>
    <w:rsid w:val="00171D72"/>
    <w:rsid w:val="00171D79"/>
    <w:rsid w:val="001727A4"/>
    <w:rsid w:val="00172C86"/>
    <w:rsid w:val="001736E3"/>
    <w:rsid w:val="00173C35"/>
    <w:rsid w:val="00173D83"/>
    <w:rsid w:val="00173FAE"/>
    <w:rsid w:val="00174262"/>
    <w:rsid w:val="00174481"/>
    <w:rsid w:val="001746FC"/>
    <w:rsid w:val="00174927"/>
    <w:rsid w:val="001751C1"/>
    <w:rsid w:val="00175530"/>
    <w:rsid w:val="001758F5"/>
    <w:rsid w:val="00175A82"/>
    <w:rsid w:val="00175D6E"/>
    <w:rsid w:val="0017658E"/>
    <w:rsid w:val="00176893"/>
    <w:rsid w:val="00176925"/>
    <w:rsid w:val="00176C2E"/>
    <w:rsid w:val="001779E7"/>
    <w:rsid w:val="00180753"/>
    <w:rsid w:val="00180C53"/>
    <w:rsid w:val="00180EAB"/>
    <w:rsid w:val="00180F79"/>
    <w:rsid w:val="00180FE3"/>
    <w:rsid w:val="00181017"/>
    <w:rsid w:val="00181051"/>
    <w:rsid w:val="001821BF"/>
    <w:rsid w:val="001832E8"/>
    <w:rsid w:val="00183533"/>
    <w:rsid w:val="00183C90"/>
    <w:rsid w:val="00183D94"/>
    <w:rsid w:val="001841F6"/>
    <w:rsid w:val="001845B8"/>
    <w:rsid w:val="00184805"/>
    <w:rsid w:val="0018480C"/>
    <w:rsid w:val="001848B6"/>
    <w:rsid w:val="00184A80"/>
    <w:rsid w:val="00184EAC"/>
    <w:rsid w:val="00185D65"/>
    <w:rsid w:val="0018601B"/>
    <w:rsid w:val="00186496"/>
    <w:rsid w:val="001868EC"/>
    <w:rsid w:val="00186C56"/>
    <w:rsid w:val="00186F52"/>
    <w:rsid w:val="001875B9"/>
    <w:rsid w:val="00190A92"/>
    <w:rsid w:val="0019173C"/>
    <w:rsid w:val="0019180D"/>
    <w:rsid w:val="0019218B"/>
    <w:rsid w:val="00194295"/>
    <w:rsid w:val="00194D8F"/>
    <w:rsid w:val="00195147"/>
    <w:rsid w:val="00195749"/>
    <w:rsid w:val="001957CD"/>
    <w:rsid w:val="00195AAE"/>
    <w:rsid w:val="00195B28"/>
    <w:rsid w:val="00195C82"/>
    <w:rsid w:val="00195D97"/>
    <w:rsid w:val="00196158"/>
    <w:rsid w:val="001966FE"/>
    <w:rsid w:val="00197722"/>
    <w:rsid w:val="00197726"/>
    <w:rsid w:val="00197ABF"/>
    <w:rsid w:val="001A01EE"/>
    <w:rsid w:val="001A0275"/>
    <w:rsid w:val="001A084C"/>
    <w:rsid w:val="001A084D"/>
    <w:rsid w:val="001A0ABF"/>
    <w:rsid w:val="001A0B5F"/>
    <w:rsid w:val="001A0E91"/>
    <w:rsid w:val="001A140C"/>
    <w:rsid w:val="001A18E7"/>
    <w:rsid w:val="001A2ABA"/>
    <w:rsid w:val="001A351E"/>
    <w:rsid w:val="001A3EB6"/>
    <w:rsid w:val="001A4217"/>
    <w:rsid w:val="001A4AE6"/>
    <w:rsid w:val="001A4EAE"/>
    <w:rsid w:val="001A4FFA"/>
    <w:rsid w:val="001A550B"/>
    <w:rsid w:val="001A558D"/>
    <w:rsid w:val="001A5659"/>
    <w:rsid w:val="001A567C"/>
    <w:rsid w:val="001A67A8"/>
    <w:rsid w:val="001A7372"/>
    <w:rsid w:val="001A79D6"/>
    <w:rsid w:val="001A7F11"/>
    <w:rsid w:val="001B0BA5"/>
    <w:rsid w:val="001B0C27"/>
    <w:rsid w:val="001B1855"/>
    <w:rsid w:val="001B1963"/>
    <w:rsid w:val="001B2298"/>
    <w:rsid w:val="001B22E5"/>
    <w:rsid w:val="001B295E"/>
    <w:rsid w:val="001B2B4D"/>
    <w:rsid w:val="001B2CDF"/>
    <w:rsid w:val="001B3377"/>
    <w:rsid w:val="001B37D5"/>
    <w:rsid w:val="001B39C1"/>
    <w:rsid w:val="001B3A02"/>
    <w:rsid w:val="001B3B7F"/>
    <w:rsid w:val="001B3D3C"/>
    <w:rsid w:val="001B3E4A"/>
    <w:rsid w:val="001B3FBC"/>
    <w:rsid w:val="001B5B69"/>
    <w:rsid w:val="001B640D"/>
    <w:rsid w:val="001B6529"/>
    <w:rsid w:val="001B65A4"/>
    <w:rsid w:val="001B6C23"/>
    <w:rsid w:val="001B7147"/>
    <w:rsid w:val="001B7359"/>
    <w:rsid w:val="001B7B3C"/>
    <w:rsid w:val="001B7BF8"/>
    <w:rsid w:val="001B7CE5"/>
    <w:rsid w:val="001B7F82"/>
    <w:rsid w:val="001C00D9"/>
    <w:rsid w:val="001C02E8"/>
    <w:rsid w:val="001C0DE0"/>
    <w:rsid w:val="001C102B"/>
    <w:rsid w:val="001C185F"/>
    <w:rsid w:val="001C1B4E"/>
    <w:rsid w:val="001C1C99"/>
    <w:rsid w:val="001C210F"/>
    <w:rsid w:val="001C28B8"/>
    <w:rsid w:val="001C28DD"/>
    <w:rsid w:val="001C3023"/>
    <w:rsid w:val="001C3FE6"/>
    <w:rsid w:val="001C42A3"/>
    <w:rsid w:val="001C4977"/>
    <w:rsid w:val="001C5E74"/>
    <w:rsid w:val="001C6756"/>
    <w:rsid w:val="001C6FDD"/>
    <w:rsid w:val="001C73DB"/>
    <w:rsid w:val="001C7625"/>
    <w:rsid w:val="001C7686"/>
    <w:rsid w:val="001D04A4"/>
    <w:rsid w:val="001D0517"/>
    <w:rsid w:val="001D0DBE"/>
    <w:rsid w:val="001D109E"/>
    <w:rsid w:val="001D2F85"/>
    <w:rsid w:val="001D3183"/>
    <w:rsid w:val="001D3B51"/>
    <w:rsid w:val="001D441E"/>
    <w:rsid w:val="001D44F3"/>
    <w:rsid w:val="001D4D15"/>
    <w:rsid w:val="001D5804"/>
    <w:rsid w:val="001D5BB7"/>
    <w:rsid w:val="001D74D3"/>
    <w:rsid w:val="001D77BD"/>
    <w:rsid w:val="001D7D97"/>
    <w:rsid w:val="001D7E48"/>
    <w:rsid w:val="001D7F7B"/>
    <w:rsid w:val="001E04D7"/>
    <w:rsid w:val="001E0F5F"/>
    <w:rsid w:val="001E18A5"/>
    <w:rsid w:val="001E1F6F"/>
    <w:rsid w:val="001E2177"/>
    <w:rsid w:val="001E22AA"/>
    <w:rsid w:val="001E2730"/>
    <w:rsid w:val="001E2855"/>
    <w:rsid w:val="001E2B8C"/>
    <w:rsid w:val="001E3280"/>
    <w:rsid w:val="001E3BED"/>
    <w:rsid w:val="001E4046"/>
    <w:rsid w:val="001E4078"/>
    <w:rsid w:val="001E49D8"/>
    <w:rsid w:val="001E4C53"/>
    <w:rsid w:val="001E5103"/>
    <w:rsid w:val="001E5386"/>
    <w:rsid w:val="001E555C"/>
    <w:rsid w:val="001E60A7"/>
    <w:rsid w:val="001E6434"/>
    <w:rsid w:val="001E6692"/>
    <w:rsid w:val="001E6763"/>
    <w:rsid w:val="001E6BFD"/>
    <w:rsid w:val="001E6F36"/>
    <w:rsid w:val="001F0221"/>
    <w:rsid w:val="001F037E"/>
    <w:rsid w:val="001F06FD"/>
    <w:rsid w:val="001F0B07"/>
    <w:rsid w:val="001F2643"/>
    <w:rsid w:val="001F322E"/>
    <w:rsid w:val="001F3564"/>
    <w:rsid w:val="001F396C"/>
    <w:rsid w:val="001F435F"/>
    <w:rsid w:val="001F4550"/>
    <w:rsid w:val="001F579F"/>
    <w:rsid w:val="001F57BB"/>
    <w:rsid w:val="001F5CB3"/>
    <w:rsid w:val="001F6643"/>
    <w:rsid w:val="001F6857"/>
    <w:rsid w:val="001F717C"/>
    <w:rsid w:val="001F7646"/>
    <w:rsid w:val="001F77BD"/>
    <w:rsid w:val="001F7ABB"/>
    <w:rsid w:val="00200578"/>
    <w:rsid w:val="00200FBD"/>
    <w:rsid w:val="002015A7"/>
    <w:rsid w:val="00201D46"/>
    <w:rsid w:val="00202EBA"/>
    <w:rsid w:val="002032CB"/>
    <w:rsid w:val="002034F1"/>
    <w:rsid w:val="002053CC"/>
    <w:rsid w:val="00205C00"/>
    <w:rsid w:val="00205DD6"/>
    <w:rsid w:val="00205EDF"/>
    <w:rsid w:val="0020665D"/>
    <w:rsid w:val="0020726A"/>
    <w:rsid w:val="00207373"/>
    <w:rsid w:val="002075A8"/>
    <w:rsid w:val="002102B8"/>
    <w:rsid w:val="00210CAD"/>
    <w:rsid w:val="002111D7"/>
    <w:rsid w:val="00211393"/>
    <w:rsid w:val="002114AB"/>
    <w:rsid w:val="0021150B"/>
    <w:rsid w:val="002119A0"/>
    <w:rsid w:val="00211F77"/>
    <w:rsid w:val="00213214"/>
    <w:rsid w:val="002135B3"/>
    <w:rsid w:val="00213AD3"/>
    <w:rsid w:val="00213B26"/>
    <w:rsid w:val="00213CF7"/>
    <w:rsid w:val="00213FE6"/>
    <w:rsid w:val="002146AC"/>
    <w:rsid w:val="00215953"/>
    <w:rsid w:val="00215BD0"/>
    <w:rsid w:val="002164E5"/>
    <w:rsid w:val="002166AF"/>
    <w:rsid w:val="0021678D"/>
    <w:rsid w:val="00216F48"/>
    <w:rsid w:val="002170E5"/>
    <w:rsid w:val="002176A9"/>
    <w:rsid w:val="0022005B"/>
    <w:rsid w:val="002202F4"/>
    <w:rsid w:val="0022046E"/>
    <w:rsid w:val="00220613"/>
    <w:rsid w:val="0022092B"/>
    <w:rsid w:val="00220FFC"/>
    <w:rsid w:val="00221150"/>
    <w:rsid w:val="002213CB"/>
    <w:rsid w:val="002227CD"/>
    <w:rsid w:val="00223086"/>
    <w:rsid w:val="00223257"/>
    <w:rsid w:val="0022362B"/>
    <w:rsid w:val="0022385C"/>
    <w:rsid w:val="00223B1D"/>
    <w:rsid w:val="0022417A"/>
    <w:rsid w:val="002255DB"/>
    <w:rsid w:val="00225F2C"/>
    <w:rsid w:val="002264CD"/>
    <w:rsid w:val="002268C1"/>
    <w:rsid w:val="00226D97"/>
    <w:rsid w:val="00226DAA"/>
    <w:rsid w:val="00226EE6"/>
    <w:rsid w:val="002312D2"/>
    <w:rsid w:val="002320F2"/>
    <w:rsid w:val="0023226D"/>
    <w:rsid w:val="0023257E"/>
    <w:rsid w:val="00233531"/>
    <w:rsid w:val="0023399E"/>
    <w:rsid w:val="00233E47"/>
    <w:rsid w:val="002348B3"/>
    <w:rsid w:val="00234BDB"/>
    <w:rsid w:val="00234D36"/>
    <w:rsid w:val="00234D8F"/>
    <w:rsid w:val="00235268"/>
    <w:rsid w:val="00235A65"/>
    <w:rsid w:val="00235BC1"/>
    <w:rsid w:val="00235E1A"/>
    <w:rsid w:val="00236238"/>
    <w:rsid w:val="00236264"/>
    <w:rsid w:val="002362D6"/>
    <w:rsid w:val="002366DB"/>
    <w:rsid w:val="0023703C"/>
    <w:rsid w:val="00237C90"/>
    <w:rsid w:val="00237D2D"/>
    <w:rsid w:val="00240933"/>
    <w:rsid w:val="00240EE9"/>
    <w:rsid w:val="0024116B"/>
    <w:rsid w:val="002418D1"/>
    <w:rsid w:val="00241C59"/>
    <w:rsid w:val="00242214"/>
    <w:rsid w:val="00242281"/>
    <w:rsid w:val="00242C51"/>
    <w:rsid w:val="00242C91"/>
    <w:rsid w:val="00243886"/>
    <w:rsid w:val="00243D39"/>
    <w:rsid w:val="00244B61"/>
    <w:rsid w:val="00244B9C"/>
    <w:rsid w:val="00244BDC"/>
    <w:rsid w:val="0024517B"/>
    <w:rsid w:val="002451FB"/>
    <w:rsid w:val="0024522D"/>
    <w:rsid w:val="00245BFE"/>
    <w:rsid w:val="00245CD4"/>
    <w:rsid w:val="0024631F"/>
    <w:rsid w:val="002466FA"/>
    <w:rsid w:val="00246B38"/>
    <w:rsid w:val="0024729A"/>
    <w:rsid w:val="00247E4D"/>
    <w:rsid w:val="00247EA9"/>
    <w:rsid w:val="002507A3"/>
    <w:rsid w:val="00250973"/>
    <w:rsid w:val="00250E19"/>
    <w:rsid w:val="00251314"/>
    <w:rsid w:val="00251450"/>
    <w:rsid w:val="00251EDD"/>
    <w:rsid w:val="00252230"/>
    <w:rsid w:val="00252337"/>
    <w:rsid w:val="00252386"/>
    <w:rsid w:val="0025272E"/>
    <w:rsid w:val="00252912"/>
    <w:rsid w:val="00252B01"/>
    <w:rsid w:val="00252E76"/>
    <w:rsid w:val="00252F1E"/>
    <w:rsid w:val="00253214"/>
    <w:rsid w:val="00253608"/>
    <w:rsid w:val="00253C19"/>
    <w:rsid w:val="00253EB3"/>
    <w:rsid w:val="0025576B"/>
    <w:rsid w:val="00255F53"/>
    <w:rsid w:val="0025614F"/>
    <w:rsid w:val="0025665C"/>
    <w:rsid w:val="00256D05"/>
    <w:rsid w:val="002570FB"/>
    <w:rsid w:val="002609F3"/>
    <w:rsid w:val="00260A38"/>
    <w:rsid w:val="002613A9"/>
    <w:rsid w:val="00261608"/>
    <w:rsid w:val="00261838"/>
    <w:rsid w:val="00261E55"/>
    <w:rsid w:val="002621B7"/>
    <w:rsid w:val="00262414"/>
    <w:rsid w:val="002624B2"/>
    <w:rsid w:val="00262C76"/>
    <w:rsid w:val="00263E02"/>
    <w:rsid w:val="00264190"/>
    <w:rsid w:val="00264FCD"/>
    <w:rsid w:val="0026525E"/>
    <w:rsid w:val="00265AE1"/>
    <w:rsid w:val="00265B01"/>
    <w:rsid w:val="00265B42"/>
    <w:rsid w:val="00265B49"/>
    <w:rsid w:val="00265CD0"/>
    <w:rsid w:val="00265D36"/>
    <w:rsid w:val="00266172"/>
    <w:rsid w:val="00266B13"/>
    <w:rsid w:val="00267666"/>
    <w:rsid w:val="0026779F"/>
    <w:rsid w:val="00267B9D"/>
    <w:rsid w:val="00267C0B"/>
    <w:rsid w:val="00267C12"/>
    <w:rsid w:val="0027033D"/>
    <w:rsid w:val="00270E66"/>
    <w:rsid w:val="002710BC"/>
    <w:rsid w:val="002713DC"/>
    <w:rsid w:val="00271A59"/>
    <w:rsid w:val="00271A86"/>
    <w:rsid w:val="00271AA6"/>
    <w:rsid w:val="00271C24"/>
    <w:rsid w:val="00271F78"/>
    <w:rsid w:val="00272BDE"/>
    <w:rsid w:val="002733D9"/>
    <w:rsid w:val="0027443F"/>
    <w:rsid w:val="00274455"/>
    <w:rsid w:val="0027459D"/>
    <w:rsid w:val="002751F3"/>
    <w:rsid w:val="00275B11"/>
    <w:rsid w:val="002766CD"/>
    <w:rsid w:val="0027678F"/>
    <w:rsid w:val="002771D6"/>
    <w:rsid w:val="0027744E"/>
    <w:rsid w:val="00277C8D"/>
    <w:rsid w:val="00280159"/>
    <w:rsid w:val="002802DA"/>
    <w:rsid w:val="002811B4"/>
    <w:rsid w:val="0028164A"/>
    <w:rsid w:val="00281858"/>
    <w:rsid w:val="002818C3"/>
    <w:rsid w:val="00281AC2"/>
    <w:rsid w:val="00281B0F"/>
    <w:rsid w:val="00282877"/>
    <w:rsid w:val="00283095"/>
    <w:rsid w:val="00283CB5"/>
    <w:rsid w:val="00283DB8"/>
    <w:rsid w:val="00284106"/>
    <w:rsid w:val="00284C7D"/>
    <w:rsid w:val="00285D65"/>
    <w:rsid w:val="00285DAA"/>
    <w:rsid w:val="0028602E"/>
    <w:rsid w:val="00286417"/>
    <w:rsid w:val="00286564"/>
    <w:rsid w:val="00286E95"/>
    <w:rsid w:val="002870FC"/>
    <w:rsid w:val="00287247"/>
    <w:rsid w:val="00290F6A"/>
    <w:rsid w:val="00290FC9"/>
    <w:rsid w:val="00291E32"/>
    <w:rsid w:val="00292CFC"/>
    <w:rsid w:val="00292DF7"/>
    <w:rsid w:val="00292E5C"/>
    <w:rsid w:val="002939B4"/>
    <w:rsid w:val="00293DA4"/>
    <w:rsid w:val="00293E95"/>
    <w:rsid w:val="00293EA7"/>
    <w:rsid w:val="00293F31"/>
    <w:rsid w:val="00294903"/>
    <w:rsid w:val="00294A32"/>
    <w:rsid w:val="00294B48"/>
    <w:rsid w:val="00294DE4"/>
    <w:rsid w:val="00294E76"/>
    <w:rsid w:val="002953F1"/>
    <w:rsid w:val="00295AC0"/>
    <w:rsid w:val="0029613D"/>
    <w:rsid w:val="002962A8"/>
    <w:rsid w:val="00296F52"/>
    <w:rsid w:val="00297C7B"/>
    <w:rsid w:val="002A004B"/>
    <w:rsid w:val="002A061F"/>
    <w:rsid w:val="002A0EC4"/>
    <w:rsid w:val="002A1465"/>
    <w:rsid w:val="002A226D"/>
    <w:rsid w:val="002A2B5E"/>
    <w:rsid w:val="002A2E73"/>
    <w:rsid w:val="002A2FE4"/>
    <w:rsid w:val="002A399C"/>
    <w:rsid w:val="002A3B95"/>
    <w:rsid w:val="002A3C4B"/>
    <w:rsid w:val="002A44D1"/>
    <w:rsid w:val="002A44F0"/>
    <w:rsid w:val="002A4DE7"/>
    <w:rsid w:val="002A5918"/>
    <w:rsid w:val="002A5971"/>
    <w:rsid w:val="002A5A64"/>
    <w:rsid w:val="002A5B4B"/>
    <w:rsid w:val="002A6489"/>
    <w:rsid w:val="002A7014"/>
    <w:rsid w:val="002A7CFA"/>
    <w:rsid w:val="002A7D4A"/>
    <w:rsid w:val="002B05D4"/>
    <w:rsid w:val="002B1109"/>
    <w:rsid w:val="002B1482"/>
    <w:rsid w:val="002B1C5A"/>
    <w:rsid w:val="002B24BA"/>
    <w:rsid w:val="002B282D"/>
    <w:rsid w:val="002B29E9"/>
    <w:rsid w:val="002B2AAB"/>
    <w:rsid w:val="002B2CB0"/>
    <w:rsid w:val="002B2E45"/>
    <w:rsid w:val="002B3635"/>
    <w:rsid w:val="002B384F"/>
    <w:rsid w:val="002B4FF9"/>
    <w:rsid w:val="002B5013"/>
    <w:rsid w:val="002B5062"/>
    <w:rsid w:val="002B50AA"/>
    <w:rsid w:val="002B5C2C"/>
    <w:rsid w:val="002B5FF6"/>
    <w:rsid w:val="002B6D82"/>
    <w:rsid w:val="002B740D"/>
    <w:rsid w:val="002B7812"/>
    <w:rsid w:val="002B7BCC"/>
    <w:rsid w:val="002B7E12"/>
    <w:rsid w:val="002C0549"/>
    <w:rsid w:val="002C057D"/>
    <w:rsid w:val="002C0688"/>
    <w:rsid w:val="002C0DEC"/>
    <w:rsid w:val="002C10C4"/>
    <w:rsid w:val="002C191F"/>
    <w:rsid w:val="002C22E5"/>
    <w:rsid w:val="002C2620"/>
    <w:rsid w:val="002C2B16"/>
    <w:rsid w:val="002C30BD"/>
    <w:rsid w:val="002C3476"/>
    <w:rsid w:val="002C35FE"/>
    <w:rsid w:val="002C40D1"/>
    <w:rsid w:val="002C4F00"/>
    <w:rsid w:val="002C5495"/>
    <w:rsid w:val="002C5D34"/>
    <w:rsid w:val="002C5E14"/>
    <w:rsid w:val="002C6B93"/>
    <w:rsid w:val="002C6C9D"/>
    <w:rsid w:val="002C6FE4"/>
    <w:rsid w:val="002C750A"/>
    <w:rsid w:val="002C78A1"/>
    <w:rsid w:val="002C7B37"/>
    <w:rsid w:val="002C7BEB"/>
    <w:rsid w:val="002C7FCA"/>
    <w:rsid w:val="002C7FF6"/>
    <w:rsid w:val="002D035E"/>
    <w:rsid w:val="002D06A1"/>
    <w:rsid w:val="002D132F"/>
    <w:rsid w:val="002D1369"/>
    <w:rsid w:val="002D19B5"/>
    <w:rsid w:val="002D1B0E"/>
    <w:rsid w:val="002D1C7D"/>
    <w:rsid w:val="002D21B6"/>
    <w:rsid w:val="002D282D"/>
    <w:rsid w:val="002D41F7"/>
    <w:rsid w:val="002D49EC"/>
    <w:rsid w:val="002D5F9B"/>
    <w:rsid w:val="002D5FD3"/>
    <w:rsid w:val="002D6A76"/>
    <w:rsid w:val="002D6AE4"/>
    <w:rsid w:val="002D73D4"/>
    <w:rsid w:val="002D7937"/>
    <w:rsid w:val="002D7B56"/>
    <w:rsid w:val="002E01FD"/>
    <w:rsid w:val="002E0256"/>
    <w:rsid w:val="002E03E5"/>
    <w:rsid w:val="002E06CC"/>
    <w:rsid w:val="002E0A2C"/>
    <w:rsid w:val="002E0F7D"/>
    <w:rsid w:val="002E0FB4"/>
    <w:rsid w:val="002E0FB5"/>
    <w:rsid w:val="002E10C1"/>
    <w:rsid w:val="002E115C"/>
    <w:rsid w:val="002E1A46"/>
    <w:rsid w:val="002E1C46"/>
    <w:rsid w:val="002E2765"/>
    <w:rsid w:val="002E2866"/>
    <w:rsid w:val="002E377C"/>
    <w:rsid w:val="002E4943"/>
    <w:rsid w:val="002E5A8C"/>
    <w:rsid w:val="002E60C0"/>
    <w:rsid w:val="002E64BD"/>
    <w:rsid w:val="002E7090"/>
    <w:rsid w:val="002F07D1"/>
    <w:rsid w:val="002F0959"/>
    <w:rsid w:val="002F0F6F"/>
    <w:rsid w:val="002F25BE"/>
    <w:rsid w:val="002F27B6"/>
    <w:rsid w:val="002F28E0"/>
    <w:rsid w:val="002F2E61"/>
    <w:rsid w:val="002F3452"/>
    <w:rsid w:val="002F352D"/>
    <w:rsid w:val="002F3756"/>
    <w:rsid w:val="002F3854"/>
    <w:rsid w:val="002F416E"/>
    <w:rsid w:val="002F41CE"/>
    <w:rsid w:val="002F463A"/>
    <w:rsid w:val="002F48C7"/>
    <w:rsid w:val="002F4A16"/>
    <w:rsid w:val="002F4E2F"/>
    <w:rsid w:val="002F4F08"/>
    <w:rsid w:val="002F570F"/>
    <w:rsid w:val="002F5E58"/>
    <w:rsid w:val="002F609E"/>
    <w:rsid w:val="002F66F2"/>
    <w:rsid w:val="002F714E"/>
    <w:rsid w:val="002F7371"/>
    <w:rsid w:val="002F7907"/>
    <w:rsid w:val="00300901"/>
    <w:rsid w:val="00300CD1"/>
    <w:rsid w:val="00300FA5"/>
    <w:rsid w:val="003012E7"/>
    <w:rsid w:val="0030179D"/>
    <w:rsid w:val="00301A87"/>
    <w:rsid w:val="00301B69"/>
    <w:rsid w:val="0030227B"/>
    <w:rsid w:val="00302ABB"/>
    <w:rsid w:val="00302BEA"/>
    <w:rsid w:val="00302C6B"/>
    <w:rsid w:val="00302EB4"/>
    <w:rsid w:val="00303187"/>
    <w:rsid w:val="003042A6"/>
    <w:rsid w:val="00305B1C"/>
    <w:rsid w:val="003061BC"/>
    <w:rsid w:val="003064B1"/>
    <w:rsid w:val="00306AE0"/>
    <w:rsid w:val="00306C82"/>
    <w:rsid w:val="00307719"/>
    <w:rsid w:val="0030775B"/>
    <w:rsid w:val="003079BD"/>
    <w:rsid w:val="00307ED4"/>
    <w:rsid w:val="00307F4D"/>
    <w:rsid w:val="00310310"/>
    <w:rsid w:val="00310753"/>
    <w:rsid w:val="00310B0C"/>
    <w:rsid w:val="00310D82"/>
    <w:rsid w:val="00311499"/>
    <w:rsid w:val="003115D6"/>
    <w:rsid w:val="00311D13"/>
    <w:rsid w:val="00311FAB"/>
    <w:rsid w:val="00311FD5"/>
    <w:rsid w:val="003121B3"/>
    <w:rsid w:val="003141DB"/>
    <w:rsid w:val="003141F9"/>
    <w:rsid w:val="00314562"/>
    <w:rsid w:val="00314703"/>
    <w:rsid w:val="003150D8"/>
    <w:rsid w:val="00315825"/>
    <w:rsid w:val="00315928"/>
    <w:rsid w:val="00315B6E"/>
    <w:rsid w:val="00315D64"/>
    <w:rsid w:val="00315FAB"/>
    <w:rsid w:val="00316169"/>
    <w:rsid w:val="00316725"/>
    <w:rsid w:val="00316779"/>
    <w:rsid w:val="003172FB"/>
    <w:rsid w:val="00317667"/>
    <w:rsid w:val="00320016"/>
    <w:rsid w:val="003204B1"/>
    <w:rsid w:val="00320629"/>
    <w:rsid w:val="00321290"/>
    <w:rsid w:val="00321561"/>
    <w:rsid w:val="00321C55"/>
    <w:rsid w:val="00321E41"/>
    <w:rsid w:val="003222D2"/>
    <w:rsid w:val="003227B0"/>
    <w:rsid w:val="00322819"/>
    <w:rsid w:val="00322994"/>
    <w:rsid w:val="00322B62"/>
    <w:rsid w:val="00322D47"/>
    <w:rsid w:val="00323B87"/>
    <w:rsid w:val="00323BB2"/>
    <w:rsid w:val="00323E81"/>
    <w:rsid w:val="00324182"/>
    <w:rsid w:val="00324DD1"/>
    <w:rsid w:val="003256D0"/>
    <w:rsid w:val="00325D43"/>
    <w:rsid w:val="00326766"/>
    <w:rsid w:val="0032765B"/>
    <w:rsid w:val="00327876"/>
    <w:rsid w:val="003278BB"/>
    <w:rsid w:val="00327A87"/>
    <w:rsid w:val="00327E51"/>
    <w:rsid w:val="003303BE"/>
    <w:rsid w:val="003305C3"/>
    <w:rsid w:val="003311C4"/>
    <w:rsid w:val="00331B49"/>
    <w:rsid w:val="00332104"/>
    <w:rsid w:val="003332B7"/>
    <w:rsid w:val="00333C22"/>
    <w:rsid w:val="003342EF"/>
    <w:rsid w:val="003347FC"/>
    <w:rsid w:val="0033496E"/>
    <w:rsid w:val="00334C35"/>
    <w:rsid w:val="00335083"/>
    <w:rsid w:val="00335102"/>
    <w:rsid w:val="00335767"/>
    <w:rsid w:val="00335CC5"/>
    <w:rsid w:val="0033668C"/>
    <w:rsid w:val="00336AD8"/>
    <w:rsid w:val="00337119"/>
    <w:rsid w:val="00337255"/>
    <w:rsid w:val="00337836"/>
    <w:rsid w:val="003379D6"/>
    <w:rsid w:val="00337C3E"/>
    <w:rsid w:val="00337D02"/>
    <w:rsid w:val="0034055B"/>
    <w:rsid w:val="003405AD"/>
    <w:rsid w:val="0034061B"/>
    <w:rsid w:val="00340971"/>
    <w:rsid w:val="00341117"/>
    <w:rsid w:val="00341CF3"/>
    <w:rsid w:val="00341E31"/>
    <w:rsid w:val="00342FA3"/>
    <w:rsid w:val="00343604"/>
    <w:rsid w:val="003436CB"/>
    <w:rsid w:val="00343857"/>
    <w:rsid w:val="003439FF"/>
    <w:rsid w:val="00343E7F"/>
    <w:rsid w:val="0034464C"/>
    <w:rsid w:val="003451A0"/>
    <w:rsid w:val="00345593"/>
    <w:rsid w:val="00345629"/>
    <w:rsid w:val="00345FE4"/>
    <w:rsid w:val="003461B7"/>
    <w:rsid w:val="003468ED"/>
    <w:rsid w:val="0034709F"/>
    <w:rsid w:val="0035000F"/>
    <w:rsid w:val="003500AF"/>
    <w:rsid w:val="0035057E"/>
    <w:rsid w:val="003508A4"/>
    <w:rsid w:val="00350C33"/>
    <w:rsid w:val="00350FC5"/>
    <w:rsid w:val="0035162D"/>
    <w:rsid w:val="00351BA1"/>
    <w:rsid w:val="00351C45"/>
    <w:rsid w:val="00351C93"/>
    <w:rsid w:val="00352552"/>
    <w:rsid w:val="00352B5E"/>
    <w:rsid w:val="00352D5C"/>
    <w:rsid w:val="0035373B"/>
    <w:rsid w:val="00353C93"/>
    <w:rsid w:val="00353E4B"/>
    <w:rsid w:val="00353FF0"/>
    <w:rsid w:val="00354035"/>
    <w:rsid w:val="00354138"/>
    <w:rsid w:val="0035463D"/>
    <w:rsid w:val="0035472A"/>
    <w:rsid w:val="003548E3"/>
    <w:rsid w:val="003549F4"/>
    <w:rsid w:val="00354D50"/>
    <w:rsid w:val="00354EB3"/>
    <w:rsid w:val="00355152"/>
    <w:rsid w:val="003561AF"/>
    <w:rsid w:val="00356305"/>
    <w:rsid w:val="00357329"/>
    <w:rsid w:val="003574E0"/>
    <w:rsid w:val="00357813"/>
    <w:rsid w:val="003579ED"/>
    <w:rsid w:val="00357CDC"/>
    <w:rsid w:val="00357D5C"/>
    <w:rsid w:val="00357ED1"/>
    <w:rsid w:val="00360C26"/>
    <w:rsid w:val="00360F15"/>
    <w:rsid w:val="00361B3F"/>
    <w:rsid w:val="00361CC6"/>
    <w:rsid w:val="00361F08"/>
    <w:rsid w:val="00362F52"/>
    <w:rsid w:val="00363B2D"/>
    <w:rsid w:val="0036418F"/>
    <w:rsid w:val="003659F2"/>
    <w:rsid w:val="00365B55"/>
    <w:rsid w:val="00365B86"/>
    <w:rsid w:val="00365BB2"/>
    <w:rsid w:val="00365ED1"/>
    <w:rsid w:val="003660C5"/>
    <w:rsid w:val="0036657F"/>
    <w:rsid w:val="00366BDD"/>
    <w:rsid w:val="003670F4"/>
    <w:rsid w:val="00367620"/>
    <w:rsid w:val="00367654"/>
    <w:rsid w:val="003679CD"/>
    <w:rsid w:val="00367F7A"/>
    <w:rsid w:val="00367FE7"/>
    <w:rsid w:val="0037065F"/>
    <w:rsid w:val="0037088F"/>
    <w:rsid w:val="003711E9"/>
    <w:rsid w:val="00371F78"/>
    <w:rsid w:val="00372623"/>
    <w:rsid w:val="00372DFE"/>
    <w:rsid w:val="00372E09"/>
    <w:rsid w:val="0037359D"/>
    <w:rsid w:val="00373D5B"/>
    <w:rsid w:val="003745A7"/>
    <w:rsid w:val="00374613"/>
    <w:rsid w:val="00374974"/>
    <w:rsid w:val="00374B54"/>
    <w:rsid w:val="00374FED"/>
    <w:rsid w:val="0037521E"/>
    <w:rsid w:val="00375A5F"/>
    <w:rsid w:val="00375DE4"/>
    <w:rsid w:val="00375E69"/>
    <w:rsid w:val="00376318"/>
    <w:rsid w:val="00377F89"/>
    <w:rsid w:val="0038039D"/>
    <w:rsid w:val="00380859"/>
    <w:rsid w:val="003809A7"/>
    <w:rsid w:val="00380DF8"/>
    <w:rsid w:val="00381B8B"/>
    <w:rsid w:val="00381E06"/>
    <w:rsid w:val="00381EAA"/>
    <w:rsid w:val="003825AB"/>
    <w:rsid w:val="00382921"/>
    <w:rsid w:val="003835FA"/>
    <w:rsid w:val="00383D99"/>
    <w:rsid w:val="00383F1F"/>
    <w:rsid w:val="0038452A"/>
    <w:rsid w:val="00384F21"/>
    <w:rsid w:val="00385041"/>
    <w:rsid w:val="00385406"/>
    <w:rsid w:val="00385465"/>
    <w:rsid w:val="00386649"/>
    <w:rsid w:val="00386791"/>
    <w:rsid w:val="003868E1"/>
    <w:rsid w:val="00386E1D"/>
    <w:rsid w:val="003870B9"/>
    <w:rsid w:val="003871C1"/>
    <w:rsid w:val="00387466"/>
    <w:rsid w:val="00387F78"/>
    <w:rsid w:val="00390158"/>
    <w:rsid w:val="003904C7"/>
    <w:rsid w:val="0039097D"/>
    <w:rsid w:val="003909CE"/>
    <w:rsid w:val="00390B3D"/>
    <w:rsid w:val="00390CBC"/>
    <w:rsid w:val="003912FA"/>
    <w:rsid w:val="003916D6"/>
    <w:rsid w:val="00391F87"/>
    <w:rsid w:val="00392D23"/>
    <w:rsid w:val="003935E5"/>
    <w:rsid w:val="00393622"/>
    <w:rsid w:val="00393FF3"/>
    <w:rsid w:val="00394C63"/>
    <w:rsid w:val="00395BB9"/>
    <w:rsid w:val="003962A0"/>
    <w:rsid w:val="003969FD"/>
    <w:rsid w:val="00396C9C"/>
    <w:rsid w:val="003A0047"/>
    <w:rsid w:val="003A0195"/>
    <w:rsid w:val="003A02A5"/>
    <w:rsid w:val="003A0359"/>
    <w:rsid w:val="003A0A82"/>
    <w:rsid w:val="003A0BDB"/>
    <w:rsid w:val="003A13F8"/>
    <w:rsid w:val="003A182C"/>
    <w:rsid w:val="003A23FA"/>
    <w:rsid w:val="003A2657"/>
    <w:rsid w:val="003A273A"/>
    <w:rsid w:val="003A31AC"/>
    <w:rsid w:val="003A3ADE"/>
    <w:rsid w:val="003A3B85"/>
    <w:rsid w:val="003A3DF1"/>
    <w:rsid w:val="003A417C"/>
    <w:rsid w:val="003A4D38"/>
    <w:rsid w:val="003A4DB0"/>
    <w:rsid w:val="003A514A"/>
    <w:rsid w:val="003A5479"/>
    <w:rsid w:val="003A5C9F"/>
    <w:rsid w:val="003A73E1"/>
    <w:rsid w:val="003A7DB0"/>
    <w:rsid w:val="003A7ED9"/>
    <w:rsid w:val="003A7F5D"/>
    <w:rsid w:val="003B0027"/>
    <w:rsid w:val="003B082A"/>
    <w:rsid w:val="003B12AF"/>
    <w:rsid w:val="003B132F"/>
    <w:rsid w:val="003B1969"/>
    <w:rsid w:val="003B20EC"/>
    <w:rsid w:val="003B278B"/>
    <w:rsid w:val="003B3181"/>
    <w:rsid w:val="003B34C0"/>
    <w:rsid w:val="003B3EA3"/>
    <w:rsid w:val="003B4363"/>
    <w:rsid w:val="003B4512"/>
    <w:rsid w:val="003B534F"/>
    <w:rsid w:val="003B57FA"/>
    <w:rsid w:val="003B5963"/>
    <w:rsid w:val="003B6619"/>
    <w:rsid w:val="003B67FA"/>
    <w:rsid w:val="003B6A5A"/>
    <w:rsid w:val="003B6B75"/>
    <w:rsid w:val="003B7143"/>
    <w:rsid w:val="003C11CC"/>
    <w:rsid w:val="003C1790"/>
    <w:rsid w:val="003C285C"/>
    <w:rsid w:val="003C2C5C"/>
    <w:rsid w:val="003C2FDA"/>
    <w:rsid w:val="003C35B5"/>
    <w:rsid w:val="003C3F51"/>
    <w:rsid w:val="003C4098"/>
    <w:rsid w:val="003C414F"/>
    <w:rsid w:val="003C4247"/>
    <w:rsid w:val="003C5824"/>
    <w:rsid w:val="003C5CD3"/>
    <w:rsid w:val="003C5EBA"/>
    <w:rsid w:val="003C6034"/>
    <w:rsid w:val="003C647F"/>
    <w:rsid w:val="003C6ACA"/>
    <w:rsid w:val="003C7C7A"/>
    <w:rsid w:val="003C7D8F"/>
    <w:rsid w:val="003D0A70"/>
    <w:rsid w:val="003D0F57"/>
    <w:rsid w:val="003D18DC"/>
    <w:rsid w:val="003D2826"/>
    <w:rsid w:val="003D29FD"/>
    <w:rsid w:val="003D355E"/>
    <w:rsid w:val="003D37DF"/>
    <w:rsid w:val="003D3AF8"/>
    <w:rsid w:val="003D3FA8"/>
    <w:rsid w:val="003D50C9"/>
    <w:rsid w:val="003D5D23"/>
    <w:rsid w:val="003D61D1"/>
    <w:rsid w:val="003D649B"/>
    <w:rsid w:val="003D6746"/>
    <w:rsid w:val="003D689F"/>
    <w:rsid w:val="003D6FDC"/>
    <w:rsid w:val="003E0C96"/>
    <w:rsid w:val="003E1444"/>
    <w:rsid w:val="003E1D7C"/>
    <w:rsid w:val="003E2DE1"/>
    <w:rsid w:val="003E2DEB"/>
    <w:rsid w:val="003E2F1A"/>
    <w:rsid w:val="003E37AD"/>
    <w:rsid w:val="003E4953"/>
    <w:rsid w:val="003E4BAA"/>
    <w:rsid w:val="003E4BB7"/>
    <w:rsid w:val="003E4F5F"/>
    <w:rsid w:val="003E5B68"/>
    <w:rsid w:val="003E611A"/>
    <w:rsid w:val="003E62D0"/>
    <w:rsid w:val="003E6337"/>
    <w:rsid w:val="003E640D"/>
    <w:rsid w:val="003E657A"/>
    <w:rsid w:val="003E667E"/>
    <w:rsid w:val="003E7AD3"/>
    <w:rsid w:val="003F069C"/>
    <w:rsid w:val="003F0B09"/>
    <w:rsid w:val="003F0C4E"/>
    <w:rsid w:val="003F0DB4"/>
    <w:rsid w:val="003F1BB7"/>
    <w:rsid w:val="003F1F21"/>
    <w:rsid w:val="003F261B"/>
    <w:rsid w:val="003F2CDE"/>
    <w:rsid w:val="003F318E"/>
    <w:rsid w:val="003F3DDD"/>
    <w:rsid w:val="003F45AB"/>
    <w:rsid w:val="003F4D99"/>
    <w:rsid w:val="003F4FAF"/>
    <w:rsid w:val="003F525C"/>
    <w:rsid w:val="003F5668"/>
    <w:rsid w:val="003F568F"/>
    <w:rsid w:val="003F5B02"/>
    <w:rsid w:val="003F5F57"/>
    <w:rsid w:val="003F5F62"/>
    <w:rsid w:val="003F673A"/>
    <w:rsid w:val="003F7207"/>
    <w:rsid w:val="003F750B"/>
    <w:rsid w:val="003F7A87"/>
    <w:rsid w:val="003F7F1D"/>
    <w:rsid w:val="003F7F4F"/>
    <w:rsid w:val="00400294"/>
    <w:rsid w:val="00400CA2"/>
    <w:rsid w:val="00400D20"/>
    <w:rsid w:val="00401B88"/>
    <w:rsid w:val="00401CCF"/>
    <w:rsid w:val="0040207E"/>
    <w:rsid w:val="00402126"/>
    <w:rsid w:val="0040312E"/>
    <w:rsid w:val="00403386"/>
    <w:rsid w:val="004038D0"/>
    <w:rsid w:val="00403BFF"/>
    <w:rsid w:val="00403EF8"/>
    <w:rsid w:val="004040F2"/>
    <w:rsid w:val="004040FD"/>
    <w:rsid w:val="00404BD3"/>
    <w:rsid w:val="00404D2B"/>
    <w:rsid w:val="00404F36"/>
    <w:rsid w:val="004051AB"/>
    <w:rsid w:val="0040547D"/>
    <w:rsid w:val="0040596F"/>
    <w:rsid w:val="004067FD"/>
    <w:rsid w:val="004071F1"/>
    <w:rsid w:val="004076D9"/>
    <w:rsid w:val="00407857"/>
    <w:rsid w:val="00407936"/>
    <w:rsid w:val="004079A8"/>
    <w:rsid w:val="00410D9C"/>
    <w:rsid w:val="00410E83"/>
    <w:rsid w:val="004112E8"/>
    <w:rsid w:val="00411B0B"/>
    <w:rsid w:val="00411CD1"/>
    <w:rsid w:val="00411D24"/>
    <w:rsid w:val="004120C7"/>
    <w:rsid w:val="00412203"/>
    <w:rsid w:val="004123B8"/>
    <w:rsid w:val="004135A7"/>
    <w:rsid w:val="004149E8"/>
    <w:rsid w:val="00414BA0"/>
    <w:rsid w:val="00415254"/>
    <w:rsid w:val="004152E1"/>
    <w:rsid w:val="00415C93"/>
    <w:rsid w:val="00416237"/>
    <w:rsid w:val="00416384"/>
    <w:rsid w:val="004166D0"/>
    <w:rsid w:val="004167D5"/>
    <w:rsid w:val="004168AE"/>
    <w:rsid w:val="00420229"/>
    <w:rsid w:val="004213F9"/>
    <w:rsid w:val="004223CF"/>
    <w:rsid w:val="004224EB"/>
    <w:rsid w:val="00422AB9"/>
    <w:rsid w:val="00422F65"/>
    <w:rsid w:val="00423019"/>
    <w:rsid w:val="0042418D"/>
    <w:rsid w:val="00425026"/>
    <w:rsid w:val="004259D9"/>
    <w:rsid w:val="00425B38"/>
    <w:rsid w:val="00425C77"/>
    <w:rsid w:val="004270E5"/>
    <w:rsid w:val="00427E6B"/>
    <w:rsid w:val="00427EF0"/>
    <w:rsid w:val="00431212"/>
    <w:rsid w:val="004314BA"/>
    <w:rsid w:val="00431613"/>
    <w:rsid w:val="00431A34"/>
    <w:rsid w:val="00431CFA"/>
    <w:rsid w:val="00432A8B"/>
    <w:rsid w:val="00432A8C"/>
    <w:rsid w:val="00432D59"/>
    <w:rsid w:val="0043308E"/>
    <w:rsid w:val="004332DF"/>
    <w:rsid w:val="00433994"/>
    <w:rsid w:val="0043405C"/>
    <w:rsid w:val="00434265"/>
    <w:rsid w:val="004343F9"/>
    <w:rsid w:val="0043491C"/>
    <w:rsid w:val="004349FE"/>
    <w:rsid w:val="004355BD"/>
    <w:rsid w:val="0043599A"/>
    <w:rsid w:val="00435EE9"/>
    <w:rsid w:val="00435EFB"/>
    <w:rsid w:val="00436202"/>
    <w:rsid w:val="00436935"/>
    <w:rsid w:val="00436C41"/>
    <w:rsid w:val="00436D1F"/>
    <w:rsid w:val="00436DFC"/>
    <w:rsid w:val="00436F45"/>
    <w:rsid w:val="00436FA4"/>
    <w:rsid w:val="004374D5"/>
    <w:rsid w:val="00437570"/>
    <w:rsid w:val="004401F2"/>
    <w:rsid w:val="00440425"/>
    <w:rsid w:val="00440788"/>
    <w:rsid w:val="00440877"/>
    <w:rsid w:val="0044125E"/>
    <w:rsid w:val="0044153E"/>
    <w:rsid w:val="004415CE"/>
    <w:rsid w:val="004425C4"/>
    <w:rsid w:val="0044265B"/>
    <w:rsid w:val="00442796"/>
    <w:rsid w:val="00442CDB"/>
    <w:rsid w:val="004434E5"/>
    <w:rsid w:val="004436EA"/>
    <w:rsid w:val="00443860"/>
    <w:rsid w:val="0044391B"/>
    <w:rsid w:val="004439A1"/>
    <w:rsid w:val="004439C4"/>
    <w:rsid w:val="0044423D"/>
    <w:rsid w:val="004448EF"/>
    <w:rsid w:val="004449E7"/>
    <w:rsid w:val="004472B8"/>
    <w:rsid w:val="004472E0"/>
    <w:rsid w:val="004473C9"/>
    <w:rsid w:val="00447405"/>
    <w:rsid w:val="00447A1A"/>
    <w:rsid w:val="00450280"/>
    <w:rsid w:val="004509C4"/>
    <w:rsid w:val="004509E3"/>
    <w:rsid w:val="00450B69"/>
    <w:rsid w:val="00450EA3"/>
    <w:rsid w:val="0045116F"/>
    <w:rsid w:val="00451458"/>
    <w:rsid w:val="004514ED"/>
    <w:rsid w:val="004521BC"/>
    <w:rsid w:val="004521CD"/>
    <w:rsid w:val="00452334"/>
    <w:rsid w:val="00452FEA"/>
    <w:rsid w:val="0045306A"/>
    <w:rsid w:val="004532A1"/>
    <w:rsid w:val="0045363E"/>
    <w:rsid w:val="004537BF"/>
    <w:rsid w:val="004544D3"/>
    <w:rsid w:val="004551B1"/>
    <w:rsid w:val="00455ECC"/>
    <w:rsid w:val="00455F86"/>
    <w:rsid w:val="00456501"/>
    <w:rsid w:val="004565FB"/>
    <w:rsid w:val="00456638"/>
    <w:rsid w:val="004569DA"/>
    <w:rsid w:val="00456A6F"/>
    <w:rsid w:val="00456ABA"/>
    <w:rsid w:val="00456D90"/>
    <w:rsid w:val="00457AF7"/>
    <w:rsid w:val="00457D90"/>
    <w:rsid w:val="0046004A"/>
    <w:rsid w:val="0046014F"/>
    <w:rsid w:val="00460C74"/>
    <w:rsid w:val="00460DA6"/>
    <w:rsid w:val="00461315"/>
    <w:rsid w:val="0046165E"/>
    <w:rsid w:val="00461BBF"/>
    <w:rsid w:val="00461E4C"/>
    <w:rsid w:val="00462503"/>
    <w:rsid w:val="00462A7C"/>
    <w:rsid w:val="0046324D"/>
    <w:rsid w:val="004634FB"/>
    <w:rsid w:val="004641B7"/>
    <w:rsid w:val="004647B1"/>
    <w:rsid w:val="00464D77"/>
    <w:rsid w:val="004650B3"/>
    <w:rsid w:val="00465ACC"/>
    <w:rsid w:val="00465CB0"/>
    <w:rsid w:val="004660E3"/>
    <w:rsid w:val="004665E9"/>
    <w:rsid w:val="00466757"/>
    <w:rsid w:val="004669BF"/>
    <w:rsid w:val="00466CD7"/>
    <w:rsid w:val="00466E55"/>
    <w:rsid w:val="004704F9"/>
    <w:rsid w:val="00470E18"/>
    <w:rsid w:val="00471389"/>
    <w:rsid w:val="0047174E"/>
    <w:rsid w:val="0047182E"/>
    <w:rsid w:val="00471FF1"/>
    <w:rsid w:val="00472165"/>
    <w:rsid w:val="004722F9"/>
    <w:rsid w:val="00472A1D"/>
    <w:rsid w:val="004730F9"/>
    <w:rsid w:val="00473148"/>
    <w:rsid w:val="0047392C"/>
    <w:rsid w:val="0047477F"/>
    <w:rsid w:val="004749E8"/>
    <w:rsid w:val="00474F74"/>
    <w:rsid w:val="00475498"/>
    <w:rsid w:val="00475574"/>
    <w:rsid w:val="00475C44"/>
    <w:rsid w:val="0047603D"/>
    <w:rsid w:val="00476CDB"/>
    <w:rsid w:val="00476FE1"/>
    <w:rsid w:val="004770F2"/>
    <w:rsid w:val="0047730F"/>
    <w:rsid w:val="00477C19"/>
    <w:rsid w:val="00477D9F"/>
    <w:rsid w:val="00477EBE"/>
    <w:rsid w:val="00477FD6"/>
    <w:rsid w:val="0048031D"/>
    <w:rsid w:val="004803A8"/>
    <w:rsid w:val="0048160A"/>
    <w:rsid w:val="00481F84"/>
    <w:rsid w:val="0048200C"/>
    <w:rsid w:val="00482776"/>
    <w:rsid w:val="00482B45"/>
    <w:rsid w:val="00482C1D"/>
    <w:rsid w:val="004830F8"/>
    <w:rsid w:val="00483275"/>
    <w:rsid w:val="0048364C"/>
    <w:rsid w:val="00483803"/>
    <w:rsid w:val="0048398F"/>
    <w:rsid w:val="00483C57"/>
    <w:rsid w:val="004847E9"/>
    <w:rsid w:val="00485455"/>
    <w:rsid w:val="004854AC"/>
    <w:rsid w:val="00485851"/>
    <w:rsid w:val="0048592E"/>
    <w:rsid w:val="004861D3"/>
    <w:rsid w:val="0048632D"/>
    <w:rsid w:val="00486401"/>
    <w:rsid w:val="00486514"/>
    <w:rsid w:val="00490565"/>
    <w:rsid w:val="00490E87"/>
    <w:rsid w:val="0049144A"/>
    <w:rsid w:val="004915E9"/>
    <w:rsid w:val="004917BD"/>
    <w:rsid w:val="004918A7"/>
    <w:rsid w:val="00491BBD"/>
    <w:rsid w:val="00491DCB"/>
    <w:rsid w:val="00492463"/>
    <w:rsid w:val="004924D1"/>
    <w:rsid w:val="004925A8"/>
    <w:rsid w:val="00492AE1"/>
    <w:rsid w:val="00493149"/>
    <w:rsid w:val="00494113"/>
    <w:rsid w:val="004941DC"/>
    <w:rsid w:val="00494315"/>
    <w:rsid w:val="00494541"/>
    <w:rsid w:val="004945DD"/>
    <w:rsid w:val="00494F3D"/>
    <w:rsid w:val="0049607A"/>
    <w:rsid w:val="00496717"/>
    <w:rsid w:val="00496739"/>
    <w:rsid w:val="00497367"/>
    <w:rsid w:val="004974E8"/>
    <w:rsid w:val="004A0E87"/>
    <w:rsid w:val="004A0FB5"/>
    <w:rsid w:val="004A12A4"/>
    <w:rsid w:val="004A147B"/>
    <w:rsid w:val="004A1D7C"/>
    <w:rsid w:val="004A2E63"/>
    <w:rsid w:val="004A42C3"/>
    <w:rsid w:val="004A4DD3"/>
    <w:rsid w:val="004A6C27"/>
    <w:rsid w:val="004A6F45"/>
    <w:rsid w:val="004A7082"/>
    <w:rsid w:val="004A773E"/>
    <w:rsid w:val="004A7EBF"/>
    <w:rsid w:val="004B007F"/>
    <w:rsid w:val="004B03BB"/>
    <w:rsid w:val="004B052B"/>
    <w:rsid w:val="004B16C0"/>
    <w:rsid w:val="004B171C"/>
    <w:rsid w:val="004B24E4"/>
    <w:rsid w:val="004B2548"/>
    <w:rsid w:val="004B267B"/>
    <w:rsid w:val="004B26C4"/>
    <w:rsid w:val="004B27BB"/>
    <w:rsid w:val="004B34F1"/>
    <w:rsid w:val="004B37B8"/>
    <w:rsid w:val="004B3818"/>
    <w:rsid w:val="004B4297"/>
    <w:rsid w:val="004B4396"/>
    <w:rsid w:val="004B46B8"/>
    <w:rsid w:val="004B4D6C"/>
    <w:rsid w:val="004B4E95"/>
    <w:rsid w:val="004B4F73"/>
    <w:rsid w:val="004B4F8C"/>
    <w:rsid w:val="004B52D6"/>
    <w:rsid w:val="004B61EF"/>
    <w:rsid w:val="004B664D"/>
    <w:rsid w:val="004B7131"/>
    <w:rsid w:val="004C01DB"/>
    <w:rsid w:val="004C0257"/>
    <w:rsid w:val="004C0416"/>
    <w:rsid w:val="004C0418"/>
    <w:rsid w:val="004C05C3"/>
    <w:rsid w:val="004C06A2"/>
    <w:rsid w:val="004C0B36"/>
    <w:rsid w:val="004C0F93"/>
    <w:rsid w:val="004C1841"/>
    <w:rsid w:val="004C1CE7"/>
    <w:rsid w:val="004C1D7C"/>
    <w:rsid w:val="004C218A"/>
    <w:rsid w:val="004C2B7B"/>
    <w:rsid w:val="004C411C"/>
    <w:rsid w:val="004C41D5"/>
    <w:rsid w:val="004C42B0"/>
    <w:rsid w:val="004C4417"/>
    <w:rsid w:val="004C44C1"/>
    <w:rsid w:val="004C547B"/>
    <w:rsid w:val="004C574B"/>
    <w:rsid w:val="004C5AAD"/>
    <w:rsid w:val="004C5ED4"/>
    <w:rsid w:val="004C6065"/>
    <w:rsid w:val="004C6117"/>
    <w:rsid w:val="004C6403"/>
    <w:rsid w:val="004C6809"/>
    <w:rsid w:val="004C6B15"/>
    <w:rsid w:val="004C6B4A"/>
    <w:rsid w:val="004C6D49"/>
    <w:rsid w:val="004C7837"/>
    <w:rsid w:val="004C7957"/>
    <w:rsid w:val="004C7F8A"/>
    <w:rsid w:val="004D035A"/>
    <w:rsid w:val="004D06D1"/>
    <w:rsid w:val="004D0873"/>
    <w:rsid w:val="004D0A04"/>
    <w:rsid w:val="004D0BD5"/>
    <w:rsid w:val="004D1202"/>
    <w:rsid w:val="004D149A"/>
    <w:rsid w:val="004D1DA4"/>
    <w:rsid w:val="004D2E92"/>
    <w:rsid w:val="004D2F02"/>
    <w:rsid w:val="004D388C"/>
    <w:rsid w:val="004D4212"/>
    <w:rsid w:val="004D4281"/>
    <w:rsid w:val="004D4303"/>
    <w:rsid w:val="004D4458"/>
    <w:rsid w:val="004D44F6"/>
    <w:rsid w:val="004D45A7"/>
    <w:rsid w:val="004D5954"/>
    <w:rsid w:val="004D59A2"/>
    <w:rsid w:val="004D5A05"/>
    <w:rsid w:val="004D5DE6"/>
    <w:rsid w:val="004D610E"/>
    <w:rsid w:val="004D6601"/>
    <w:rsid w:val="004D6C9A"/>
    <w:rsid w:val="004D7513"/>
    <w:rsid w:val="004D78A0"/>
    <w:rsid w:val="004D799A"/>
    <w:rsid w:val="004D7CA3"/>
    <w:rsid w:val="004E0C50"/>
    <w:rsid w:val="004E0EA2"/>
    <w:rsid w:val="004E163B"/>
    <w:rsid w:val="004E16F1"/>
    <w:rsid w:val="004E18A0"/>
    <w:rsid w:val="004E21A7"/>
    <w:rsid w:val="004E222E"/>
    <w:rsid w:val="004E2297"/>
    <w:rsid w:val="004E23E2"/>
    <w:rsid w:val="004E27DE"/>
    <w:rsid w:val="004E286C"/>
    <w:rsid w:val="004E28DE"/>
    <w:rsid w:val="004E29BD"/>
    <w:rsid w:val="004E2DDA"/>
    <w:rsid w:val="004E376A"/>
    <w:rsid w:val="004E38C2"/>
    <w:rsid w:val="004E4622"/>
    <w:rsid w:val="004E4A35"/>
    <w:rsid w:val="004E4FA0"/>
    <w:rsid w:val="004E6B49"/>
    <w:rsid w:val="004E71DB"/>
    <w:rsid w:val="004E7892"/>
    <w:rsid w:val="004E792B"/>
    <w:rsid w:val="004E7B7F"/>
    <w:rsid w:val="004E7E8F"/>
    <w:rsid w:val="004F00D9"/>
    <w:rsid w:val="004F06A6"/>
    <w:rsid w:val="004F0926"/>
    <w:rsid w:val="004F0931"/>
    <w:rsid w:val="004F0E20"/>
    <w:rsid w:val="004F1102"/>
    <w:rsid w:val="004F1BC5"/>
    <w:rsid w:val="004F1F64"/>
    <w:rsid w:val="004F2025"/>
    <w:rsid w:val="004F241A"/>
    <w:rsid w:val="004F2863"/>
    <w:rsid w:val="004F3C1B"/>
    <w:rsid w:val="004F3E23"/>
    <w:rsid w:val="004F3F3C"/>
    <w:rsid w:val="004F41EA"/>
    <w:rsid w:val="004F46B2"/>
    <w:rsid w:val="004F4745"/>
    <w:rsid w:val="004F4C40"/>
    <w:rsid w:val="004F4FE8"/>
    <w:rsid w:val="004F5B52"/>
    <w:rsid w:val="004F5C37"/>
    <w:rsid w:val="004F5F59"/>
    <w:rsid w:val="004F609A"/>
    <w:rsid w:val="004F65FF"/>
    <w:rsid w:val="004F6C25"/>
    <w:rsid w:val="004F6CE9"/>
    <w:rsid w:val="004F6DBB"/>
    <w:rsid w:val="004F729F"/>
    <w:rsid w:val="004F733D"/>
    <w:rsid w:val="004F7A84"/>
    <w:rsid w:val="005002C8"/>
    <w:rsid w:val="005005E2"/>
    <w:rsid w:val="00500B4C"/>
    <w:rsid w:val="00500C13"/>
    <w:rsid w:val="00501992"/>
    <w:rsid w:val="00501B67"/>
    <w:rsid w:val="00501E92"/>
    <w:rsid w:val="00501E94"/>
    <w:rsid w:val="005022F8"/>
    <w:rsid w:val="00502776"/>
    <w:rsid w:val="005033C8"/>
    <w:rsid w:val="00503E4F"/>
    <w:rsid w:val="00504476"/>
    <w:rsid w:val="00504C27"/>
    <w:rsid w:val="00504F26"/>
    <w:rsid w:val="00505762"/>
    <w:rsid w:val="00506337"/>
    <w:rsid w:val="00506424"/>
    <w:rsid w:val="00506A72"/>
    <w:rsid w:val="00506C91"/>
    <w:rsid w:val="00506DE0"/>
    <w:rsid w:val="0050702D"/>
    <w:rsid w:val="0050746B"/>
    <w:rsid w:val="005075C3"/>
    <w:rsid w:val="005078D0"/>
    <w:rsid w:val="00507AC3"/>
    <w:rsid w:val="00507AD1"/>
    <w:rsid w:val="00507FDC"/>
    <w:rsid w:val="005101D2"/>
    <w:rsid w:val="00510369"/>
    <w:rsid w:val="005103BD"/>
    <w:rsid w:val="00511476"/>
    <w:rsid w:val="0051167B"/>
    <w:rsid w:val="005119F6"/>
    <w:rsid w:val="0051209B"/>
    <w:rsid w:val="00512BBC"/>
    <w:rsid w:val="00512D03"/>
    <w:rsid w:val="0051373C"/>
    <w:rsid w:val="00514521"/>
    <w:rsid w:val="00514BEA"/>
    <w:rsid w:val="0051533F"/>
    <w:rsid w:val="00515502"/>
    <w:rsid w:val="00515724"/>
    <w:rsid w:val="005165AE"/>
    <w:rsid w:val="00516A5E"/>
    <w:rsid w:val="00516E3B"/>
    <w:rsid w:val="00516FC4"/>
    <w:rsid w:val="00517021"/>
    <w:rsid w:val="00517153"/>
    <w:rsid w:val="00517904"/>
    <w:rsid w:val="0052018A"/>
    <w:rsid w:val="005201F9"/>
    <w:rsid w:val="00520C77"/>
    <w:rsid w:val="0052164B"/>
    <w:rsid w:val="00521CB8"/>
    <w:rsid w:val="00522071"/>
    <w:rsid w:val="00522560"/>
    <w:rsid w:val="00523B6C"/>
    <w:rsid w:val="00523C94"/>
    <w:rsid w:val="00524044"/>
    <w:rsid w:val="00525BED"/>
    <w:rsid w:val="00525C59"/>
    <w:rsid w:val="00526224"/>
    <w:rsid w:val="00526456"/>
    <w:rsid w:val="005266C2"/>
    <w:rsid w:val="005267CB"/>
    <w:rsid w:val="00526B02"/>
    <w:rsid w:val="00526C6F"/>
    <w:rsid w:val="00526D38"/>
    <w:rsid w:val="00527190"/>
    <w:rsid w:val="005276E6"/>
    <w:rsid w:val="005277ED"/>
    <w:rsid w:val="005277FD"/>
    <w:rsid w:val="00527837"/>
    <w:rsid w:val="005309B0"/>
    <w:rsid w:val="0053190D"/>
    <w:rsid w:val="00531F61"/>
    <w:rsid w:val="0053245E"/>
    <w:rsid w:val="00532487"/>
    <w:rsid w:val="005328D9"/>
    <w:rsid w:val="00533D86"/>
    <w:rsid w:val="005341DD"/>
    <w:rsid w:val="00534637"/>
    <w:rsid w:val="00534968"/>
    <w:rsid w:val="00534C9F"/>
    <w:rsid w:val="005353E3"/>
    <w:rsid w:val="00535551"/>
    <w:rsid w:val="00535611"/>
    <w:rsid w:val="0053594D"/>
    <w:rsid w:val="00535FF5"/>
    <w:rsid w:val="00536056"/>
    <w:rsid w:val="005360A0"/>
    <w:rsid w:val="0053666B"/>
    <w:rsid w:val="00536A57"/>
    <w:rsid w:val="00537140"/>
    <w:rsid w:val="00537C7B"/>
    <w:rsid w:val="005403D1"/>
    <w:rsid w:val="005407EF"/>
    <w:rsid w:val="0054082A"/>
    <w:rsid w:val="00541077"/>
    <w:rsid w:val="0054118A"/>
    <w:rsid w:val="005411B7"/>
    <w:rsid w:val="00541DC3"/>
    <w:rsid w:val="00541FF9"/>
    <w:rsid w:val="005424D8"/>
    <w:rsid w:val="00542937"/>
    <w:rsid w:val="0054341E"/>
    <w:rsid w:val="00544D0F"/>
    <w:rsid w:val="00545062"/>
    <w:rsid w:val="00545D10"/>
    <w:rsid w:val="00546A63"/>
    <w:rsid w:val="00547319"/>
    <w:rsid w:val="005508D1"/>
    <w:rsid w:val="00550FFB"/>
    <w:rsid w:val="005510B1"/>
    <w:rsid w:val="00551229"/>
    <w:rsid w:val="005516A5"/>
    <w:rsid w:val="005516F9"/>
    <w:rsid w:val="005517FA"/>
    <w:rsid w:val="00551C1C"/>
    <w:rsid w:val="00551CB9"/>
    <w:rsid w:val="00552167"/>
    <w:rsid w:val="005525AD"/>
    <w:rsid w:val="00552EA5"/>
    <w:rsid w:val="005537E5"/>
    <w:rsid w:val="00553D67"/>
    <w:rsid w:val="0055460C"/>
    <w:rsid w:val="005549FF"/>
    <w:rsid w:val="00555083"/>
    <w:rsid w:val="005554DF"/>
    <w:rsid w:val="0055577B"/>
    <w:rsid w:val="00556614"/>
    <w:rsid w:val="005575E6"/>
    <w:rsid w:val="00557C9B"/>
    <w:rsid w:val="00557F0C"/>
    <w:rsid w:val="00560AD1"/>
    <w:rsid w:val="005610BF"/>
    <w:rsid w:val="005613B0"/>
    <w:rsid w:val="005619EF"/>
    <w:rsid w:val="00561EA6"/>
    <w:rsid w:val="00561EF6"/>
    <w:rsid w:val="0056258A"/>
    <w:rsid w:val="0056260C"/>
    <w:rsid w:val="00562773"/>
    <w:rsid w:val="00562C20"/>
    <w:rsid w:val="00563275"/>
    <w:rsid w:val="00563B05"/>
    <w:rsid w:val="00563CF8"/>
    <w:rsid w:val="00563E31"/>
    <w:rsid w:val="00563FE1"/>
    <w:rsid w:val="005642B2"/>
    <w:rsid w:val="0056430D"/>
    <w:rsid w:val="00564331"/>
    <w:rsid w:val="0056482F"/>
    <w:rsid w:val="00564EFF"/>
    <w:rsid w:val="00565066"/>
    <w:rsid w:val="00565E8C"/>
    <w:rsid w:val="005666F1"/>
    <w:rsid w:val="005667DF"/>
    <w:rsid w:val="005705B3"/>
    <w:rsid w:val="0057111E"/>
    <w:rsid w:val="005715F4"/>
    <w:rsid w:val="005719C4"/>
    <w:rsid w:val="00572330"/>
    <w:rsid w:val="005723BD"/>
    <w:rsid w:val="00572A64"/>
    <w:rsid w:val="00572EBF"/>
    <w:rsid w:val="005737E2"/>
    <w:rsid w:val="00573D5F"/>
    <w:rsid w:val="00574195"/>
    <w:rsid w:val="005745E8"/>
    <w:rsid w:val="00574E79"/>
    <w:rsid w:val="00575540"/>
    <w:rsid w:val="00575822"/>
    <w:rsid w:val="005758FA"/>
    <w:rsid w:val="00575A4C"/>
    <w:rsid w:val="00576123"/>
    <w:rsid w:val="00576D44"/>
    <w:rsid w:val="005770E3"/>
    <w:rsid w:val="00577349"/>
    <w:rsid w:val="00577606"/>
    <w:rsid w:val="00577633"/>
    <w:rsid w:val="00577EBC"/>
    <w:rsid w:val="00580805"/>
    <w:rsid w:val="00580853"/>
    <w:rsid w:val="00580F08"/>
    <w:rsid w:val="00580FE5"/>
    <w:rsid w:val="0058126B"/>
    <w:rsid w:val="00581497"/>
    <w:rsid w:val="0058159C"/>
    <w:rsid w:val="005815F3"/>
    <w:rsid w:val="005818E1"/>
    <w:rsid w:val="005819FE"/>
    <w:rsid w:val="0058250E"/>
    <w:rsid w:val="00582822"/>
    <w:rsid w:val="005828AC"/>
    <w:rsid w:val="00582922"/>
    <w:rsid w:val="0058326A"/>
    <w:rsid w:val="005838C1"/>
    <w:rsid w:val="005838F9"/>
    <w:rsid w:val="00583C04"/>
    <w:rsid w:val="00583E3B"/>
    <w:rsid w:val="00584F69"/>
    <w:rsid w:val="005851CD"/>
    <w:rsid w:val="00585639"/>
    <w:rsid w:val="00585C6D"/>
    <w:rsid w:val="00586283"/>
    <w:rsid w:val="005863F2"/>
    <w:rsid w:val="0058648B"/>
    <w:rsid w:val="005865B8"/>
    <w:rsid w:val="00587F33"/>
    <w:rsid w:val="005902DE"/>
    <w:rsid w:val="005910EB"/>
    <w:rsid w:val="00591635"/>
    <w:rsid w:val="00592634"/>
    <w:rsid w:val="005929E9"/>
    <w:rsid w:val="00592ECC"/>
    <w:rsid w:val="00593395"/>
    <w:rsid w:val="00593FD9"/>
    <w:rsid w:val="0059400D"/>
    <w:rsid w:val="005940A1"/>
    <w:rsid w:val="0059493F"/>
    <w:rsid w:val="00594ACF"/>
    <w:rsid w:val="00594BCB"/>
    <w:rsid w:val="00594CC4"/>
    <w:rsid w:val="005952A6"/>
    <w:rsid w:val="00595923"/>
    <w:rsid w:val="0059634A"/>
    <w:rsid w:val="00596398"/>
    <w:rsid w:val="00596CB4"/>
    <w:rsid w:val="00596FA3"/>
    <w:rsid w:val="0059717C"/>
    <w:rsid w:val="005977B1"/>
    <w:rsid w:val="00597D8B"/>
    <w:rsid w:val="005A0BB4"/>
    <w:rsid w:val="005A0F13"/>
    <w:rsid w:val="005A1741"/>
    <w:rsid w:val="005A1DB2"/>
    <w:rsid w:val="005A1FC3"/>
    <w:rsid w:val="005A2183"/>
    <w:rsid w:val="005A2B73"/>
    <w:rsid w:val="005A4034"/>
    <w:rsid w:val="005A5119"/>
    <w:rsid w:val="005A5C0C"/>
    <w:rsid w:val="005A74C5"/>
    <w:rsid w:val="005B031C"/>
    <w:rsid w:val="005B051D"/>
    <w:rsid w:val="005B126F"/>
    <w:rsid w:val="005B1575"/>
    <w:rsid w:val="005B173C"/>
    <w:rsid w:val="005B1AB6"/>
    <w:rsid w:val="005B1CCE"/>
    <w:rsid w:val="005B1CE7"/>
    <w:rsid w:val="005B1D52"/>
    <w:rsid w:val="005B212C"/>
    <w:rsid w:val="005B2448"/>
    <w:rsid w:val="005B2576"/>
    <w:rsid w:val="005B2C8F"/>
    <w:rsid w:val="005B2DA7"/>
    <w:rsid w:val="005B2DD9"/>
    <w:rsid w:val="005B39D5"/>
    <w:rsid w:val="005B3A68"/>
    <w:rsid w:val="005B3D06"/>
    <w:rsid w:val="005B3E4A"/>
    <w:rsid w:val="005B43F8"/>
    <w:rsid w:val="005B4CD7"/>
    <w:rsid w:val="005B50CC"/>
    <w:rsid w:val="005B521F"/>
    <w:rsid w:val="005B5928"/>
    <w:rsid w:val="005B5D55"/>
    <w:rsid w:val="005B6013"/>
    <w:rsid w:val="005B64AB"/>
    <w:rsid w:val="005C0140"/>
    <w:rsid w:val="005C0334"/>
    <w:rsid w:val="005C0806"/>
    <w:rsid w:val="005C1925"/>
    <w:rsid w:val="005C198C"/>
    <w:rsid w:val="005C2148"/>
    <w:rsid w:val="005C39C8"/>
    <w:rsid w:val="005C3D56"/>
    <w:rsid w:val="005C4273"/>
    <w:rsid w:val="005C4299"/>
    <w:rsid w:val="005C442B"/>
    <w:rsid w:val="005C4F31"/>
    <w:rsid w:val="005C4F8C"/>
    <w:rsid w:val="005C508F"/>
    <w:rsid w:val="005C5201"/>
    <w:rsid w:val="005C5E1F"/>
    <w:rsid w:val="005C6057"/>
    <w:rsid w:val="005C61B7"/>
    <w:rsid w:val="005C68D5"/>
    <w:rsid w:val="005C68FF"/>
    <w:rsid w:val="005C6DF2"/>
    <w:rsid w:val="005C6E01"/>
    <w:rsid w:val="005C7ED9"/>
    <w:rsid w:val="005D0B9D"/>
    <w:rsid w:val="005D162B"/>
    <w:rsid w:val="005D16C8"/>
    <w:rsid w:val="005D19BF"/>
    <w:rsid w:val="005D23AE"/>
    <w:rsid w:val="005D3152"/>
    <w:rsid w:val="005D425B"/>
    <w:rsid w:val="005D4292"/>
    <w:rsid w:val="005D42A1"/>
    <w:rsid w:val="005D4AC1"/>
    <w:rsid w:val="005D4D23"/>
    <w:rsid w:val="005D5300"/>
    <w:rsid w:val="005D5521"/>
    <w:rsid w:val="005D58D8"/>
    <w:rsid w:val="005D5B99"/>
    <w:rsid w:val="005D5F7C"/>
    <w:rsid w:val="005D5F88"/>
    <w:rsid w:val="005D64D2"/>
    <w:rsid w:val="005D65AD"/>
    <w:rsid w:val="005D683F"/>
    <w:rsid w:val="005D6EAE"/>
    <w:rsid w:val="005D76C6"/>
    <w:rsid w:val="005D7922"/>
    <w:rsid w:val="005D799B"/>
    <w:rsid w:val="005D7A05"/>
    <w:rsid w:val="005D7DD7"/>
    <w:rsid w:val="005D7DFF"/>
    <w:rsid w:val="005E033F"/>
    <w:rsid w:val="005E0A08"/>
    <w:rsid w:val="005E0D80"/>
    <w:rsid w:val="005E1052"/>
    <w:rsid w:val="005E1C54"/>
    <w:rsid w:val="005E2724"/>
    <w:rsid w:val="005E2DC9"/>
    <w:rsid w:val="005E3427"/>
    <w:rsid w:val="005E3626"/>
    <w:rsid w:val="005E4343"/>
    <w:rsid w:val="005E4C91"/>
    <w:rsid w:val="005E5D28"/>
    <w:rsid w:val="005E6388"/>
    <w:rsid w:val="005E6602"/>
    <w:rsid w:val="005E70F0"/>
    <w:rsid w:val="005E7479"/>
    <w:rsid w:val="005F0424"/>
    <w:rsid w:val="005F15FE"/>
    <w:rsid w:val="005F20C9"/>
    <w:rsid w:val="005F2234"/>
    <w:rsid w:val="005F24EC"/>
    <w:rsid w:val="005F38E3"/>
    <w:rsid w:val="005F3ADE"/>
    <w:rsid w:val="005F3E3D"/>
    <w:rsid w:val="005F4B35"/>
    <w:rsid w:val="005F4B5E"/>
    <w:rsid w:val="005F5233"/>
    <w:rsid w:val="005F53D1"/>
    <w:rsid w:val="005F5553"/>
    <w:rsid w:val="005F6239"/>
    <w:rsid w:val="005F6B3C"/>
    <w:rsid w:val="005F7812"/>
    <w:rsid w:val="006001ED"/>
    <w:rsid w:val="00600843"/>
    <w:rsid w:val="00600F62"/>
    <w:rsid w:val="00601ECB"/>
    <w:rsid w:val="00601FD3"/>
    <w:rsid w:val="00602F00"/>
    <w:rsid w:val="00602FB9"/>
    <w:rsid w:val="00603366"/>
    <w:rsid w:val="0060352E"/>
    <w:rsid w:val="00603B4F"/>
    <w:rsid w:val="0060410E"/>
    <w:rsid w:val="00604CE0"/>
    <w:rsid w:val="00604F8E"/>
    <w:rsid w:val="0060500F"/>
    <w:rsid w:val="0060522B"/>
    <w:rsid w:val="00605419"/>
    <w:rsid w:val="00605E60"/>
    <w:rsid w:val="00606623"/>
    <w:rsid w:val="006072CE"/>
    <w:rsid w:val="00607933"/>
    <w:rsid w:val="00610C26"/>
    <w:rsid w:val="00610F07"/>
    <w:rsid w:val="00610FAE"/>
    <w:rsid w:val="006117AE"/>
    <w:rsid w:val="00611920"/>
    <w:rsid w:val="00611A52"/>
    <w:rsid w:val="00611B5F"/>
    <w:rsid w:val="00611D69"/>
    <w:rsid w:val="00611DB5"/>
    <w:rsid w:val="00612870"/>
    <w:rsid w:val="00612954"/>
    <w:rsid w:val="006130F9"/>
    <w:rsid w:val="00613B27"/>
    <w:rsid w:val="00613D4E"/>
    <w:rsid w:val="006140F2"/>
    <w:rsid w:val="0061436A"/>
    <w:rsid w:val="00614FB8"/>
    <w:rsid w:val="00615150"/>
    <w:rsid w:val="00615FC0"/>
    <w:rsid w:val="006164B8"/>
    <w:rsid w:val="006171AD"/>
    <w:rsid w:val="0061728C"/>
    <w:rsid w:val="006173CA"/>
    <w:rsid w:val="00617D3F"/>
    <w:rsid w:val="00620511"/>
    <w:rsid w:val="0062114E"/>
    <w:rsid w:val="006211E0"/>
    <w:rsid w:val="00621941"/>
    <w:rsid w:val="00622B8F"/>
    <w:rsid w:val="00622C47"/>
    <w:rsid w:val="0062353C"/>
    <w:rsid w:val="00623B9C"/>
    <w:rsid w:val="00624471"/>
    <w:rsid w:val="006247DF"/>
    <w:rsid w:val="00626105"/>
    <w:rsid w:val="00626285"/>
    <w:rsid w:val="00626C6E"/>
    <w:rsid w:val="00626E4A"/>
    <w:rsid w:val="00627C0F"/>
    <w:rsid w:val="00631344"/>
    <w:rsid w:val="00631825"/>
    <w:rsid w:val="00631AC8"/>
    <w:rsid w:val="00631BC6"/>
    <w:rsid w:val="00632484"/>
    <w:rsid w:val="006329D7"/>
    <w:rsid w:val="00632A1F"/>
    <w:rsid w:val="00632F36"/>
    <w:rsid w:val="006330F9"/>
    <w:rsid w:val="0063343A"/>
    <w:rsid w:val="006346B9"/>
    <w:rsid w:val="00634F08"/>
    <w:rsid w:val="00635B08"/>
    <w:rsid w:val="00635B5C"/>
    <w:rsid w:val="00636146"/>
    <w:rsid w:val="00637297"/>
    <w:rsid w:val="006372E0"/>
    <w:rsid w:val="00637472"/>
    <w:rsid w:val="006400FC"/>
    <w:rsid w:val="00641230"/>
    <w:rsid w:val="006414D4"/>
    <w:rsid w:val="00641568"/>
    <w:rsid w:val="00641842"/>
    <w:rsid w:val="00641BFE"/>
    <w:rsid w:val="00641F81"/>
    <w:rsid w:val="00642006"/>
    <w:rsid w:val="006422E9"/>
    <w:rsid w:val="006423D7"/>
    <w:rsid w:val="006432E6"/>
    <w:rsid w:val="00643694"/>
    <w:rsid w:val="00643DD6"/>
    <w:rsid w:val="00643F6B"/>
    <w:rsid w:val="0064418D"/>
    <w:rsid w:val="00645112"/>
    <w:rsid w:val="00645CDA"/>
    <w:rsid w:val="006466D6"/>
    <w:rsid w:val="00647713"/>
    <w:rsid w:val="00647B02"/>
    <w:rsid w:val="006501C0"/>
    <w:rsid w:val="00650F51"/>
    <w:rsid w:val="0065150B"/>
    <w:rsid w:val="00651618"/>
    <w:rsid w:val="00651BAD"/>
    <w:rsid w:val="00651FC4"/>
    <w:rsid w:val="006528C0"/>
    <w:rsid w:val="00652AB7"/>
    <w:rsid w:val="00652B4F"/>
    <w:rsid w:val="00653120"/>
    <w:rsid w:val="006533E4"/>
    <w:rsid w:val="00653A01"/>
    <w:rsid w:val="00653D7E"/>
    <w:rsid w:val="0065432E"/>
    <w:rsid w:val="006543E0"/>
    <w:rsid w:val="00654A4B"/>
    <w:rsid w:val="00654BC6"/>
    <w:rsid w:val="006550C9"/>
    <w:rsid w:val="0065541D"/>
    <w:rsid w:val="006554D0"/>
    <w:rsid w:val="00655571"/>
    <w:rsid w:val="00655894"/>
    <w:rsid w:val="006561AD"/>
    <w:rsid w:val="006566F2"/>
    <w:rsid w:val="006567D2"/>
    <w:rsid w:val="00656AF0"/>
    <w:rsid w:val="00657051"/>
    <w:rsid w:val="006570F2"/>
    <w:rsid w:val="00657C75"/>
    <w:rsid w:val="006601CD"/>
    <w:rsid w:val="00660316"/>
    <w:rsid w:val="00660B46"/>
    <w:rsid w:val="00660BCF"/>
    <w:rsid w:val="00661099"/>
    <w:rsid w:val="00661712"/>
    <w:rsid w:val="00662B4D"/>
    <w:rsid w:val="006632DF"/>
    <w:rsid w:val="0066351B"/>
    <w:rsid w:val="00663EFD"/>
    <w:rsid w:val="00663FF1"/>
    <w:rsid w:val="0066518E"/>
    <w:rsid w:val="00665371"/>
    <w:rsid w:val="00665558"/>
    <w:rsid w:val="0066570F"/>
    <w:rsid w:val="006657BD"/>
    <w:rsid w:val="00665B09"/>
    <w:rsid w:val="00665F73"/>
    <w:rsid w:val="006661D0"/>
    <w:rsid w:val="00666348"/>
    <w:rsid w:val="00666580"/>
    <w:rsid w:val="006668AD"/>
    <w:rsid w:val="00666941"/>
    <w:rsid w:val="0066695D"/>
    <w:rsid w:val="00666B09"/>
    <w:rsid w:val="00666D02"/>
    <w:rsid w:val="006677A0"/>
    <w:rsid w:val="0067030C"/>
    <w:rsid w:val="00670483"/>
    <w:rsid w:val="00670B91"/>
    <w:rsid w:val="00670CE7"/>
    <w:rsid w:val="006719D4"/>
    <w:rsid w:val="00671BBC"/>
    <w:rsid w:val="00671E95"/>
    <w:rsid w:val="00672236"/>
    <w:rsid w:val="00672EBE"/>
    <w:rsid w:val="00673360"/>
    <w:rsid w:val="00673A96"/>
    <w:rsid w:val="00673F1F"/>
    <w:rsid w:val="006744A7"/>
    <w:rsid w:val="00674B2E"/>
    <w:rsid w:val="00674B3C"/>
    <w:rsid w:val="00674DF9"/>
    <w:rsid w:val="00675350"/>
    <w:rsid w:val="00675488"/>
    <w:rsid w:val="006755F5"/>
    <w:rsid w:val="00675624"/>
    <w:rsid w:val="00675AFE"/>
    <w:rsid w:val="006761B6"/>
    <w:rsid w:val="0067635C"/>
    <w:rsid w:val="00676849"/>
    <w:rsid w:val="00676FB4"/>
    <w:rsid w:val="00677086"/>
    <w:rsid w:val="006772AA"/>
    <w:rsid w:val="0067734A"/>
    <w:rsid w:val="006779ED"/>
    <w:rsid w:val="00677B39"/>
    <w:rsid w:val="00677BF7"/>
    <w:rsid w:val="00680500"/>
    <w:rsid w:val="00680B5C"/>
    <w:rsid w:val="00680BD7"/>
    <w:rsid w:val="00680D9C"/>
    <w:rsid w:val="0068121B"/>
    <w:rsid w:val="0068193A"/>
    <w:rsid w:val="00681B6D"/>
    <w:rsid w:val="00681FB2"/>
    <w:rsid w:val="006820B0"/>
    <w:rsid w:val="0068250E"/>
    <w:rsid w:val="006827C8"/>
    <w:rsid w:val="00682BCD"/>
    <w:rsid w:val="0068375C"/>
    <w:rsid w:val="00683BB2"/>
    <w:rsid w:val="006840FF"/>
    <w:rsid w:val="006842CB"/>
    <w:rsid w:val="006842F7"/>
    <w:rsid w:val="00684352"/>
    <w:rsid w:val="00684801"/>
    <w:rsid w:val="00684A71"/>
    <w:rsid w:val="00684D9B"/>
    <w:rsid w:val="00684E8A"/>
    <w:rsid w:val="006854C3"/>
    <w:rsid w:val="0068550B"/>
    <w:rsid w:val="00686A3D"/>
    <w:rsid w:val="00687C8E"/>
    <w:rsid w:val="006903DF"/>
    <w:rsid w:val="00690978"/>
    <w:rsid w:val="00690D48"/>
    <w:rsid w:val="00691598"/>
    <w:rsid w:val="0069191A"/>
    <w:rsid w:val="006927B6"/>
    <w:rsid w:val="00693369"/>
    <w:rsid w:val="006933B2"/>
    <w:rsid w:val="00693F85"/>
    <w:rsid w:val="00694615"/>
    <w:rsid w:val="0069464E"/>
    <w:rsid w:val="006948F5"/>
    <w:rsid w:val="00694A18"/>
    <w:rsid w:val="00695BAB"/>
    <w:rsid w:val="006963AC"/>
    <w:rsid w:val="006974C5"/>
    <w:rsid w:val="00697545"/>
    <w:rsid w:val="00697C12"/>
    <w:rsid w:val="006A0597"/>
    <w:rsid w:val="006A0625"/>
    <w:rsid w:val="006A0847"/>
    <w:rsid w:val="006A0AC4"/>
    <w:rsid w:val="006A0B83"/>
    <w:rsid w:val="006A0DF2"/>
    <w:rsid w:val="006A15F3"/>
    <w:rsid w:val="006A1833"/>
    <w:rsid w:val="006A1AFA"/>
    <w:rsid w:val="006A1B52"/>
    <w:rsid w:val="006A20AD"/>
    <w:rsid w:val="006A20F6"/>
    <w:rsid w:val="006A2FE8"/>
    <w:rsid w:val="006A3449"/>
    <w:rsid w:val="006A416D"/>
    <w:rsid w:val="006A425E"/>
    <w:rsid w:val="006A4A68"/>
    <w:rsid w:val="006A4AA0"/>
    <w:rsid w:val="006A5CA7"/>
    <w:rsid w:val="006A63CF"/>
    <w:rsid w:val="006A664E"/>
    <w:rsid w:val="006A74BC"/>
    <w:rsid w:val="006B0524"/>
    <w:rsid w:val="006B1053"/>
    <w:rsid w:val="006B10E0"/>
    <w:rsid w:val="006B134B"/>
    <w:rsid w:val="006B13DC"/>
    <w:rsid w:val="006B1D2C"/>
    <w:rsid w:val="006B1D9B"/>
    <w:rsid w:val="006B1F47"/>
    <w:rsid w:val="006B2583"/>
    <w:rsid w:val="006B285C"/>
    <w:rsid w:val="006B46F2"/>
    <w:rsid w:val="006B50E6"/>
    <w:rsid w:val="006B64CB"/>
    <w:rsid w:val="006B66C7"/>
    <w:rsid w:val="006B7C64"/>
    <w:rsid w:val="006B7C80"/>
    <w:rsid w:val="006B7F1B"/>
    <w:rsid w:val="006C0166"/>
    <w:rsid w:val="006C0657"/>
    <w:rsid w:val="006C0717"/>
    <w:rsid w:val="006C073C"/>
    <w:rsid w:val="006C1A4B"/>
    <w:rsid w:val="006C1AA0"/>
    <w:rsid w:val="006C2D79"/>
    <w:rsid w:val="006C2E08"/>
    <w:rsid w:val="006C3284"/>
    <w:rsid w:val="006C337C"/>
    <w:rsid w:val="006C363F"/>
    <w:rsid w:val="006C3829"/>
    <w:rsid w:val="006C3E38"/>
    <w:rsid w:val="006C404B"/>
    <w:rsid w:val="006C4127"/>
    <w:rsid w:val="006C4137"/>
    <w:rsid w:val="006C42E9"/>
    <w:rsid w:val="006C4337"/>
    <w:rsid w:val="006C46AD"/>
    <w:rsid w:val="006C5153"/>
    <w:rsid w:val="006C5568"/>
    <w:rsid w:val="006C5888"/>
    <w:rsid w:val="006C639D"/>
    <w:rsid w:val="006C6572"/>
    <w:rsid w:val="006C6A3D"/>
    <w:rsid w:val="006C6B3E"/>
    <w:rsid w:val="006C7015"/>
    <w:rsid w:val="006C7099"/>
    <w:rsid w:val="006C7588"/>
    <w:rsid w:val="006C77A3"/>
    <w:rsid w:val="006D001C"/>
    <w:rsid w:val="006D0D34"/>
    <w:rsid w:val="006D12A8"/>
    <w:rsid w:val="006D15F1"/>
    <w:rsid w:val="006D1662"/>
    <w:rsid w:val="006D17B3"/>
    <w:rsid w:val="006D2455"/>
    <w:rsid w:val="006D2505"/>
    <w:rsid w:val="006D2642"/>
    <w:rsid w:val="006D278C"/>
    <w:rsid w:val="006D28DC"/>
    <w:rsid w:val="006D3831"/>
    <w:rsid w:val="006D3C50"/>
    <w:rsid w:val="006D45D8"/>
    <w:rsid w:val="006D4771"/>
    <w:rsid w:val="006D4AAD"/>
    <w:rsid w:val="006D5177"/>
    <w:rsid w:val="006D572F"/>
    <w:rsid w:val="006D57E8"/>
    <w:rsid w:val="006D5800"/>
    <w:rsid w:val="006D60F3"/>
    <w:rsid w:val="006D650E"/>
    <w:rsid w:val="006D6CFC"/>
    <w:rsid w:val="006D73D1"/>
    <w:rsid w:val="006D75A4"/>
    <w:rsid w:val="006D761B"/>
    <w:rsid w:val="006E0303"/>
    <w:rsid w:val="006E0321"/>
    <w:rsid w:val="006E0568"/>
    <w:rsid w:val="006E058C"/>
    <w:rsid w:val="006E0959"/>
    <w:rsid w:val="006E13E6"/>
    <w:rsid w:val="006E1A49"/>
    <w:rsid w:val="006E1E0E"/>
    <w:rsid w:val="006E1E5E"/>
    <w:rsid w:val="006E263B"/>
    <w:rsid w:val="006E2DC1"/>
    <w:rsid w:val="006E305A"/>
    <w:rsid w:val="006E31E7"/>
    <w:rsid w:val="006E4BBE"/>
    <w:rsid w:val="006E598A"/>
    <w:rsid w:val="006E5FC8"/>
    <w:rsid w:val="006E6416"/>
    <w:rsid w:val="006E65A2"/>
    <w:rsid w:val="006E7C58"/>
    <w:rsid w:val="006F0210"/>
    <w:rsid w:val="006F110D"/>
    <w:rsid w:val="006F177B"/>
    <w:rsid w:val="006F1B87"/>
    <w:rsid w:val="006F1FD2"/>
    <w:rsid w:val="006F2073"/>
    <w:rsid w:val="006F2312"/>
    <w:rsid w:val="006F2423"/>
    <w:rsid w:val="006F2464"/>
    <w:rsid w:val="006F24AB"/>
    <w:rsid w:val="006F2D19"/>
    <w:rsid w:val="006F3DD1"/>
    <w:rsid w:val="006F3FDB"/>
    <w:rsid w:val="006F44E7"/>
    <w:rsid w:val="006F4B7D"/>
    <w:rsid w:val="006F5B92"/>
    <w:rsid w:val="006F77F4"/>
    <w:rsid w:val="006F7A86"/>
    <w:rsid w:val="006F7AB9"/>
    <w:rsid w:val="006F7B77"/>
    <w:rsid w:val="00700955"/>
    <w:rsid w:val="00700E98"/>
    <w:rsid w:val="00701526"/>
    <w:rsid w:val="0070198E"/>
    <w:rsid w:val="0070251A"/>
    <w:rsid w:val="00702939"/>
    <w:rsid w:val="00703103"/>
    <w:rsid w:val="0070416C"/>
    <w:rsid w:val="007043A0"/>
    <w:rsid w:val="007047FF"/>
    <w:rsid w:val="0070525C"/>
    <w:rsid w:val="00705A3E"/>
    <w:rsid w:val="007067A0"/>
    <w:rsid w:val="00706B85"/>
    <w:rsid w:val="00706D12"/>
    <w:rsid w:val="00707047"/>
    <w:rsid w:val="007071A6"/>
    <w:rsid w:val="00707329"/>
    <w:rsid w:val="007073AC"/>
    <w:rsid w:val="00707433"/>
    <w:rsid w:val="007074D8"/>
    <w:rsid w:val="0070764F"/>
    <w:rsid w:val="00707A3E"/>
    <w:rsid w:val="007104FE"/>
    <w:rsid w:val="00710789"/>
    <w:rsid w:val="00710F79"/>
    <w:rsid w:val="00711086"/>
    <w:rsid w:val="00711534"/>
    <w:rsid w:val="00711A21"/>
    <w:rsid w:val="00711D31"/>
    <w:rsid w:val="00711FBE"/>
    <w:rsid w:val="0071226D"/>
    <w:rsid w:val="0071236B"/>
    <w:rsid w:val="00712522"/>
    <w:rsid w:val="007129C3"/>
    <w:rsid w:val="00712BB3"/>
    <w:rsid w:val="00712F77"/>
    <w:rsid w:val="00713351"/>
    <w:rsid w:val="007138B4"/>
    <w:rsid w:val="00713F9C"/>
    <w:rsid w:val="007143A4"/>
    <w:rsid w:val="0071472C"/>
    <w:rsid w:val="007157AA"/>
    <w:rsid w:val="00715BFA"/>
    <w:rsid w:val="00715FC4"/>
    <w:rsid w:val="00716715"/>
    <w:rsid w:val="00716E3A"/>
    <w:rsid w:val="00720A47"/>
    <w:rsid w:val="00721B6A"/>
    <w:rsid w:val="00721C87"/>
    <w:rsid w:val="00721EC4"/>
    <w:rsid w:val="0072249D"/>
    <w:rsid w:val="00722847"/>
    <w:rsid w:val="00722B71"/>
    <w:rsid w:val="00722B8E"/>
    <w:rsid w:val="0072301B"/>
    <w:rsid w:val="007235C7"/>
    <w:rsid w:val="00723750"/>
    <w:rsid w:val="00723C6A"/>
    <w:rsid w:val="0072423E"/>
    <w:rsid w:val="0072469C"/>
    <w:rsid w:val="00724EE3"/>
    <w:rsid w:val="007251D4"/>
    <w:rsid w:val="007259DB"/>
    <w:rsid w:val="00725E89"/>
    <w:rsid w:val="00726361"/>
    <w:rsid w:val="00726599"/>
    <w:rsid w:val="00727084"/>
    <w:rsid w:val="00727744"/>
    <w:rsid w:val="007302F9"/>
    <w:rsid w:val="00730382"/>
    <w:rsid w:val="00730A66"/>
    <w:rsid w:val="00730BAB"/>
    <w:rsid w:val="00730D88"/>
    <w:rsid w:val="00730EC3"/>
    <w:rsid w:val="00730FCF"/>
    <w:rsid w:val="00731679"/>
    <w:rsid w:val="00731788"/>
    <w:rsid w:val="0073220C"/>
    <w:rsid w:val="00732351"/>
    <w:rsid w:val="0073257D"/>
    <w:rsid w:val="0073265B"/>
    <w:rsid w:val="00732FD5"/>
    <w:rsid w:val="0073333F"/>
    <w:rsid w:val="007333B6"/>
    <w:rsid w:val="007337F5"/>
    <w:rsid w:val="00734274"/>
    <w:rsid w:val="00735A10"/>
    <w:rsid w:val="00736DBB"/>
    <w:rsid w:val="00737126"/>
    <w:rsid w:val="007371BB"/>
    <w:rsid w:val="0073739A"/>
    <w:rsid w:val="00737769"/>
    <w:rsid w:val="00737F2E"/>
    <w:rsid w:val="007400B4"/>
    <w:rsid w:val="0074040A"/>
    <w:rsid w:val="00741695"/>
    <w:rsid w:val="00741CCA"/>
    <w:rsid w:val="00741F64"/>
    <w:rsid w:val="00742367"/>
    <w:rsid w:val="00742FD3"/>
    <w:rsid w:val="00743CE9"/>
    <w:rsid w:val="007442F0"/>
    <w:rsid w:val="007444BB"/>
    <w:rsid w:val="00744DB0"/>
    <w:rsid w:val="00745821"/>
    <w:rsid w:val="00745824"/>
    <w:rsid w:val="007461A0"/>
    <w:rsid w:val="00746BAD"/>
    <w:rsid w:val="007477A6"/>
    <w:rsid w:val="00747D28"/>
    <w:rsid w:val="00750341"/>
    <w:rsid w:val="0075047E"/>
    <w:rsid w:val="00750847"/>
    <w:rsid w:val="00750FB0"/>
    <w:rsid w:val="00751057"/>
    <w:rsid w:val="00751BFB"/>
    <w:rsid w:val="00751E32"/>
    <w:rsid w:val="00752519"/>
    <w:rsid w:val="007530C1"/>
    <w:rsid w:val="0075432E"/>
    <w:rsid w:val="00754670"/>
    <w:rsid w:val="00754B41"/>
    <w:rsid w:val="007554BE"/>
    <w:rsid w:val="00755C08"/>
    <w:rsid w:val="0075699F"/>
    <w:rsid w:val="00757063"/>
    <w:rsid w:val="007571D4"/>
    <w:rsid w:val="007572E3"/>
    <w:rsid w:val="00757997"/>
    <w:rsid w:val="00760937"/>
    <w:rsid w:val="00761045"/>
    <w:rsid w:val="007618AF"/>
    <w:rsid w:val="00761E31"/>
    <w:rsid w:val="0076221D"/>
    <w:rsid w:val="00762443"/>
    <w:rsid w:val="007636B6"/>
    <w:rsid w:val="00763A1C"/>
    <w:rsid w:val="00764121"/>
    <w:rsid w:val="007648CF"/>
    <w:rsid w:val="00764A2F"/>
    <w:rsid w:val="00764C89"/>
    <w:rsid w:val="00765555"/>
    <w:rsid w:val="007657CE"/>
    <w:rsid w:val="00765837"/>
    <w:rsid w:val="00765C58"/>
    <w:rsid w:val="00765F49"/>
    <w:rsid w:val="0076613B"/>
    <w:rsid w:val="00766635"/>
    <w:rsid w:val="00766B1C"/>
    <w:rsid w:val="00766BD5"/>
    <w:rsid w:val="00767185"/>
    <w:rsid w:val="00767480"/>
    <w:rsid w:val="00767509"/>
    <w:rsid w:val="00770286"/>
    <w:rsid w:val="00770461"/>
    <w:rsid w:val="007706E1"/>
    <w:rsid w:val="00770984"/>
    <w:rsid w:val="00770A18"/>
    <w:rsid w:val="00770F35"/>
    <w:rsid w:val="007710F0"/>
    <w:rsid w:val="007719AE"/>
    <w:rsid w:val="00771A0F"/>
    <w:rsid w:val="00772816"/>
    <w:rsid w:val="00772847"/>
    <w:rsid w:val="00772FC5"/>
    <w:rsid w:val="0077381D"/>
    <w:rsid w:val="00773AD3"/>
    <w:rsid w:val="00773E60"/>
    <w:rsid w:val="00774126"/>
    <w:rsid w:val="00775928"/>
    <w:rsid w:val="00775E94"/>
    <w:rsid w:val="007765FF"/>
    <w:rsid w:val="00776919"/>
    <w:rsid w:val="00776994"/>
    <w:rsid w:val="00777625"/>
    <w:rsid w:val="00777733"/>
    <w:rsid w:val="0078091D"/>
    <w:rsid w:val="007809B9"/>
    <w:rsid w:val="00780BEC"/>
    <w:rsid w:val="00780C13"/>
    <w:rsid w:val="00781091"/>
    <w:rsid w:val="00781150"/>
    <w:rsid w:val="00781B9A"/>
    <w:rsid w:val="00782A55"/>
    <w:rsid w:val="007844C2"/>
    <w:rsid w:val="00784C71"/>
    <w:rsid w:val="007850EC"/>
    <w:rsid w:val="00785592"/>
    <w:rsid w:val="007857ED"/>
    <w:rsid w:val="0078618F"/>
    <w:rsid w:val="00786265"/>
    <w:rsid w:val="0078630D"/>
    <w:rsid w:val="0078722B"/>
    <w:rsid w:val="007875A8"/>
    <w:rsid w:val="00787E28"/>
    <w:rsid w:val="007909E3"/>
    <w:rsid w:val="007912E3"/>
    <w:rsid w:val="00791594"/>
    <w:rsid w:val="007919CA"/>
    <w:rsid w:val="00791CBB"/>
    <w:rsid w:val="00791D5F"/>
    <w:rsid w:val="00791D70"/>
    <w:rsid w:val="00791DDD"/>
    <w:rsid w:val="0079205F"/>
    <w:rsid w:val="007922D3"/>
    <w:rsid w:val="007927C3"/>
    <w:rsid w:val="00793461"/>
    <w:rsid w:val="00793537"/>
    <w:rsid w:val="0079396A"/>
    <w:rsid w:val="007942FE"/>
    <w:rsid w:val="00794442"/>
    <w:rsid w:val="007945DC"/>
    <w:rsid w:val="00794726"/>
    <w:rsid w:val="0079629D"/>
    <w:rsid w:val="00796957"/>
    <w:rsid w:val="00796CD1"/>
    <w:rsid w:val="007A0DCE"/>
    <w:rsid w:val="007A11E1"/>
    <w:rsid w:val="007A12AD"/>
    <w:rsid w:val="007A1768"/>
    <w:rsid w:val="007A1CC9"/>
    <w:rsid w:val="007A1F1D"/>
    <w:rsid w:val="007A332B"/>
    <w:rsid w:val="007A346D"/>
    <w:rsid w:val="007A37CC"/>
    <w:rsid w:val="007A3B54"/>
    <w:rsid w:val="007A3F48"/>
    <w:rsid w:val="007A4381"/>
    <w:rsid w:val="007A4774"/>
    <w:rsid w:val="007A47D5"/>
    <w:rsid w:val="007A4BC7"/>
    <w:rsid w:val="007A4E2F"/>
    <w:rsid w:val="007A4E73"/>
    <w:rsid w:val="007A4EEA"/>
    <w:rsid w:val="007A526B"/>
    <w:rsid w:val="007A54E9"/>
    <w:rsid w:val="007A5DC5"/>
    <w:rsid w:val="007A5EBC"/>
    <w:rsid w:val="007A5EC3"/>
    <w:rsid w:val="007A60A3"/>
    <w:rsid w:val="007A6343"/>
    <w:rsid w:val="007A67A2"/>
    <w:rsid w:val="007A699D"/>
    <w:rsid w:val="007A6C83"/>
    <w:rsid w:val="007A6E66"/>
    <w:rsid w:val="007A7015"/>
    <w:rsid w:val="007A759C"/>
    <w:rsid w:val="007A7CF9"/>
    <w:rsid w:val="007B0166"/>
    <w:rsid w:val="007B117C"/>
    <w:rsid w:val="007B133F"/>
    <w:rsid w:val="007B137D"/>
    <w:rsid w:val="007B18E7"/>
    <w:rsid w:val="007B257E"/>
    <w:rsid w:val="007B2DD5"/>
    <w:rsid w:val="007B32D3"/>
    <w:rsid w:val="007B357F"/>
    <w:rsid w:val="007B35EB"/>
    <w:rsid w:val="007B376C"/>
    <w:rsid w:val="007B3D4B"/>
    <w:rsid w:val="007B4AEF"/>
    <w:rsid w:val="007B5C48"/>
    <w:rsid w:val="007B5F2E"/>
    <w:rsid w:val="007B6307"/>
    <w:rsid w:val="007B68CC"/>
    <w:rsid w:val="007B6A52"/>
    <w:rsid w:val="007B6B10"/>
    <w:rsid w:val="007B6E79"/>
    <w:rsid w:val="007B72F7"/>
    <w:rsid w:val="007C042E"/>
    <w:rsid w:val="007C0D35"/>
    <w:rsid w:val="007C1027"/>
    <w:rsid w:val="007C142A"/>
    <w:rsid w:val="007C1AA6"/>
    <w:rsid w:val="007C1CA6"/>
    <w:rsid w:val="007C1EF4"/>
    <w:rsid w:val="007C200F"/>
    <w:rsid w:val="007C21BE"/>
    <w:rsid w:val="007C23FF"/>
    <w:rsid w:val="007C24FD"/>
    <w:rsid w:val="007C2CAE"/>
    <w:rsid w:val="007C2F19"/>
    <w:rsid w:val="007C360E"/>
    <w:rsid w:val="007C3C65"/>
    <w:rsid w:val="007C3E45"/>
    <w:rsid w:val="007C416C"/>
    <w:rsid w:val="007C4B5A"/>
    <w:rsid w:val="007C4F8A"/>
    <w:rsid w:val="007C63CF"/>
    <w:rsid w:val="007C6F71"/>
    <w:rsid w:val="007C70A7"/>
    <w:rsid w:val="007C7154"/>
    <w:rsid w:val="007C7288"/>
    <w:rsid w:val="007D01DA"/>
    <w:rsid w:val="007D02B6"/>
    <w:rsid w:val="007D033D"/>
    <w:rsid w:val="007D0385"/>
    <w:rsid w:val="007D0874"/>
    <w:rsid w:val="007D205B"/>
    <w:rsid w:val="007D22E6"/>
    <w:rsid w:val="007D2319"/>
    <w:rsid w:val="007D2362"/>
    <w:rsid w:val="007D25DA"/>
    <w:rsid w:val="007D2A3C"/>
    <w:rsid w:val="007D336B"/>
    <w:rsid w:val="007D444A"/>
    <w:rsid w:val="007D44BA"/>
    <w:rsid w:val="007D4B46"/>
    <w:rsid w:val="007D4C1F"/>
    <w:rsid w:val="007D520E"/>
    <w:rsid w:val="007D52E9"/>
    <w:rsid w:val="007D6188"/>
    <w:rsid w:val="007D6545"/>
    <w:rsid w:val="007D7422"/>
    <w:rsid w:val="007D7440"/>
    <w:rsid w:val="007D7924"/>
    <w:rsid w:val="007D7AB2"/>
    <w:rsid w:val="007D7BED"/>
    <w:rsid w:val="007E0232"/>
    <w:rsid w:val="007E05F5"/>
    <w:rsid w:val="007E085C"/>
    <w:rsid w:val="007E0A47"/>
    <w:rsid w:val="007E1BC6"/>
    <w:rsid w:val="007E2A84"/>
    <w:rsid w:val="007E2B1B"/>
    <w:rsid w:val="007E2C85"/>
    <w:rsid w:val="007E2DA9"/>
    <w:rsid w:val="007E3739"/>
    <w:rsid w:val="007E3F9D"/>
    <w:rsid w:val="007E4013"/>
    <w:rsid w:val="007E48EB"/>
    <w:rsid w:val="007E5AA4"/>
    <w:rsid w:val="007E5D42"/>
    <w:rsid w:val="007E5E03"/>
    <w:rsid w:val="007E610D"/>
    <w:rsid w:val="007E663B"/>
    <w:rsid w:val="007E6DC7"/>
    <w:rsid w:val="007E6E06"/>
    <w:rsid w:val="007E6EB3"/>
    <w:rsid w:val="007E7427"/>
    <w:rsid w:val="007F0321"/>
    <w:rsid w:val="007F0494"/>
    <w:rsid w:val="007F06C7"/>
    <w:rsid w:val="007F0D55"/>
    <w:rsid w:val="007F0DFF"/>
    <w:rsid w:val="007F115A"/>
    <w:rsid w:val="007F18D5"/>
    <w:rsid w:val="007F1B74"/>
    <w:rsid w:val="007F1EA8"/>
    <w:rsid w:val="007F2640"/>
    <w:rsid w:val="007F276A"/>
    <w:rsid w:val="007F2C4F"/>
    <w:rsid w:val="007F2E32"/>
    <w:rsid w:val="007F3072"/>
    <w:rsid w:val="007F3764"/>
    <w:rsid w:val="007F4648"/>
    <w:rsid w:val="007F4B0B"/>
    <w:rsid w:val="007F4D17"/>
    <w:rsid w:val="007F52DF"/>
    <w:rsid w:val="007F5E8B"/>
    <w:rsid w:val="007F6949"/>
    <w:rsid w:val="007F74E2"/>
    <w:rsid w:val="007F7942"/>
    <w:rsid w:val="0080060D"/>
    <w:rsid w:val="00800DE4"/>
    <w:rsid w:val="008019C5"/>
    <w:rsid w:val="00801A39"/>
    <w:rsid w:val="008028D4"/>
    <w:rsid w:val="00802933"/>
    <w:rsid w:val="00802AA7"/>
    <w:rsid w:val="00802CBD"/>
    <w:rsid w:val="00802D77"/>
    <w:rsid w:val="00802DCB"/>
    <w:rsid w:val="0080338F"/>
    <w:rsid w:val="00803A4A"/>
    <w:rsid w:val="00803E7F"/>
    <w:rsid w:val="00803F98"/>
    <w:rsid w:val="00803FFC"/>
    <w:rsid w:val="00804005"/>
    <w:rsid w:val="00804598"/>
    <w:rsid w:val="00804FF8"/>
    <w:rsid w:val="0080507E"/>
    <w:rsid w:val="00805857"/>
    <w:rsid w:val="008062E5"/>
    <w:rsid w:val="00806438"/>
    <w:rsid w:val="00806551"/>
    <w:rsid w:val="00810588"/>
    <w:rsid w:val="00811377"/>
    <w:rsid w:val="008117A5"/>
    <w:rsid w:val="00811B1A"/>
    <w:rsid w:val="00811C4B"/>
    <w:rsid w:val="00811C9B"/>
    <w:rsid w:val="008128A7"/>
    <w:rsid w:val="00812A7C"/>
    <w:rsid w:val="00812C89"/>
    <w:rsid w:val="00812CF3"/>
    <w:rsid w:val="00812E94"/>
    <w:rsid w:val="0081309E"/>
    <w:rsid w:val="00813DD2"/>
    <w:rsid w:val="00813F2D"/>
    <w:rsid w:val="00813F36"/>
    <w:rsid w:val="00814149"/>
    <w:rsid w:val="0081574D"/>
    <w:rsid w:val="00815F7A"/>
    <w:rsid w:val="00816990"/>
    <w:rsid w:val="008177FD"/>
    <w:rsid w:val="00817A16"/>
    <w:rsid w:val="00817CE3"/>
    <w:rsid w:val="00817D43"/>
    <w:rsid w:val="00820067"/>
    <w:rsid w:val="008201A1"/>
    <w:rsid w:val="00820A3E"/>
    <w:rsid w:val="00821F5B"/>
    <w:rsid w:val="00822D77"/>
    <w:rsid w:val="00823076"/>
    <w:rsid w:val="008239BF"/>
    <w:rsid w:val="00823F48"/>
    <w:rsid w:val="008240DF"/>
    <w:rsid w:val="0082426B"/>
    <w:rsid w:val="00824C6A"/>
    <w:rsid w:val="008250A6"/>
    <w:rsid w:val="00825404"/>
    <w:rsid w:val="00825580"/>
    <w:rsid w:val="0082584F"/>
    <w:rsid w:val="008259C4"/>
    <w:rsid w:val="00825A9F"/>
    <w:rsid w:val="00825CAB"/>
    <w:rsid w:val="00826D72"/>
    <w:rsid w:val="00826E47"/>
    <w:rsid w:val="00827B53"/>
    <w:rsid w:val="00830024"/>
    <w:rsid w:val="008305EA"/>
    <w:rsid w:val="00830658"/>
    <w:rsid w:val="008309FE"/>
    <w:rsid w:val="008312D5"/>
    <w:rsid w:val="00831E39"/>
    <w:rsid w:val="008322EC"/>
    <w:rsid w:val="00832D06"/>
    <w:rsid w:val="00832D5C"/>
    <w:rsid w:val="00833311"/>
    <w:rsid w:val="008334FB"/>
    <w:rsid w:val="008336FA"/>
    <w:rsid w:val="00833952"/>
    <w:rsid w:val="00833EE2"/>
    <w:rsid w:val="008348A0"/>
    <w:rsid w:val="00835873"/>
    <w:rsid w:val="008359E2"/>
    <w:rsid w:val="00836A81"/>
    <w:rsid w:val="00836C2A"/>
    <w:rsid w:val="00837480"/>
    <w:rsid w:val="008378AE"/>
    <w:rsid w:val="00837C8D"/>
    <w:rsid w:val="00837D1B"/>
    <w:rsid w:val="00840910"/>
    <w:rsid w:val="00840F3C"/>
    <w:rsid w:val="00840FED"/>
    <w:rsid w:val="008414D5"/>
    <w:rsid w:val="00841893"/>
    <w:rsid w:val="00841A14"/>
    <w:rsid w:val="00841E2A"/>
    <w:rsid w:val="00842040"/>
    <w:rsid w:val="008423DF"/>
    <w:rsid w:val="008427FD"/>
    <w:rsid w:val="00843C28"/>
    <w:rsid w:val="00844599"/>
    <w:rsid w:val="0084463E"/>
    <w:rsid w:val="00844C99"/>
    <w:rsid w:val="00844F42"/>
    <w:rsid w:val="008450D5"/>
    <w:rsid w:val="008451E3"/>
    <w:rsid w:val="00845974"/>
    <w:rsid w:val="00846111"/>
    <w:rsid w:val="008465EE"/>
    <w:rsid w:val="00846758"/>
    <w:rsid w:val="00847539"/>
    <w:rsid w:val="00847ADF"/>
    <w:rsid w:val="00847DBA"/>
    <w:rsid w:val="008503DF"/>
    <w:rsid w:val="0085133D"/>
    <w:rsid w:val="00851737"/>
    <w:rsid w:val="00851F02"/>
    <w:rsid w:val="00852048"/>
    <w:rsid w:val="00852DE8"/>
    <w:rsid w:val="00853822"/>
    <w:rsid w:val="00853B3D"/>
    <w:rsid w:val="0085436C"/>
    <w:rsid w:val="0085536B"/>
    <w:rsid w:val="00855B3B"/>
    <w:rsid w:val="00856878"/>
    <w:rsid w:val="008579AF"/>
    <w:rsid w:val="00857B8C"/>
    <w:rsid w:val="00857BD8"/>
    <w:rsid w:val="00857EE7"/>
    <w:rsid w:val="008600FC"/>
    <w:rsid w:val="00860174"/>
    <w:rsid w:val="00860222"/>
    <w:rsid w:val="00860D2B"/>
    <w:rsid w:val="00860F64"/>
    <w:rsid w:val="008617BC"/>
    <w:rsid w:val="00861C18"/>
    <w:rsid w:val="008625B5"/>
    <w:rsid w:val="00862DA0"/>
    <w:rsid w:val="008631FA"/>
    <w:rsid w:val="0086324C"/>
    <w:rsid w:val="0086379C"/>
    <w:rsid w:val="00864170"/>
    <w:rsid w:val="008641F4"/>
    <w:rsid w:val="00864563"/>
    <w:rsid w:val="008646E8"/>
    <w:rsid w:val="00864CCE"/>
    <w:rsid w:val="00865653"/>
    <w:rsid w:val="00865A4C"/>
    <w:rsid w:val="00865B3D"/>
    <w:rsid w:val="0086601F"/>
    <w:rsid w:val="00866671"/>
    <w:rsid w:val="008670EF"/>
    <w:rsid w:val="008673E5"/>
    <w:rsid w:val="008675C4"/>
    <w:rsid w:val="008679BE"/>
    <w:rsid w:val="00870176"/>
    <w:rsid w:val="00870352"/>
    <w:rsid w:val="0087082A"/>
    <w:rsid w:val="0087240D"/>
    <w:rsid w:val="00872812"/>
    <w:rsid w:val="00872DB9"/>
    <w:rsid w:val="00872DF6"/>
    <w:rsid w:val="00872FC2"/>
    <w:rsid w:val="00873387"/>
    <w:rsid w:val="00873800"/>
    <w:rsid w:val="00873C15"/>
    <w:rsid w:val="00874260"/>
    <w:rsid w:val="008745FD"/>
    <w:rsid w:val="008756AE"/>
    <w:rsid w:val="00875D42"/>
    <w:rsid w:val="00876E09"/>
    <w:rsid w:val="008770E4"/>
    <w:rsid w:val="00877485"/>
    <w:rsid w:val="008779C3"/>
    <w:rsid w:val="00877C64"/>
    <w:rsid w:val="0088029A"/>
    <w:rsid w:val="00880D2E"/>
    <w:rsid w:val="00880D9E"/>
    <w:rsid w:val="008810B3"/>
    <w:rsid w:val="008814F3"/>
    <w:rsid w:val="00881904"/>
    <w:rsid w:val="00881B8C"/>
    <w:rsid w:val="00881D4F"/>
    <w:rsid w:val="008820D4"/>
    <w:rsid w:val="00882B5D"/>
    <w:rsid w:val="00882B9E"/>
    <w:rsid w:val="00882E0E"/>
    <w:rsid w:val="0088359D"/>
    <w:rsid w:val="00883DBB"/>
    <w:rsid w:val="008844D3"/>
    <w:rsid w:val="00884CBA"/>
    <w:rsid w:val="00884F73"/>
    <w:rsid w:val="0088563B"/>
    <w:rsid w:val="008858B5"/>
    <w:rsid w:val="00885BC0"/>
    <w:rsid w:val="0088687A"/>
    <w:rsid w:val="00887135"/>
    <w:rsid w:val="00887AAF"/>
    <w:rsid w:val="00890100"/>
    <w:rsid w:val="00890281"/>
    <w:rsid w:val="00890306"/>
    <w:rsid w:val="0089052B"/>
    <w:rsid w:val="008906EA"/>
    <w:rsid w:val="00890844"/>
    <w:rsid w:val="00890C36"/>
    <w:rsid w:val="00890F40"/>
    <w:rsid w:val="0089161B"/>
    <w:rsid w:val="008916A5"/>
    <w:rsid w:val="00891812"/>
    <w:rsid w:val="00891CA1"/>
    <w:rsid w:val="00891EF4"/>
    <w:rsid w:val="008922BC"/>
    <w:rsid w:val="008923EF"/>
    <w:rsid w:val="00892D63"/>
    <w:rsid w:val="00893761"/>
    <w:rsid w:val="00893A55"/>
    <w:rsid w:val="00893C26"/>
    <w:rsid w:val="0089542E"/>
    <w:rsid w:val="00896BB0"/>
    <w:rsid w:val="0089719E"/>
    <w:rsid w:val="00897880"/>
    <w:rsid w:val="00897B91"/>
    <w:rsid w:val="00897BE1"/>
    <w:rsid w:val="00897F3B"/>
    <w:rsid w:val="008A03D7"/>
    <w:rsid w:val="008A0996"/>
    <w:rsid w:val="008A0B4F"/>
    <w:rsid w:val="008A0E60"/>
    <w:rsid w:val="008A1448"/>
    <w:rsid w:val="008A14B0"/>
    <w:rsid w:val="008A16D8"/>
    <w:rsid w:val="008A17A8"/>
    <w:rsid w:val="008A1C11"/>
    <w:rsid w:val="008A1C54"/>
    <w:rsid w:val="008A2148"/>
    <w:rsid w:val="008A2C69"/>
    <w:rsid w:val="008A2E84"/>
    <w:rsid w:val="008A434D"/>
    <w:rsid w:val="008A4640"/>
    <w:rsid w:val="008A5593"/>
    <w:rsid w:val="008A58A0"/>
    <w:rsid w:val="008A59A9"/>
    <w:rsid w:val="008A6738"/>
    <w:rsid w:val="008B0172"/>
    <w:rsid w:val="008B0624"/>
    <w:rsid w:val="008B0C24"/>
    <w:rsid w:val="008B1FF3"/>
    <w:rsid w:val="008B243A"/>
    <w:rsid w:val="008B277A"/>
    <w:rsid w:val="008B2E09"/>
    <w:rsid w:val="008B376A"/>
    <w:rsid w:val="008B55BD"/>
    <w:rsid w:val="008B561C"/>
    <w:rsid w:val="008B5624"/>
    <w:rsid w:val="008B57E5"/>
    <w:rsid w:val="008B5A16"/>
    <w:rsid w:val="008B5DDB"/>
    <w:rsid w:val="008B6572"/>
    <w:rsid w:val="008B6902"/>
    <w:rsid w:val="008B6FA6"/>
    <w:rsid w:val="008B7A16"/>
    <w:rsid w:val="008B7F3C"/>
    <w:rsid w:val="008C0589"/>
    <w:rsid w:val="008C0EFE"/>
    <w:rsid w:val="008C13B6"/>
    <w:rsid w:val="008C13D6"/>
    <w:rsid w:val="008C14E7"/>
    <w:rsid w:val="008C1F56"/>
    <w:rsid w:val="008C316C"/>
    <w:rsid w:val="008C3562"/>
    <w:rsid w:val="008C3CF3"/>
    <w:rsid w:val="008C5461"/>
    <w:rsid w:val="008C5722"/>
    <w:rsid w:val="008C5ABD"/>
    <w:rsid w:val="008C5BE7"/>
    <w:rsid w:val="008C6E9C"/>
    <w:rsid w:val="008C732D"/>
    <w:rsid w:val="008C762D"/>
    <w:rsid w:val="008C79CB"/>
    <w:rsid w:val="008D016B"/>
    <w:rsid w:val="008D01E0"/>
    <w:rsid w:val="008D0DA1"/>
    <w:rsid w:val="008D0E82"/>
    <w:rsid w:val="008D13AF"/>
    <w:rsid w:val="008D1613"/>
    <w:rsid w:val="008D175C"/>
    <w:rsid w:val="008D1B3E"/>
    <w:rsid w:val="008D1B82"/>
    <w:rsid w:val="008D2356"/>
    <w:rsid w:val="008D2387"/>
    <w:rsid w:val="008D2481"/>
    <w:rsid w:val="008D2869"/>
    <w:rsid w:val="008D379F"/>
    <w:rsid w:val="008D3C13"/>
    <w:rsid w:val="008D4351"/>
    <w:rsid w:val="008D5BBA"/>
    <w:rsid w:val="008D63E6"/>
    <w:rsid w:val="008D7024"/>
    <w:rsid w:val="008D7890"/>
    <w:rsid w:val="008E0CCE"/>
    <w:rsid w:val="008E0FAB"/>
    <w:rsid w:val="008E18D8"/>
    <w:rsid w:val="008E2FE3"/>
    <w:rsid w:val="008E3B90"/>
    <w:rsid w:val="008E3F5F"/>
    <w:rsid w:val="008E4614"/>
    <w:rsid w:val="008E4C8B"/>
    <w:rsid w:val="008E4D6E"/>
    <w:rsid w:val="008E508C"/>
    <w:rsid w:val="008E554C"/>
    <w:rsid w:val="008E5630"/>
    <w:rsid w:val="008E5D44"/>
    <w:rsid w:val="008E6140"/>
    <w:rsid w:val="008E661B"/>
    <w:rsid w:val="008E69C9"/>
    <w:rsid w:val="008E7141"/>
    <w:rsid w:val="008E775B"/>
    <w:rsid w:val="008E7AAF"/>
    <w:rsid w:val="008E7ED9"/>
    <w:rsid w:val="008F042F"/>
    <w:rsid w:val="008F11E9"/>
    <w:rsid w:val="008F1A37"/>
    <w:rsid w:val="008F2D73"/>
    <w:rsid w:val="008F320D"/>
    <w:rsid w:val="008F395F"/>
    <w:rsid w:val="008F3CF7"/>
    <w:rsid w:val="008F40BA"/>
    <w:rsid w:val="008F4BA8"/>
    <w:rsid w:val="008F4BE9"/>
    <w:rsid w:val="008F4C8F"/>
    <w:rsid w:val="008F50E6"/>
    <w:rsid w:val="008F516F"/>
    <w:rsid w:val="008F63E3"/>
    <w:rsid w:val="008F63EF"/>
    <w:rsid w:val="008F65E8"/>
    <w:rsid w:val="008F6854"/>
    <w:rsid w:val="008F733A"/>
    <w:rsid w:val="008F7F8F"/>
    <w:rsid w:val="00900024"/>
    <w:rsid w:val="0090003A"/>
    <w:rsid w:val="00900377"/>
    <w:rsid w:val="00900679"/>
    <w:rsid w:val="00900D3F"/>
    <w:rsid w:val="009015D8"/>
    <w:rsid w:val="009016CE"/>
    <w:rsid w:val="00901BD2"/>
    <w:rsid w:val="00901D50"/>
    <w:rsid w:val="009028B5"/>
    <w:rsid w:val="00903B9A"/>
    <w:rsid w:val="00903E23"/>
    <w:rsid w:val="009042B2"/>
    <w:rsid w:val="00904465"/>
    <w:rsid w:val="009049B7"/>
    <w:rsid w:val="00904AED"/>
    <w:rsid w:val="0090520D"/>
    <w:rsid w:val="0090557B"/>
    <w:rsid w:val="00905652"/>
    <w:rsid w:val="00905F37"/>
    <w:rsid w:val="009063FE"/>
    <w:rsid w:val="00906C3E"/>
    <w:rsid w:val="009074AA"/>
    <w:rsid w:val="00910016"/>
    <w:rsid w:val="00911FE9"/>
    <w:rsid w:val="0091284D"/>
    <w:rsid w:val="00912AB3"/>
    <w:rsid w:val="00912C14"/>
    <w:rsid w:val="00915941"/>
    <w:rsid w:val="00915CD7"/>
    <w:rsid w:val="009161E6"/>
    <w:rsid w:val="00916349"/>
    <w:rsid w:val="009165B8"/>
    <w:rsid w:val="009166AC"/>
    <w:rsid w:val="009179A9"/>
    <w:rsid w:val="009179EB"/>
    <w:rsid w:val="00917D11"/>
    <w:rsid w:val="00920196"/>
    <w:rsid w:val="00920369"/>
    <w:rsid w:val="00920448"/>
    <w:rsid w:val="009222BD"/>
    <w:rsid w:val="00922B11"/>
    <w:rsid w:val="00922EF8"/>
    <w:rsid w:val="0092323B"/>
    <w:rsid w:val="00923247"/>
    <w:rsid w:val="00923640"/>
    <w:rsid w:val="00923901"/>
    <w:rsid w:val="00923CEB"/>
    <w:rsid w:val="00924A86"/>
    <w:rsid w:val="00924B0F"/>
    <w:rsid w:val="00924D07"/>
    <w:rsid w:val="00925580"/>
    <w:rsid w:val="00925F2D"/>
    <w:rsid w:val="00927308"/>
    <w:rsid w:val="00927B15"/>
    <w:rsid w:val="009304D1"/>
    <w:rsid w:val="009305D4"/>
    <w:rsid w:val="00931BEF"/>
    <w:rsid w:val="009321D1"/>
    <w:rsid w:val="00932734"/>
    <w:rsid w:val="009329C3"/>
    <w:rsid w:val="00932AF3"/>
    <w:rsid w:val="00932C4D"/>
    <w:rsid w:val="00932D7E"/>
    <w:rsid w:val="0093309D"/>
    <w:rsid w:val="00933247"/>
    <w:rsid w:val="00933BBB"/>
    <w:rsid w:val="00934374"/>
    <w:rsid w:val="0093441D"/>
    <w:rsid w:val="00934865"/>
    <w:rsid w:val="00934941"/>
    <w:rsid w:val="009350DE"/>
    <w:rsid w:val="0093540E"/>
    <w:rsid w:val="00935432"/>
    <w:rsid w:val="00935D9E"/>
    <w:rsid w:val="00936284"/>
    <w:rsid w:val="009366D4"/>
    <w:rsid w:val="00941201"/>
    <w:rsid w:val="00942318"/>
    <w:rsid w:val="00942ABB"/>
    <w:rsid w:val="00942C08"/>
    <w:rsid w:val="00942EB8"/>
    <w:rsid w:val="00943B64"/>
    <w:rsid w:val="00944013"/>
    <w:rsid w:val="009442BB"/>
    <w:rsid w:val="0094454F"/>
    <w:rsid w:val="00944879"/>
    <w:rsid w:val="0094534F"/>
    <w:rsid w:val="009458BD"/>
    <w:rsid w:val="009458C2"/>
    <w:rsid w:val="00945ADE"/>
    <w:rsid w:val="00946003"/>
    <w:rsid w:val="009462D4"/>
    <w:rsid w:val="00946EB3"/>
    <w:rsid w:val="00947358"/>
    <w:rsid w:val="00947459"/>
    <w:rsid w:val="009476E7"/>
    <w:rsid w:val="00950297"/>
    <w:rsid w:val="009505BB"/>
    <w:rsid w:val="00951094"/>
    <w:rsid w:val="0095189F"/>
    <w:rsid w:val="00951A4A"/>
    <w:rsid w:val="00951AF9"/>
    <w:rsid w:val="00951C5A"/>
    <w:rsid w:val="009522FB"/>
    <w:rsid w:val="00952790"/>
    <w:rsid w:val="0095292F"/>
    <w:rsid w:val="00952FB7"/>
    <w:rsid w:val="009536DD"/>
    <w:rsid w:val="00953B2F"/>
    <w:rsid w:val="0095455B"/>
    <w:rsid w:val="00954B67"/>
    <w:rsid w:val="00954D99"/>
    <w:rsid w:val="0095517A"/>
    <w:rsid w:val="00955649"/>
    <w:rsid w:val="00955C20"/>
    <w:rsid w:val="009562F8"/>
    <w:rsid w:val="009567EB"/>
    <w:rsid w:val="00957116"/>
    <w:rsid w:val="009572D9"/>
    <w:rsid w:val="00960B19"/>
    <w:rsid w:val="00961138"/>
    <w:rsid w:val="00961FB1"/>
    <w:rsid w:val="009623CA"/>
    <w:rsid w:val="009624A5"/>
    <w:rsid w:val="0096262A"/>
    <w:rsid w:val="00962D1F"/>
    <w:rsid w:val="00962D56"/>
    <w:rsid w:val="0096372F"/>
    <w:rsid w:val="00963896"/>
    <w:rsid w:val="00963B1A"/>
    <w:rsid w:val="00963BD2"/>
    <w:rsid w:val="00963C27"/>
    <w:rsid w:val="00964235"/>
    <w:rsid w:val="009647BD"/>
    <w:rsid w:val="00964B8B"/>
    <w:rsid w:val="00964EFD"/>
    <w:rsid w:val="009651E8"/>
    <w:rsid w:val="009662C4"/>
    <w:rsid w:val="009663C0"/>
    <w:rsid w:val="0096640C"/>
    <w:rsid w:val="00966A48"/>
    <w:rsid w:val="00966B0C"/>
    <w:rsid w:val="00966F1B"/>
    <w:rsid w:val="00967127"/>
    <w:rsid w:val="0097065A"/>
    <w:rsid w:val="00970B34"/>
    <w:rsid w:val="00970D6C"/>
    <w:rsid w:val="00971718"/>
    <w:rsid w:val="00971869"/>
    <w:rsid w:val="009721BA"/>
    <w:rsid w:val="00972224"/>
    <w:rsid w:val="00972EAF"/>
    <w:rsid w:val="00973541"/>
    <w:rsid w:val="009737B2"/>
    <w:rsid w:val="00973CEB"/>
    <w:rsid w:val="0097440A"/>
    <w:rsid w:val="0097491E"/>
    <w:rsid w:val="00974BA6"/>
    <w:rsid w:val="009750AA"/>
    <w:rsid w:val="00975239"/>
    <w:rsid w:val="00975B18"/>
    <w:rsid w:val="0097617E"/>
    <w:rsid w:val="0097643D"/>
    <w:rsid w:val="009765D8"/>
    <w:rsid w:val="00976903"/>
    <w:rsid w:val="00976E94"/>
    <w:rsid w:val="00980249"/>
    <w:rsid w:val="0098094A"/>
    <w:rsid w:val="00981838"/>
    <w:rsid w:val="00981CDE"/>
    <w:rsid w:val="0098205E"/>
    <w:rsid w:val="00982807"/>
    <w:rsid w:val="00983431"/>
    <w:rsid w:val="009837F1"/>
    <w:rsid w:val="0098391E"/>
    <w:rsid w:val="00983B67"/>
    <w:rsid w:val="00983E40"/>
    <w:rsid w:val="00984CFF"/>
    <w:rsid w:val="009851CE"/>
    <w:rsid w:val="009857C2"/>
    <w:rsid w:val="00985893"/>
    <w:rsid w:val="00985BC8"/>
    <w:rsid w:val="009860C8"/>
    <w:rsid w:val="009860F7"/>
    <w:rsid w:val="009867DF"/>
    <w:rsid w:val="00986CAC"/>
    <w:rsid w:val="00987E38"/>
    <w:rsid w:val="0099005E"/>
    <w:rsid w:val="009907A1"/>
    <w:rsid w:val="00991561"/>
    <w:rsid w:val="00991619"/>
    <w:rsid w:val="00991AA9"/>
    <w:rsid w:val="00992158"/>
    <w:rsid w:val="009922ED"/>
    <w:rsid w:val="009923BA"/>
    <w:rsid w:val="00992D4F"/>
    <w:rsid w:val="009933B4"/>
    <w:rsid w:val="00993A15"/>
    <w:rsid w:val="00993DDD"/>
    <w:rsid w:val="00993E50"/>
    <w:rsid w:val="00994451"/>
    <w:rsid w:val="0099515E"/>
    <w:rsid w:val="00995CBC"/>
    <w:rsid w:val="00996465"/>
    <w:rsid w:val="00996F74"/>
    <w:rsid w:val="009971C7"/>
    <w:rsid w:val="00997301"/>
    <w:rsid w:val="00997A38"/>
    <w:rsid w:val="009A0255"/>
    <w:rsid w:val="009A08A3"/>
    <w:rsid w:val="009A0B52"/>
    <w:rsid w:val="009A1CD8"/>
    <w:rsid w:val="009A21FC"/>
    <w:rsid w:val="009A22B9"/>
    <w:rsid w:val="009A237B"/>
    <w:rsid w:val="009A2784"/>
    <w:rsid w:val="009A27AF"/>
    <w:rsid w:val="009A27C7"/>
    <w:rsid w:val="009A29C6"/>
    <w:rsid w:val="009A2F69"/>
    <w:rsid w:val="009A333F"/>
    <w:rsid w:val="009A3502"/>
    <w:rsid w:val="009A3702"/>
    <w:rsid w:val="009A3923"/>
    <w:rsid w:val="009A39EB"/>
    <w:rsid w:val="009A3F65"/>
    <w:rsid w:val="009A4026"/>
    <w:rsid w:val="009A4316"/>
    <w:rsid w:val="009A4542"/>
    <w:rsid w:val="009A45F7"/>
    <w:rsid w:val="009A4806"/>
    <w:rsid w:val="009A58B3"/>
    <w:rsid w:val="009A5EBD"/>
    <w:rsid w:val="009A6601"/>
    <w:rsid w:val="009A6745"/>
    <w:rsid w:val="009A6845"/>
    <w:rsid w:val="009A7319"/>
    <w:rsid w:val="009A7443"/>
    <w:rsid w:val="009A755C"/>
    <w:rsid w:val="009A7757"/>
    <w:rsid w:val="009A7B02"/>
    <w:rsid w:val="009B00B1"/>
    <w:rsid w:val="009B0451"/>
    <w:rsid w:val="009B0590"/>
    <w:rsid w:val="009B0677"/>
    <w:rsid w:val="009B06F6"/>
    <w:rsid w:val="009B0795"/>
    <w:rsid w:val="009B081E"/>
    <w:rsid w:val="009B09B5"/>
    <w:rsid w:val="009B0A85"/>
    <w:rsid w:val="009B0AF4"/>
    <w:rsid w:val="009B1352"/>
    <w:rsid w:val="009B1627"/>
    <w:rsid w:val="009B1F9E"/>
    <w:rsid w:val="009B32A8"/>
    <w:rsid w:val="009B32E9"/>
    <w:rsid w:val="009B3D61"/>
    <w:rsid w:val="009B3E9B"/>
    <w:rsid w:val="009B3F2D"/>
    <w:rsid w:val="009B44D0"/>
    <w:rsid w:val="009B52EC"/>
    <w:rsid w:val="009B5540"/>
    <w:rsid w:val="009B655B"/>
    <w:rsid w:val="009B681E"/>
    <w:rsid w:val="009B6AB6"/>
    <w:rsid w:val="009B729F"/>
    <w:rsid w:val="009B748C"/>
    <w:rsid w:val="009B775E"/>
    <w:rsid w:val="009C0619"/>
    <w:rsid w:val="009C0832"/>
    <w:rsid w:val="009C0A18"/>
    <w:rsid w:val="009C0FBA"/>
    <w:rsid w:val="009C1869"/>
    <w:rsid w:val="009C1B47"/>
    <w:rsid w:val="009C1C07"/>
    <w:rsid w:val="009C203D"/>
    <w:rsid w:val="009C2303"/>
    <w:rsid w:val="009C29DD"/>
    <w:rsid w:val="009C2A43"/>
    <w:rsid w:val="009C36CE"/>
    <w:rsid w:val="009C3CCE"/>
    <w:rsid w:val="009C410E"/>
    <w:rsid w:val="009C483D"/>
    <w:rsid w:val="009C4E79"/>
    <w:rsid w:val="009C4F94"/>
    <w:rsid w:val="009C5B28"/>
    <w:rsid w:val="009C60D7"/>
    <w:rsid w:val="009D0090"/>
    <w:rsid w:val="009D060F"/>
    <w:rsid w:val="009D0752"/>
    <w:rsid w:val="009D0E1E"/>
    <w:rsid w:val="009D0F1B"/>
    <w:rsid w:val="009D1970"/>
    <w:rsid w:val="009D1E47"/>
    <w:rsid w:val="009D1F5F"/>
    <w:rsid w:val="009D240E"/>
    <w:rsid w:val="009D2540"/>
    <w:rsid w:val="009D2A02"/>
    <w:rsid w:val="009D3390"/>
    <w:rsid w:val="009D3699"/>
    <w:rsid w:val="009D418D"/>
    <w:rsid w:val="009D44B8"/>
    <w:rsid w:val="009D471D"/>
    <w:rsid w:val="009D4785"/>
    <w:rsid w:val="009D4958"/>
    <w:rsid w:val="009D4B54"/>
    <w:rsid w:val="009D5647"/>
    <w:rsid w:val="009D5856"/>
    <w:rsid w:val="009D63E8"/>
    <w:rsid w:val="009D6994"/>
    <w:rsid w:val="009D6E72"/>
    <w:rsid w:val="009E0179"/>
    <w:rsid w:val="009E02BB"/>
    <w:rsid w:val="009E09B8"/>
    <w:rsid w:val="009E0C98"/>
    <w:rsid w:val="009E106E"/>
    <w:rsid w:val="009E18EF"/>
    <w:rsid w:val="009E1BE6"/>
    <w:rsid w:val="009E2FBB"/>
    <w:rsid w:val="009E3622"/>
    <w:rsid w:val="009E3BA3"/>
    <w:rsid w:val="009E3C96"/>
    <w:rsid w:val="009E3ED5"/>
    <w:rsid w:val="009E4079"/>
    <w:rsid w:val="009E4613"/>
    <w:rsid w:val="009E467C"/>
    <w:rsid w:val="009E49A0"/>
    <w:rsid w:val="009E49F0"/>
    <w:rsid w:val="009E4A82"/>
    <w:rsid w:val="009E5612"/>
    <w:rsid w:val="009E5815"/>
    <w:rsid w:val="009E690E"/>
    <w:rsid w:val="009E6F4F"/>
    <w:rsid w:val="009E71F0"/>
    <w:rsid w:val="009E7BFC"/>
    <w:rsid w:val="009E7E92"/>
    <w:rsid w:val="009F004B"/>
    <w:rsid w:val="009F034C"/>
    <w:rsid w:val="009F0494"/>
    <w:rsid w:val="009F04F8"/>
    <w:rsid w:val="009F0F0E"/>
    <w:rsid w:val="009F1453"/>
    <w:rsid w:val="009F1FAB"/>
    <w:rsid w:val="009F2175"/>
    <w:rsid w:val="009F2B2A"/>
    <w:rsid w:val="009F372D"/>
    <w:rsid w:val="009F3899"/>
    <w:rsid w:val="009F3E16"/>
    <w:rsid w:val="009F4478"/>
    <w:rsid w:val="009F4554"/>
    <w:rsid w:val="009F47E7"/>
    <w:rsid w:val="009F4DDE"/>
    <w:rsid w:val="009F4EEB"/>
    <w:rsid w:val="009F52D3"/>
    <w:rsid w:val="009F5437"/>
    <w:rsid w:val="009F5D95"/>
    <w:rsid w:val="009F6462"/>
    <w:rsid w:val="009F66A2"/>
    <w:rsid w:val="009F66B8"/>
    <w:rsid w:val="009F6C08"/>
    <w:rsid w:val="009F741D"/>
    <w:rsid w:val="009F75D9"/>
    <w:rsid w:val="009F7787"/>
    <w:rsid w:val="009F7AAD"/>
    <w:rsid w:val="00A000BF"/>
    <w:rsid w:val="00A003BC"/>
    <w:rsid w:val="00A00A16"/>
    <w:rsid w:val="00A00CDC"/>
    <w:rsid w:val="00A01190"/>
    <w:rsid w:val="00A01B7A"/>
    <w:rsid w:val="00A0238C"/>
    <w:rsid w:val="00A0268B"/>
    <w:rsid w:val="00A03535"/>
    <w:rsid w:val="00A038C2"/>
    <w:rsid w:val="00A039A2"/>
    <w:rsid w:val="00A040ED"/>
    <w:rsid w:val="00A04980"/>
    <w:rsid w:val="00A069C7"/>
    <w:rsid w:val="00A06B3A"/>
    <w:rsid w:val="00A07D0A"/>
    <w:rsid w:val="00A10563"/>
    <w:rsid w:val="00A10A5D"/>
    <w:rsid w:val="00A10C71"/>
    <w:rsid w:val="00A10CE1"/>
    <w:rsid w:val="00A10DD3"/>
    <w:rsid w:val="00A116CF"/>
    <w:rsid w:val="00A117C6"/>
    <w:rsid w:val="00A11C81"/>
    <w:rsid w:val="00A1221A"/>
    <w:rsid w:val="00A1318A"/>
    <w:rsid w:val="00A13DCA"/>
    <w:rsid w:val="00A1461F"/>
    <w:rsid w:val="00A14A51"/>
    <w:rsid w:val="00A1591C"/>
    <w:rsid w:val="00A16E2D"/>
    <w:rsid w:val="00A16EC8"/>
    <w:rsid w:val="00A170D4"/>
    <w:rsid w:val="00A174E6"/>
    <w:rsid w:val="00A17BF9"/>
    <w:rsid w:val="00A20004"/>
    <w:rsid w:val="00A209EC"/>
    <w:rsid w:val="00A21901"/>
    <w:rsid w:val="00A21917"/>
    <w:rsid w:val="00A21D79"/>
    <w:rsid w:val="00A21E1E"/>
    <w:rsid w:val="00A2236F"/>
    <w:rsid w:val="00A2257F"/>
    <w:rsid w:val="00A22FA3"/>
    <w:rsid w:val="00A23D50"/>
    <w:rsid w:val="00A24565"/>
    <w:rsid w:val="00A24589"/>
    <w:rsid w:val="00A24648"/>
    <w:rsid w:val="00A249C8"/>
    <w:rsid w:val="00A250F1"/>
    <w:rsid w:val="00A251B7"/>
    <w:rsid w:val="00A25526"/>
    <w:rsid w:val="00A26151"/>
    <w:rsid w:val="00A261F2"/>
    <w:rsid w:val="00A2684B"/>
    <w:rsid w:val="00A26941"/>
    <w:rsid w:val="00A27AAA"/>
    <w:rsid w:val="00A27F05"/>
    <w:rsid w:val="00A301C2"/>
    <w:rsid w:val="00A306B1"/>
    <w:rsid w:val="00A30965"/>
    <w:rsid w:val="00A3137C"/>
    <w:rsid w:val="00A31840"/>
    <w:rsid w:val="00A324F4"/>
    <w:rsid w:val="00A32711"/>
    <w:rsid w:val="00A328F2"/>
    <w:rsid w:val="00A32912"/>
    <w:rsid w:val="00A32CDD"/>
    <w:rsid w:val="00A32D9E"/>
    <w:rsid w:val="00A33B53"/>
    <w:rsid w:val="00A33C23"/>
    <w:rsid w:val="00A33E04"/>
    <w:rsid w:val="00A344A7"/>
    <w:rsid w:val="00A344F9"/>
    <w:rsid w:val="00A348F8"/>
    <w:rsid w:val="00A35095"/>
    <w:rsid w:val="00A35D14"/>
    <w:rsid w:val="00A3650B"/>
    <w:rsid w:val="00A3654B"/>
    <w:rsid w:val="00A36823"/>
    <w:rsid w:val="00A36FCC"/>
    <w:rsid w:val="00A37343"/>
    <w:rsid w:val="00A374E3"/>
    <w:rsid w:val="00A375F1"/>
    <w:rsid w:val="00A3776A"/>
    <w:rsid w:val="00A3776F"/>
    <w:rsid w:val="00A3798F"/>
    <w:rsid w:val="00A37F6C"/>
    <w:rsid w:val="00A37F9A"/>
    <w:rsid w:val="00A40D8C"/>
    <w:rsid w:val="00A4116A"/>
    <w:rsid w:val="00A42847"/>
    <w:rsid w:val="00A42B76"/>
    <w:rsid w:val="00A42DA5"/>
    <w:rsid w:val="00A42DB9"/>
    <w:rsid w:val="00A43A2E"/>
    <w:rsid w:val="00A43F02"/>
    <w:rsid w:val="00A44406"/>
    <w:rsid w:val="00A447A1"/>
    <w:rsid w:val="00A44FA2"/>
    <w:rsid w:val="00A45791"/>
    <w:rsid w:val="00A46ABD"/>
    <w:rsid w:val="00A46AE7"/>
    <w:rsid w:val="00A46CA3"/>
    <w:rsid w:val="00A46CB1"/>
    <w:rsid w:val="00A47C12"/>
    <w:rsid w:val="00A505C2"/>
    <w:rsid w:val="00A507D3"/>
    <w:rsid w:val="00A50C55"/>
    <w:rsid w:val="00A50F59"/>
    <w:rsid w:val="00A51410"/>
    <w:rsid w:val="00A5208D"/>
    <w:rsid w:val="00A52285"/>
    <w:rsid w:val="00A529EC"/>
    <w:rsid w:val="00A52E9F"/>
    <w:rsid w:val="00A52EA8"/>
    <w:rsid w:val="00A5376E"/>
    <w:rsid w:val="00A53A17"/>
    <w:rsid w:val="00A53C31"/>
    <w:rsid w:val="00A54781"/>
    <w:rsid w:val="00A5478C"/>
    <w:rsid w:val="00A54BE2"/>
    <w:rsid w:val="00A54C8B"/>
    <w:rsid w:val="00A55BF2"/>
    <w:rsid w:val="00A560E6"/>
    <w:rsid w:val="00A56551"/>
    <w:rsid w:val="00A57679"/>
    <w:rsid w:val="00A57E90"/>
    <w:rsid w:val="00A57EED"/>
    <w:rsid w:val="00A606AE"/>
    <w:rsid w:val="00A6137C"/>
    <w:rsid w:val="00A619EF"/>
    <w:rsid w:val="00A62319"/>
    <w:rsid w:val="00A63FB0"/>
    <w:rsid w:val="00A64378"/>
    <w:rsid w:val="00A65050"/>
    <w:rsid w:val="00A6514E"/>
    <w:rsid w:val="00A65AE0"/>
    <w:rsid w:val="00A66446"/>
    <w:rsid w:val="00A66991"/>
    <w:rsid w:val="00A671DB"/>
    <w:rsid w:val="00A6727F"/>
    <w:rsid w:val="00A67B57"/>
    <w:rsid w:val="00A67BBC"/>
    <w:rsid w:val="00A7015A"/>
    <w:rsid w:val="00A708F2"/>
    <w:rsid w:val="00A70A6B"/>
    <w:rsid w:val="00A70C8C"/>
    <w:rsid w:val="00A715F7"/>
    <w:rsid w:val="00A71643"/>
    <w:rsid w:val="00A7170F"/>
    <w:rsid w:val="00A71B8C"/>
    <w:rsid w:val="00A71EE6"/>
    <w:rsid w:val="00A72101"/>
    <w:rsid w:val="00A728D3"/>
    <w:rsid w:val="00A72DFF"/>
    <w:rsid w:val="00A72FCA"/>
    <w:rsid w:val="00A73486"/>
    <w:rsid w:val="00A73742"/>
    <w:rsid w:val="00A73B8B"/>
    <w:rsid w:val="00A73BCF"/>
    <w:rsid w:val="00A73D38"/>
    <w:rsid w:val="00A741D8"/>
    <w:rsid w:val="00A74519"/>
    <w:rsid w:val="00A753EA"/>
    <w:rsid w:val="00A75C80"/>
    <w:rsid w:val="00A75EF3"/>
    <w:rsid w:val="00A7732C"/>
    <w:rsid w:val="00A779DC"/>
    <w:rsid w:val="00A77B78"/>
    <w:rsid w:val="00A77E92"/>
    <w:rsid w:val="00A77FCE"/>
    <w:rsid w:val="00A8039E"/>
    <w:rsid w:val="00A80A22"/>
    <w:rsid w:val="00A8100F"/>
    <w:rsid w:val="00A8104D"/>
    <w:rsid w:val="00A82160"/>
    <w:rsid w:val="00A8219A"/>
    <w:rsid w:val="00A827C6"/>
    <w:rsid w:val="00A83430"/>
    <w:rsid w:val="00A848BA"/>
    <w:rsid w:val="00A84E34"/>
    <w:rsid w:val="00A8502D"/>
    <w:rsid w:val="00A85226"/>
    <w:rsid w:val="00A85A89"/>
    <w:rsid w:val="00A86425"/>
    <w:rsid w:val="00A8656F"/>
    <w:rsid w:val="00A87232"/>
    <w:rsid w:val="00A87A24"/>
    <w:rsid w:val="00A87DAE"/>
    <w:rsid w:val="00A908C1"/>
    <w:rsid w:val="00A91B10"/>
    <w:rsid w:val="00A91CA1"/>
    <w:rsid w:val="00A91E9E"/>
    <w:rsid w:val="00A92A27"/>
    <w:rsid w:val="00A92E86"/>
    <w:rsid w:val="00A92FEC"/>
    <w:rsid w:val="00A93206"/>
    <w:rsid w:val="00A939F8"/>
    <w:rsid w:val="00A9436B"/>
    <w:rsid w:val="00A956E0"/>
    <w:rsid w:val="00A95ECC"/>
    <w:rsid w:val="00A96311"/>
    <w:rsid w:val="00A9633E"/>
    <w:rsid w:val="00A96AA2"/>
    <w:rsid w:val="00A96B5E"/>
    <w:rsid w:val="00A96DB2"/>
    <w:rsid w:val="00A9710D"/>
    <w:rsid w:val="00A97EE5"/>
    <w:rsid w:val="00AA05F8"/>
    <w:rsid w:val="00AA0667"/>
    <w:rsid w:val="00AA2245"/>
    <w:rsid w:val="00AA2647"/>
    <w:rsid w:val="00AA2864"/>
    <w:rsid w:val="00AA2A9C"/>
    <w:rsid w:val="00AA34A5"/>
    <w:rsid w:val="00AA3594"/>
    <w:rsid w:val="00AA3E45"/>
    <w:rsid w:val="00AA3F66"/>
    <w:rsid w:val="00AA4654"/>
    <w:rsid w:val="00AA4DF4"/>
    <w:rsid w:val="00AA54DB"/>
    <w:rsid w:val="00AA55FB"/>
    <w:rsid w:val="00AA5A29"/>
    <w:rsid w:val="00AA5E03"/>
    <w:rsid w:val="00AA5F44"/>
    <w:rsid w:val="00AA5F4E"/>
    <w:rsid w:val="00AA65EF"/>
    <w:rsid w:val="00AA69B0"/>
    <w:rsid w:val="00AA6A67"/>
    <w:rsid w:val="00AA6D34"/>
    <w:rsid w:val="00AA6FD8"/>
    <w:rsid w:val="00AA704B"/>
    <w:rsid w:val="00AA7083"/>
    <w:rsid w:val="00AA79AE"/>
    <w:rsid w:val="00AA7A04"/>
    <w:rsid w:val="00AA7C20"/>
    <w:rsid w:val="00AB09C8"/>
    <w:rsid w:val="00AB0DB4"/>
    <w:rsid w:val="00AB1279"/>
    <w:rsid w:val="00AB2629"/>
    <w:rsid w:val="00AB3362"/>
    <w:rsid w:val="00AB3F73"/>
    <w:rsid w:val="00AB5A3A"/>
    <w:rsid w:val="00AB5B4C"/>
    <w:rsid w:val="00AB5C27"/>
    <w:rsid w:val="00AB6516"/>
    <w:rsid w:val="00AB7102"/>
    <w:rsid w:val="00AB763E"/>
    <w:rsid w:val="00AB780C"/>
    <w:rsid w:val="00AB7F34"/>
    <w:rsid w:val="00AC02C9"/>
    <w:rsid w:val="00AC0510"/>
    <w:rsid w:val="00AC057F"/>
    <w:rsid w:val="00AC11E8"/>
    <w:rsid w:val="00AC1857"/>
    <w:rsid w:val="00AC1BB0"/>
    <w:rsid w:val="00AC224E"/>
    <w:rsid w:val="00AC2C1C"/>
    <w:rsid w:val="00AC2D1E"/>
    <w:rsid w:val="00AC2E7D"/>
    <w:rsid w:val="00AC3344"/>
    <w:rsid w:val="00AC42FB"/>
    <w:rsid w:val="00AC4CC5"/>
    <w:rsid w:val="00AC549C"/>
    <w:rsid w:val="00AC55BC"/>
    <w:rsid w:val="00AC56C4"/>
    <w:rsid w:val="00AC6375"/>
    <w:rsid w:val="00AC6FB3"/>
    <w:rsid w:val="00AC72F5"/>
    <w:rsid w:val="00AC744C"/>
    <w:rsid w:val="00AC7C48"/>
    <w:rsid w:val="00AC7E2E"/>
    <w:rsid w:val="00AC7FEA"/>
    <w:rsid w:val="00AD0436"/>
    <w:rsid w:val="00AD0C3A"/>
    <w:rsid w:val="00AD0D4D"/>
    <w:rsid w:val="00AD1051"/>
    <w:rsid w:val="00AD12B3"/>
    <w:rsid w:val="00AD23AB"/>
    <w:rsid w:val="00AD2DDB"/>
    <w:rsid w:val="00AD305F"/>
    <w:rsid w:val="00AD3456"/>
    <w:rsid w:val="00AD361D"/>
    <w:rsid w:val="00AD3C25"/>
    <w:rsid w:val="00AD4349"/>
    <w:rsid w:val="00AD4D15"/>
    <w:rsid w:val="00AD4E8A"/>
    <w:rsid w:val="00AD5145"/>
    <w:rsid w:val="00AD5378"/>
    <w:rsid w:val="00AD554D"/>
    <w:rsid w:val="00AD5910"/>
    <w:rsid w:val="00AD5B02"/>
    <w:rsid w:val="00AD5B9E"/>
    <w:rsid w:val="00AD5C6C"/>
    <w:rsid w:val="00AD6093"/>
    <w:rsid w:val="00AD6476"/>
    <w:rsid w:val="00AD7885"/>
    <w:rsid w:val="00AE0577"/>
    <w:rsid w:val="00AE0DB6"/>
    <w:rsid w:val="00AE1AD1"/>
    <w:rsid w:val="00AE1D45"/>
    <w:rsid w:val="00AE1F3F"/>
    <w:rsid w:val="00AE2424"/>
    <w:rsid w:val="00AE26EE"/>
    <w:rsid w:val="00AE298A"/>
    <w:rsid w:val="00AE2A88"/>
    <w:rsid w:val="00AE3CE7"/>
    <w:rsid w:val="00AE3D2A"/>
    <w:rsid w:val="00AE44CD"/>
    <w:rsid w:val="00AE4706"/>
    <w:rsid w:val="00AE4777"/>
    <w:rsid w:val="00AE478C"/>
    <w:rsid w:val="00AE4C8E"/>
    <w:rsid w:val="00AE51F8"/>
    <w:rsid w:val="00AE6876"/>
    <w:rsid w:val="00AE6AF8"/>
    <w:rsid w:val="00AE6DFB"/>
    <w:rsid w:val="00AE7063"/>
    <w:rsid w:val="00AE7081"/>
    <w:rsid w:val="00AE7193"/>
    <w:rsid w:val="00AE7BF2"/>
    <w:rsid w:val="00AF0319"/>
    <w:rsid w:val="00AF03CA"/>
    <w:rsid w:val="00AF0ECE"/>
    <w:rsid w:val="00AF1162"/>
    <w:rsid w:val="00AF166A"/>
    <w:rsid w:val="00AF1C9D"/>
    <w:rsid w:val="00AF1DE5"/>
    <w:rsid w:val="00AF223A"/>
    <w:rsid w:val="00AF2264"/>
    <w:rsid w:val="00AF2692"/>
    <w:rsid w:val="00AF3802"/>
    <w:rsid w:val="00AF4076"/>
    <w:rsid w:val="00AF432C"/>
    <w:rsid w:val="00AF4819"/>
    <w:rsid w:val="00AF4B5E"/>
    <w:rsid w:val="00AF4C17"/>
    <w:rsid w:val="00AF5291"/>
    <w:rsid w:val="00AF5390"/>
    <w:rsid w:val="00AF53CC"/>
    <w:rsid w:val="00AF56F5"/>
    <w:rsid w:val="00AF5B64"/>
    <w:rsid w:val="00AF5C14"/>
    <w:rsid w:val="00AF5F88"/>
    <w:rsid w:val="00AF60FA"/>
    <w:rsid w:val="00AF784A"/>
    <w:rsid w:val="00B009CE"/>
    <w:rsid w:val="00B00BD1"/>
    <w:rsid w:val="00B00D6A"/>
    <w:rsid w:val="00B01D7D"/>
    <w:rsid w:val="00B02262"/>
    <w:rsid w:val="00B025EE"/>
    <w:rsid w:val="00B02625"/>
    <w:rsid w:val="00B02920"/>
    <w:rsid w:val="00B02AC8"/>
    <w:rsid w:val="00B0315A"/>
    <w:rsid w:val="00B036A8"/>
    <w:rsid w:val="00B03FD7"/>
    <w:rsid w:val="00B049D9"/>
    <w:rsid w:val="00B0519D"/>
    <w:rsid w:val="00B05F86"/>
    <w:rsid w:val="00B06BAA"/>
    <w:rsid w:val="00B06C98"/>
    <w:rsid w:val="00B06FF6"/>
    <w:rsid w:val="00B07515"/>
    <w:rsid w:val="00B07606"/>
    <w:rsid w:val="00B104B3"/>
    <w:rsid w:val="00B10581"/>
    <w:rsid w:val="00B10BD5"/>
    <w:rsid w:val="00B11B7B"/>
    <w:rsid w:val="00B1233A"/>
    <w:rsid w:val="00B12413"/>
    <w:rsid w:val="00B12C61"/>
    <w:rsid w:val="00B12F40"/>
    <w:rsid w:val="00B132C0"/>
    <w:rsid w:val="00B13A7A"/>
    <w:rsid w:val="00B13C60"/>
    <w:rsid w:val="00B13E80"/>
    <w:rsid w:val="00B14067"/>
    <w:rsid w:val="00B1425C"/>
    <w:rsid w:val="00B154AD"/>
    <w:rsid w:val="00B161BC"/>
    <w:rsid w:val="00B1642D"/>
    <w:rsid w:val="00B16809"/>
    <w:rsid w:val="00B16925"/>
    <w:rsid w:val="00B173AC"/>
    <w:rsid w:val="00B17A2F"/>
    <w:rsid w:val="00B17BAF"/>
    <w:rsid w:val="00B17BB1"/>
    <w:rsid w:val="00B20131"/>
    <w:rsid w:val="00B20B01"/>
    <w:rsid w:val="00B21733"/>
    <w:rsid w:val="00B21B5A"/>
    <w:rsid w:val="00B21B79"/>
    <w:rsid w:val="00B22059"/>
    <w:rsid w:val="00B224E3"/>
    <w:rsid w:val="00B225E5"/>
    <w:rsid w:val="00B22EBD"/>
    <w:rsid w:val="00B22F30"/>
    <w:rsid w:val="00B234DA"/>
    <w:rsid w:val="00B23584"/>
    <w:rsid w:val="00B236DB"/>
    <w:rsid w:val="00B23D38"/>
    <w:rsid w:val="00B243CD"/>
    <w:rsid w:val="00B25097"/>
    <w:rsid w:val="00B2511F"/>
    <w:rsid w:val="00B257BC"/>
    <w:rsid w:val="00B25C01"/>
    <w:rsid w:val="00B262EC"/>
    <w:rsid w:val="00B267CF"/>
    <w:rsid w:val="00B26C90"/>
    <w:rsid w:val="00B270FA"/>
    <w:rsid w:val="00B27210"/>
    <w:rsid w:val="00B27224"/>
    <w:rsid w:val="00B27941"/>
    <w:rsid w:val="00B27B17"/>
    <w:rsid w:val="00B27F59"/>
    <w:rsid w:val="00B27FB9"/>
    <w:rsid w:val="00B3135B"/>
    <w:rsid w:val="00B31414"/>
    <w:rsid w:val="00B3175D"/>
    <w:rsid w:val="00B31984"/>
    <w:rsid w:val="00B31A00"/>
    <w:rsid w:val="00B329E0"/>
    <w:rsid w:val="00B32B0D"/>
    <w:rsid w:val="00B33535"/>
    <w:rsid w:val="00B33BBE"/>
    <w:rsid w:val="00B3447E"/>
    <w:rsid w:val="00B3498E"/>
    <w:rsid w:val="00B35487"/>
    <w:rsid w:val="00B35516"/>
    <w:rsid w:val="00B35632"/>
    <w:rsid w:val="00B357F1"/>
    <w:rsid w:val="00B35C1F"/>
    <w:rsid w:val="00B36AB0"/>
    <w:rsid w:val="00B36ACF"/>
    <w:rsid w:val="00B3744E"/>
    <w:rsid w:val="00B378FD"/>
    <w:rsid w:val="00B401DC"/>
    <w:rsid w:val="00B4033C"/>
    <w:rsid w:val="00B40B10"/>
    <w:rsid w:val="00B4200C"/>
    <w:rsid w:val="00B422FC"/>
    <w:rsid w:val="00B42325"/>
    <w:rsid w:val="00B424CE"/>
    <w:rsid w:val="00B425E0"/>
    <w:rsid w:val="00B4351B"/>
    <w:rsid w:val="00B4406B"/>
    <w:rsid w:val="00B44154"/>
    <w:rsid w:val="00B443DD"/>
    <w:rsid w:val="00B44544"/>
    <w:rsid w:val="00B4529C"/>
    <w:rsid w:val="00B4541C"/>
    <w:rsid w:val="00B45816"/>
    <w:rsid w:val="00B46994"/>
    <w:rsid w:val="00B46D46"/>
    <w:rsid w:val="00B46D89"/>
    <w:rsid w:val="00B471F8"/>
    <w:rsid w:val="00B47950"/>
    <w:rsid w:val="00B47CD0"/>
    <w:rsid w:val="00B50929"/>
    <w:rsid w:val="00B509AE"/>
    <w:rsid w:val="00B50CCF"/>
    <w:rsid w:val="00B50F9A"/>
    <w:rsid w:val="00B5126E"/>
    <w:rsid w:val="00B513B1"/>
    <w:rsid w:val="00B51D7A"/>
    <w:rsid w:val="00B51DA0"/>
    <w:rsid w:val="00B529A5"/>
    <w:rsid w:val="00B52AC3"/>
    <w:rsid w:val="00B53780"/>
    <w:rsid w:val="00B53A2F"/>
    <w:rsid w:val="00B54C8B"/>
    <w:rsid w:val="00B55A08"/>
    <w:rsid w:val="00B55CBF"/>
    <w:rsid w:val="00B55EA6"/>
    <w:rsid w:val="00B55FA2"/>
    <w:rsid w:val="00B56FF1"/>
    <w:rsid w:val="00B5777D"/>
    <w:rsid w:val="00B609E5"/>
    <w:rsid w:val="00B60DC4"/>
    <w:rsid w:val="00B60E53"/>
    <w:rsid w:val="00B613F2"/>
    <w:rsid w:val="00B6169E"/>
    <w:rsid w:val="00B616A0"/>
    <w:rsid w:val="00B619A5"/>
    <w:rsid w:val="00B61CED"/>
    <w:rsid w:val="00B621C2"/>
    <w:rsid w:val="00B62203"/>
    <w:rsid w:val="00B62763"/>
    <w:rsid w:val="00B6314C"/>
    <w:rsid w:val="00B6429E"/>
    <w:rsid w:val="00B65264"/>
    <w:rsid w:val="00B6548A"/>
    <w:rsid w:val="00B66B41"/>
    <w:rsid w:val="00B66DB8"/>
    <w:rsid w:val="00B66E86"/>
    <w:rsid w:val="00B66EC8"/>
    <w:rsid w:val="00B66F2D"/>
    <w:rsid w:val="00B67276"/>
    <w:rsid w:val="00B673FF"/>
    <w:rsid w:val="00B67C5F"/>
    <w:rsid w:val="00B67E57"/>
    <w:rsid w:val="00B70367"/>
    <w:rsid w:val="00B70D67"/>
    <w:rsid w:val="00B7128C"/>
    <w:rsid w:val="00B72446"/>
    <w:rsid w:val="00B725DC"/>
    <w:rsid w:val="00B72E85"/>
    <w:rsid w:val="00B741EF"/>
    <w:rsid w:val="00B74B3A"/>
    <w:rsid w:val="00B74E3F"/>
    <w:rsid w:val="00B74ED3"/>
    <w:rsid w:val="00B74FAA"/>
    <w:rsid w:val="00B751A6"/>
    <w:rsid w:val="00B753A5"/>
    <w:rsid w:val="00B753DD"/>
    <w:rsid w:val="00B75C10"/>
    <w:rsid w:val="00B76344"/>
    <w:rsid w:val="00B76B09"/>
    <w:rsid w:val="00B77645"/>
    <w:rsid w:val="00B778CB"/>
    <w:rsid w:val="00B7792B"/>
    <w:rsid w:val="00B77BA7"/>
    <w:rsid w:val="00B807F5"/>
    <w:rsid w:val="00B8209F"/>
    <w:rsid w:val="00B825E2"/>
    <w:rsid w:val="00B8261E"/>
    <w:rsid w:val="00B828D6"/>
    <w:rsid w:val="00B832D1"/>
    <w:rsid w:val="00B83C15"/>
    <w:rsid w:val="00B842D9"/>
    <w:rsid w:val="00B84B26"/>
    <w:rsid w:val="00B851E7"/>
    <w:rsid w:val="00B85B26"/>
    <w:rsid w:val="00B85D77"/>
    <w:rsid w:val="00B86EAE"/>
    <w:rsid w:val="00B86FE2"/>
    <w:rsid w:val="00B8718D"/>
    <w:rsid w:val="00B87ADE"/>
    <w:rsid w:val="00B87B0D"/>
    <w:rsid w:val="00B906E6"/>
    <w:rsid w:val="00B9098A"/>
    <w:rsid w:val="00B90F1A"/>
    <w:rsid w:val="00B90FF2"/>
    <w:rsid w:val="00B9135F"/>
    <w:rsid w:val="00B91ACA"/>
    <w:rsid w:val="00B91DC8"/>
    <w:rsid w:val="00B91E61"/>
    <w:rsid w:val="00B92FFA"/>
    <w:rsid w:val="00B934BB"/>
    <w:rsid w:val="00B937B3"/>
    <w:rsid w:val="00B93947"/>
    <w:rsid w:val="00B93AB3"/>
    <w:rsid w:val="00B93D10"/>
    <w:rsid w:val="00B94344"/>
    <w:rsid w:val="00B949BC"/>
    <w:rsid w:val="00B94ACC"/>
    <w:rsid w:val="00B94B16"/>
    <w:rsid w:val="00B94F69"/>
    <w:rsid w:val="00B95597"/>
    <w:rsid w:val="00B95EFD"/>
    <w:rsid w:val="00B9795A"/>
    <w:rsid w:val="00BA0165"/>
    <w:rsid w:val="00BA0754"/>
    <w:rsid w:val="00BA0D13"/>
    <w:rsid w:val="00BA102B"/>
    <w:rsid w:val="00BA19C4"/>
    <w:rsid w:val="00BA1C35"/>
    <w:rsid w:val="00BA2303"/>
    <w:rsid w:val="00BA2380"/>
    <w:rsid w:val="00BA23EF"/>
    <w:rsid w:val="00BA2546"/>
    <w:rsid w:val="00BA301F"/>
    <w:rsid w:val="00BA35B2"/>
    <w:rsid w:val="00BA3796"/>
    <w:rsid w:val="00BA4165"/>
    <w:rsid w:val="00BA4577"/>
    <w:rsid w:val="00BA4C9B"/>
    <w:rsid w:val="00BA504D"/>
    <w:rsid w:val="00BA520D"/>
    <w:rsid w:val="00BA622E"/>
    <w:rsid w:val="00BA6B9C"/>
    <w:rsid w:val="00BA7343"/>
    <w:rsid w:val="00BA764B"/>
    <w:rsid w:val="00BA7C56"/>
    <w:rsid w:val="00BB1940"/>
    <w:rsid w:val="00BB206E"/>
    <w:rsid w:val="00BB260D"/>
    <w:rsid w:val="00BB30E3"/>
    <w:rsid w:val="00BB3654"/>
    <w:rsid w:val="00BB37B4"/>
    <w:rsid w:val="00BB3823"/>
    <w:rsid w:val="00BB3D85"/>
    <w:rsid w:val="00BB3FFA"/>
    <w:rsid w:val="00BB4068"/>
    <w:rsid w:val="00BB4902"/>
    <w:rsid w:val="00BB4B56"/>
    <w:rsid w:val="00BB4CBE"/>
    <w:rsid w:val="00BB51E6"/>
    <w:rsid w:val="00BB611C"/>
    <w:rsid w:val="00BB69AA"/>
    <w:rsid w:val="00BB6CBB"/>
    <w:rsid w:val="00BB7172"/>
    <w:rsid w:val="00BB7928"/>
    <w:rsid w:val="00BB7B97"/>
    <w:rsid w:val="00BB7BC6"/>
    <w:rsid w:val="00BB7C94"/>
    <w:rsid w:val="00BB7FDE"/>
    <w:rsid w:val="00BC015C"/>
    <w:rsid w:val="00BC0577"/>
    <w:rsid w:val="00BC0B83"/>
    <w:rsid w:val="00BC1722"/>
    <w:rsid w:val="00BC1BCB"/>
    <w:rsid w:val="00BC1F87"/>
    <w:rsid w:val="00BC20FA"/>
    <w:rsid w:val="00BC2123"/>
    <w:rsid w:val="00BC2184"/>
    <w:rsid w:val="00BC227D"/>
    <w:rsid w:val="00BC2287"/>
    <w:rsid w:val="00BC2EC9"/>
    <w:rsid w:val="00BC3567"/>
    <w:rsid w:val="00BC4218"/>
    <w:rsid w:val="00BC4772"/>
    <w:rsid w:val="00BC4991"/>
    <w:rsid w:val="00BC4F72"/>
    <w:rsid w:val="00BC585F"/>
    <w:rsid w:val="00BC5AFC"/>
    <w:rsid w:val="00BC5D5C"/>
    <w:rsid w:val="00BC7218"/>
    <w:rsid w:val="00BC74AC"/>
    <w:rsid w:val="00BC754A"/>
    <w:rsid w:val="00BC75F0"/>
    <w:rsid w:val="00BD00B5"/>
    <w:rsid w:val="00BD0224"/>
    <w:rsid w:val="00BD057D"/>
    <w:rsid w:val="00BD0A01"/>
    <w:rsid w:val="00BD1098"/>
    <w:rsid w:val="00BD10B9"/>
    <w:rsid w:val="00BD10D2"/>
    <w:rsid w:val="00BD148C"/>
    <w:rsid w:val="00BD1DAF"/>
    <w:rsid w:val="00BD2161"/>
    <w:rsid w:val="00BD2471"/>
    <w:rsid w:val="00BD2930"/>
    <w:rsid w:val="00BD29A8"/>
    <w:rsid w:val="00BD29C7"/>
    <w:rsid w:val="00BD2D0A"/>
    <w:rsid w:val="00BD3225"/>
    <w:rsid w:val="00BD3C2C"/>
    <w:rsid w:val="00BD3F81"/>
    <w:rsid w:val="00BD4414"/>
    <w:rsid w:val="00BD4897"/>
    <w:rsid w:val="00BD4C0E"/>
    <w:rsid w:val="00BD4D9F"/>
    <w:rsid w:val="00BD5105"/>
    <w:rsid w:val="00BD57DA"/>
    <w:rsid w:val="00BD5C8E"/>
    <w:rsid w:val="00BD5D9D"/>
    <w:rsid w:val="00BD6AF8"/>
    <w:rsid w:val="00BD734D"/>
    <w:rsid w:val="00BD73F3"/>
    <w:rsid w:val="00BD76F6"/>
    <w:rsid w:val="00BD7EBC"/>
    <w:rsid w:val="00BE0029"/>
    <w:rsid w:val="00BE05E6"/>
    <w:rsid w:val="00BE0B07"/>
    <w:rsid w:val="00BE14B7"/>
    <w:rsid w:val="00BE1661"/>
    <w:rsid w:val="00BE23FD"/>
    <w:rsid w:val="00BE31EB"/>
    <w:rsid w:val="00BE39B9"/>
    <w:rsid w:val="00BE40AB"/>
    <w:rsid w:val="00BE4879"/>
    <w:rsid w:val="00BE4F10"/>
    <w:rsid w:val="00BE5602"/>
    <w:rsid w:val="00BE5694"/>
    <w:rsid w:val="00BE582D"/>
    <w:rsid w:val="00BE6882"/>
    <w:rsid w:val="00BE6C5E"/>
    <w:rsid w:val="00BE729E"/>
    <w:rsid w:val="00BE7E25"/>
    <w:rsid w:val="00BF01AE"/>
    <w:rsid w:val="00BF0D8F"/>
    <w:rsid w:val="00BF100D"/>
    <w:rsid w:val="00BF1B78"/>
    <w:rsid w:val="00BF210C"/>
    <w:rsid w:val="00BF226E"/>
    <w:rsid w:val="00BF2904"/>
    <w:rsid w:val="00BF299A"/>
    <w:rsid w:val="00BF2C95"/>
    <w:rsid w:val="00BF2E7B"/>
    <w:rsid w:val="00BF3C12"/>
    <w:rsid w:val="00BF3D66"/>
    <w:rsid w:val="00BF49EA"/>
    <w:rsid w:val="00BF5963"/>
    <w:rsid w:val="00BF6533"/>
    <w:rsid w:val="00BF72F0"/>
    <w:rsid w:val="00BF7929"/>
    <w:rsid w:val="00BF7B87"/>
    <w:rsid w:val="00BF7BC8"/>
    <w:rsid w:val="00C00C3B"/>
    <w:rsid w:val="00C00EB0"/>
    <w:rsid w:val="00C02547"/>
    <w:rsid w:val="00C043B8"/>
    <w:rsid w:val="00C0453C"/>
    <w:rsid w:val="00C04B65"/>
    <w:rsid w:val="00C04C0A"/>
    <w:rsid w:val="00C04C88"/>
    <w:rsid w:val="00C04FAA"/>
    <w:rsid w:val="00C050B9"/>
    <w:rsid w:val="00C05303"/>
    <w:rsid w:val="00C05C15"/>
    <w:rsid w:val="00C0642C"/>
    <w:rsid w:val="00C06B74"/>
    <w:rsid w:val="00C06E64"/>
    <w:rsid w:val="00C06F14"/>
    <w:rsid w:val="00C06F1C"/>
    <w:rsid w:val="00C07ED2"/>
    <w:rsid w:val="00C07F47"/>
    <w:rsid w:val="00C10199"/>
    <w:rsid w:val="00C108A7"/>
    <w:rsid w:val="00C10F0F"/>
    <w:rsid w:val="00C11A64"/>
    <w:rsid w:val="00C12724"/>
    <w:rsid w:val="00C14554"/>
    <w:rsid w:val="00C14753"/>
    <w:rsid w:val="00C15371"/>
    <w:rsid w:val="00C15B49"/>
    <w:rsid w:val="00C163A1"/>
    <w:rsid w:val="00C164A4"/>
    <w:rsid w:val="00C16C46"/>
    <w:rsid w:val="00C178C3"/>
    <w:rsid w:val="00C179F7"/>
    <w:rsid w:val="00C200E4"/>
    <w:rsid w:val="00C2035A"/>
    <w:rsid w:val="00C20403"/>
    <w:rsid w:val="00C20719"/>
    <w:rsid w:val="00C2111B"/>
    <w:rsid w:val="00C2138F"/>
    <w:rsid w:val="00C219C9"/>
    <w:rsid w:val="00C21E1E"/>
    <w:rsid w:val="00C21F5C"/>
    <w:rsid w:val="00C22871"/>
    <w:rsid w:val="00C23A4E"/>
    <w:rsid w:val="00C23BDB"/>
    <w:rsid w:val="00C23E1E"/>
    <w:rsid w:val="00C243F1"/>
    <w:rsid w:val="00C2569E"/>
    <w:rsid w:val="00C25A91"/>
    <w:rsid w:val="00C25B3A"/>
    <w:rsid w:val="00C25D93"/>
    <w:rsid w:val="00C25F12"/>
    <w:rsid w:val="00C269C4"/>
    <w:rsid w:val="00C26B5A"/>
    <w:rsid w:val="00C272FF"/>
    <w:rsid w:val="00C2740B"/>
    <w:rsid w:val="00C27696"/>
    <w:rsid w:val="00C2771E"/>
    <w:rsid w:val="00C2796A"/>
    <w:rsid w:val="00C27BB5"/>
    <w:rsid w:val="00C27D86"/>
    <w:rsid w:val="00C3036E"/>
    <w:rsid w:val="00C3055D"/>
    <w:rsid w:val="00C3069C"/>
    <w:rsid w:val="00C3097F"/>
    <w:rsid w:val="00C30FE5"/>
    <w:rsid w:val="00C3161F"/>
    <w:rsid w:val="00C32064"/>
    <w:rsid w:val="00C321A5"/>
    <w:rsid w:val="00C32474"/>
    <w:rsid w:val="00C32D0F"/>
    <w:rsid w:val="00C33BD8"/>
    <w:rsid w:val="00C33FA8"/>
    <w:rsid w:val="00C34FFA"/>
    <w:rsid w:val="00C352BF"/>
    <w:rsid w:val="00C3550C"/>
    <w:rsid w:val="00C35A41"/>
    <w:rsid w:val="00C35A60"/>
    <w:rsid w:val="00C3613D"/>
    <w:rsid w:val="00C3662F"/>
    <w:rsid w:val="00C36759"/>
    <w:rsid w:val="00C3677F"/>
    <w:rsid w:val="00C369E7"/>
    <w:rsid w:val="00C37DAB"/>
    <w:rsid w:val="00C40034"/>
    <w:rsid w:val="00C403FC"/>
    <w:rsid w:val="00C40D08"/>
    <w:rsid w:val="00C40FC9"/>
    <w:rsid w:val="00C41387"/>
    <w:rsid w:val="00C42358"/>
    <w:rsid w:val="00C43A93"/>
    <w:rsid w:val="00C43B7F"/>
    <w:rsid w:val="00C443F1"/>
    <w:rsid w:val="00C4442D"/>
    <w:rsid w:val="00C448B4"/>
    <w:rsid w:val="00C454EF"/>
    <w:rsid w:val="00C454F8"/>
    <w:rsid w:val="00C45603"/>
    <w:rsid w:val="00C45F59"/>
    <w:rsid w:val="00C45FD2"/>
    <w:rsid w:val="00C466AA"/>
    <w:rsid w:val="00C467A2"/>
    <w:rsid w:val="00C469F2"/>
    <w:rsid w:val="00C470FE"/>
    <w:rsid w:val="00C474BD"/>
    <w:rsid w:val="00C47C90"/>
    <w:rsid w:val="00C47FB9"/>
    <w:rsid w:val="00C502B6"/>
    <w:rsid w:val="00C503B3"/>
    <w:rsid w:val="00C50C3D"/>
    <w:rsid w:val="00C510DC"/>
    <w:rsid w:val="00C517A2"/>
    <w:rsid w:val="00C5287E"/>
    <w:rsid w:val="00C52C2A"/>
    <w:rsid w:val="00C5316A"/>
    <w:rsid w:val="00C536EA"/>
    <w:rsid w:val="00C54445"/>
    <w:rsid w:val="00C54F46"/>
    <w:rsid w:val="00C556BB"/>
    <w:rsid w:val="00C557D5"/>
    <w:rsid w:val="00C55A2F"/>
    <w:rsid w:val="00C56310"/>
    <w:rsid w:val="00C56867"/>
    <w:rsid w:val="00C568E4"/>
    <w:rsid w:val="00C56948"/>
    <w:rsid w:val="00C57233"/>
    <w:rsid w:val="00C57BA4"/>
    <w:rsid w:val="00C60257"/>
    <w:rsid w:val="00C60664"/>
    <w:rsid w:val="00C60787"/>
    <w:rsid w:val="00C60A11"/>
    <w:rsid w:val="00C61121"/>
    <w:rsid w:val="00C61461"/>
    <w:rsid w:val="00C615C1"/>
    <w:rsid w:val="00C61830"/>
    <w:rsid w:val="00C61CE8"/>
    <w:rsid w:val="00C61DCE"/>
    <w:rsid w:val="00C61E41"/>
    <w:rsid w:val="00C62693"/>
    <w:rsid w:val="00C63E63"/>
    <w:rsid w:val="00C64003"/>
    <w:rsid w:val="00C64C96"/>
    <w:rsid w:val="00C64E06"/>
    <w:rsid w:val="00C651D0"/>
    <w:rsid w:val="00C658ED"/>
    <w:rsid w:val="00C65BC5"/>
    <w:rsid w:val="00C662A9"/>
    <w:rsid w:val="00C66EDF"/>
    <w:rsid w:val="00C6763F"/>
    <w:rsid w:val="00C677BC"/>
    <w:rsid w:val="00C67979"/>
    <w:rsid w:val="00C67BAF"/>
    <w:rsid w:val="00C709A4"/>
    <w:rsid w:val="00C70F0E"/>
    <w:rsid w:val="00C7128B"/>
    <w:rsid w:val="00C71D25"/>
    <w:rsid w:val="00C723DE"/>
    <w:rsid w:val="00C72683"/>
    <w:rsid w:val="00C728AE"/>
    <w:rsid w:val="00C72CF6"/>
    <w:rsid w:val="00C72E15"/>
    <w:rsid w:val="00C72EEF"/>
    <w:rsid w:val="00C73350"/>
    <w:rsid w:val="00C7345A"/>
    <w:rsid w:val="00C73AD7"/>
    <w:rsid w:val="00C74237"/>
    <w:rsid w:val="00C743FC"/>
    <w:rsid w:val="00C74582"/>
    <w:rsid w:val="00C74A59"/>
    <w:rsid w:val="00C74D64"/>
    <w:rsid w:val="00C74E8A"/>
    <w:rsid w:val="00C74FAE"/>
    <w:rsid w:val="00C753E9"/>
    <w:rsid w:val="00C75F4A"/>
    <w:rsid w:val="00C76043"/>
    <w:rsid w:val="00C7641F"/>
    <w:rsid w:val="00C7696C"/>
    <w:rsid w:val="00C76B85"/>
    <w:rsid w:val="00C77725"/>
    <w:rsid w:val="00C77A83"/>
    <w:rsid w:val="00C803F5"/>
    <w:rsid w:val="00C80700"/>
    <w:rsid w:val="00C80972"/>
    <w:rsid w:val="00C82870"/>
    <w:rsid w:val="00C83937"/>
    <w:rsid w:val="00C83D30"/>
    <w:rsid w:val="00C83DBB"/>
    <w:rsid w:val="00C83E19"/>
    <w:rsid w:val="00C84196"/>
    <w:rsid w:val="00C84563"/>
    <w:rsid w:val="00C8466B"/>
    <w:rsid w:val="00C84784"/>
    <w:rsid w:val="00C84B99"/>
    <w:rsid w:val="00C85B25"/>
    <w:rsid w:val="00C8653F"/>
    <w:rsid w:val="00C8663F"/>
    <w:rsid w:val="00C86921"/>
    <w:rsid w:val="00C86F83"/>
    <w:rsid w:val="00C87202"/>
    <w:rsid w:val="00C87730"/>
    <w:rsid w:val="00C91DAB"/>
    <w:rsid w:val="00C923B6"/>
    <w:rsid w:val="00C92C6D"/>
    <w:rsid w:val="00C931B8"/>
    <w:rsid w:val="00C93345"/>
    <w:rsid w:val="00C94551"/>
    <w:rsid w:val="00C94D6C"/>
    <w:rsid w:val="00C95A3F"/>
    <w:rsid w:val="00C95B6F"/>
    <w:rsid w:val="00C95FDA"/>
    <w:rsid w:val="00C962E6"/>
    <w:rsid w:val="00C96CAE"/>
    <w:rsid w:val="00C96FBB"/>
    <w:rsid w:val="00C972BD"/>
    <w:rsid w:val="00C97F47"/>
    <w:rsid w:val="00CA0435"/>
    <w:rsid w:val="00CA067B"/>
    <w:rsid w:val="00CA0CFD"/>
    <w:rsid w:val="00CA114F"/>
    <w:rsid w:val="00CA1566"/>
    <w:rsid w:val="00CA1C9B"/>
    <w:rsid w:val="00CA243B"/>
    <w:rsid w:val="00CA288E"/>
    <w:rsid w:val="00CA2F35"/>
    <w:rsid w:val="00CA3047"/>
    <w:rsid w:val="00CA3386"/>
    <w:rsid w:val="00CA365B"/>
    <w:rsid w:val="00CA36EB"/>
    <w:rsid w:val="00CA3BD0"/>
    <w:rsid w:val="00CA40C1"/>
    <w:rsid w:val="00CA4238"/>
    <w:rsid w:val="00CA4912"/>
    <w:rsid w:val="00CA49BA"/>
    <w:rsid w:val="00CA4D0E"/>
    <w:rsid w:val="00CA5201"/>
    <w:rsid w:val="00CA5D72"/>
    <w:rsid w:val="00CA7308"/>
    <w:rsid w:val="00CA759B"/>
    <w:rsid w:val="00CA76D3"/>
    <w:rsid w:val="00CA770A"/>
    <w:rsid w:val="00CA7A1E"/>
    <w:rsid w:val="00CA7AED"/>
    <w:rsid w:val="00CB019F"/>
    <w:rsid w:val="00CB0BB9"/>
    <w:rsid w:val="00CB0BD2"/>
    <w:rsid w:val="00CB1466"/>
    <w:rsid w:val="00CB153C"/>
    <w:rsid w:val="00CB22C6"/>
    <w:rsid w:val="00CB3448"/>
    <w:rsid w:val="00CB387A"/>
    <w:rsid w:val="00CB4BA0"/>
    <w:rsid w:val="00CB4E68"/>
    <w:rsid w:val="00CB5DD1"/>
    <w:rsid w:val="00CB6652"/>
    <w:rsid w:val="00CB6D9F"/>
    <w:rsid w:val="00CB70FE"/>
    <w:rsid w:val="00CB71C1"/>
    <w:rsid w:val="00CB73C6"/>
    <w:rsid w:val="00CB75EB"/>
    <w:rsid w:val="00CB777A"/>
    <w:rsid w:val="00CB7941"/>
    <w:rsid w:val="00CB7C26"/>
    <w:rsid w:val="00CC1531"/>
    <w:rsid w:val="00CC156D"/>
    <w:rsid w:val="00CC20E1"/>
    <w:rsid w:val="00CC2132"/>
    <w:rsid w:val="00CC3352"/>
    <w:rsid w:val="00CC34DD"/>
    <w:rsid w:val="00CC3A3A"/>
    <w:rsid w:val="00CC3DB5"/>
    <w:rsid w:val="00CC4172"/>
    <w:rsid w:val="00CC4484"/>
    <w:rsid w:val="00CC4AAB"/>
    <w:rsid w:val="00CC5CA4"/>
    <w:rsid w:val="00CC620A"/>
    <w:rsid w:val="00CC6397"/>
    <w:rsid w:val="00CC6400"/>
    <w:rsid w:val="00CC66A0"/>
    <w:rsid w:val="00CC673C"/>
    <w:rsid w:val="00CC7814"/>
    <w:rsid w:val="00CD07DC"/>
    <w:rsid w:val="00CD08D0"/>
    <w:rsid w:val="00CD2455"/>
    <w:rsid w:val="00CD2DE9"/>
    <w:rsid w:val="00CD3270"/>
    <w:rsid w:val="00CD33E3"/>
    <w:rsid w:val="00CD4314"/>
    <w:rsid w:val="00CD4457"/>
    <w:rsid w:val="00CD4E56"/>
    <w:rsid w:val="00CD58E7"/>
    <w:rsid w:val="00CD5CC8"/>
    <w:rsid w:val="00CD5D98"/>
    <w:rsid w:val="00CD5F4D"/>
    <w:rsid w:val="00CD62FD"/>
    <w:rsid w:val="00CD774A"/>
    <w:rsid w:val="00CD7886"/>
    <w:rsid w:val="00CD79DF"/>
    <w:rsid w:val="00CD7BA2"/>
    <w:rsid w:val="00CE004C"/>
    <w:rsid w:val="00CE0B9E"/>
    <w:rsid w:val="00CE142B"/>
    <w:rsid w:val="00CE16CC"/>
    <w:rsid w:val="00CE1C2B"/>
    <w:rsid w:val="00CE1C37"/>
    <w:rsid w:val="00CE21E1"/>
    <w:rsid w:val="00CE31BC"/>
    <w:rsid w:val="00CE31D4"/>
    <w:rsid w:val="00CE35ED"/>
    <w:rsid w:val="00CE3689"/>
    <w:rsid w:val="00CE4180"/>
    <w:rsid w:val="00CE423D"/>
    <w:rsid w:val="00CE439A"/>
    <w:rsid w:val="00CE4858"/>
    <w:rsid w:val="00CE493E"/>
    <w:rsid w:val="00CE4AC3"/>
    <w:rsid w:val="00CE50D2"/>
    <w:rsid w:val="00CE537E"/>
    <w:rsid w:val="00CE5905"/>
    <w:rsid w:val="00CE6450"/>
    <w:rsid w:val="00CE6462"/>
    <w:rsid w:val="00CE6DDA"/>
    <w:rsid w:val="00CE724D"/>
    <w:rsid w:val="00CE7696"/>
    <w:rsid w:val="00CE7F6C"/>
    <w:rsid w:val="00CF0A4D"/>
    <w:rsid w:val="00CF1B3A"/>
    <w:rsid w:val="00CF23F4"/>
    <w:rsid w:val="00CF2504"/>
    <w:rsid w:val="00CF32AD"/>
    <w:rsid w:val="00CF33F3"/>
    <w:rsid w:val="00CF3C85"/>
    <w:rsid w:val="00CF3CD9"/>
    <w:rsid w:val="00CF4995"/>
    <w:rsid w:val="00CF5786"/>
    <w:rsid w:val="00CF5FA6"/>
    <w:rsid w:val="00CF63F2"/>
    <w:rsid w:val="00CF6565"/>
    <w:rsid w:val="00CF6AFD"/>
    <w:rsid w:val="00CF77F6"/>
    <w:rsid w:val="00CF7D44"/>
    <w:rsid w:val="00CF7EBF"/>
    <w:rsid w:val="00CF7ED4"/>
    <w:rsid w:val="00D0002B"/>
    <w:rsid w:val="00D000BA"/>
    <w:rsid w:val="00D00B8F"/>
    <w:rsid w:val="00D01CCC"/>
    <w:rsid w:val="00D01D30"/>
    <w:rsid w:val="00D01D7E"/>
    <w:rsid w:val="00D01F1F"/>
    <w:rsid w:val="00D02296"/>
    <w:rsid w:val="00D02462"/>
    <w:rsid w:val="00D02787"/>
    <w:rsid w:val="00D027B7"/>
    <w:rsid w:val="00D02924"/>
    <w:rsid w:val="00D03177"/>
    <w:rsid w:val="00D032C0"/>
    <w:rsid w:val="00D03577"/>
    <w:rsid w:val="00D035C1"/>
    <w:rsid w:val="00D0374C"/>
    <w:rsid w:val="00D03E2B"/>
    <w:rsid w:val="00D041F5"/>
    <w:rsid w:val="00D0448A"/>
    <w:rsid w:val="00D04BE9"/>
    <w:rsid w:val="00D05594"/>
    <w:rsid w:val="00D05A60"/>
    <w:rsid w:val="00D05E23"/>
    <w:rsid w:val="00D06200"/>
    <w:rsid w:val="00D074D5"/>
    <w:rsid w:val="00D07553"/>
    <w:rsid w:val="00D07CF2"/>
    <w:rsid w:val="00D1061F"/>
    <w:rsid w:val="00D108EC"/>
    <w:rsid w:val="00D10B28"/>
    <w:rsid w:val="00D1122B"/>
    <w:rsid w:val="00D1169F"/>
    <w:rsid w:val="00D11704"/>
    <w:rsid w:val="00D12265"/>
    <w:rsid w:val="00D126E4"/>
    <w:rsid w:val="00D12A67"/>
    <w:rsid w:val="00D136BB"/>
    <w:rsid w:val="00D136C4"/>
    <w:rsid w:val="00D1373A"/>
    <w:rsid w:val="00D13B9B"/>
    <w:rsid w:val="00D13CA2"/>
    <w:rsid w:val="00D13E4B"/>
    <w:rsid w:val="00D14310"/>
    <w:rsid w:val="00D14D46"/>
    <w:rsid w:val="00D15381"/>
    <w:rsid w:val="00D16223"/>
    <w:rsid w:val="00D1676F"/>
    <w:rsid w:val="00D16EBB"/>
    <w:rsid w:val="00D17178"/>
    <w:rsid w:val="00D173F7"/>
    <w:rsid w:val="00D1790B"/>
    <w:rsid w:val="00D17B15"/>
    <w:rsid w:val="00D20127"/>
    <w:rsid w:val="00D20770"/>
    <w:rsid w:val="00D20786"/>
    <w:rsid w:val="00D20BE0"/>
    <w:rsid w:val="00D2179B"/>
    <w:rsid w:val="00D21B12"/>
    <w:rsid w:val="00D22239"/>
    <w:rsid w:val="00D23E58"/>
    <w:rsid w:val="00D248CF"/>
    <w:rsid w:val="00D258EE"/>
    <w:rsid w:val="00D27369"/>
    <w:rsid w:val="00D27398"/>
    <w:rsid w:val="00D2764A"/>
    <w:rsid w:val="00D27FA3"/>
    <w:rsid w:val="00D3092D"/>
    <w:rsid w:val="00D30DB0"/>
    <w:rsid w:val="00D30E32"/>
    <w:rsid w:val="00D31221"/>
    <w:rsid w:val="00D330B3"/>
    <w:rsid w:val="00D33478"/>
    <w:rsid w:val="00D338A6"/>
    <w:rsid w:val="00D3394E"/>
    <w:rsid w:val="00D34C29"/>
    <w:rsid w:val="00D35311"/>
    <w:rsid w:val="00D353C6"/>
    <w:rsid w:val="00D356CF"/>
    <w:rsid w:val="00D35834"/>
    <w:rsid w:val="00D35FF7"/>
    <w:rsid w:val="00D36779"/>
    <w:rsid w:val="00D36F7A"/>
    <w:rsid w:val="00D376E0"/>
    <w:rsid w:val="00D37CCB"/>
    <w:rsid w:val="00D37F65"/>
    <w:rsid w:val="00D40CF4"/>
    <w:rsid w:val="00D417D2"/>
    <w:rsid w:val="00D41923"/>
    <w:rsid w:val="00D421F6"/>
    <w:rsid w:val="00D42B12"/>
    <w:rsid w:val="00D43209"/>
    <w:rsid w:val="00D434F5"/>
    <w:rsid w:val="00D4439E"/>
    <w:rsid w:val="00D44BBA"/>
    <w:rsid w:val="00D45418"/>
    <w:rsid w:val="00D46754"/>
    <w:rsid w:val="00D47216"/>
    <w:rsid w:val="00D47959"/>
    <w:rsid w:val="00D47BAC"/>
    <w:rsid w:val="00D47C3C"/>
    <w:rsid w:val="00D47E01"/>
    <w:rsid w:val="00D5005F"/>
    <w:rsid w:val="00D500F4"/>
    <w:rsid w:val="00D50738"/>
    <w:rsid w:val="00D50C27"/>
    <w:rsid w:val="00D514C3"/>
    <w:rsid w:val="00D51540"/>
    <w:rsid w:val="00D51EBD"/>
    <w:rsid w:val="00D52110"/>
    <w:rsid w:val="00D5233C"/>
    <w:rsid w:val="00D5268B"/>
    <w:rsid w:val="00D52AA8"/>
    <w:rsid w:val="00D52C2D"/>
    <w:rsid w:val="00D52FC5"/>
    <w:rsid w:val="00D54CC7"/>
    <w:rsid w:val="00D55250"/>
    <w:rsid w:val="00D55664"/>
    <w:rsid w:val="00D55A3B"/>
    <w:rsid w:val="00D55B0C"/>
    <w:rsid w:val="00D567B9"/>
    <w:rsid w:val="00D56EE1"/>
    <w:rsid w:val="00D57D76"/>
    <w:rsid w:val="00D609DD"/>
    <w:rsid w:val="00D60B16"/>
    <w:rsid w:val="00D60BCB"/>
    <w:rsid w:val="00D60FC8"/>
    <w:rsid w:val="00D61241"/>
    <w:rsid w:val="00D6153E"/>
    <w:rsid w:val="00D615BE"/>
    <w:rsid w:val="00D62237"/>
    <w:rsid w:val="00D62E46"/>
    <w:rsid w:val="00D634A0"/>
    <w:rsid w:val="00D63E42"/>
    <w:rsid w:val="00D63E8E"/>
    <w:rsid w:val="00D64180"/>
    <w:rsid w:val="00D641B5"/>
    <w:rsid w:val="00D64536"/>
    <w:rsid w:val="00D649AF"/>
    <w:rsid w:val="00D655C9"/>
    <w:rsid w:val="00D6583E"/>
    <w:rsid w:val="00D65ADE"/>
    <w:rsid w:val="00D672E0"/>
    <w:rsid w:val="00D6761E"/>
    <w:rsid w:val="00D7067D"/>
    <w:rsid w:val="00D71DCB"/>
    <w:rsid w:val="00D7435A"/>
    <w:rsid w:val="00D74D98"/>
    <w:rsid w:val="00D74F84"/>
    <w:rsid w:val="00D75824"/>
    <w:rsid w:val="00D75866"/>
    <w:rsid w:val="00D762FC"/>
    <w:rsid w:val="00D76741"/>
    <w:rsid w:val="00D768F9"/>
    <w:rsid w:val="00D7744E"/>
    <w:rsid w:val="00D77568"/>
    <w:rsid w:val="00D80B7B"/>
    <w:rsid w:val="00D80CF7"/>
    <w:rsid w:val="00D80DCE"/>
    <w:rsid w:val="00D8104F"/>
    <w:rsid w:val="00D81A4B"/>
    <w:rsid w:val="00D81BF4"/>
    <w:rsid w:val="00D81E21"/>
    <w:rsid w:val="00D836C1"/>
    <w:rsid w:val="00D84005"/>
    <w:rsid w:val="00D84732"/>
    <w:rsid w:val="00D84D9D"/>
    <w:rsid w:val="00D84DB7"/>
    <w:rsid w:val="00D84EA4"/>
    <w:rsid w:val="00D85582"/>
    <w:rsid w:val="00D85759"/>
    <w:rsid w:val="00D85AA7"/>
    <w:rsid w:val="00D8605A"/>
    <w:rsid w:val="00D867C5"/>
    <w:rsid w:val="00D869F6"/>
    <w:rsid w:val="00D86C25"/>
    <w:rsid w:val="00D87B09"/>
    <w:rsid w:val="00D9000B"/>
    <w:rsid w:val="00D905A7"/>
    <w:rsid w:val="00D9094C"/>
    <w:rsid w:val="00D9114B"/>
    <w:rsid w:val="00D912F4"/>
    <w:rsid w:val="00D917D4"/>
    <w:rsid w:val="00D91AD4"/>
    <w:rsid w:val="00D92664"/>
    <w:rsid w:val="00D92CDE"/>
    <w:rsid w:val="00D92EC8"/>
    <w:rsid w:val="00D92F6B"/>
    <w:rsid w:val="00D930B3"/>
    <w:rsid w:val="00D93494"/>
    <w:rsid w:val="00D938BE"/>
    <w:rsid w:val="00D938D8"/>
    <w:rsid w:val="00D93D25"/>
    <w:rsid w:val="00D93ECB"/>
    <w:rsid w:val="00D94473"/>
    <w:rsid w:val="00D95C62"/>
    <w:rsid w:val="00D95E9C"/>
    <w:rsid w:val="00D967D8"/>
    <w:rsid w:val="00D96A42"/>
    <w:rsid w:val="00D96B4C"/>
    <w:rsid w:val="00D96C33"/>
    <w:rsid w:val="00D9714D"/>
    <w:rsid w:val="00D976A2"/>
    <w:rsid w:val="00D978E3"/>
    <w:rsid w:val="00DA0D83"/>
    <w:rsid w:val="00DA0F83"/>
    <w:rsid w:val="00DA0FBA"/>
    <w:rsid w:val="00DA1282"/>
    <w:rsid w:val="00DA12CC"/>
    <w:rsid w:val="00DA15D0"/>
    <w:rsid w:val="00DA1DDE"/>
    <w:rsid w:val="00DA24A2"/>
    <w:rsid w:val="00DA2639"/>
    <w:rsid w:val="00DA2C38"/>
    <w:rsid w:val="00DA31B9"/>
    <w:rsid w:val="00DA382E"/>
    <w:rsid w:val="00DA3A07"/>
    <w:rsid w:val="00DA4008"/>
    <w:rsid w:val="00DA4065"/>
    <w:rsid w:val="00DA465F"/>
    <w:rsid w:val="00DA4806"/>
    <w:rsid w:val="00DA4885"/>
    <w:rsid w:val="00DA4937"/>
    <w:rsid w:val="00DA4A0E"/>
    <w:rsid w:val="00DA5A71"/>
    <w:rsid w:val="00DA6A71"/>
    <w:rsid w:val="00DA6D9D"/>
    <w:rsid w:val="00DA6E5B"/>
    <w:rsid w:val="00DA750E"/>
    <w:rsid w:val="00DA77CB"/>
    <w:rsid w:val="00DA787A"/>
    <w:rsid w:val="00DB0322"/>
    <w:rsid w:val="00DB04D6"/>
    <w:rsid w:val="00DB07E2"/>
    <w:rsid w:val="00DB085C"/>
    <w:rsid w:val="00DB1134"/>
    <w:rsid w:val="00DB15CB"/>
    <w:rsid w:val="00DB15E9"/>
    <w:rsid w:val="00DB1F0F"/>
    <w:rsid w:val="00DB2850"/>
    <w:rsid w:val="00DB2983"/>
    <w:rsid w:val="00DB2D79"/>
    <w:rsid w:val="00DB2F11"/>
    <w:rsid w:val="00DB3723"/>
    <w:rsid w:val="00DB38C1"/>
    <w:rsid w:val="00DB38C5"/>
    <w:rsid w:val="00DB3A3C"/>
    <w:rsid w:val="00DB3BAA"/>
    <w:rsid w:val="00DB4023"/>
    <w:rsid w:val="00DB448A"/>
    <w:rsid w:val="00DB5323"/>
    <w:rsid w:val="00DB556B"/>
    <w:rsid w:val="00DB57AD"/>
    <w:rsid w:val="00DB63C9"/>
    <w:rsid w:val="00DB77FA"/>
    <w:rsid w:val="00DB78F0"/>
    <w:rsid w:val="00DB7DB7"/>
    <w:rsid w:val="00DC0418"/>
    <w:rsid w:val="00DC092D"/>
    <w:rsid w:val="00DC15D8"/>
    <w:rsid w:val="00DC15F4"/>
    <w:rsid w:val="00DC1D6B"/>
    <w:rsid w:val="00DC2777"/>
    <w:rsid w:val="00DC2FD2"/>
    <w:rsid w:val="00DC3173"/>
    <w:rsid w:val="00DC380F"/>
    <w:rsid w:val="00DC3936"/>
    <w:rsid w:val="00DC3BBD"/>
    <w:rsid w:val="00DC41FB"/>
    <w:rsid w:val="00DC47D6"/>
    <w:rsid w:val="00DC54D1"/>
    <w:rsid w:val="00DC5534"/>
    <w:rsid w:val="00DC55E8"/>
    <w:rsid w:val="00DC5E07"/>
    <w:rsid w:val="00DC66F4"/>
    <w:rsid w:val="00DC6786"/>
    <w:rsid w:val="00DC6B4E"/>
    <w:rsid w:val="00DC6EF7"/>
    <w:rsid w:val="00DC7E8E"/>
    <w:rsid w:val="00DD0A5C"/>
    <w:rsid w:val="00DD0EB1"/>
    <w:rsid w:val="00DD17A6"/>
    <w:rsid w:val="00DD184E"/>
    <w:rsid w:val="00DD1CE2"/>
    <w:rsid w:val="00DD1E61"/>
    <w:rsid w:val="00DD1F09"/>
    <w:rsid w:val="00DD21A9"/>
    <w:rsid w:val="00DD22A5"/>
    <w:rsid w:val="00DD2853"/>
    <w:rsid w:val="00DD2A35"/>
    <w:rsid w:val="00DD3328"/>
    <w:rsid w:val="00DD4AA8"/>
    <w:rsid w:val="00DD56F4"/>
    <w:rsid w:val="00DD5A5A"/>
    <w:rsid w:val="00DD5EF5"/>
    <w:rsid w:val="00DD6456"/>
    <w:rsid w:val="00DD6881"/>
    <w:rsid w:val="00DD6F98"/>
    <w:rsid w:val="00DD7010"/>
    <w:rsid w:val="00DD7165"/>
    <w:rsid w:val="00DE0369"/>
    <w:rsid w:val="00DE0767"/>
    <w:rsid w:val="00DE0897"/>
    <w:rsid w:val="00DE1765"/>
    <w:rsid w:val="00DE2202"/>
    <w:rsid w:val="00DE258C"/>
    <w:rsid w:val="00DE2D9D"/>
    <w:rsid w:val="00DE38FC"/>
    <w:rsid w:val="00DE4A2C"/>
    <w:rsid w:val="00DE4F96"/>
    <w:rsid w:val="00DE5B18"/>
    <w:rsid w:val="00DE629D"/>
    <w:rsid w:val="00DE6445"/>
    <w:rsid w:val="00DE6806"/>
    <w:rsid w:val="00DE6B3F"/>
    <w:rsid w:val="00DE7486"/>
    <w:rsid w:val="00DE78B6"/>
    <w:rsid w:val="00DE79C7"/>
    <w:rsid w:val="00DE7D54"/>
    <w:rsid w:val="00DF0026"/>
    <w:rsid w:val="00DF0CD3"/>
    <w:rsid w:val="00DF2236"/>
    <w:rsid w:val="00DF2507"/>
    <w:rsid w:val="00DF27B1"/>
    <w:rsid w:val="00DF2922"/>
    <w:rsid w:val="00DF3026"/>
    <w:rsid w:val="00DF34B8"/>
    <w:rsid w:val="00DF3531"/>
    <w:rsid w:val="00DF3830"/>
    <w:rsid w:val="00DF5A8F"/>
    <w:rsid w:val="00DF6FAB"/>
    <w:rsid w:val="00DF70BE"/>
    <w:rsid w:val="00DF7B63"/>
    <w:rsid w:val="00E002F5"/>
    <w:rsid w:val="00E00CC7"/>
    <w:rsid w:val="00E012B6"/>
    <w:rsid w:val="00E012BE"/>
    <w:rsid w:val="00E01472"/>
    <w:rsid w:val="00E01A07"/>
    <w:rsid w:val="00E01A52"/>
    <w:rsid w:val="00E01BB7"/>
    <w:rsid w:val="00E0208C"/>
    <w:rsid w:val="00E024DF"/>
    <w:rsid w:val="00E0255C"/>
    <w:rsid w:val="00E036F3"/>
    <w:rsid w:val="00E04308"/>
    <w:rsid w:val="00E043F9"/>
    <w:rsid w:val="00E046B3"/>
    <w:rsid w:val="00E047CA"/>
    <w:rsid w:val="00E05264"/>
    <w:rsid w:val="00E05E87"/>
    <w:rsid w:val="00E073A1"/>
    <w:rsid w:val="00E07646"/>
    <w:rsid w:val="00E07963"/>
    <w:rsid w:val="00E1110D"/>
    <w:rsid w:val="00E113C9"/>
    <w:rsid w:val="00E11702"/>
    <w:rsid w:val="00E11DAE"/>
    <w:rsid w:val="00E12423"/>
    <w:rsid w:val="00E1242A"/>
    <w:rsid w:val="00E138AB"/>
    <w:rsid w:val="00E13C6C"/>
    <w:rsid w:val="00E1421C"/>
    <w:rsid w:val="00E1468F"/>
    <w:rsid w:val="00E14B00"/>
    <w:rsid w:val="00E15AF2"/>
    <w:rsid w:val="00E15C12"/>
    <w:rsid w:val="00E15D79"/>
    <w:rsid w:val="00E1620A"/>
    <w:rsid w:val="00E166B6"/>
    <w:rsid w:val="00E17023"/>
    <w:rsid w:val="00E179AB"/>
    <w:rsid w:val="00E17E48"/>
    <w:rsid w:val="00E20AEF"/>
    <w:rsid w:val="00E21346"/>
    <w:rsid w:val="00E21372"/>
    <w:rsid w:val="00E21455"/>
    <w:rsid w:val="00E2205F"/>
    <w:rsid w:val="00E227EA"/>
    <w:rsid w:val="00E22E18"/>
    <w:rsid w:val="00E23068"/>
    <w:rsid w:val="00E231FB"/>
    <w:rsid w:val="00E2403C"/>
    <w:rsid w:val="00E2437B"/>
    <w:rsid w:val="00E24693"/>
    <w:rsid w:val="00E246BB"/>
    <w:rsid w:val="00E24AD5"/>
    <w:rsid w:val="00E24B9F"/>
    <w:rsid w:val="00E24E12"/>
    <w:rsid w:val="00E250D5"/>
    <w:rsid w:val="00E25570"/>
    <w:rsid w:val="00E256D9"/>
    <w:rsid w:val="00E25711"/>
    <w:rsid w:val="00E25CA8"/>
    <w:rsid w:val="00E25CCB"/>
    <w:rsid w:val="00E26181"/>
    <w:rsid w:val="00E26D60"/>
    <w:rsid w:val="00E2706B"/>
    <w:rsid w:val="00E272FB"/>
    <w:rsid w:val="00E273BC"/>
    <w:rsid w:val="00E274D8"/>
    <w:rsid w:val="00E279AF"/>
    <w:rsid w:val="00E27A55"/>
    <w:rsid w:val="00E3039B"/>
    <w:rsid w:val="00E30C86"/>
    <w:rsid w:val="00E3100E"/>
    <w:rsid w:val="00E31D7F"/>
    <w:rsid w:val="00E31EAB"/>
    <w:rsid w:val="00E32789"/>
    <w:rsid w:val="00E33058"/>
    <w:rsid w:val="00E33122"/>
    <w:rsid w:val="00E333C9"/>
    <w:rsid w:val="00E3376E"/>
    <w:rsid w:val="00E3390B"/>
    <w:rsid w:val="00E33AE1"/>
    <w:rsid w:val="00E33C54"/>
    <w:rsid w:val="00E33DD7"/>
    <w:rsid w:val="00E34133"/>
    <w:rsid w:val="00E34502"/>
    <w:rsid w:val="00E35C9E"/>
    <w:rsid w:val="00E35DB3"/>
    <w:rsid w:val="00E35F0B"/>
    <w:rsid w:val="00E36231"/>
    <w:rsid w:val="00E36423"/>
    <w:rsid w:val="00E365A9"/>
    <w:rsid w:val="00E36D2B"/>
    <w:rsid w:val="00E36D8F"/>
    <w:rsid w:val="00E376D7"/>
    <w:rsid w:val="00E37790"/>
    <w:rsid w:val="00E37B84"/>
    <w:rsid w:val="00E37D59"/>
    <w:rsid w:val="00E4017D"/>
    <w:rsid w:val="00E4039F"/>
    <w:rsid w:val="00E40675"/>
    <w:rsid w:val="00E40869"/>
    <w:rsid w:val="00E42B01"/>
    <w:rsid w:val="00E438EB"/>
    <w:rsid w:val="00E43B82"/>
    <w:rsid w:val="00E43E89"/>
    <w:rsid w:val="00E445A2"/>
    <w:rsid w:val="00E4521F"/>
    <w:rsid w:val="00E4530B"/>
    <w:rsid w:val="00E453DD"/>
    <w:rsid w:val="00E45889"/>
    <w:rsid w:val="00E46175"/>
    <w:rsid w:val="00E470D0"/>
    <w:rsid w:val="00E475F9"/>
    <w:rsid w:val="00E477FE"/>
    <w:rsid w:val="00E47A0B"/>
    <w:rsid w:val="00E47F32"/>
    <w:rsid w:val="00E502AB"/>
    <w:rsid w:val="00E50A7E"/>
    <w:rsid w:val="00E5158D"/>
    <w:rsid w:val="00E5170B"/>
    <w:rsid w:val="00E5185D"/>
    <w:rsid w:val="00E51E8F"/>
    <w:rsid w:val="00E520AB"/>
    <w:rsid w:val="00E535FD"/>
    <w:rsid w:val="00E53D9A"/>
    <w:rsid w:val="00E54047"/>
    <w:rsid w:val="00E540E3"/>
    <w:rsid w:val="00E54479"/>
    <w:rsid w:val="00E5483B"/>
    <w:rsid w:val="00E54BA3"/>
    <w:rsid w:val="00E54CE3"/>
    <w:rsid w:val="00E55F91"/>
    <w:rsid w:val="00E564FE"/>
    <w:rsid w:val="00E56668"/>
    <w:rsid w:val="00E56CC1"/>
    <w:rsid w:val="00E57083"/>
    <w:rsid w:val="00E571D3"/>
    <w:rsid w:val="00E5724C"/>
    <w:rsid w:val="00E579E8"/>
    <w:rsid w:val="00E57A42"/>
    <w:rsid w:val="00E57FAE"/>
    <w:rsid w:val="00E6034F"/>
    <w:rsid w:val="00E6068C"/>
    <w:rsid w:val="00E60711"/>
    <w:rsid w:val="00E63045"/>
    <w:rsid w:val="00E63487"/>
    <w:rsid w:val="00E64177"/>
    <w:rsid w:val="00E64484"/>
    <w:rsid w:val="00E652E5"/>
    <w:rsid w:val="00E65940"/>
    <w:rsid w:val="00E659D3"/>
    <w:rsid w:val="00E660AE"/>
    <w:rsid w:val="00E67191"/>
    <w:rsid w:val="00E672B5"/>
    <w:rsid w:val="00E70245"/>
    <w:rsid w:val="00E7030A"/>
    <w:rsid w:val="00E70D4F"/>
    <w:rsid w:val="00E70F7A"/>
    <w:rsid w:val="00E720BF"/>
    <w:rsid w:val="00E72501"/>
    <w:rsid w:val="00E72855"/>
    <w:rsid w:val="00E73235"/>
    <w:rsid w:val="00E7386F"/>
    <w:rsid w:val="00E73DCC"/>
    <w:rsid w:val="00E743D5"/>
    <w:rsid w:val="00E74832"/>
    <w:rsid w:val="00E74890"/>
    <w:rsid w:val="00E75451"/>
    <w:rsid w:val="00E75479"/>
    <w:rsid w:val="00E754BF"/>
    <w:rsid w:val="00E757B0"/>
    <w:rsid w:val="00E7696A"/>
    <w:rsid w:val="00E76A81"/>
    <w:rsid w:val="00E77058"/>
    <w:rsid w:val="00E7742A"/>
    <w:rsid w:val="00E77642"/>
    <w:rsid w:val="00E77871"/>
    <w:rsid w:val="00E8078C"/>
    <w:rsid w:val="00E81314"/>
    <w:rsid w:val="00E813B9"/>
    <w:rsid w:val="00E8179A"/>
    <w:rsid w:val="00E81CA9"/>
    <w:rsid w:val="00E82042"/>
    <w:rsid w:val="00E82A43"/>
    <w:rsid w:val="00E83040"/>
    <w:rsid w:val="00E83955"/>
    <w:rsid w:val="00E8646A"/>
    <w:rsid w:val="00E865D0"/>
    <w:rsid w:val="00E86B5F"/>
    <w:rsid w:val="00E8722A"/>
    <w:rsid w:val="00E875A0"/>
    <w:rsid w:val="00E877BA"/>
    <w:rsid w:val="00E902BC"/>
    <w:rsid w:val="00E909EF"/>
    <w:rsid w:val="00E90C20"/>
    <w:rsid w:val="00E90CAE"/>
    <w:rsid w:val="00E90DE9"/>
    <w:rsid w:val="00E91409"/>
    <w:rsid w:val="00E91761"/>
    <w:rsid w:val="00E922D8"/>
    <w:rsid w:val="00E927AB"/>
    <w:rsid w:val="00E92B8E"/>
    <w:rsid w:val="00E92C98"/>
    <w:rsid w:val="00E932F4"/>
    <w:rsid w:val="00E93BF5"/>
    <w:rsid w:val="00E94183"/>
    <w:rsid w:val="00E947AA"/>
    <w:rsid w:val="00E948D8"/>
    <w:rsid w:val="00E94B8B"/>
    <w:rsid w:val="00E94BD2"/>
    <w:rsid w:val="00E95084"/>
    <w:rsid w:val="00E95350"/>
    <w:rsid w:val="00E95D47"/>
    <w:rsid w:val="00E95E35"/>
    <w:rsid w:val="00E96441"/>
    <w:rsid w:val="00E96805"/>
    <w:rsid w:val="00E9749A"/>
    <w:rsid w:val="00E97C1C"/>
    <w:rsid w:val="00E97C65"/>
    <w:rsid w:val="00EA059C"/>
    <w:rsid w:val="00EA05F2"/>
    <w:rsid w:val="00EA0F2E"/>
    <w:rsid w:val="00EA173F"/>
    <w:rsid w:val="00EA1B04"/>
    <w:rsid w:val="00EA1CB4"/>
    <w:rsid w:val="00EA23C4"/>
    <w:rsid w:val="00EA2D66"/>
    <w:rsid w:val="00EA3066"/>
    <w:rsid w:val="00EA338E"/>
    <w:rsid w:val="00EA3500"/>
    <w:rsid w:val="00EA3BED"/>
    <w:rsid w:val="00EA49F3"/>
    <w:rsid w:val="00EA4BAE"/>
    <w:rsid w:val="00EA4DB0"/>
    <w:rsid w:val="00EA4E3D"/>
    <w:rsid w:val="00EA4F11"/>
    <w:rsid w:val="00EA55EB"/>
    <w:rsid w:val="00EA6BEB"/>
    <w:rsid w:val="00EA6CF9"/>
    <w:rsid w:val="00EA6DE0"/>
    <w:rsid w:val="00EA76CB"/>
    <w:rsid w:val="00EA779E"/>
    <w:rsid w:val="00EA785A"/>
    <w:rsid w:val="00EA7946"/>
    <w:rsid w:val="00EA7DFD"/>
    <w:rsid w:val="00EB0063"/>
    <w:rsid w:val="00EB00B7"/>
    <w:rsid w:val="00EB06ED"/>
    <w:rsid w:val="00EB1238"/>
    <w:rsid w:val="00EB2390"/>
    <w:rsid w:val="00EB265A"/>
    <w:rsid w:val="00EB2682"/>
    <w:rsid w:val="00EB2DE4"/>
    <w:rsid w:val="00EB2EA1"/>
    <w:rsid w:val="00EB2FC1"/>
    <w:rsid w:val="00EB313A"/>
    <w:rsid w:val="00EB3217"/>
    <w:rsid w:val="00EB33FE"/>
    <w:rsid w:val="00EB37D7"/>
    <w:rsid w:val="00EB3B8F"/>
    <w:rsid w:val="00EB4221"/>
    <w:rsid w:val="00EB4A84"/>
    <w:rsid w:val="00EB5D59"/>
    <w:rsid w:val="00EB602D"/>
    <w:rsid w:val="00EB62BB"/>
    <w:rsid w:val="00EB6673"/>
    <w:rsid w:val="00EB68C8"/>
    <w:rsid w:val="00EB7096"/>
    <w:rsid w:val="00EB71DF"/>
    <w:rsid w:val="00EC016A"/>
    <w:rsid w:val="00EC02DD"/>
    <w:rsid w:val="00EC0B33"/>
    <w:rsid w:val="00EC0D7C"/>
    <w:rsid w:val="00EC0E92"/>
    <w:rsid w:val="00EC10AA"/>
    <w:rsid w:val="00EC1560"/>
    <w:rsid w:val="00EC1A04"/>
    <w:rsid w:val="00EC1ABF"/>
    <w:rsid w:val="00EC2622"/>
    <w:rsid w:val="00EC2BE7"/>
    <w:rsid w:val="00EC2D5E"/>
    <w:rsid w:val="00EC3023"/>
    <w:rsid w:val="00EC3E8F"/>
    <w:rsid w:val="00EC5131"/>
    <w:rsid w:val="00EC5243"/>
    <w:rsid w:val="00EC69D9"/>
    <w:rsid w:val="00EC69DF"/>
    <w:rsid w:val="00EC6CF2"/>
    <w:rsid w:val="00EC7302"/>
    <w:rsid w:val="00EC7846"/>
    <w:rsid w:val="00EC7B41"/>
    <w:rsid w:val="00EC7CB4"/>
    <w:rsid w:val="00ED025F"/>
    <w:rsid w:val="00ED045C"/>
    <w:rsid w:val="00ED0589"/>
    <w:rsid w:val="00ED0FF0"/>
    <w:rsid w:val="00ED1221"/>
    <w:rsid w:val="00ED1C5E"/>
    <w:rsid w:val="00ED1D82"/>
    <w:rsid w:val="00ED2963"/>
    <w:rsid w:val="00ED3211"/>
    <w:rsid w:val="00ED3BF1"/>
    <w:rsid w:val="00ED4595"/>
    <w:rsid w:val="00ED4BB1"/>
    <w:rsid w:val="00ED5BFA"/>
    <w:rsid w:val="00ED5CA6"/>
    <w:rsid w:val="00ED6085"/>
    <w:rsid w:val="00ED6137"/>
    <w:rsid w:val="00ED6403"/>
    <w:rsid w:val="00ED656F"/>
    <w:rsid w:val="00ED690F"/>
    <w:rsid w:val="00EE0C12"/>
    <w:rsid w:val="00EE1934"/>
    <w:rsid w:val="00EE238E"/>
    <w:rsid w:val="00EE2D30"/>
    <w:rsid w:val="00EE30A0"/>
    <w:rsid w:val="00EE34AF"/>
    <w:rsid w:val="00EE3881"/>
    <w:rsid w:val="00EE3A75"/>
    <w:rsid w:val="00EE3AA2"/>
    <w:rsid w:val="00EE3E51"/>
    <w:rsid w:val="00EE490D"/>
    <w:rsid w:val="00EE49A0"/>
    <w:rsid w:val="00EE4B92"/>
    <w:rsid w:val="00EE4D05"/>
    <w:rsid w:val="00EE5FFE"/>
    <w:rsid w:val="00EE6412"/>
    <w:rsid w:val="00EE66AB"/>
    <w:rsid w:val="00EE6D40"/>
    <w:rsid w:val="00EE75C5"/>
    <w:rsid w:val="00EE7607"/>
    <w:rsid w:val="00EE7978"/>
    <w:rsid w:val="00EF0604"/>
    <w:rsid w:val="00EF0CF9"/>
    <w:rsid w:val="00EF0D0A"/>
    <w:rsid w:val="00EF0D4F"/>
    <w:rsid w:val="00EF0F70"/>
    <w:rsid w:val="00EF14AA"/>
    <w:rsid w:val="00EF16CB"/>
    <w:rsid w:val="00EF2725"/>
    <w:rsid w:val="00EF370C"/>
    <w:rsid w:val="00EF37D3"/>
    <w:rsid w:val="00EF38C2"/>
    <w:rsid w:val="00EF3CF3"/>
    <w:rsid w:val="00EF3DF2"/>
    <w:rsid w:val="00EF400A"/>
    <w:rsid w:val="00EF4A58"/>
    <w:rsid w:val="00EF4D20"/>
    <w:rsid w:val="00EF55A5"/>
    <w:rsid w:val="00EF5F11"/>
    <w:rsid w:val="00EF63C1"/>
    <w:rsid w:val="00EF6CBB"/>
    <w:rsid w:val="00EF6E44"/>
    <w:rsid w:val="00EF6FB2"/>
    <w:rsid w:val="00EF7319"/>
    <w:rsid w:val="00F003B8"/>
    <w:rsid w:val="00F00808"/>
    <w:rsid w:val="00F011B8"/>
    <w:rsid w:val="00F012C4"/>
    <w:rsid w:val="00F012C6"/>
    <w:rsid w:val="00F01565"/>
    <w:rsid w:val="00F018D9"/>
    <w:rsid w:val="00F01A17"/>
    <w:rsid w:val="00F01C3E"/>
    <w:rsid w:val="00F02897"/>
    <w:rsid w:val="00F02CB5"/>
    <w:rsid w:val="00F0386B"/>
    <w:rsid w:val="00F039D1"/>
    <w:rsid w:val="00F03DD3"/>
    <w:rsid w:val="00F03E6A"/>
    <w:rsid w:val="00F03FD5"/>
    <w:rsid w:val="00F05726"/>
    <w:rsid w:val="00F061CC"/>
    <w:rsid w:val="00F065FD"/>
    <w:rsid w:val="00F06731"/>
    <w:rsid w:val="00F06818"/>
    <w:rsid w:val="00F06867"/>
    <w:rsid w:val="00F06E7E"/>
    <w:rsid w:val="00F06E8B"/>
    <w:rsid w:val="00F07B50"/>
    <w:rsid w:val="00F10033"/>
    <w:rsid w:val="00F12B26"/>
    <w:rsid w:val="00F13004"/>
    <w:rsid w:val="00F1333B"/>
    <w:rsid w:val="00F13654"/>
    <w:rsid w:val="00F13B13"/>
    <w:rsid w:val="00F13E98"/>
    <w:rsid w:val="00F1433A"/>
    <w:rsid w:val="00F15F62"/>
    <w:rsid w:val="00F168BC"/>
    <w:rsid w:val="00F168EF"/>
    <w:rsid w:val="00F16A1E"/>
    <w:rsid w:val="00F16A2B"/>
    <w:rsid w:val="00F16DCC"/>
    <w:rsid w:val="00F178EC"/>
    <w:rsid w:val="00F179D2"/>
    <w:rsid w:val="00F17BCE"/>
    <w:rsid w:val="00F17F5D"/>
    <w:rsid w:val="00F211AE"/>
    <w:rsid w:val="00F2129A"/>
    <w:rsid w:val="00F218A7"/>
    <w:rsid w:val="00F21D6C"/>
    <w:rsid w:val="00F21EC0"/>
    <w:rsid w:val="00F22060"/>
    <w:rsid w:val="00F2233C"/>
    <w:rsid w:val="00F22C20"/>
    <w:rsid w:val="00F22E0D"/>
    <w:rsid w:val="00F2389D"/>
    <w:rsid w:val="00F25626"/>
    <w:rsid w:val="00F25874"/>
    <w:rsid w:val="00F26441"/>
    <w:rsid w:val="00F26E4F"/>
    <w:rsid w:val="00F26FF0"/>
    <w:rsid w:val="00F270CF"/>
    <w:rsid w:val="00F2717B"/>
    <w:rsid w:val="00F276B7"/>
    <w:rsid w:val="00F27D65"/>
    <w:rsid w:val="00F27D6C"/>
    <w:rsid w:val="00F300F4"/>
    <w:rsid w:val="00F30116"/>
    <w:rsid w:val="00F30A87"/>
    <w:rsid w:val="00F30B4C"/>
    <w:rsid w:val="00F314CB"/>
    <w:rsid w:val="00F315F1"/>
    <w:rsid w:val="00F318DC"/>
    <w:rsid w:val="00F31FD9"/>
    <w:rsid w:val="00F32CD8"/>
    <w:rsid w:val="00F335EF"/>
    <w:rsid w:val="00F33808"/>
    <w:rsid w:val="00F33DD8"/>
    <w:rsid w:val="00F348F1"/>
    <w:rsid w:val="00F349C2"/>
    <w:rsid w:val="00F34AC1"/>
    <w:rsid w:val="00F34B0F"/>
    <w:rsid w:val="00F34E69"/>
    <w:rsid w:val="00F35098"/>
    <w:rsid w:val="00F35D1D"/>
    <w:rsid w:val="00F35E00"/>
    <w:rsid w:val="00F361F9"/>
    <w:rsid w:val="00F3724C"/>
    <w:rsid w:val="00F376B9"/>
    <w:rsid w:val="00F3793F"/>
    <w:rsid w:val="00F37EF2"/>
    <w:rsid w:val="00F37FD5"/>
    <w:rsid w:val="00F40071"/>
    <w:rsid w:val="00F4013F"/>
    <w:rsid w:val="00F41279"/>
    <w:rsid w:val="00F417E8"/>
    <w:rsid w:val="00F42308"/>
    <w:rsid w:val="00F42D10"/>
    <w:rsid w:val="00F43209"/>
    <w:rsid w:val="00F43541"/>
    <w:rsid w:val="00F43A16"/>
    <w:rsid w:val="00F43AC5"/>
    <w:rsid w:val="00F43B39"/>
    <w:rsid w:val="00F4417E"/>
    <w:rsid w:val="00F441AA"/>
    <w:rsid w:val="00F449BE"/>
    <w:rsid w:val="00F449EE"/>
    <w:rsid w:val="00F44A18"/>
    <w:rsid w:val="00F44C9E"/>
    <w:rsid w:val="00F44E1E"/>
    <w:rsid w:val="00F456DC"/>
    <w:rsid w:val="00F46260"/>
    <w:rsid w:val="00F46882"/>
    <w:rsid w:val="00F47593"/>
    <w:rsid w:val="00F4779F"/>
    <w:rsid w:val="00F478AB"/>
    <w:rsid w:val="00F50411"/>
    <w:rsid w:val="00F5054E"/>
    <w:rsid w:val="00F506D7"/>
    <w:rsid w:val="00F50B11"/>
    <w:rsid w:val="00F51348"/>
    <w:rsid w:val="00F51929"/>
    <w:rsid w:val="00F51A55"/>
    <w:rsid w:val="00F51EEB"/>
    <w:rsid w:val="00F51EF5"/>
    <w:rsid w:val="00F52258"/>
    <w:rsid w:val="00F525FB"/>
    <w:rsid w:val="00F52649"/>
    <w:rsid w:val="00F52B93"/>
    <w:rsid w:val="00F535BC"/>
    <w:rsid w:val="00F53614"/>
    <w:rsid w:val="00F536D2"/>
    <w:rsid w:val="00F53A51"/>
    <w:rsid w:val="00F53AB9"/>
    <w:rsid w:val="00F53B8D"/>
    <w:rsid w:val="00F54C7E"/>
    <w:rsid w:val="00F54F54"/>
    <w:rsid w:val="00F559FB"/>
    <w:rsid w:val="00F563C5"/>
    <w:rsid w:val="00F56F9E"/>
    <w:rsid w:val="00F575A9"/>
    <w:rsid w:val="00F60019"/>
    <w:rsid w:val="00F609A5"/>
    <w:rsid w:val="00F617DA"/>
    <w:rsid w:val="00F61862"/>
    <w:rsid w:val="00F62A02"/>
    <w:rsid w:val="00F63D05"/>
    <w:rsid w:val="00F63E4E"/>
    <w:rsid w:val="00F64C3C"/>
    <w:rsid w:val="00F64F71"/>
    <w:rsid w:val="00F652D8"/>
    <w:rsid w:val="00F65335"/>
    <w:rsid w:val="00F6565A"/>
    <w:rsid w:val="00F6597B"/>
    <w:rsid w:val="00F663ED"/>
    <w:rsid w:val="00F6743A"/>
    <w:rsid w:val="00F67574"/>
    <w:rsid w:val="00F70F1C"/>
    <w:rsid w:val="00F712E6"/>
    <w:rsid w:val="00F7168D"/>
    <w:rsid w:val="00F7174C"/>
    <w:rsid w:val="00F71D3D"/>
    <w:rsid w:val="00F72421"/>
    <w:rsid w:val="00F72C39"/>
    <w:rsid w:val="00F72D41"/>
    <w:rsid w:val="00F72D6D"/>
    <w:rsid w:val="00F7302C"/>
    <w:rsid w:val="00F73D40"/>
    <w:rsid w:val="00F750C8"/>
    <w:rsid w:val="00F75E09"/>
    <w:rsid w:val="00F75E8E"/>
    <w:rsid w:val="00F76256"/>
    <w:rsid w:val="00F7656C"/>
    <w:rsid w:val="00F766E3"/>
    <w:rsid w:val="00F76E42"/>
    <w:rsid w:val="00F77199"/>
    <w:rsid w:val="00F77E5C"/>
    <w:rsid w:val="00F80BD2"/>
    <w:rsid w:val="00F80D1C"/>
    <w:rsid w:val="00F80EE7"/>
    <w:rsid w:val="00F82AEA"/>
    <w:rsid w:val="00F83B84"/>
    <w:rsid w:val="00F83CD7"/>
    <w:rsid w:val="00F84090"/>
    <w:rsid w:val="00F84D58"/>
    <w:rsid w:val="00F84F55"/>
    <w:rsid w:val="00F854D1"/>
    <w:rsid w:val="00F867D7"/>
    <w:rsid w:val="00F86856"/>
    <w:rsid w:val="00F86859"/>
    <w:rsid w:val="00F86871"/>
    <w:rsid w:val="00F86F60"/>
    <w:rsid w:val="00F86FFA"/>
    <w:rsid w:val="00F8786B"/>
    <w:rsid w:val="00F878F2"/>
    <w:rsid w:val="00F87AAE"/>
    <w:rsid w:val="00F87ED3"/>
    <w:rsid w:val="00F90A53"/>
    <w:rsid w:val="00F91E6A"/>
    <w:rsid w:val="00F922FC"/>
    <w:rsid w:val="00F9290D"/>
    <w:rsid w:val="00F92925"/>
    <w:rsid w:val="00F92A42"/>
    <w:rsid w:val="00F92B1B"/>
    <w:rsid w:val="00F93177"/>
    <w:rsid w:val="00F93B70"/>
    <w:rsid w:val="00F93CE8"/>
    <w:rsid w:val="00F93D8A"/>
    <w:rsid w:val="00F94223"/>
    <w:rsid w:val="00F962EB"/>
    <w:rsid w:val="00F97538"/>
    <w:rsid w:val="00F978D4"/>
    <w:rsid w:val="00F97B5F"/>
    <w:rsid w:val="00FA01A3"/>
    <w:rsid w:val="00FA044E"/>
    <w:rsid w:val="00FA06B6"/>
    <w:rsid w:val="00FA0722"/>
    <w:rsid w:val="00FA1098"/>
    <w:rsid w:val="00FA140C"/>
    <w:rsid w:val="00FA19DB"/>
    <w:rsid w:val="00FA1BC6"/>
    <w:rsid w:val="00FA1D9C"/>
    <w:rsid w:val="00FA1FE6"/>
    <w:rsid w:val="00FA2013"/>
    <w:rsid w:val="00FA2440"/>
    <w:rsid w:val="00FA2724"/>
    <w:rsid w:val="00FA2EA9"/>
    <w:rsid w:val="00FA32E4"/>
    <w:rsid w:val="00FA33A0"/>
    <w:rsid w:val="00FA4972"/>
    <w:rsid w:val="00FA4D41"/>
    <w:rsid w:val="00FA5291"/>
    <w:rsid w:val="00FA5871"/>
    <w:rsid w:val="00FA637E"/>
    <w:rsid w:val="00FA63A4"/>
    <w:rsid w:val="00FA6512"/>
    <w:rsid w:val="00FA666D"/>
    <w:rsid w:val="00FA6EE6"/>
    <w:rsid w:val="00FA6FAA"/>
    <w:rsid w:val="00FA76B0"/>
    <w:rsid w:val="00FA7847"/>
    <w:rsid w:val="00FA7CA1"/>
    <w:rsid w:val="00FB00A0"/>
    <w:rsid w:val="00FB08C7"/>
    <w:rsid w:val="00FB15B7"/>
    <w:rsid w:val="00FB1A23"/>
    <w:rsid w:val="00FB1B01"/>
    <w:rsid w:val="00FB1B15"/>
    <w:rsid w:val="00FB2A4B"/>
    <w:rsid w:val="00FB3349"/>
    <w:rsid w:val="00FB35FA"/>
    <w:rsid w:val="00FB490B"/>
    <w:rsid w:val="00FB4C36"/>
    <w:rsid w:val="00FB53D3"/>
    <w:rsid w:val="00FB5BEC"/>
    <w:rsid w:val="00FB5EAD"/>
    <w:rsid w:val="00FB5F98"/>
    <w:rsid w:val="00FB6498"/>
    <w:rsid w:val="00FB6C75"/>
    <w:rsid w:val="00FB6D33"/>
    <w:rsid w:val="00FB6E7B"/>
    <w:rsid w:val="00FB6E9B"/>
    <w:rsid w:val="00FB6EA0"/>
    <w:rsid w:val="00FB71EA"/>
    <w:rsid w:val="00FB71FB"/>
    <w:rsid w:val="00FC08CB"/>
    <w:rsid w:val="00FC0976"/>
    <w:rsid w:val="00FC0E10"/>
    <w:rsid w:val="00FC13CF"/>
    <w:rsid w:val="00FC161F"/>
    <w:rsid w:val="00FC1C4B"/>
    <w:rsid w:val="00FC1EB7"/>
    <w:rsid w:val="00FC1F6F"/>
    <w:rsid w:val="00FC22E8"/>
    <w:rsid w:val="00FC2A5F"/>
    <w:rsid w:val="00FC2A64"/>
    <w:rsid w:val="00FC44B9"/>
    <w:rsid w:val="00FC4945"/>
    <w:rsid w:val="00FC5024"/>
    <w:rsid w:val="00FC5FE5"/>
    <w:rsid w:val="00FC660D"/>
    <w:rsid w:val="00FC68B3"/>
    <w:rsid w:val="00FC6AEE"/>
    <w:rsid w:val="00FC7561"/>
    <w:rsid w:val="00FC7915"/>
    <w:rsid w:val="00FC7C8E"/>
    <w:rsid w:val="00FC7DB0"/>
    <w:rsid w:val="00FD085E"/>
    <w:rsid w:val="00FD0D52"/>
    <w:rsid w:val="00FD0F42"/>
    <w:rsid w:val="00FD15A7"/>
    <w:rsid w:val="00FD1731"/>
    <w:rsid w:val="00FD1910"/>
    <w:rsid w:val="00FD1DC1"/>
    <w:rsid w:val="00FD2038"/>
    <w:rsid w:val="00FD2D4B"/>
    <w:rsid w:val="00FD2E45"/>
    <w:rsid w:val="00FD32BF"/>
    <w:rsid w:val="00FD362E"/>
    <w:rsid w:val="00FD3695"/>
    <w:rsid w:val="00FD42F0"/>
    <w:rsid w:val="00FD43CD"/>
    <w:rsid w:val="00FD44BC"/>
    <w:rsid w:val="00FD4FC4"/>
    <w:rsid w:val="00FD587F"/>
    <w:rsid w:val="00FD70EC"/>
    <w:rsid w:val="00FD74DA"/>
    <w:rsid w:val="00FD7BD1"/>
    <w:rsid w:val="00FE0DF1"/>
    <w:rsid w:val="00FE120E"/>
    <w:rsid w:val="00FE1339"/>
    <w:rsid w:val="00FE1CE1"/>
    <w:rsid w:val="00FE1D75"/>
    <w:rsid w:val="00FE1DC5"/>
    <w:rsid w:val="00FE200D"/>
    <w:rsid w:val="00FE23D2"/>
    <w:rsid w:val="00FE3239"/>
    <w:rsid w:val="00FE3323"/>
    <w:rsid w:val="00FE35D1"/>
    <w:rsid w:val="00FE3F56"/>
    <w:rsid w:val="00FE4124"/>
    <w:rsid w:val="00FE4330"/>
    <w:rsid w:val="00FE4372"/>
    <w:rsid w:val="00FE46BC"/>
    <w:rsid w:val="00FE4B9A"/>
    <w:rsid w:val="00FE5040"/>
    <w:rsid w:val="00FE50DF"/>
    <w:rsid w:val="00FE61FB"/>
    <w:rsid w:val="00FE6407"/>
    <w:rsid w:val="00FE6A0A"/>
    <w:rsid w:val="00FE7B6D"/>
    <w:rsid w:val="00FF00CF"/>
    <w:rsid w:val="00FF0323"/>
    <w:rsid w:val="00FF1296"/>
    <w:rsid w:val="00FF183C"/>
    <w:rsid w:val="00FF1E26"/>
    <w:rsid w:val="00FF1F51"/>
    <w:rsid w:val="00FF2293"/>
    <w:rsid w:val="00FF326A"/>
    <w:rsid w:val="00FF3487"/>
    <w:rsid w:val="00FF3BAD"/>
    <w:rsid w:val="00FF424D"/>
    <w:rsid w:val="00FF43E4"/>
    <w:rsid w:val="00FF5680"/>
    <w:rsid w:val="00FF589E"/>
    <w:rsid w:val="00FF60FC"/>
    <w:rsid w:val="00FF6E77"/>
    <w:rsid w:val="00FF6E90"/>
    <w:rsid w:val="00FF6F03"/>
    <w:rsid w:val="00FF72A7"/>
    <w:rsid w:val="00FF7F6C"/>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19461EB"/>
  <w15:docId w15:val="{A47D4220-6286-4145-A0D6-909A4B437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8C3"/>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DD3328"/>
    <w:pPr>
      <w:keepNext/>
      <w:spacing w:before="240" w:after="240" w:line="240" w:lineRule="auto"/>
      <w:outlineLvl w:val="0"/>
    </w:pPr>
    <w:rPr>
      <w:rFonts w:eastAsia="Times New Roman" w:cs="Arial"/>
      <w:b/>
      <w:bCs/>
      <w:kern w:val="32"/>
      <w:sz w:val="28"/>
      <w:szCs w:val="32"/>
    </w:rPr>
  </w:style>
  <w:style w:type="paragraph" w:styleId="Heading2">
    <w:name w:val="heading 2"/>
    <w:basedOn w:val="Normal"/>
    <w:next w:val="Normal"/>
    <w:link w:val="Heading2Char"/>
    <w:autoRedefine/>
    <w:qFormat/>
    <w:rsid w:val="000A3672"/>
    <w:pPr>
      <w:keepNext/>
      <w:pBdr>
        <w:top w:val="single" w:sz="4" w:space="4" w:color="auto"/>
        <w:left w:val="single" w:sz="4" w:space="4" w:color="auto"/>
        <w:bottom w:val="single" w:sz="4" w:space="1" w:color="auto"/>
        <w:right w:val="single" w:sz="4" w:space="4" w:color="auto"/>
      </w:pBdr>
      <w:shd w:val="clear" w:color="auto" w:fill="E6E6E6"/>
      <w:spacing w:before="240" w:after="120"/>
      <w:jc w:val="both"/>
      <w:outlineLvl w:val="1"/>
    </w:pPr>
    <w:rPr>
      <w:rFonts w:eastAsia="Times New Roman" w:cs="Arial"/>
      <w:b/>
    </w:rPr>
  </w:style>
  <w:style w:type="paragraph" w:styleId="Heading3">
    <w:name w:val="heading 3"/>
    <w:basedOn w:val="Normal"/>
    <w:next w:val="Normal"/>
    <w:link w:val="Heading3Char"/>
    <w:autoRedefine/>
    <w:qFormat/>
    <w:rsid w:val="00357CDC"/>
    <w:pPr>
      <w:keepNext/>
      <w:numPr>
        <w:ilvl w:val="2"/>
      </w:numPr>
      <w:tabs>
        <w:tab w:val="num" w:pos="1800"/>
      </w:tabs>
      <w:spacing w:after="0" w:line="240" w:lineRule="auto"/>
      <w:ind w:left="1267" w:hanging="1267"/>
      <w:outlineLvl w:val="2"/>
    </w:pPr>
    <w:rPr>
      <w:rFonts w:eastAsia="Times New Roman" w:cs="Arial"/>
      <w:bCs/>
      <w:i/>
      <w:u w:val="single"/>
    </w:rPr>
  </w:style>
  <w:style w:type="paragraph" w:styleId="Heading4">
    <w:name w:val="heading 4"/>
    <w:basedOn w:val="Normal"/>
    <w:next w:val="Normal"/>
    <w:link w:val="Heading4Char"/>
    <w:autoRedefine/>
    <w:uiPriority w:val="9"/>
    <w:unhideWhenUsed/>
    <w:qFormat/>
    <w:rsid w:val="003C4247"/>
    <w:pPr>
      <w:keepNext/>
      <w:keepLines/>
      <w:spacing w:after="0" w:line="240" w:lineRule="auto"/>
      <w:outlineLvl w:val="3"/>
    </w:pPr>
    <w:rPr>
      <w:rFonts w:eastAsiaTheme="minorHAnsi" w:cs="Arial"/>
      <w:b/>
      <w:bCs/>
      <w:iCs/>
      <w:color w:val="1F497D"/>
      <w:szCs w:val="24"/>
    </w:rPr>
  </w:style>
  <w:style w:type="paragraph" w:styleId="Heading5">
    <w:name w:val="heading 5"/>
    <w:basedOn w:val="Normal"/>
    <w:next w:val="Normal"/>
    <w:link w:val="Heading5Char"/>
    <w:uiPriority w:val="99"/>
    <w:qFormat/>
    <w:rsid w:val="00235E1A"/>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9"/>
    <w:qFormat/>
    <w:rsid w:val="00235E1A"/>
    <w:pPr>
      <w:spacing w:before="240" w:after="60" w:line="240" w:lineRule="auto"/>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D3328"/>
    <w:rPr>
      <w:rFonts w:ascii="Arial" w:eastAsia="Times New Roman" w:hAnsi="Arial" w:cs="Arial"/>
      <w:b/>
      <w:bCs/>
      <w:kern w:val="32"/>
      <w:sz w:val="28"/>
      <w:szCs w:val="32"/>
    </w:rPr>
  </w:style>
  <w:style w:type="character" w:customStyle="1" w:styleId="Heading2Char">
    <w:name w:val="Heading 2 Char"/>
    <w:link w:val="Heading2"/>
    <w:rsid w:val="000A3672"/>
    <w:rPr>
      <w:rFonts w:ascii="Arial" w:eastAsia="Times New Roman" w:hAnsi="Arial" w:cs="Arial"/>
      <w:b/>
      <w:sz w:val="22"/>
      <w:szCs w:val="22"/>
      <w:shd w:val="clear" w:color="auto" w:fill="E6E6E6"/>
    </w:rPr>
  </w:style>
  <w:style w:type="character" w:customStyle="1" w:styleId="Heading3Char">
    <w:name w:val="Heading 3 Char"/>
    <w:link w:val="Heading3"/>
    <w:rsid w:val="00357CDC"/>
    <w:rPr>
      <w:rFonts w:ascii="Arial" w:eastAsia="Times New Roman" w:hAnsi="Arial" w:cs="Arial"/>
      <w:bCs/>
      <w:i/>
      <w:sz w:val="22"/>
      <w:szCs w:val="22"/>
      <w:u w:val="single"/>
    </w:rPr>
  </w:style>
  <w:style w:type="character" w:customStyle="1" w:styleId="Heading4Char">
    <w:name w:val="Heading 4 Char"/>
    <w:basedOn w:val="DefaultParagraphFont"/>
    <w:link w:val="Heading4"/>
    <w:uiPriority w:val="9"/>
    <w:rsid w:val="003C4247"/>
    <w:rPr>
      <w:rFonts w:ascii="Arial" w:eastAsiaTheme="minorHAnsi" w:hAnsi="Arial" w:cs="Arial"/>
      <w:b/>
      <w:bCs/>
      <w:iCs/>
      <w:color w:val="1F497D"/>
      <w:sz w:val="22"/>
      <w:szCs w:val="24"/>
    </w:rPr>
  </w:style>
  <w:style w:type="character" w:customStyle="1" w:styleId="Heading5Char">
    <w:name w:val="Heading 5 Char"/>
    <w:link w:val="Heading5"/>
    <w:uiPriority w:val="99"/>
    <w:rsid w:val="00235E1A"/>
    <w:rPr>
      <w:rFonts w:ascii="Arial" w:eastAsia="Times New Roman" w:hAnsi="Arial"/>
      <w:b/>
      <w:bCs/>
      <w:i/>
      <w:iCs/>
      <w:sz w:val="26"/>
      <w:szCs w:val="26"/>
    </w:rPr>
  </w:style>
  <w:style w:type="character" w:customStyle="1" w:styleId="Heading6Char">
    <w:name w:val="Heading 6 Char"/>
    <w:link w:val="Heading6"/>
    <w:uiPriority w:val="99"/>
    <w:rsid w:val="00235E1A"/>
    <w:rPr>
      <w:rFonts w:ascii="Arial" w:eastAsia="Times New Roman" w:hAnsi="Arial"/>
      <w:b/>
      <w:bCs/>
      <w:sz w:val="22"/>
      <w:szCs w:val="22"/>
    </w:rPr>
  </w:style>
  <w:style w:type="character" w:styleId="Hyperlink">
    <w:name w:val="Hyperlink"/>
    <w:uiPriority w:val="99"/>
    <w:rsid w:val="00235E1A"/>
    <w:rPr>
      <w:rFonts w:cs="Times New Roman"/>
      <w:color w:val="0000FF"/>
      <w:u w:val="single"/>
    </w:rPr>
  </w:style>
  <w:style w:type="paragraph" w:customStyle="1" w:styleId="Level2">
    <w:name w:val="Level 2"/>
    <w:basedOn w:val="Normal"/>
    <w:link w:val="Level2Char"/>
    <w:rsid w:val="00235E1A"/>
    <w:pPr>
      <w:widowControl w:val="0"/>
      <w:numPr>
        <w:numId w:val="1"/>
      </w:numPr>
      <w:tabs>
        <w:tab w:val="clear" w:pos="432"/>
      </w:tabs>
      <w:spacing w:after="0" w:line="240" w:lineRule="auto"/>
      <w:ind w:left="1440" w:hanging="720"/>
      <w:jc w:val="both"/>
      <w:outlineLvl w:val="1"/>
    </w:pPr>
    <w:rPr>
      <w:rFonts w:eastAsia="Times New Roman"/>
    </w:rPr>
  </w:style>
  <w:style w:type="character" w:customStyle="1" w:styleId="Level2Char">
    <w:name w:val="Level 2 Char"/>
    <w:link w:val="Level2"/>
    <w:rsid w:val="00C7345A"/>
    <w:rPr>
      <w:rFonts w:ascii="Arial" w:eastAsia="Times New Roman" w:hAnsi="Arial"/>
      <w:sz w:val="22"/>
      <w:szCs w:val="22"/>
    </w:rPr>
  </w:style>
  <w:style w:type="paragraph" w:styleId="ListBullet2">
    <w:name w:val="List Bullet 2"/>
    <w:basedOn w:val="Normal"/>
    <w:autoRedefine/>
    <w:uiPriority w:val="99"/>
    <w:rsid w:val="00235E1A"/>
    <w:pPr>
      <w:tabs>
        <w:tab w:val="num" w:pos="720"/>
      </w:tabs>
      <w:spacing w:after="0" w:line="240" w:lineRule="auto"/>
      <w:ind w:left="720" w:hanging="360"/>
      <w:jc w:val="both"/>
    </w:pPr>
    <w:rPr>
      <w:rFonts w:eastAsia="Times New Roman"/>
    </w:rPr>
  </w:style>
  <w:style w:type="paragraph" w:styleId="NormalWeb">
    <w:name w:val="Normal (Web)"/>
    <w:basedOn w:val="Normal"/>
    <w:uiPriority w:val="99"/>
    <w:rsid w:val="00235E1A"/>
    <w:pPr>
      <w:spacing w:before="100" w:beforeAutospacing="1" w:after="100" w:afterAutospacing="1" w:line="240" w:lineRule="auto"/>
    </w:pPr>
    <w:rPr>
      <w:rFonts w:eastAsia="Times New Roman"/>
      <w:szCs w:val="24"/>
    </w:rPr>
  </w:style>
  <w:style w:type="paragraph" w:customStyle="1" w:styleId="Default">
    <w:name w:val="Default"/>
    <w:rsid w:val="00235E1A"/>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rsid w:val="00235E1A"/>
    <w:pPr>
      <w:spacing w:after="0" w:line="240" w:lineRule="auto"/>
      <w:jc w:val="both"/>
    </w:pPr>
    <w:rPr>
      <w:rFonts w:ascii="Tahoma" w:eastAsia="Times New Roman" w:hAnsi="Tahoma" w:cs="Tahoma"/>
      <w:sz w:val="16"/>
      <w:szCs w:val="16"/>
    </w:rPr>
  </w:style>
  <w:style w:type="character" w:customStyle="1" w:styleId="BalloonTextChar">
    <w:name w:val="Balloon Text Char"/>
    <w:link w:val="BalloonText"/>
    <w:uiPriority w:val="99"/>
    <w:semiHidden/>
    <w:rsid w:val="00235E1A"/>
    <w:rPr>
      <w:rFonts w:ascii="Tahoma" w:eastAsia="Times New Roman" w:hAnsi="Tahoma" w:cs="Tahoma"/>
      <w:sz w:val="16"/>
      <w:szCs w:val="16"/>
    </w:rPr>
  </w:style>
  <w:style w:type="paragraph" w:styleId="TOC1">
    <w:name w:val="toc 1"/>
    <w:basedOn w:val="Normal"/>
    <w:next w:val="Normal"/>
    <w:autoRedefine/>
    <w:uiPriority w:val="39"/>
    <w:qFormat/>
    <w:rsid w:val="00FC2A5F"/>
    <w:pPr>
      <w:tabs>
        <w:tab w:val="left" w:pos="1530"/>
        <w:tab w:val="right" w:pos="9900"/>
      </w:tabs>
      <w:spacing w:after="0" w:line="240" w:lineRule="auto"/>
      <w:ind w:left="180"/>
    </w:pPr>
    <w:rPr>
      <w:rFonts w:eastAsia="Times New Roman" w:cs="Arial"/>
      <w:noProof/>
    </w:rPr>
  </w:style>
  <w:style w:type="paragraph" w:styleId="TOC2">
    <w:name w:val="toc 2"/>
    <w:basedOn w:val="Normal"/>
    <w:next w:val="Normal"/>
    <w:autoRedefine/>
    <w:uiPriority w:val="39"/>
    <w:qFormat/>
    <w:rsid w:val="009D2A02"/>
    <w:pPr>
      <w:tabs>
        <w:tab w:val="left" w:pos="960"/>
        <w:tab w:val="right" w:leader="dot" w:pos="9900"/>
      </w:tabs>
      <w:spacing w:after="0" w:line="240" w:lineRule="auto"/>
      <w:ind w:left="220"/>
      <w:jc w:val="both"/>
    </w:pPr>
    <w:rPr>
      <w:rFonts w:eastAsia="Times New Roman"/>
    </w:rPr>
  </w:style>
  <w:style w:type="table" w:styleId="TableGrid">
    <w:name w:val="Table Grid"/>
    <w:basedOn w:val="TableNormal"/>
    <w:uiPriority w:val="59"/>
    <w:rsid w:val="00235E1A"/>
    <w:rPr>
      <w:rFonts w:ascii="Arial" w:eastAsia="Times New Roman"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rsid w:val="00235E1A"/>
    <w:rPr>
      <w:rFonts w:cs="Times New Roman"/>
    </w:rPr>
  </w:style>
  <w:style w:type="paragraph" w:styleId="FootnoteText">
    <w:name w:val="footnote text"/>
    <w:basedOn w:val="Normal"/>
    <w:link w:val="FootnoteTextChar"/>
    <w:uiPriority w:val="99"/>
    <w:semiHidden/>
    <w:rsid w:val="00235E1A"/>
    <w:pPr>
      <w:spacing w:after="0" w:line="240" w:lineRule="auto"/>
    </w:pPr>
    <w:rPr>
      <w:rFonts w:eastAsia="Times New Roman"/>
      <w:sz w:val="20"/>
    </w:rPr>
  </w:style>
  <w:style w:type="character" w:customStyle="1" w:styleId="FootnoteTextChar">
    <w:name w:val="Footnote Text Char"/>
    <w:link w:val="FootnoteText"/>
    <w:uiPriority w:val="99"/>
    <w:semiHidden/>
    <w:rsid w:val="00235E1A"/>
    <w:rPr>
      <w:rFonts w:ascii="Arial" w:eastAsia="Times New Roman" w:hAnsi="Arial"/>
      <w:szCs w:val="22"/>
    </w:rPr>
  </w:style>
  <w:style w:type="character" w:styleId="FootnoteReference">
    <w:name w:val="footnote reference"/>
    <w:uiPriority w:val="99"/>
    <w:semiHidden/>
    <w:rsid w:val="00235E1A"/>
    <w:rPr>
      <w:rFonts w:cs="Times New Roman"/>
      <w:vertAlign w:val="superscript"/>
    </w:rPr>
  </w:style>
  <w:style w:type="paragraph" w:styleId="TOC3">
    <w:name w:val="toc 3"/>
    <w:basedOn w:val="Normal"/>
    <w:next w:val="Normal"/>
    <w:autoRedefine/>
    <w:uiPriority w:val="39"/>
    <w:qFormat/>
    <w:rsid w:val="00235E1A"/>
    <w:pPr>
      <w:tabs>
        <w:tab w:val="left" w:pos="1200"/>
        <w:tab w:val="right" w:leader="dot" w:pos="10440"/>
      </w:tabs>
      <w:spacing w:after="0" w:line="240" w:lineRule="auto"/>
      <w:ind w:left="440"/>
      <w:jc w:val="both"/>
    </w:pPr>
    <w:rPr>
      <w:rFonts w:eastAsia="Times New Roman"/>
    </w:rPr>
  </w:style>
  <w:style w:type="character" w:customStyle="1" w:styleId="Commentstransferred">
    <w:name w:val="Comments transferred"/>
    <w:basedOn w:val="DefaultParagraphFont"/>
    <w:uiPriority w:val="1"/>
    <w:rsid w:val="00AC2D1E"/>
    <w:rPr>
      <w:rFonts w:ascii="Candara" w:hAnsi="Candara"/>
      <w:b/>
      <w:color w:val="CC0066"/>
      <w:sz w:val="26"/>
      <w:bdr w:val="none" w:sz="0" w:space="0" w:color="auto"/>
      <w:shd w:val="clear" w:color="auto" w:fill="FFD1FF"/>
    </w:rPr>
  </w:style>
  <w:style w:type="paragraph" w:customStyle="1" w:styleId="Level1">
    <w:name w:val="Level 1"/>
    <w:basedOn w:val="Normal"/>
    <w:uiPriority w:val="99"/>
    <w:rsid w:val="00235E1A"/>
    <w:pPr>
      <w:widowControl w:val="0"/>
      <w:tabs>
        <w:tab w:val="num" w:pos="891"/>
      </w:tabs>
      <w:spacing w:after="0" w:line="240" w:lineRule="auto"/>
      <w:ind w:left="360" w:hanging="360"/>
      <w:outlineLvl w:val="0"/>
    </w:pPr>
    <w:rPr>
      <w:rFonts w:eastAsia="Times New Roman"/>
    </w:rPr>
  </w:style>
  <w:style w:type="paragraph" w:customStyle="1" w:styleId="Level3">
    <w:name w:val="Level 3"/>
    <w:basedOn w:val="Normal"/>
    <w:rsid w:val="00235E1A"/>
    <w:pPr>
      <w:widowControl w:val="0"/>
      <w:tabs>
        <w:tab w:val="num" w:pos="2160"/>
      </w:tabs>
      <w:spacing w:after="0" w:line="240" w:lineRule="auto"/>
      <w:ind w:left="2160" w:hanging="180"/>
      <w:outlineLvl w:val="2"/>
    </w:pPr>
    <w:rPr>
      <w:rFonts w:eastAsia="Times New Roman"/>
    </w:rPr>
  </w:style>
  <w:style w:type="paragraph" w:customStyle="1" w:styleId="Level4">
    <w:name w:val="Level 4"/>
    <w:basedOn w:val="Normal"/>
    <w:rsid w:val="00235E1A"/>
    <w:pPr>
      <w:widowControl w:val="0"/>
      <w:tabs>
        <w:tab w:val="num" w:pos="2880"/>
      </w:tabs>
      <w:spacing w:after="0" w:line="240" w:lineRule="auto"/>
      <w:ind w:left="2880" w:hanging="360"/>
      <w:outlineLvl w:val="3"/>
    </w:pPr>
    <w:rPr>
      <w:rFonts w:eastAsia="Times New Roman"/>
    </w:rPr>
  </w:style>
  <w:style w:type="paragraph" w:customStyle="1" w:styleId="Level5">
    <w:name w:val="Level 5"/>
    <w:basedOn w:val="Normal"/>
    <w:uiPriority w:val="99"/>
    <w:rsid w:val="00235E1A"/>
    <w:pPr>
      <w:widowControl w:val="0"/>
      <w:tabs>
        <w:tab w:val="num" w:pos="3600"/>
      </w:tabs>
      <w:spacing w:after="0" w:line="240" w:lineRule="auto"/>
      <w:ind w:left="3600" w:hanging="360"/>
      <w:outlineLvl w:val="4"/>
    </w:pPr>
    <w:rPr>
      <w:rFonts w:eastAsia="Times New Roman"/>
    </w:rPr>
  </w:style>
  <w:style w:type="paragraph" w:customStyle="1" w:styleId="Level6">
    <w:name w:val="Level 6"/>
    <w:basedOn w:val="Normal"/>
    <w:uiPriority w:val="99"/>
    <w:rsid w:val="00235E1A"/>
    <w:pPr>
      <w:widowControl w:val="0"/>
      <w:tabs>
        <w:tab w:val="num" w:pos="4320"/>
      </w:tabs>
      <w:spacing w:after="0" w:line="240" w:lineRule="auto"/>
      <w:ind w:left="4320" w:hanging="180"/>
      <w:outlineLvl w:val="5"/>
    </w:pPr>
    <w:rPr>
      <w:rFonts w:eastAsia="Times New Roman"/>
    </w:rPr>
  </w:style>
  <w:style w:type="paragraph" w:styleId="ListNumber">
    <w:name w:val="List Number"/>
    <w:basedOn w:val="Normal"/>
    <w:rsid w:val="00235E1A"/>
    <w:pPr>
      <w:tabs>
        <w:tab w:val="num" w:pos="360"/>
        <w:tab w:val="left" w:pos="432"/>
      </w:tabs>
      <w:spacing w:after="0" w:line="240" w:lineRule="auto"/>
      <w:ind w:left="360" w:hanging="360"/>
    </w:pPr>
    <w:rPr>
      <w:rFonts w:ascii="Century" w:eastAsia="Times New Roman" w:hAnsi="Century"/>
      <w:sz w:val="28"/>
    </w:rPr>
  </w:style>
  <w:style w:type="paragraph" w:styleId="Subtitle">
    <w:name w:val="Subtitle"/>
    <w:basedOn w:val="Normal"/>
    <w:link w:val="SubtitleChar"/>
    <w:uiPriority w:val="99"/>
    <w:rsid w:val="00235E1A"/>
    <w:pPr>
      <w:tabs>
        <w:tab w:val="center" w:pos="4680"/>
        <w:tab w:val="right" w:pos="9360"/>
      </w:tabs>
      <w:suppressAutoHyphens/>
      <w:spacing w:after="0" w:line="240" w:lineRule="auto"/>
      <w:jc w:val="center"/>
    </w:pPr>
    <w:rPr>
      <w:rFonts w:eastAsia="Times New Roman"/>
      <w:b/>
      <w:spacing w:val="-3"/>
    </w:rPr>
  </w:style>
  <w:style w:type="character" w:customStyle="1" w:styleId="SubtitleChar">
    <w:name w:val="Subtitle Char"/>
    <w:link w:val="Subtitle"/>
    <w:uiPriority w:val="99"/>
    <w:rsid w:val="00235E1A"/>
    <w:rPr>
      <w:rFonts w:ascii="Arial" w:eastAsia="Times New Roman" w:hAnsi="Arial"/>
      <w:b/>
      <w:spacing w:val="-3"/>
      <w:sz w:val="24"/>
      <w:szCs w:val="22"/>
    </w:rPr>
  </w:style>
  <w:style w:type="paragraph" w:customStyle="1" w:styleId="indent1">
    <w:name w:val="indent1"/>
    <w:basedOn w:val="Normal"/>
    <w:uiPriority w:val="99"/>
    <w:rsid w:val="00235E1A"/>
    <w:pPr>
      <w:spacing w:before="100" w:beforeAutospacing="1" w:after="100" w:afterAutospacing="1" w:line="240" w:lineRule="auto"/>
    </w:pPr>
    <w:rPr>
      <w:rFonts w:eastAsia="Times New Roman"/>
      <w:szCs w:val="24"/>
    </w:rPr>
  </w:style>
  <w:style w:type="paragraph" w:customStyle="1" w:styleId="NumberedBullet">
    <w:name w:val="Numbered Bullet"/>
    <w:basedOn w:val="Normal"/>
    <w:link w:val="NumberedBulletChar"/>
    <w:uiPriority w:val="99"/>
    <w:rsid w:val="00235E1A"/>
    <w:pPr>
      <w:tabs>
        <w:tab w:val="num" w:pos="360"/>
      </w:tabs>
      <w:autoSpaceDE w:val="0"/>
      <w:autoSpaceDN w:val="0"/>
      <w:adjustRightInd w:val="0"/>
      <w:spacing w:after="0" w:line="240" w:lineRule="auto"/>
      <w:ind w:left="720" w:hanging="360"/>
    </w:pPr>
    <w:rPr>
      <w:rFonts w:eastAsia="Times New Roman"/>
    </w:rPr>
  </w:style>
  <w:style w:type="character" w:customStyle="1" w:styleId="NumberedBulletChar">
    <w:name w:val="Numbered Bullet Char"/>
    <w:link w:val="NumberedBullet"/>
    <w:uiPriority w:val="99"/>
    <w:locked/>
    <w:rsid w:val="00235E1A"/>
    <w:rPr>
      <w:rFonts w:ascii="Arial" w:eastAsia="Times New Roman" w:hAnsi="Arial"/>
      <w:sz w:val="22"/>
      <w:szCs w:val="22"/>
    </w:rPr>
  </w:style>
  <w:style w:type="paragraph" w:styleId="ListParagraph">
    <w:name w:val="List Paragraph"/>
    <w:basedOn w:val="Normal"/>
    <w:link w:val="ListParagraphChar"/>
    <w:uiPriority w:val="34"/>
    <w:qFormat/>
    <w:rsid w:val="00235E1A"/>
    <w:pPr>
      <w:numPr>
        <w:numId w:val="3"/>
      </w:numPr>
      <w:contextualSpacing/>
    </w:pPr>
    <w:rPr>
      <w:rFonts w:eastAsia="Times New Roman"/>
    </w:rPr>
  </w:style>
  <w:style w:type="character" w:customStyle="1" w:styleId="ListParagraphChar">
    <w:name w:val="List Paragraph Char"/>
    <w:basedOn w:val="DefaultParagraphFont"/>
    <w:link w:val="ListParagraph"/>
    <w:uiPriority w:val="34"/>
    <w:rsid w:val="001E4078"/>
    <w:rPr>
      <w:rFonts w:ascii="Arial" w:eastAsia="Times New Roman" w:hAnsi="Arial"/>
      <w:sz w:val="22"/>
      <w:szCs w:val="22"/>
    </w:rPr>
  </w:style>
  <w:style w:type="paragraph" w:styleId="EndnoteText">
    <w:name w:val="endnote text"/>
    <w:basedOn w:val="Normal"/>
    <w:link w:val="EndnoteTextChar"/>
    <w:rsid w:val="00235E1A"/>
    <w:pPr>
      <w:spacing w:after="0" w:line="240" w:lineRule="auto"/>
    </w:pPr>
    <w:rPr>
      <w:rFonts w:eastAsia="Times New Roman"/>
    </w:rPr>
  </w:style>
  <w:style w:type="character" w:customStyle="1" w:styleId="EndnoteTextChar">
    <w:name w:val="Endnote Text Char"/>
    <w:link w:val="EndnoteText"/>
    <w:rsid w:val="00235E1A"/>
    <w:rPr>
      <w:rFonts w:ascii="Arial" w:eastAsia="Times New Roman" w:hAnsi="Arial"/>
      <w:sz w:val="24"/>
      <w:szCs w:val="22"/>
    </w:rPr>
  </w:style>
  <w:style w:type="paragraph" w:styleId="TOC4">
    <w:name w:val="toc 4"/>
    <w:basedOn w:val="Normal"/>
    <w:next w:val="Normal"/>
    <w:autoRedefine/>
    <w:uiPriority w:val="39"/>
    <w:rsid w:val="00235E1A"/>
    <w:pPr>
      <w:spacing w:after="100"/>
      <w:ind w:left="660"/>
    </w:pPr>
    <w:rPr>
      <w:rFonts w:eastAsia="Times New Roman"/>
    </w:rPr>
  </w:style>
  <w:style w:type="paragraph" w:styleId="TOC5">
    <w:name w:val="toc 5"/>
    <w:basedOn w:val="Normal"/>
    <w:next w:val="Normal"/>
    <w:autoRedefine/>
    <w:uiPriority w:val="39"/>
    <w:rsid w:val="00235E1A"/>
    <w:pPr>
      <w:spacing w:after="100"/>
      <w:ind w:left="880"/>
    </w:pPr>
    <w:rPr>
      <w:rFonts w:eastAsia="Times New Roman"/>
    </w:rPr>
  </w:style>
  <w:style w:type="paragraph" w:styleId="TOC6">
    <w:name w:val="toc 6"/>
    <w:basedOn w:val="Normal"/>
    <w:next w:val="Normal"/>
    <w:autoRedefine/>
    <w:uiPriority w:val="39"/>
    <w:rsid w:val="00235E1A"/>
    <w:pPr>
      <w:spacing w:after="100"/>
      <w:ind w:left="1100"/>
    </w:pPr>
    <w:rPr>
      <w:rFonts w:eastAsia="Times New Roman"/>
    </w:rPr>
  </w:style>
  <w:style w:type="paragraph" w:styleId="TOC7">
    <w:name w:val="toc 7"/>
    <w:basedOn w:val="Normal"/>
    <w:next w:val="Normal"/>
    <w:autoRedefine/>
    <w:uiPriority w:val="39"/>
    <w:rsid w:val="00235E1A"/>
    <w:pPr>
      <w:spacing w:after="100"/>
      <w:ind w:left="1320"/>
    </w:pPr>
    <w:rPr>
      <w:rFonts w:eastAsia="Times New Roman"/>
    </w:rPr>
  </w:style>
  <w:style w:type="paragraph" w:styleId="TOC8">
    <w:name w:val="toc 8"/>
    <w:basedOn w:val="Normal"/>
    <w:next w:val="Normal"/>
    <w:autoRedefine/>
    <w:uiPriority w:val="39"/>
    <w:rsid w:val="00235E1A"/>
    <w:pPr>
      <w:spacing w:after="100"/>
      <w:ind w:left="1540"/>
    </w:pPr>
    <w:rPr>
      <w:rFonts w:eastAsia="Times New Roman"/>
    </w:rPr>
  </w:style>
  <w:style w:type="paragraph" w:styleId="TOC9">
    <w:name w:val="toc 9"/>
    <w:basedOn w:val="Normal"/>
    <w:next w:val="Normal"/>
    <w:autoRedefine/>
    <w:uiPriority w:val="39"/>
    <w:rsid w:val="00235E1A"/>
    <w:pPr>
      <w:spacing w:after="100"/>
      <w:ind w:left="1760"/>
    </w:pPr>
    <w:rPr>
      <w:rFonts w:eastAsia="Times New Roman"/>
    </w:rPr>
  </w:style>
  <w:style w:type="paragraph" w:styleId="Revision">
    <w:name w:val="Revision"/>
    <w:hidden/>
    <w:uiPriority w:val="99"/>
    <w:semiHidden/>
    <w:rsid w:val="00884F73"/>
    <w:rPr>
      <w:sz w:val="22"/>
      <w:szCs w:val="22"/>
    </w:rPr>
  </w:style>
  <w:style w:type="paragraph" w:customStyle="1" w:styleId="Indentnonumber">
    <w:name w:val="Indent no number"/>
    <w:basedOn w:val="Normal"/>
    <w:link w:val="IndentnonumberChar"/>
    <w:rsid w:val="00920196"/>
    <w:pPr>
      <w:spacing w:after="120" w:line="240" w:lineRule="auto"/>
      <w:ind w:left="1008" w:hanging="288"/>
    </w:pPr>
    <w:rPr>
      <w:rFonts w:eastAsia="Times New Roman"/>
      <w:szCs w:val="20"/>
    </w:rPr>
  </w:style>
  <w:style w:type="character" w:customStyle="1" w:styleId="IndentnonumberChar">
    <w:name w:val="Indent no number Char"/>
    <w:link w:val="Indentnonumber"/>
    <w:rsid w:val="00B8209F"/>
    <w:rPr>
      <w:rFonts w:ascii="Arial" w:eastAsia="Times New Roman" w:hAnsi="Arial"/>
      <w:sz w:val="24"/>
    </w:rPr>
  </w:style>
  <w:style w:type="paragraph" w:styleId="NoSpacing">
    <w:name w:val="No Spacing"/>
    <w:uiPriority w:val="1"/>
    <w:qFormat/>
    <w:rsid w:val="006414D4"/>
    <w:rPr>
      <w:sz w:val="22"/>
      <w:szCs w:val="22"/>
    </w:rPr>
  </w:style>
  <w:style w:type="paragraph" w:customStyle="1" w:styleId="Level7">
    <w:name w:val="Level 7"/>
    <w:basedOn w:val="Normal"/>
    <w:rsid w:val="00920196"/>
    <w:pPr>
      <w:numPr>
        <w:ilvl w:val="6"/>
        <w:numId w:val="2"/>
      </w:numPr>
      <w:tabs>
        <w:tab w:val="clear" w:pos="2880"/>
        <w:tab w:val="num" w:pos="360"/>
        <w:tab w:val="num" w:pos="2952"/>
      </w:tabs>
      <w:spacing w:after="120" w:line="240" w:lineRule="auto"/>
      <w:ind w:left="0" w:firstLine="0"/>
    </w:pPr>
    <w:rPr>
      <w:rFonts w:eastAsia="Times New Roman"/>
      <w:szCs w:val="20"/>
    </w:rPr>
  </w:style>
  <w:style w:type="paragraph" w:customStyle="1" w:styleId="BodyTextRFP">
    <w:name w:val="Body Text RFP"/>
    <w:basedOn w:val="Normal"/>
    <w:rsid w:val="009F1453"/>
    <w:pPr>
      <w:spacing w:before="60" w:after="180"/>
    </w:pPr>
    <w:rPr>
      <w:rFonts w:ascii="Cambria" w:eastAsiaTheme="minorHAnsi" w:hAnsi="Cambria" w:cstheme="minorBidi"/>
    </w:rPr>
  </w:style>
  <w:style w:type="paragraph" w:customStyle="1" w:styleId="Bodytextindented">
    <w:name w:val="Body text indented"/>
    <w:basedOn w:val="Normal"/>
    <w:rsid w:val="009F1453"/>
    <w:pPr>
      <w:spacing w:before="60" w:after="180"/>
      <w:ind w:left="360"/>
    </w:pPr>
    <w:rPr>
      <w:rFonts w:ascii="Cambria" w:eastAsiaTheme="minorHAnsi" w:hAnsi="Cambria" w:cstheme="minorBidi"/>
    </w:rPr>
  </w:style>
  <w:style w:type="character" w:customStyle="1" w:styleId="Boldsans">
    <w:name w:val="Bold sans"/>
    <w:basedOn w:val="DefaultParagraphFont"/>
    <w:uiPriority w:val="1"/>
    <w:rsid w:val="009F1453"/>
    <w:rPr>
      <w:rFonts w:ascii="Calibri" w:hAnsi="Calibri"/>
      <w:b/>
      <w:sz w:val="24"/>
    </w:rPr>
  </w:style>
  <w:style w:type="character" w:customStyle="1" w:styleId="Boldserif">
    <w:name w:val="Bold serif"/>
    <w:basedOn w:val="DefaultParagraphFont"/>
    <w:uiPriority w:val="1"/>
    <w:rsid w:val="009F1453"/>
    <w:rPr>
      <w:rFonts w:ascii="Cambria" w:hAnsi="Cambria"/>
      <w:b/>
      <w:sz w:val="24"/>
    </w:rPr>
  </w:style>
  <w:style w:type="character" w:customStyle="1" w:styleId="Bolditalicsans">
    <w:name w:val="Bold/italic sans"/>
    <w:basedOn w:val="DefaultParagraphFont"/>
    <w:uiPriority w:val="1"/>
    <w:rsid w:val="009F1453"/>
    <w:rPr>
      <w:rFonts w:ascii="Calibri" w:hAnsi="Calibri"/>
      <w:b/>
      <w:i/>
      <w:sz w:val="24"/>
    </w:rPr>
  </w:style>
  <w:style w:type="character" w:customStyle="1" w:styleId="Bolditalicserif">
    <w:name w:val="Bold/italic serif"/>
    <w:basedOn w:val="DefaultParagraphFont"/>
    <w:uiPriority w:val="1"/>
    <w:rsid w:val="009F1453"/>
    <w:rPr>
      <w:rFonts w:ascii="Cambria" w:hAnsi="Cambria"/>
      <w:b/>
      <w:i/>
      <w:sz w:val="24"/>
    </w:rPr>
  </w:style>
  <w:style w:type="paragraph" w:customStyle="1" w:styleId="Bulletone">
    <w:name w:val="Bullet one"/>
    <w:basedOn w:val="ListParagraph"/>
    <w:qFormat/>
    <w:rsid w:val="004B4396"/>
    <w:pPr>
      <w:numPr>
        <w:numId w:val="0"/>
      </w:numPr>
      <w:spacing w:after="60"/>
      <w:contextualSpacing w:val="0"/>
    </w:pPr>
    <w:rPr>
      <w:rFonts w:ascii="Cambria" w:eastAsiaTheme="minorHAnsi" w:hAnsi="Cambria" w:cstheme="minorBidi"/>
    </w:rPr>
  </w:style>
  <w:style w:type="paragraph" w:customStyle="1" w:styleId="Bullettwo">
    <w:name w:val="Bullet two"/>
    <w:basedOn w:val="ListParagraph"/>
    <w:rsid w:val="00296F52"/>
    <w:pPr>
      <w:numPr>
        <w:numId w:val="5"/>
      </w:numPr>
      <w:spacing w:after="0"/>
    </w:pPr>
    <w:rPr>
      <w:rFonts w:ascii="Cambria" w:eastAsiaTheme="minorHAnsi" w:hAnsi="Cambria" w:cstheme="minorBidi"/>
    </w:rPr>
  </w:style>
  <w:style w:type="paragraph" w:customStyle="1" w:styleId="H1Graybar">
    <w:name w:val="H1 Gray bar"/>
    <w:basedOn w:val="Normal"/>
    <w:rsid w:val="00150FCC"/>
    <w:pPr>
      <w:shd w:val="clear" w:color="auto" w:fill="D9D9D9" w:themeFill="background1" w:themeFillShade="D9"/>
      <w:tabs>
        <w:tab w:val="left" w:pos="936"/>
        <w:tab w:val="left" w:pos="1728"/>
      </w:tabs>
      <w:spacing w:before="240" w:after="120"/>
      <w:outlineLvl w:val="2"/>
    </w:pPr>
    <w:rPr>
      <w:rFonts w:ascii="Candara" w:eastAsiaTheme="minorHAnsi" w:hAnsi="Candara" w:cstheme="minorBidi"/>
      <w:b/>
      <w:sz w:val="28"/>
    </w:rPr>
  </w:style>
  <w:style w:type="paragraph" w:customStyle="1" w:styleId="H2">
    <w:name w:val="H2"/>
    <w:basedOn w:val="Normal"/>
    <w:autoRedefine/>
    <w:qFormat/>
    <w:rsid w:val="007E2C85"/>
    <w:pPr>
      <w:pBdr>
        <w:top w:val="single" w:sz="4" w:space="1" w:color="auto"/>
        <w:left w:val="single" w:sz="4" w:space="4" w:color="auto"/>
        <w:bottom w:val="single" w:sz="4" w:space="1" w:color="auto"/>
        <w:right w:val="single" w:sz="4" w:space="4" w:color="auto"/>
      </w:pBdr>
      <w:shd w:val="pct15" w:color="auto" w:fill="auto"/>
      <w:tabs>
        <w:tab w:val="left" w:pos="0"/>
      </w:tabs>
      <w:spacing w:before="240" w:after="120"/>
    </w:pPr>
    <w:rPr>
      <w:rFonts w:eastAsiaTheme="minorHAnsi" w:cs="Arial"/>
      <w:b/>
    </w:rPr>
  </w:style>
  <w:style w:type="paragraph" w:customStyle="1" w:styleId="H3">
    <w:name w:val="H3"/>
    <w:basedOn w:val="Normal"/>
    <w:rsid w:val="00B9795A"/>
    <w:pPr>
      <w:spacing w:after="40"/>
      <w:ind w:left="1080" w:hanging="360"/>
    </w:pPr>
    <w:rPr>
      <w:rFonts w:ascii="Candara" w:eastAsiaTheme="minorHAnsi" w:hAnsi="Candara" w:cstheme="minorBidi"/>
      <w:b/>
      <w:i/>
    </w:rPr>
  </w:style>
  <w:style w:type="paragraph" w:customStyle="1" w:styleId="Hardnumberedlist2">
    <w:name w:val="Hard numbered list 2"/>
    <w:basedOn w:val="Normal"/>
    <w:rsid w:val="009F1453"/>
    <w:pPr>
      <w:spacing w:before="60" w:after="60"/>
      <w:ind w:left="720" w:hanging="360"/>
    </w:pPr>
    <w:rPr>
      <w:rFonts w:ascii="Cambria" w:eastAsiaTheme="minorHAnsi" w:hAnsi="Cambria" w:cstheme="minorBidi"/>
    </w:rPr>
  </w:style>
  <w:style w:type="paragraph" w:customStyle="1" w:styleId="Hardnumberedlistone">
    <w:name w:val="Hard numbered list one"/>
    <w:rsid w:val="009B0A85"/>
    <w:pPr>
      <w:spacing w:after="60"/>
      <w:ind w:left="360" w:hanging="360"/>
    </w:pPr>
    <w:rPr>
      <w:rFonts w:ascii="Cambria" w:eastAsiaTheme="minorHAnsi" w:hAnsi="Cambria" w:cstheme="minorBidi"/>
      <w:sz w:val="24"/>
      <w:szCs w:val="22"/>
    </w:rPr>
  </w:style>
  <w:style w:type="character" w:customStyle="1" w:styleId="Italicsans">
    <w:name w:val="Italic sans"/>
    <w:basedOn w:val="DefaultParagraphFont"/>
    <w:uiPriority w:val="1"/>
    <w:rsid w:val="009F1453"/>
    <w:rPr>
      <w:rFonts w:ascii="Calibri" w:hAnsi="Calibri"/>
      <w:i/>
      <w:sz w:val="24"/>
    </w:rPr>
  </w:style>
  <w:style w:type="character" w:customStyle="1" w:styleId="Italicserif">
    <w:name w:val="Italic serif"/>
    <w:basedOn w:val="DefaultParagraphFont"/>
    <w:uiPriority w:val="1"/>
    <w:rsid w:val="009F1453"/>
    <w:rPr>
      <w:rFonts w:ascii="Cambria" w:hAnsi="Cambria"/>
      <w:i/>
      <w:sz w:val="24"/>
    </w:rPr>
  </w:style>
  <w:style w:type="paragraph" w:customStyle="1" w:styleId="Lowercasehardlettered">
    <w:name w:val="Lowercase hard lettered"/>
    <w:basedOn w:val="Normal"/>
    <w:rsid w:val="009F1453"/>
    <w:pPr>
      <w:tabs>
        <w:tab w:val="left" w:pos="360"/>
      </w:tabs>
      <w:spacing w:before="60" w:after="60"/>
      <w:ind w:left="360" w:hanging="360"/>
    </w:pPr>
    <w:rPr>
      <w:rFonts w:ascii="Cambria" w:eastAsiaTheme="minorHAnsi" w:hAnsi="Cambria" w:cstheme="minorBidi"/>
    </w:rPr>
  </w:style>
  <w:style w:type="character" w:customStyle="1" w:styleId="Phone">
    <w:name w:val="Phone"/>
    <w:basedOn w:val="DefaultParagraphFont"/>
    <w:uiPriority w:val="1"/>
    <w:rsid w:val="009F1453"/>
    <w:rPr>
      <w:rFonts w:ascii="Cambria" w:hAnsi="Cambria"/>
      <w:sz w:val="24"/>
    </w:rPr>
  </w:style>
  <w:style w:type="paragraph" w:customStyle="1" w:styleId="Sectionheading">
    <w:name w:val="Section heading"/>
    <w:basedOn w:val="Normal"/>
    <w:qFormat/>
    <w:rsid w:val="00770984"/>
    <w:pPr>
      <w:pageBreakBefore/>
      <w:spacing w:after="360"/>
      <w:outlineLvl w:val="1"/>
    </w:pPr>
    <w:rPr>
      <w:rFonts w:ascii="Candara" w:eastAsiaTheme="minorHAnsi" w:hAnsi="Candara" w:cstheme="minorBidi"/>
      <w:b/>
      <w:sz w:val="32"/>
    </w:rPr>
  </w:style>
  <w:style w:type="paragraph" w:customStyle="1" w:styleId="Tablebulletone">
    <w:name w:val="Table bullet one"/>
    <w:basedOn w:val="ListParagraph"/>
    <w:rsid w:val="009F1453"/>
    <w:pPr>
      <w:numPr>
        <w:numId w:val="4"/>
      </w:numPr>
      <w:spacing w:after="40"/>
    </w:pPr>
    <w:rPr>
      <w:rFonts w:eastAsiaTheme="minorHAnsi" w:cstheme="minorBidi"/>
    </w:rPr>
  </w:style>
  <w:style w:type="paragraph" w:customStyle="1" w:styleId="TableCentered">
    <w:name w:val="Table Centered"/>
    <w:basedOn w:val="Normal"/>
    <w:rsid w:val="009F1453"/>
    <w:pPr>
      <w:spacing w:after="60"/>
      <w:jc w:val="center"/>
    </w:pPr>
    <w:rPr>
      <w:rFonts w:eastAsiaTheme="minorHAnsi" w:cstheme="minorBidi"/>
    </w:rPr>
  </w:style>
  <w:style w:type="paragraph" w:customStyle="1" w:styleId="Tablecenteredbold">
    <w:name w:val="Table centered bold"/>
    <w:basedOn w:val="Normal"/>
    <w:rsid w:val="009F1453"/>
    <w:pPr>
      <w:spacing w:after="60"/>
      <w:jc w:val="center"/>
    </w:pPr>
    <w:rPr>
      <w:rFonts w:eastAsiaTheme="minorHAnsi" w:cstheme="minorBidi"/>
      <w:b/>
    </w:rPr>
  </w:style>
  <w:style w:type="paragraph" w:customStyle="1" w:styleId="Tableleft">
    <w:name w:val="Table left"/>
    <w:basedOn w:val="Normal"/>
    <w:rsid w:val="00FD1DC1"/>
    <w:pPr>
      <w:tabs>
        <w:tab w:val="left" w:pos="360"/>
      </w:tabs>
      <w:spacing w:after="40"/>
    </w:pPr>
    <w:rPr>
      <w:rFonts w:eastAsiaTheme="minorHAnsi" w:cstheme="minorBidi"/>
    </w:rPr>
  </w:style>
  <w:style w:type="paragraph" w:customStyle="1" w:styleId="Tableleftbold">
    <w:name w:val="Table left bold"/>
    <w:basedOn w:val="Normal"/>
    <w:uiPriority w:val="99"/>
    <w:rsid w:val="00226D97"/>
    <w:pPr>
      <w:tabs>
        <w:tab w:val="left" w:pos="360"/>
      </w:tabs>
      <w:spacing w:after="40"/>
    </w:pPr>
    <w:rPr>
      <w:rFonts w:eastAsiaTheme="minorHAnsi" w:cstheme="minorBidi"/>
      <w:b/>
    </w:rPr>
  </w:style>
  <w:style w:type="paragraph" w:customStyle="1" w:styleId="TOCone">
    <w:name w:val="TOC one"/>
    <w:basedOn w:val="Normal"/>
    <w:rsid w:val="009F1453"/>
    <w:pPr>
      <w:tabs>
        <w:tab w:val="right" w:leader="dot" w:pos="9360"/>
      </w:tabs>
      <w:spacing w:after="120"/>
    </w:pPr>
    <w:rPr>
      <w:rFonts w:ascii="Cambria" w:eastAsiaTheme="minorHAnsi" w:hAnsi="Cambria" w:cstheme="minorBidi"/>
      <w:b/>
      <w:sz w:val="26"/>
    </w:rPr>
  </w:style>
  <w:style w:type="paragraph" w:customStyle="1" w:styleId="TOCthree">
    <w:name w:val="TOC three"/>
    <w:basedOn w:val="Normal"/>
    <w:rsid w:val="009F1453"/>
    <w:pPr>
      <w:tabs>
        <w:tab w:val="right" w:pos="9360"/>
      </w:tabs>
      <w:spacing w:after="60"/>
      <w:ind w:left="720"/>
    </w:pPr>
    <w:rPr>
      <w:rFonts w:ascii="Cambria" w:eastAsiaTheme="minorHAnsi" w:hAnsi="Cambria" w:cstheme="minorBidi"/>
      <w:i/>
    </w:rPr>
  </w:style>
  <w:style w:type="paragraph" w:customStyle="1" w:styleId="TOCtwo">
    <w:name w:val="TOC two"/>
    <w:basedOn w:val="Normal"/>
    <w:rsid w:val="009F1453"/>
    <w:pPr>
      <w:tabs>
        <w:tab w:val="right" w:leader="dot" w:pos="9360"/>
      </w:tabs>
      <w:spacing w:after="60"/>
      <w:ind w:left="360"/>
    </w:pPr>
    <w:rPr>
      <w:rFonts w:ascii="Cambria" w:eastAsiaTheme="minorHAnsi" w:hAnsi="Cambria" w:cstheme="minorBidi"/>
    </w:rPr>
  </w:style>
  <w:style w:type="paragraph" w:customStyle="1" w:styleId="Uppercasehardlettered">
    <w:name w:val="Uppercase hard lettered"/>
    <w:basedOn w:val="Normal"/>
    <w:rsid w:val="009F1453"/>
    <w:pPr>
      <w:tabs>
        <w:tab w:val="left" w:pos="360"/>
      </w:tabs>
      <w:spacing w:before="60" w:after="60"/>
      <w:ind w:left="360" w:hanging="360"/>
    </w:pPr>
    <w:rPr>
      <w:rFonts w:ascii="Cambria" w:eastAsiaTheme="minorHAnsi" w:hAnsi="Cambria" w:cstheme="minorBidi"/>
    </w:rPr>
  </w:style>
  <w:style w:type="character" w:customStyle="1" w:styleId="Dateserif">
    <w:name w:val="Date serif"/>
    <w:basedOn w:val="DefaultParagraphFont"/>
    <w:uiPriority w:val="1"/>
    <w:rsid w:val="009F1453"/>
    <w:rPr>
      <w:rFonts w:ascii="Cambria" w:hAnsi="Cambria"/>
      <w:color w:val="009900"/>
      <w:sz w:val="24"/>
    </w:rPr>
  </w:style>
  <w:style w:type="paragraph" w:customStyle="1" w:styleId="Bodybulletleadin">
    <w:name w:val="Body bullet lead in"/>
    <w:basedOn w:val="BodyTextRFP"/>
    <w:rsid w:val="006E6416"/>
    <w:pPr>
      <w:spacing w:after="40"/>
    </w:pPr>
  </w:style>
  <w:style w:type="character" w:customStyle="1" w:styleId="Insertlanguage">
    <w:name w:val="Insert language"/>
    <w:basedOn w:val="DefaultParagraphFont"/>
    <w:uiPriority w:val="1"/>
    <w:rsid w:val="004B4396"/>
    <w:rPr>
      <w:rFonts w:ascii="Tahoma" w:hAnsi="Tahoma" w:cs="Tahoma"/>
      <w:b/>
      <w:color w:val="CC3300"/>
      <w:sz w:val="26"/>
      <w:szCs w:val="28"/>
      <w:bdr w:val="none" w:sz="0" w:space="0" w:color="auto"/>
      <w:shd w:val="clear" w:color="auto" w:fill="FFCC66"/>
    </w:rPr>
  </w:style>
  <w:style w:type="character" w:customStyle="1" w:styleId="Pageref">
    <w:name w:val="Page ref"/>
    <w:basedOn w:val="DefaultParagraphFont"/>
    <w:uiPriority w:val="1"/>
    <w:rsid w:val="00954D99"/>
    <w:rPr>
      <w:color w:val="C45911" w:themeColor="accent2" w:themeShade="BF"/>
    </w:rPr>
  </w:style>
  <w:style w:type="character" w:customStyle="1" w:styleId="Bookmark">
    <w:name w:val="Bookmark"/>
    <w:basedOn w:val="DefaultParagraphFont"/>
    <w:uiPriority w:val="1"/>
    <w:rsid w:val="00954D99"/>
    <w:rPr>
      <w:color w:val="2F5496" w:themeColor="accent5" w:themeShade="BF"/>
    </w:rPr>
  </w:style>
  <w:style w:type="paragraph" w:customStyle="1" w:styleId="Addressblock">
    <w:name w:val="Address block"/>
    <w:basedOn w:val="Normal"/>
    <w:rsid w:val="00146A34"/>
    <w:pPr>
      <w:spacing w:after="0"/>
      <w:ind w:left="360"/>
    </w:pPr>
    <w:rPr>
      <w:rFonts w:ascii="Cambria" w:eastAsiaTheme="minorHAnsi" w:hAnsi="Cambria" w:cstheme="minorBidi"/>
    </w:rPr>
  </w:style>
  <w:style w:type="character" w:customStyle="1" w:styleId="Email">
    <w:name w:val="Email"/>
    <w:basedOn w:val="DefaultParagraphFont"/>
    <w:uiPriority w:val="1"/>
    <w:rsid w:val="00146A34"/>
    <w:rPr>
      <w:rFonts w:ascii="Corbel" w:hAnsi="Corbel"/>
      <w:b/>
      <w:sz w:val="24"/>
    </w:rPr>
  </w:style>
  <w:style w:type="character" w:customStyle="1" w:styleId="Website">
    <w:name w:val="Website"/>
    <w:basedOn w:val="DefaultParagraphFont"/>
    <w:uiPriority w:val="1"/>
    <w:rsid w:val="00146A34"/>
    <w:rPr>
      <w:rFonts w:ascii="Corbel" w:hAnsi="Corbel"/>
      <w:b/>
      <w:sz w:val="24"/>
    </w:rPr>
  </w:style>
  <w:style w:type="paragraph" w:customStyle="1" w:styleId="Bodytextextraabove">
    <w:name w:val="Body text extra above"/>
    <w:basedOn w:val="BodyTextRFP"/>
    <w:rsid w:val="001677E2"/>
    <w:pPr>
      <w:spacing w:before="180"/>
    </w:pPr>
  </w:style>
  <w:style w:type="character" w:customStyle="1" w:styleId="Strikethroughforreview">
    <w:name w:val="Strikethrough for review"/>
    <w:basedOn w:val="DefaultParagraphFont"/>
    <w:uiPriority w:val="1"/>
    <w:rsid w:val="00041022"/>
    <w:rPr>
      <w:strike/>
      <w:dstrike w:val="0"/>
      <w:color w:val="FF0000"/>
    </w:rPr>
  </w:style>
  <w:style w:type="character" w:customStyle="1" w:styleId="Addedtext">
    <w:name w:val="Added text"/>
    <w:basedOn w:val="DefaultParagraphFont"/>
    <w:uiPriority w:val="1"/>
    <w:rsid w:val="00041022"/>
    <w:rPr>
      <w:color w:val="00B0F0"/>
    </w:rPr>
  </w:style>
  <w:style w:type="paragraph" w:customStyle="1" w:styleId="Bulletonelast">
    <w:name w:val="Bullet one last"/>
    <w:basedOn w:val="Bulletone"/>
    <w:rsid w:val="00DE0767"/>
    <w:pPr>
      <w:spacing w:after="180"/>
    </w:pPr>
  </w:style>
  <w:style w:type="paragraph" w:customStyle="1" w:styleId="Bulletthree">
    <w:name w:val="Bullet three"/>
    <w:basedOn w:val="ListParagraph"/>
    <w:rsid w:val="00A57679"/>
    <w:pPr>
      <w:numPr>
        <w:numId w:val="6"/>
      </w:numPr>
      <w:spacing w:after="40"/>
      <w:ind w:left="1440"/>
      <w:contextualSpacing w:val="0"/>
    </w:pPr>
    <w:rPr>
      <w:rFonts w:ascii="Cambria" w:hAnsi="Cambria"/>
    </w:rPr>
  </w:style>
  <w:style w:type="paragraph" w:customStyle="1" w:styleId="Hardnumberedlist3">
    <w:name w:val="Hard numbered list 3"/>
    <w:basedOn w:val="Hardnumberedlist2"/>
    <w:rsid w:val="00AC4CC5"/>
    <w:pPr>
      <w:ind w:left="1152" w:hanging="432"/>
    </w:pPr>
  </w:style>
  <w:style w:type="paragraph" w:customStyle="1" w:styleId="Hardnumberedlist4">
    <w:name w:val="Hard numbered list 4"/>
    <w:rsid w:val="002D7B56"/>
    <w:pPr>
      <w:ind w:left="1512" w:hanging="360"/>
    </w:pPr>
    <w:rPr>
      <w:rFonts w:ascii="Cambria" w:eastAsiaTheme="minorHAnsi" w:hAnsi="Cambria" w:cstheme="minorBidi"/>
      <w:sz w:val="24"/>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customStyle="1" w:styleId="RFPH-one">
    <w:name w:val="RFP H-one"/>
    <w:basedOn w:val="Normal"/>
    <w:rsid w:val="00641842"/>
    <w:pPr>
      <w:spacing w:after="240"/>
      <w:jc w:val="center"/>
      <w:outlineLvl w:val="0"/>
    </w:pPr>
    <w:rPr>
      <w:rFonts w:ascii="Candara" w:hAnsi="Candara"/>
      <w:b/>
      <w:sz w:val="48"/>
      <w:szCs w:val="48"/>
    </w:rPr>
  </w:style>
  <w:style w:type="paragraph" w:customStyle="1" w:styleId="RFPH-two">
    <w:name w:val="RFP H-two"/>
    <w:basedOn w:val="Normal"/>
    <w:rsid w:val="00770984"/>
    <w:pPr>
      <w:spacing w:after="240"/>
      <w:jc w:val="center"/>
      <w:outlineLvl w:val="1"/>
    </w:pPr>
    <w:rPr>
      <w:rFonts w:ascii="Candara" w:hAnsi="Candara"/>
      <w:b/>
      <w:sz w:val="40"/>
      <w:szCs w:val="40"/>
    </w:rPr>
  </w:style>
  <w:style w:type="paragraph" w:customStyle="1" w:styleId="HardnumberedlistoneLAST">
    <w:name w:val="Hard numbered list one LAST"/>
    <w:basedOn w:val="Hardnumberedlistone"/>
    <w:rsid w:val="00BB3823"/>
    <w:pPr>
      <w:spacing w:after="240"/>
    </w:pPr>
  </w:style>
  <w:style w:type="paragraph" w:customStyle="1" w:styleId="Hardnumberedlist2LAST">
    <w:name w:val="Hard numbered list 2 LAST"/>
    <w:basedOn w:val="Hardnumberedlist2"/>
    <w:rsid w:val="00150FCC"/>
    <w:pPr>
      <w:spacing w:after="240"/>
    </w:pPr>
  </w:style>
  <w:style w:type="paragraph" w:customStyle="1" w:styleId="H1AGraybar">
    <w:name w:val="H1A Gray bar"/>
    <w:basedOn w:val="H1Graybar"/>
    <w:rsid w:val="00D567B9"/>
    <w:pPr>
      <w:outlineLvl w:val="3"/>
    </w:pPr>
    <w:rPr>
      <w:i/>
      <w:sz w:val="26"/>
    </w:rPr>
  </w:style>
  <w:style w:type="paragraph" w:customStyle="1" w:styleId="Bullettwolast">
    <w:name w:val="Bullet two last"/>
    <w:basedOn w:val="Bullettwo"/>
    <w:rsid w:val="00AE44CD"/>
    <w:pPr>
      <w:spacing w:after="180"/>
      <w:contextualSpacing w:val="0"/>
    </w:pPr>
  </w:style>
  <w:style w:type="paragraph" w:customStyle="1" w:styleId="RFPH-three">
    <w:name w:val="RFP H-three"/>
    <w:basedOn w:val="Normal"/>
    <w:rsid w:val="0078722B"/>
    <w:pPr>
      <w:outlineLvl w:val="2"/>
    </w:pPr>
    <w:rPr>
      <w:rFonts w:ascii="Candara" w:hAnsi="Candara"/>
      <w:b/>
      <w:sz w:val="28"/>
      <w:szCs w:val="28"/>
    </w:rPr>
  </w:style>
  <w:style w:type="paragraph" w:styleId="Header">
    <w:name w:val="header"/>
    <w:basedOn w:val="Normal"/>
    <w:link w:val="HeaderChar"/>
    <w:uiPriority w:val="99"/>
    <w:unhideWhenUsed/>
    <w:rsid w:val="00787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22B"/>
    <w:rPr>
      <w:sz w:val="22"/>
      <w:szCs w:val="22"/>
    </w:rPr>
  </w:style>
  <w:style w:type="paragraph" w:styleId="Footer">
    <w:name w:val="footer"/>
    <w:basedOn w:val="Normal"/>
    <w:link w:val="FooterChar"/>
    <w:uiPriority w:val="99"/>
    <w:unhideWhenUsed/>
    <w:rsid w:val="00787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22B"/>
    <w:rPr>
      <w:sz w:val="22"/>
      <w:szCs w:val="22"/>
    </w:rPr>
  </w:style>
  <w:style w:type="paragraph" w:customStyle="1" w:styleId="Hardnumberedlist3LAST">
    <w:name w:val="Hard numbered list 3 LAST"/>
    <w:basedOn w:val="Hardnumberedlist3"/>
    <w:rsid w:val="00BC2EC9"/>
    <w:pPr>
      <w:spacing w:after="240"/>
    </w:pPr>
  </w:style>
  <w:style w:type="paragraph" w:customStyle="1" w:styleId="Tableleftitalic">
    <w:name w:val="Table left italic"/>
    <w:basedOn w:val="Tableleft"/>
    <w:rsid w:val="00D05594"/>
    <w:rPr>
      <w:i/>
    </w:rPr>
  </w:style>
  <w:style w:type="paragraph" w:customStyle="1" w:styleId="Tablehangingone">
    <w:name w:val="Table hanging one"/>
    <w:basedOn w:val="Tableleft"/>
    <w:rsid w:val="00D05594"/>
    <w:pPr>
      <w:ind w:left="360" w:hanging="360"/>
    </w:pPr>
  </w:style>
  <w:style w:type="paragraph" w:styleId="CommentSubject">
    <w:name w:val="annotation subject"/>
    <w:basedOn w:val="CommentText"/>
    <w:next w:val="CommentText"/>
    <w:link w:val="CommentSubjectChar"/>
    <w:uiPriority w:val="99"/>
    <w:semiHidden/>
    <w:unhideWhenUsed/>
    <w:rsid w:val="00432D59"/>
    <w:rPr>
      <w:b/>
      <w:bCs/>
    </w:rPr>
  </w:style>
  <w:style w:type="character" w:customStyle="1" w:styleId="CommentSubjectChar">
    <w:name w:val="Comment Subject Char"/>
    <w:basedOn w:val="CommentTextChar"/>
    <w:link w:val="CommentSubject"/>
    <w:uiPriority w:val="99"/>
    <w:semiHidden/>
    <w:rsid w:val="00432D59"/>
    <w:rPr>
      <w:b/>
      <w:bCs/>
    </w:rPr>
  </w:style>
  <w:style w:type="paragraph" w:customStyle="1" w:styleId="HarrCont">
    <w:name w:val="HarrCont"/>
    <w:link w:val="HarrContChar"/>
    <w:rsid w:val="003B6A5A"/>
    <w:pPr>
      <w:widowControl w:val="0"/>
    </w:pPr>
    <w:rPr>
      <w:rFonts w:ascii="Arial" w:eastAsia="Times New Roman" w:hAnsi="Arial"/>
      <w:sz w:val="24"/>
      <w:szCs w:val="22"/>
    </w:rPr>
  </w:style>
  <w:style w:type="character" w:customStyle="1" w:styleId="HarrContChar">
    <w:name w:val="HarrCont Char"/>
    <w:link w:val="HarrCont"/>
    <w:locked/>
    <w:rsid w:val="003B6A5A"/>
    <w:rPr>
      <w:rFonts w:ascii="Arial" w:eastAsia="Times New Roman" w:hAnsi="Arial"/>
      <w:sz w:val="24"/>
      <w:szCs w:val="22"/>
    </w:rPr>
  </w:style>
  <w:style w:type="paragraph" w:customStyle="1" w:styleId="Katsbulletone">
    <w:name w:val="Kat's bullet one"/>
    <w:rsid w:val="00361B3F"/>
    <w:pPr>
      <w:numPr>
        <w:numId w:val="7"/>
      </w:numPr>
      <w:tabs>
        <w:tab w:val="num" w:pos="360"/>
      </w:tabs>
      <w:spacing w:before="40" w:after="80" w:line="276" w:lineRule="auto"/>
    </w:pPr>
    <w:rPr>
      <w:rFonts w:ascii="Cambria" w:hAnsi="Cambria"/>
      <w:sz w:val="24"/>
      <w:szCs w:val="24"/>
    </w:rPr>
  </w:style>
  <w:style w:type="paragraph" w:customStyle="1" w:styleId="KatsBody">
    <w:name w:val="Kat's Body"/>
    <w:basedOn w:val="Normal"/>
    <w:rsid w:val="00361B3F"/>
    <w:pPr>
      <w:spacing w:before="120" w:after="120"/>
    </w:pPr>
    <w:rPr>
      <w:rFonts w:ascii="Cambria" w:eastAsiaTheme="minorHAnsi" w:hAnsi="Cambria" w:cstheme="minorBidi"/>
      <w:szCs w:val="24"/>
    </w:rPr>
  </w:style>
  <w:style w:type="paragraph" w:customStyle="1" w:styleId="smallletters">
    <w:name w:val="small letters"/>
    <w:basedOn w:val="Normal"/>
    <w:uiPriority w:val="99"/>
    <w:rsid w:val="007F3764"/>
    <w:pPr>
      <w:tabs>
        <w:tab w:val="num" w:pos="360"/>
        <w:tab w:val="left" w:pos="432"/>
      </w:tabs>
      <w:spacing w:after="40" w:line="240" w:lineRule="auto"/>
      <w:ind w:left="360" w:hanging="360"/>
    </w:pPr>
    <w:rPr>
      <w:rFonts w:eastAsia="Times New Roman"/>
      <w:szCs w:val="24"/>
    </w:rPr>
  </w:style>
  <w:style w:type="paragraph" w:customStyle="1" w:styleId="NumberedBulletFlushLeft">
    <w:name w:val="Numbered Bullet Flush Left"/>
    <w:basedOn w:val="Normal"/>
    <w:uiPriority w:val="99"/>
    <w:rsid w:val="002D5F9B"/>
    <w:pPr>
      <w:numPr>
        <w:numId w:val="8"/>
      </w:numPr>
      <w:suppressAutoHyphens/>
      <w:spacing w:before="120" w:after="120" w:line="240" w:lineRule="auto"/>
    </w:pPr>
    <w:rPr>
      <w:rFonts w:eastAsia="Times New Roman" w:cs="Arial"/>
    </w:rPr>
  </w:style>
  <w:style w:type="character" w:customStyle="1" w:styleId="hcp1">
    <w:name w:val="hcp1"/>
    <w:uiPriority w:val="99"/>
    <w:rsid w:val="00E95350"/>
    <w:rPr>
      <w:rFonts w:cs="Times New Roman"/>
    </w:rPr>
  </w:style>
  <w:style w:type="paragraph" w:customStyle="1" w:styleId="KatsHeader">
    <w:name w:val="Kat's Header"/>
    <w:basedOn w:val="Normal"/>
    <w:rsid w:val="002C10C4"/>
    <w:pPr>
      <w:spacing w:after="60"/>
    </w:pPr>
    <w:rPr>
      <w:rFonts w:ascii="Candara" w:eastAsiaTheme="minorHAnsi" w:hAnsi="Candara" w:cstheme="minorBidi"/>
      <w:b/>
      <w:sz w:val="32"/>
      <w:szCs w:val="24"/>
    </w:rPr>
  </w:style>
  <w:style w:type="paragraph" w:customStyle="1" w:styleId="BodyText1">
    <w:name w:val="Body Text1"/>
    <w:basedOn w:val="Normal"/>
    <w:link w:val="BodytextChar"/>
    <w:rsid w:val="008675C4"/>
    <w:pPr>
      <w:spacing w:before="60" w:after="120" w:line="240" w:lineRule="auto"/>
    </w:pPr>
    <w:rPr>
      <w:rFonts w:eastAsia="Times New Roman"/>
      <w:szCs w:val="24"/>
    </w:rPr>
  </w:style>
  <w:style w:type="character" w:customStyle="1" w:styleId="BodytextChar">
    <w:name w:val="Body text Char"/>
    <w:link w:val="BodyText1"/>
    <w:locked/>
    <w:rsid w:val="008675C4"/>
    <w:rPr>
      <w:rFonts w:ascii="Arial" w:eastAsia="Times New Roman" w:hAnsi="Arial"/>
      <w:sz w:val="24"/>
      <w:szCs w:val="24"/>
    </w:rPr>
  </w:style>
  <w:style w:type="paragraph" w:customStyle="1" w:styleId="NormalIndent2">
    <w:name w:val="Normal Indent 2"/>
    <w:basedOn w:val="Normal"/>
    <w:uiPriority w:val="99"/>
    <w:rsid w:val="00E470D0"/>
    <w:pPr>
      <w:numPr>
        <w:numId w:val="9"/>
      </w:numPr>
      <w:spacing w:after="0" w:line="240" w:lineRule="auto"/>
    </w:pPr>
    <w:rPr>
      <w:rFonts w:eastAsia="Times New Roman"/>
    </w:rPr>
  </w:style>
  <w:style w:type="paragraph" w:customStyle="1" w:styleId="Style41">
    <w:name w:val="Style 41"/>
    <w:uiPriority w:val="99"/>
    <w:rsid w:val="00E470D0"/>
    <w:pPr>
      <w:jc w:val="center"/>
    </w:pPr>
    <w:rPr>
      <w:rFonts w:ascii="Arial" w:eastAsia="Times New Roman" w:hAnsi="Arial" w:cs="Arial"/>
      <w:b/>
      <w:sz w:val="22"/>
      <w:szCs w:val="24"/>
    </w:rPr>
  </w:style>
  <w:style w:type="paragraph" w:customStyle="1" w:styleId="Michaelsbullet">
    <w:name w:val="Michael's bullet"/>
    <w:basedOn w:val="ListParagraph"/>
    <w:link w:val="MichaelsbulletChar"/>
    <w:qFormat/>
    <w:rsid w:val="001E4078"/>
    <w:pPr>
      <w:numPr>
        <w:numId w:val="10"/>
      </w:numPr>
      <w:spacing w:after="0" w:line="240" w:lineRule="auto"/>
    </w:pPr>
    <w:rPr>
      <w:rFonts w:cs="Arial"/>
    </w:rPr>
  </w:style>
  <w:style w:type="character" w:customStyle="1" w:styleId="MichaelsbulletChar">
    <w:name w:val="Michael's bullet Char"/>
    <w:basedOn w:val="ListParagraphChar"/>
    <w:link w:val="Michaelsbullet"/>
    <w:rsid w:val="001E4078"/>
    <w:rPr>
      <w:rFonts w:ascii="Arial" w:eastAsia="Times New Roman" w:hAnsi="Arial" w:cs="Arial"/>
      <w:sz w:val="22"/>
      <w:szCs w:val="22"/>
    </w:rPr>
  </w:style>
  <w:style w:type="paragraph" w:customStyle="1" w:styleId="BulletSymbol1firstline">
    <w:name w:val="Bullet Symbol 1 first line"/>
    <w:basedOn w:val="Normal"/>
    <w:link w:val="BulletSymbol1firstlineChar"/>
    <w:uiPriority w:val="99"/>
    <w:rsid w:val="00013924"/>
    <w:pPr>
      <w:spacing w:before="120" w:after="0" w:line="240" w:lineRule="auto"/>
    </w:pPr>
    <w:rPr>
      <w:rFonts w:eastAsia="Times New Roman" w:cs="Arial"/>
      <w:u w:color="000080"/>
    </w:rPr>
  </w:style>
  <w:style w:type="character" w:customStyle="1" w:styleId="BulletSymbol1firstlineChar">
    <w:name w:val="Bullet Symbol 1 first line Char"/>
    <w:link w:val="BulletSymbol1firstline"/>
    <w:uiPriority w:val="99"/>
    <w:locked/>
    <w:rsid w:val="00013924"/>
    <w:rPr>
      <w:rFonts w:ascii="Arial" w:eastAsia="Times New Roman" w:hAnsi="Arial" w:cs="Arial"/>
      <w:sz w:val="22"/>
      <w:szCs w:val="22"/>
      <w:u w:color="000080"/>
    </w:rPr>
  </w:style>
  <w:style w:type="paragraph" w:styleId="TOCHeading">
    <w:name w:val="TOC Heading"/>
    <w:basedOn w:val="Heading1"/>
    <w:next w:val="Normal"/>
    <w:uiPriority w:val="39"/>
    <w:unhideWhenUsed/>
    <w:qFormat/>
    <w:rsid w:val="00D041F5"/>
    <w:pPr>
      <w:keepLines/>
      <w:spacing w:before="480" w:line="276" w:lineRule="auto"/>
      <w:outlineLvl w:val="9"/>
    </w:pPr>
    <w:rPr>
      <w:rFonts w:asciiTheme="majorHAnsi" w:eastAsiaTheme="majorEastAsia" w:hAnsiTheme="majorHAnsi" w:cstheme="majorBidi"/>
      <w:kern w:val="0"/>
      <w:szCs w:val="28"/>
      <w:lang w:eastAsia="ja-JP"/>
    </w:rPr>
  </w:style>
  <w:style w:type="paragraph" w:styleId="Title">
    <w:name w:val="Title"/>
    <w:basedOn w:val="Normal"/>
    <w:next w:val="Normal"/>
    <w:link w:val="TitleChar"/>
    <w:uiPriority w:val="99"/>
    <w:qFormat/>
    <w:rsid w:val="00F766E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99"/>
    <w:rsid w:val="00F766E3"/>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5E5D28"/>
    <w:rPr>
      <w:color w:val="954F72" w:themeColor="followedHyperlink"/>
      <w:u w:val="single"/>
    </w:rPr>
  </w:style>
  <w:style w:type="paragraph" w:customStyle="1" w:styleId="bodytextrfp0">
    <w:name w:val="bodytextrfp"/>
    <w:basedOn w:val="Normal"/>
    <w:rsid w:val="009D3390"/>
    <w:pPr>
      <w:spacing w:before="100" w:beforeAutospacing="1" w:after="100" w:afterAutospacing="1" w:line="240" w:lineRule="auto"/>
    </w:pPr>
    <w:rPr>
      <w:rFonts w:ascii="Times New Roman" w:eastAsia="Times New Roman" w:hAnsi="Times New Roman"/>
      <w:szCs w:val="24"/>
    </w:rPr>
  </w:style>
  <w:style w:type="table" w:styleId="TableColumns3">
    <w:name w:val="Table Columns 3"/>
    <w:basedOn w:val="TableNormal"/>
    <w:rsid w:val="004076D9"/>
    <w:pPr>
      <w:spacing w:line="26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Headier">
    <w:name w:val="Headier"/>
    <w:basedOn w:val="Normal"/>
    <w:link w:val="HeadierChar"/>
    <w:qFormat/>
    <w:rsid w:val="00730A66"/>
    <w:pPr>
      <w:tabs>
        <w:tab w:val="center" w:pos="4320"/>
      </w:tabs>
      <w:spacing w:after="0"/>
      <w:ind w:right="360"/>
      <w:jc w:val="center"/>
    </w:pPr>
    <w:rPr>
      <w:rFonts w:eastAsia="Times New Roman" w:cs="Arial"/>
      <w:b/>
    </w:rPr>
  </w:style>
  <w:style w:type="character" w:customStyle="1" w:styleId="HeadierChar">
    <w:name w:val="Headier Char"/>
    <w:basedOn w:val="DefaultParagraphFont"/>
    <w:link w:val="Headier"/>
    <w:rsid w:val="00730A66"/>
    <w:rPr>
      <w:rFonts w:ascii="Arial" w:eastAsia="Times New Roman" w:hAnsi="Arial" w:cs="Arial"/>
      <w:b/>
      <w:sz w:val="22"/>
      <w:szCs w:val="22"/>
    </w:rPr>
  </w:style>
  <w:style w:type="paragraph" w:styleId="ListBullet">
    <w:name w:val="List Bullet"/>
    <w:basedOn w:val="Normal"/>
    <w:uiPriority w:val="99"/>
    <w:unhideWhenUsed/>
    <w:rsid w:val="00817A16"/>
    <w:pPr>
      <w:numPr>
        <w:numId w:val="54"/>
      </w:numPr>
      <w:contextualSpacing/>
    </w:pPr>
  </w:style>
  <w:style w:type="character" w:customStyle="1" w:styleId="apple-converted-space">
    <w:name w:val="apple-converted-space"/>
    <w:basedOn w:val="DefaultParagraphFont"/>
    <w:rsid w:val="004665E9"/>
  </w:style>
  <w:style w:type="paragraph" w:customStyle="1" w:styleId="Hangingindent">
    <w:name w:val="Hanging indent"/>
    <w:basedOn w:val="Indentnonumber"/>
    <w:rsid w:val="00F51929"/>
    <w:pPr>
      <w:tabs>
        <w:tab w:val="left" w:pos="1368"/>
      </w:tabs>
      <w:spacing w:before="60"/>
      <w:ind w:left="1368" w:hanging="504"/>
    </w:pPr>
    <w:rPr>
      <w:sz w:val="24"/>
    </w:rPr>
  </w:style>
  <w:style w:type="paragraph" w:styleId="ListNumber3">
    <w:name w:val="List Number 3"/>
    <w:basedOn w:val="Normal"/>
    <w:uiPriority w:val="99"/>
    <w:semiHidden/>
    <w:unhideWhenUsed/>
    <w:rsid w:val="00173D83"/>
    <w:pPr>
      <w:numPr>
        <w:numId w:val="150"/>
      </w:numPr>
      <w:contextualSpacing/>
    </w:pPr>
  </w:style>
  <w:style w:type="paragraph" w:customStyle="1" w:styleId="Bodytextindent1">
    <w:name w:val="Body text indent 1"/>
    <w:basedOn w:val="BodyText"/>
    <w:link w:val="Bodytextindent1Char"/>
    <w:semiHidden/>
    <w:rsid w:val="00DB57AD"/>
    <w:pPr>
      <w:widowControl w:val="0"/>
      <w:suppressAutoHyphens/>
      <w:adjustRightInd w:val="0"/>
      <w:spacing w:before="60" w:line="240" w:lineRule="auto"/>
      <w:ind w:left="720"/>
      <w:textAlignment w:val="baseline"/>
    </w:pPr>
    <w:rPr>
      <w:rFonts w:ascii="Times New Roman" w:eastAsia="Times New Roman" w:hAnsi="Times New Roman"/>
      <w:sz w:val="24"/>
      <w:szCs w:val="24"/>
    </w:rPr>
  </w:style>
  <w:style w:type="paragraph" w:styleId="BodyText">
    <w:name w:val="Body Text"/>
    <w:basedOn w:val="Normal"/>
    <w:link w:val="BodyTextChar0"/>
    <w:uiPriority w:val="99"/>
    <w:semiHidden/>
    <w:unhideWhenUsed/>
    <w:qFormat/>
    <w:rsid w:val="00DB57AD"/>
    <w:pPr>
      <w:spacing w:after="120"/>
    </w:pPr>
  </w:style>
  <w:style w:type="character" w:customStyle="1" w:styleId="BodyTextChar0">
    <w:name w:val="Body Text Char"/>
    <w:basedOn w:val="DefaultParagraphFont"/>
    <w:link w:val="BodyText"/>
    <w:uiPriority w:val="99"/>
    <w:semiHidden/>
    <w:rsid w:val="00DB57AD"/>
    <w:rPr>
      <w:rFonts w:ascii="Arial" w:hAnsi="Arial"/>
      <w:sz w:val="22"/>
      <w:szCs w:val="22"/>
    </w:rPr>
  </w:style>
  <w:style w:type="character" w:customStyle="1" w:styleId="Bodytextindent1Char">
    <w:name w:val="Body text indent 1 Char"/>
    <w:link w:val="Bodytextindent1"/>
    <w:rsid w:val="00DB57AD"/>
    <w:rPr>
      <w:rFonts w:ascii="Times New Roman" w:eastAsia="Times New Roman" w:hAnsi="Times New Roman"/>
      <w:sz w:val="24"/>
      <w:szCs w:val="24"/>
    </w:rPr>
  </w:style>
  <w:style w:type="paragraph" w:customStyle="1" w:styleId="BulletSymbol3">
    <w:name w:val="Bullet Symbol 3"/>
    <w:basedOn w:val="Normal"/>
    <w:rsid w:val="00FC660D"/>
    <w:pPr>
      <w:tabs>
        <w:tab w:val="num" w:pos="1800"/>
      </w:tabs>
      <w:spacing w:after="0" w:line="240" w:lineRule="auto"/>
      <w:ind w:left="1800" w:hanging="360"/>
    </w:pPr>
    <w:rPr>
      <w:rFonts w:eastAsia="Times New Roman"/>
    </w:rPr>
  </w:style>
  <w:style w:type="paragraph" w:customStyle="1" w:styleId="Bulletlvl3">
    <w:name w:val="Bullet lvl 3"/>
    <w:basedOn w:val="Normal"/>
    <w:semiHidden/>
    <w:rsid w:val="00A0268B"/>
    <w:pPr>
      <w:widowControl w:val="0"/>
      <w:numPr>
        <w:numId w:val="152"/>
      </w:numPr>
      <w:tabs>
        <w:tab w:val="clear" w:pos="2160"/>
        <w:tab w:val="num" w:pos="360"/>
      </w:tabs>
      <w:spacing w:after="60" w:line="240" w:lineRule="auto"/>
      <w:ind w:left="0" w:firstLine="0"/>
    </w:pPr>
    <w:rPr>
      <w:rFonts w:eastAsia="Times New Roman"/>
      <w:szCs w:val="20"/>
    </w:rPr>
  </w:style>
  <w:style w:type="paragraph" w:customStyle="1" w:styleId="StyleLevel3BookAntiqua14pt">
    <w:name w:val="Style Level 3 + Book Antiqua 14 pt"/>
    <w:basedOn w:val="Normal"/>
    <w:semiHidden/>
    <w:rsid w:val="002E10C1"/>
    <w:pPr>
      <w:keepNext/>
      <w:widowControl w:val="0"/>
      <w:tabs>
        <w:tab w:val="num" w:pos="2592"/>
      </w:tabs>
      <w:spacing w:before="120" w:after="120" w:line="240" w:lineRule="auto"/>
      <w:ind w:left="2016" w:hanging="432"/>
      <w:outlineLvl w:val="2"/>
    </w:pPr>
    <w:rPr>
      <w:rFonts w:ascii="Century" w:eastAsia="Times New Roman" w:hAnsi="Century"/>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789">
      <w:bodyDiv w:val="1"/>
      <w:marLeft w:val="0"/>
      <w:marRight w:val="0"/>
      <w:marTop w:val="0"/>
      <w:marBottom w:val="0"/>
      <w:divBdr>
        <w:top w:val="none" w:sz="0" w:space="0" w:color="auto"/>
        <w:left w:val="none" w:sz="0" w:space="0" w:color="auto"/>
        <w:bottom w:val="none" w:sz="0" w:space="0" w:color="auto"/>
        <w:right w:val="none" w:sz="0" w:space="0" w:color="auto"/>
      </w:divBdr>
    </w:div>
    <w:div w:id="4358092">
      <w:bodyDiv w:val="1"/>
      <w:marLeft w:val="0"/>
      <w:marRight w:val="0"/>
      <w:marTop w:val="0"/>
      <w:marBottom w:val="0"/>
      <w:divBdr>
        <w:top w:val="none" w:sz="0" w:space="0" w:color="auto"/>
        <w:left w:val="none" w:sz="0" w:space="0" w:color="auto"/>
        <w:bottom w:val="none" w:sz="0" w:space="0" w:color="auto"/>
        <w:right w:val="none" w:sz="0" w:space="0" w:color="auto"/>
      </w:divBdr>
    </w:div>
    <w:div w:id="14889518">
      <w:bodyDiv w:val="1"/>
      <w:marLeft w:val="0"/>
      <w:marRight w:val="0"/>
      <w:marTop w:val="0"/>
      <w:marBottom w:val="0"/>
      <w:divBdr>
        <w:top w:val="none" w:sz="0" w:space="0" w:color="auto"/>
        <w:left w:val="none" w:sz="0" w:space="0" w:color="auto"/>
        <w:bottom w:val="none" w:sz="0" w:space="0" w:color="auto"/>
        <w:right w:val="none" w:sz="0" w:space="0" w:color="auto"/>
      </w:divBdr>
    </w:div>
    <w:div w:id="15935807">
      <w:bodyDiv w:val="1"/>
      <w:marLeft w:val="0"/>
      <w:marRight w:val="0"/>
      <w:marTop w:val="0"/>
      <w:marBottom w:val="0"/>
      <w:divBdr>
        <w:top w:val="none" w:sz="0" w:space="0" w:color="auto"/>
        <w:left w:val="none" w:sz="0" w:space="0" w:color="auto"/>
        <w:bottom w:val="none" w:sz="0" w:space="0" w:color="auto"/>
        <w:right w:val="none" w:sz="0" w:space="0" w:color="auto"/>
      </w:divBdr>
    </w:div>
    <w:div w:id="17851341">
      <w:bodyDiv w:val="1"/>
      <w:marLeft w:val="0"/>
      <w:marRight w:val="0"/>
      <w:marTop w:val="0"/>
      <w:marBottom w:val="0"/>
      <w:divBdr>
        <w:top w:val="none" w:sz="0" w:space="0" w:color="auto"/>
        <w:left w:val="none" w:sz="0" w:space="0" w:color="auto"/>
        <w:bottom w:val="none" w:sz="0" w:space="0" w:color="auto"/>
        <w:right w:val="none" w:sz="0" w:space="0" w:color="auto"/>
      </w:divBdr>
    </w:div>
    <w:div w:id="24018139">
      <w:bodyDiv w:val="1"/>
      <w:marLeft w:val="0"/>
      <w:marRight w:val="0"/>
      <w:marTop w:val="0"/>
      <w:marBottom w:val="0"/>
      <w:divBdr>
        <w:top w:val="none" w:sz="0" w:space="0" w:color="auto"/>
        <w:left w:val="none" w:sz="0" w:space="0" w:color="auto"/>
        <w:bottom w:val="none" w:sz="0" w:space="0" w:color="auto"/>
        <w:right w:val="none" w:sz="0" w:space="0" w:color="auto"/>
      </w:divBdr>
      <w:divsChild>
        <w:div w:id="690767336">
          <w:marLeft w:val="0"/>
          <w:marRight w:val="0"/>
          <w:marTop w:val="0"/>
          <w:marBottom w:val="0"/>
          <w:divBdr>
            <w:top w:val="none" w:sz="0" w:space="0" w:color="auto"/>
            <w:left w:val="none" w:sz="0" w:space="0" w:color="auto"/>
            <w:bottom w:val="none" w:sz="0" w:space="0" w:color="auto"/>
            <w:right w:val="none" w:sz="0" w:space="0" w:color="auto"/>
          </w:divBdr>
        </w:div>
      </w:divsChild>
    </w:div>
    <w:div w:id="27335674">
      <w:bodyDiv w:val="1"/>
      <w:marLeft w:val="0"/>
      <w:marRight w:val="0"/>
      <w:marTop w:val="0"/>
      <w:marBottom w:val="0"/>
      <w:divBdr>
        <w:top w:val="none" w:sz="0" w:space="0" w:color="auto"/>
        <w:left w:val="none" w:sz="0" w:space="0" w:color="auto"/>
        <w:bottom w:val="none" w:sz="0" w:space="0" w:color="auto"/>
        <w:right w:val="none" w:sz="0" w:space="0" w:color="auto"/>
      </w:divBdr>
    </w:div>
    <w:div w:id="28530658">
      <w:bodyDiv w:val="1"/>
      <w:marLeft w:val="0"/>
      <w:marRight w:val="0"/>
      <w:marTop w:val="0"/>
      <w:marBottom w:val="0"/>
      <w:divBdr>
        <w:top w:val="none" w:sz="0" w:space="0" w:color="auto"/>
        <w:left w:val="none" w:sz="0" w:space="0" w:color="auto"/>
        <w:bottom w:val="none" w:sz="0" w:space="0" w:color="auto"/>
        <w:right w:val="none" w:sz="0" w:space="0" w:color="auto"/>
      </w:divBdr>
    </w:div>
    <w:div w:id="33046524">
      <w:bodyDiv w:val="1"/>
      <w:marLeft w:val="0"/>
      <w:marRight w:val="0"/>
      <w:marTop w:val="0"/>
      <w:marBottom w:val="0"/>
      <w:divBdr>
        <w:top w:val="none" w:sz="0" w:space="0" w:color="auto"/>
        <w:left w:val="none" w:sz="0" w:space="0" w:color="auto"/>
        <w:bottom w:val="none" w:sz="0" w:space="0" w:color="auto"/>
        <w:right w:val="none" w:sz="0" w:space="0" w:color="auto"/>
      </w:divBdr>
    </w:div>
    <w:div w:id="33969044">
      <w:bodyDiv w:val="1"/>
      <w:marLeft w:val="0"/>
      <w:marRight w:val="0"/>
      <w:marTop w:val="0"/>
      <w:marBottom w:val="0"/>
      <w:divBdr>
        <w:top w:val="none" w:sz="0" w:space="0" w:color="auto"/>
        <w:left w:val="none" w:sz="0" w:space="0" w:color="auto"/>
        <w:bottom w:val="none" w:sz="0" w:space="0" w:color="auto"/>
        <w:right w:val="none" w:sz="0" w:space="0" w:color="auto"/>
      </w:divBdr>
    </w:div>
    <w:div w:id="45418546">
      <w:bodyDiv w:val="1"/>
      <w:marLeft w:val="0"/>
      <w:marRight w:val="0"/>
      <w:marTop w:val="0"/>
      <w:marBottom w:val="0"/>
      <w:divBdr>
        <w:top w:val="none" w:sz="0" w:space="0" w:color="auto"/>
        <w:left w:val="none" w:sz="0" w:space="0" w:color="auto"/>
        <w:bottom w:val="none" w:sz="0" w:space="0" w:color="auto"/>
        <w:right w:val="none" w:sz="0" w:space="0" w:color="auto"/>
      </w:divBdr>
      <w:divsChild>
        <w:div w:id="795804165">
          <w:marLeft w:val="0"/>
          <w:marRight w:val="0"/>
          <w:marTop w:val="0"/>
          <w:marBottom w:val="0"/>
          <w:divBdr>
            <w:top w:val="none" w:sz="0" w:space="0" w:color="auto"/>
            <w:left w:val="none" w:sz="0" w:space="0" w:color="auto"/>
            <w:bottom w:val="none" w:sz="0" w:space="0" w:color="auto"/>
            <w:right w:val="none" w:sz="0" w:space="0" w:color="auto"/>
          </w:divBdr>
          <w:divsChild>
            <w:div w:id="849950915">
              <w:marLeft w:val="0"/>
              <w:marRight w:val="0"/>
              <w:marTop w:val="0"/>
              <w:marBottom w:val="0"/>
              <w:divBdr>
                <w:top w:val="none" w:sz="0" w:space="0" w:color="auto"/>
                <w:left w:val="none" w:sz="0" w:space="0" w:color="auto"/>
                <w:bottom w:val="none" w:sz="0" w:space="0" w:color="auto"/>
                <w:right w:val="none" w:sz="0" w:space="0" w:color="auto"/>
              </w:divBdr>
              <w:divsChild>
                <w:div w:id="1634943649">
                  <w:marLeft w:val="0"/>
                  <w:marRight w:val="0"/>
                  <w:marTop w:val="0"/>
                  <w:marBottom w:val="0"/>
                  <w:divBdr>
                    <w:top w:val="none" w:sz="0" w:space="0" w:color="auto"/>
                    <w:left w:val="none" w:sz="0" w:space="0" w:color="auto"/>
                    <w:bottom w:val="none" w:sz="0" w:space="0" w:color="auto"/>
                    <w:right w:val="none" w:sz="0" w:space="0" w:color="auto"/>
                  </w:divBdr>
                  <w:divsChild>
                    <w:div w:id="1730884400">
                      <w:marLeft w:val="0"/>
                      <w:marRight w:val="0"/>
                      <w:marTop w:val="0"/>
                      <w:marBottom w:val="0"/>
                      <w:divBdr>
                        <w:top w:val="none" w:sz="0" w:space="0" w:color="auto"/>
                        <w:left w:val="none" w:sz="0" w:space="0" w:color="auto"/>
                        <w:bottom w:val="none" w:sz="0" w:space="0" w:color="auto"/>
                        <w:right w:val="none" w:sz="0" w:space="0" w:color="auto"/>
                      </w:divBdr>
                      <w:divsChild>
                        <w:div w:id="1738042578">
                          <w:marLeft w:val="0"/>
                          <w:marRight w:val="0"/>
                          <w:marTop w:val="0"/>
                          <w:marBottom w:val="0"/>
                          <w:divBdr>
                            <w:top w:val="none" w:sz="0" w:space="0" w:color="auto"/>
                            <w:left w:val="none" w:sz="0" w:space="0" w:color="auto"/>
                            <w:bottom w:val="none" w:sz="0" w:space="0" w:color="auto"/>
                            <w:right w:val="none" w:sz="0" w:space="0" w:color="auto"/>
                          </w:divBdr>
                          <w:divsChild>
                            <w:div w:id="1891115583">
                              <w:marLeft w:val="0"/>
                              <w:marRight w:val="0"/>
                              <w:marTop w:val="0"/>
                              <w:marBottom w:val="0"/>
                              <w:divBdr>
                                <w:top w:val="none" w:sz="0" w:space="0" w:color="auto"/>
                                <w:left w:val="none" w:sz="0" w:space="0" w:color="auto"/>
                                <w:bottom w:val="none" w:sz="0" w:space="0" w:color="auto"/>
                                <w:right w:val="none" w:sz="0" w:space="0" w:color="auto"/>
                              </w:divBdr>
                              <w:divsChild>
                                <w:div w:id="1491216691">
                                  <w:marLeft w:val="0"/>
                                  <w:marRight w:val="0"/>
                                  <w:marTop w:val="0"/>
                                  <w:marBottom w:val="0"/>
                                  <w:divBdr>
                                    <w:top w:val="none" w:sz="0" w:space="0" w:color="auto"/>
                                    <w:left w:val="none" w:sz="0" w:space="0" w:color="auto"/>
                                    <w:bottom w:val="none" w:sz="0" w:space="0" w:color="auto"/>
                                    <w:right w:val="none" w:sz="0" w:space="0" w:color="auto"/>
                                  </w:divBdr>
                                  <w:divsChild>
                                    <w:div w:id="1733114940">
                                      <w:marLeft w:val="0"/>
                                      <w:marRight w:val="0"/>
                                      <w:marTop w:val="0"/>
                                      <w:marBottom w:val="0"/>
                                      <w:divBdr>
                                        <w:top w:val="none" w:sz="0" w:space="0" w:color="auto"/>
                                        <w:left w:val="none" w:sz="0" w:space="0" w:color="auto"/>
                                        <w:bottom w:val="none" w:sz="0" w:space="0" w:color="auto"/>
                                        <w:right w:val="none" w:sz="0" w:space="0" w:color="auto"/>
                                      </w:divBdr>
                                      <w:divsChild>
                                        <w:div w:id="158470832">
                                          <w:marLeft w:val="0"/>
                                          <w:marRight w:val="0"/>
                                          <w:marTop w:val="0"/>
                                          <w:marBottom w:val="0"/>
                                          <w:divBdr>
                                            <w:top w:val="none" w:sz="0" w:space="0" w:color="auto"/>
                                            <w:left w:val="none" w:sz="0" w:space="0" w:color="auto"/>
                                            <w:bottom w:val="none" w:sz="0" w:space="0" w:color="auto"/>
                                            <w:right w:val="none" w:sz="0" w:space="0" w:color="auto"/>
                                          </w:divBdr>
                                          <w:divsChild>
                                            <w:div w:id="839734708">
                                              <w:marLeft w:val="0"/>
                                              <w:marRight w:val="0"/>
                                              <w:marTop w:val="0"/>
                                              <w:marBottom w:val="0"/>
                                              <w:divBdr>
                                                <w:top w:val="none" w:sz="0" w:space="0" w:color="auto"/>
                                                <w:left w:val="none" w:sz="0" w:space="0" w:color="auto"/>
                                                <w:bottom w:val="none" w:sz="0" w:space="0" w:color="auto"/>
                                                <w:right w:val="none" w:sz="0" w:space="0" w:color="auto"/>
                                              </w:divBdr>
                                              <w:divsChild>
                                                <w:div w:id="866524880">
                                                  <w:marLeft w:val="0"/>
                                                  <w:marRight w:val="0"/>
                                                  <w:marTop w:val="0"/>
                                                  <w:marBottom w:val="0"/>
                                                  <w:divBdr>
                                                    <w:top w:val="none" w:sz="0" w:space="0" w:color="auto"/>
                                                    <w:left w:val="none" w:sz="0" w:space="0" w:color="auto"/>
                                                    <w:bottom w:val="none" w:sz="0" w:space="0" w:color="auto"/>
                                                    <w:right w:val="none" w:sz="0" w:space="0" w:color="auto"/>
                                                  </w:divBdr>
                                                  <w:divsChild>
                                                    <w:div w:id="2090227119">
                                                      <w:marLeft w:val="0"/>
                                                      <w:marRight w:val="0"/>
                                                      <w:marTop w:val="0"/>
                                                      <w:marBottom w:val="0"/>
                                                      <w:divBdr>
                                                        <w:top w:val="none" w:sz="0" w:space="0" w:color="auto"/>
                                                        <w:left w:val="none" w:sz="0" w:space="0" w:color="auto"/>
                                                        <w:bottom w:val="none" w:sz="0" w:space="0" w:color="auto"/>
                                                        <w:right w:val="none" w:sz="0" w:space="0" w:color="auto"/>
                                                      </w:divBdr>
                                                      <w:divsChild>
                                                        <w:div w:id="242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60506">
      <w:bodyDiv w:val="1"/>
      <w:marLeft w:val="0"/>
      <w:marRight w:val="0"/>
      <w:marTop w:val="0"/>
      <w:marBottom w:val="0"/>
      <w:divBdr>
        <w:top w:val="none" w:sz="0" w:space="0" w:color="auto"/>
        <w:left w:val="none" w:sz="0" w:space="0" w:color="auto"/>
        <w:bottom w:val="none" w:sz="0" w:space="0" w:color="auto"/>
        <w:right w:val="none" w:sz="0" w:space="0" w:color="auto"/>
      </w:divBdr>
    </w:div>
    <w:div w:id="57100090">
      <w:bodyDiv w:val="1"/>
      <w:marLeft w:val="0"/>
      <w:marRight w:val="0"/>
      <w:marTop w:val="0"/>
      <w:marBottom w:val="0"/>
      <w:divBdr>
        <w:top w:val="none" w:sz="0" w:space="0" w:color="auto"/>
        <w:left w:val="none" w:sz="0" w:space="0" w:color="auto"/>
        <w:bottom w:val="none" w:sz="0" w:space="0" w:color="auto"/>
        <w:right w:val="none" w:sz="0" w:space="0" w:color="auto"/>
      </w:divBdr>
    </w:div>
    <w:div w:id="58553245">
      <w:bodyDiv w:val="1"/>
      <w:marLeft w:val="0"/>
      <w:marRight w:val="0"/>
      <w:marTop w:val="0"/>
      <w:marBottom w:val="0"/>
      <w:divBdr>
        <w:top w:val="none" w:sz="0" w:space="0" w:color="auto"/>
        <w:left w:val="none" w:sz="0" w:space="0" w:color="auto"/>
        <w:bottom w:val="none" w:sz="0" w:space="0" w:color="auto"/>
        <w:right w:val="none" w:sz="0" w:space="0" w:color="auto"/>
      </w:divBdr>
    </w:div>
    <w:div w:id="62485867">
      <w:bodyDiv w:val="1"/>
      <w:marLeft w:val="0"/>
      <w:marRight w:val="0"/>
      <w:marTop w:val="0"/>
      <w:marBottom w:val="0"/>
      <w:divBdr>
        <w:top w:val="none" w:sz="0" w:space="0" w:color="auto"/>
        <w:left w:val="none" w:sz="0" w:space="0" w:color="auto"/>
        <w:bottom w:val="none" w:sz="0" w:space="0" w:color="auto"/>
        <w:right w:val="none" w:sz="0" w:space="0" w:color="auto"/>
      </w:divBdr>
    </w:div>
    <w:div w:id="75785386">
      <w:bodyDiv w:val="1"/>
      <w:marLeft w:val="0"/>
      <w:marRight w:val="0"/>
      <w:marTop w:val="0"/>
      <w:marBottom w:val="0"/>
      <w:divBdr>
        <w:top w:val="none" w:sz="0" w:space="0" w:color="auto"/>
        <w:left w:val="none" w:sz="0" w:space="0" w:color="auto"/>
        <w:bottom w:val="none" w:sz="0" w:space="0" w:color="auto"/>
        <w:right w:val="none" w:sz="0" w:space="0" w:color="auto"/>
      </w:divBdr>
    </w:div>
    <w:div w:id="76486588">
      <w:bodyDiv w:val="1"/>
      <w:marLeft w:val="0"/>
      <w:marRight w:val="0"/>
      <w:marTop w:val="0"/>
      <w:marBottom w:val="0"/>
      <w:divBdr>
        <w:top w:val="none" w:sz="0" w:space="0" w:color="auto"/>
        <w:left w:val="none" w:sz="0" w:space="0" w:color="auto"/>
        <w:bottom w:val="none" w:sz="0" w:space="0" w:color="auto"/>
        <w:right w:val="none" w:sz="0" w:space="0" w:color="auto"/>
      </w:divBdr>
      <w:divsChild>
        <w:div w:id="1709181439">
          <w:marLeft w:val="0"/>
          <w:marRight w:val="0"/>
          <w:marTop w:val="0"/>
          <w:marBottom w:val="0"/>
          <w:divBdr>
            <w:top w:val="none" w:sz="0" w:space="0" w:color="auto"/>
            <w:left w:val="none" w:sz="0" w:space="0" w:color="auto"/>
            <w:bottom w:val="none" w:sz="0" w:space="0" w:color="auto"/>
            <w:right w:val="none" w:sz="0" w:space="0" w:color="auto"/>
          </w:divBdr>
          <w:divsChild>
            <w:div w:id="907034991">
              <w:marLeft w:val="0"/>
              <w:marRight w:val="0"/>
              <w:marTop w:val="0"/>
              <w:marBottom w:val="0"/>
              <w:divBdr>
                <w:top w:val="none" w:sz="0" w:space="0" w:color="auto"/>
                <w:left w:val="none" w:sz="0" w:space="0" w:color="auto"/>
                <w:bottom w:val="none" w:sz="0" w:space="0" w:color="auto"/>
                <w:right w:val="none" w:sz="0" w:space="0" w:color="auto"/>
              </w:divBdr>
              <w:divsChild>
                <w:div w:id="1291470938">
                  <w:marLeft w:val="0"/>
                  <w:marRight w:val="0"/>
                  <w:marTop w:val="0"/>
                  <w:marBottom w:val="0"/>
                  <w:divBdr>
                    <w:top w:val="none" w:sz="0" w:space="0" w:color="auto"/>
                    <w:left w:val="none" w:sz="0" w:space="0" w:color="auto"/>
                    <w:bottom w:val="none" w:sz="0" w:space="0" w:color="auto"/>
                    <w:right w:val="none" w:sz="0" w:space="0" w:color="auto"/>
                  </w:divBdr>
                  <w:divsChild>
                    <w:div w:id="1376195033">
                      <w:marLeft w:val="0"/>
                      <w:marRight w:val="0"/>
                      <w:marTop w:val="0"/>
                      <w:marBottom w:val="0"/>
                      <w:divBdr>
                        <w:top w:val="none" w:sz="0" w:space="0" w:color="auto"/>
                        <w:left w:val="none" w:sz="0" w:space="0" w:color="auto"/>
                        <w:bottom w:val="none" w:sz="0" w:space="0" w:color="auto"/>
                        <w:right w:val="none" w:sz="0" w:space="0" w:color="auto"/>
                      </w:divBdr>
                      <w:divsChild>
                        <w:div w:id="2146920504">
                          <w:marLeft w:val="0"/>
                          <w:marRight w:val="0"/>
                          <w:marTop w:val="0"/>
                          <w:marBottom w:val="0"/>
                          <w:divBdr>
                            <w:top w:val="none" w:sz="0" w:space="0" w:color="auto"/>
                            <w:left w:val="none" w:sz="0" w:space="0" w:color="auto"/>
                            <w:bottom w:val="none" w:sz="0" w:space="0" w:color="auto"/>
                            <w:right w:val="none" w:sz="0" w:space="0" w:color="auto"/>
                          </w:divBdr>
                          <w:divsChild>
                            <w:div w:id="553199815">
                              <w:marLeft w:val="0"/>
                              <w:marRight w:val="0"/>
                              <w:marTop w:val="0"/>
                              <w:marBottom w:val="0"/>
                              <w:divBdr>
                                <w:top w:val="none" w:sz="0" w:space="0" w:color="auto"/>
                                <w:left w:val="none" w:sz="0" w:space="0" w:color="auto"/>
                                <w:bottom w:val="none" w:sz="0" w:space="0" w:color="auto"/>
                                <w:right w:val="none" w:sz="0" w:space="0" w:color="auto"/>
                              </w:divBdr>
                              <w:divsChild>
                                <w:div w:id="1430855712">
                                  <w:marLeft w:val="0"/>
                                  <w:marRight w:val="0"/>
                                  <w:marTop w:val="0"/>
                                  <w:marBottom w:val="0"/>
                                  <w:divBdr>
                                    <w:top w:val="none" w:sz="0" w:space="0" w:color="auto"/>
                                    <w:left w:val="none" w:sz="0" w:space="0" w:color="auto"/>
                                    <w:bottom w:val="none" w:sz="0" w:space="0" w:color="auto"/>
                                    <w:right w:val="none" w:sz="0" w:space="0" w:color="auto"/>
                                  </w:divBdr>
                                  <w:divsChild>
                                    <w:div w:id="1261791695">
                                      <w:marLeft w:val="0"/>
                                      <w:marRight w:val="0"/>
                                      <w:marTop w:val="0"/>
                                      <w:marBottom w:val="0"/>
                                      <w:divBdr>
                                        <w:top w:val="none" w:sz="0" w:space="0" w:color="auto"/>
                                        <w:left w:val="none" w:sz="0" w:space="0" w:color="auto"/>
                                        <w:bottom w:val="none" w:sz="0" w:space="0" w:color="auto"/>
                                        <w:right w:val="none" w:sz="0" w:space="0" w:color="auto"/>
                                      </w:divBdr>
                                      <w:divsChild>
                                        <w:div w:id="1142770852">
                                          <w:marLeft w:val="0"/>
                                          <w:marRight w:val="0"/>
                                          <w:marTop w:val="0"/>
                                          <w:marBottom w:val="0"/>
                                          <w:divBdr>
                                            <w:top w:val="none" w:sz="0" w:space="0" w:color="auto"/>
                                            <w:left w:val="none" w:sz="0" w:space="0" w:color="auto"/>
                                            <w:bottom w:val="none" w:sz="0" w:space="0" w:color="auto"/>
                                            <w:right w:val="none" w:sz="0" w:space="0" w:color="auto"/>
                                          </w:divBdr>
                                          <w:divsChild>
                                            <w:div w:id="1623263424">
                                              <w:marLeft w:val="0"/>
                                              <w:marRight w:val="0"/>
                                              <w:marTop w:val="0"/>
                                              <w:marBottom w:val="0"/>
                                              <w:divBdr>
                                                <w:top w:val="none" w:sz="0" w:space="0" w:color="auto"/>
                                                <w:left w:val="none" w:sz="0" w:space="0" w:color="auto"/>
                                                <w:bottom w:val="none" w:sz="0" w:space="0" w:color="auto"/>
                                                <w:right w:val="none" w:sz="0" w:space="0" w:color="auto"/>
                                              </w:divBdr>
                                              <w:divsChild>
                                                <w:div w:id="205872169">
                                                  <w:marLeft w:val="0"/>
                                                  <w:marRight w:val="0"/>
                                                  <w:marTop w:val="0"/>
                                                  <w:marBottom w:val="0"/>
                                                  <w:divBdr>
                                                    <w:top w:val="none" w:sz="0" w:space="0" w:color="auto"/>
                                                    <w:left w:val="none" w:sz="0" w:space="0" w:color="auto"/>
                                                    <w:bottom w:val="none" w:sz="0" w:space="0" w:color="auto"/>
                                                    <w:right w:val="none" w:sz="0" w:space="0" w:color="auto"/>
                                                  </w:divBdr>
                                                  <w:divsChild>
                                                    <w:div w:id="212553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32979">
      <w:bodyDiv w:val="1"/>
      <w:marLeft w:val="0"/>
      <w:marRight w:val="0"/>
      <w:marTop w:val="0"/>
      <w:marBottom w:val="0"/>
      <w:divBdr>
        <w:top w:val="none" w:sz="0" w:space="0" w:color="auto"/>
        <w:left w:val="none" w:sz="0" w:space="0" w:color="auto"/>
        <w:bottom w:val="none" w:sz="0" w:space="0" w:color="auto"/>
        <w:right w:val="none" w:sz="0" w:space="0" w:color="auto"/>
      </w:divBdr>
    </w:div>
    <w:div w:id="98567836">
      <w:bodyDiv w:val="1"/>
      <w:marLeft w:val="0"/>
      <w:marRight w:val="0"/>
      <w:marTop w:val="0"/>
      <w:marBottom w:val="0"/>
      <w:divBdr>
        <w:top w:val="none" w:sz="0" w:space="0" w:color="auto"/>
        <w:left w:val="none" w:sz="0" w:space="0" w:color="auto"/>
        <w:bottom w:val="none" w:sz="0" w:space="0" w:color="auto"/>
        <w:right w:val="none" w:sz="0" w:space="0" w:color="auto"/>
      </w:divBdr>
    </w:div>
    <w:div w:id="102381114">
      <w:bodyDiv w:val="1"/>
      <w:marLeft w:val="0"/>
      <w:marRight w:val="0"/>
      <w:marTop w:val="0"/>
      <w:marBottom w:val="0"/>
      <w:divBdr>
        <w:top w:val="none" w:sz="0" w:space="0" w:color="auto"/>
        <w:left w:val="none" w:sz="0" w:space="0" w:color="auto"/>
        <w:bottom w:val="none" w:sz="0" w:space="0" w:color="auto"/>
        <w:right w:val="none" w:sz="0" w:space="0" w:color="auto"/>
      </w:divBdr>
    </w:div>
    <w:div w:id="109207257">
      <w:bodyDiv w:val="1"/>
      <w:marLeft w:val="0"/>
      <w:marRight w:val="0"/>
      <w:marTop w:val="0"/>
      <w:marBottom w:val="0"/>
      <w:divBdr>
        <w:top w:val="none" w:sz="0" w:space="0" w:color="auto"/>
        <w:left w:val="none" w:sz="0" w:space="0" w:color="auto"/>
        <w:bottom w:val="none" w:sz="0" w:space="0" w:color="auto"/>
        <w:right w:val="none" w:sz="0" w:space="0" w:color="auto"/>
      </w:divBdr>
      <w:divsChild>
        <w:div w:id="1287590520">
          <w:marLeft w:val="0"/>
          <w:marRight w:val="0"/>
          <w:marTop w:val="0"/>
          <w:marBottom w:val="0"/>
          <w:divBdr>
            <w:top w:val="none" w:sz="0" w:space="0" w:color="auto"/>
            <w:left w:val="none" w:sz="0" w:space="0" w:color="auto"/>
            <w:bottom w:val="none" w:sz="0" w:space="0" w:color="auto"/>
            <w:right w:val="none" w:sz="0" w:space="0" w:color="auto"/>
          </w:divBdr>
          <w:divsChild>
            <w:div w:id="2128310642">
              <w:marLeft w:val="0"/>
              <w:marRight w:val="0"/>
              <w:marTop w:val="0"/>
              <w:marBottom w:val="0"/>
              <w:divBdr>
                <w:top w:val="none" w:sz="0" w:space="0" w:color="auto"/>
                <w:left w:val="none" w:sz="0" w:space="0" w:color="auto"/>
                <w:bottom w:val="none" w:sz="0" w:space="0" w:color="auto"/>
                <w:right w:val="none" w:sz="0" w:space="0" w:color="auto"/>
              </w:divBdr>
              <w:divsChild>
                <w:div w:id="1303539796">
                  <w:marLeft w:val="0"/>
                  <w:marRight w:val="0"/>
                  <w:marTop w:val="0"/>
                  <w:marBottom w:val="0"/>
                  <w:divBdr>
                    <w:top w:val="none" w:sz="0" w:space="0" w:color="auto"/>
                    <w:left w:val="none" w:sz="0" w:space="0" w:color="auto"/>
                    <w:bottom w:val="none" w:sz="0" w:space="0" w:color="auto"/>
                    <w:right w:val="none" w:sz="0" w:space="0" w:color="auto"/>
                  </w:divBdr>
                  <w:divsChild>
                    <w:div w:id="1965848276">
                      <w:marLeft w:val="0"/>
                      <w:marRight w:val="0"/>
                      <w:marTop w:val="0"/>
                      <w:marBottom w:val="0"/>
                      <w:divBdr>
                        <w:top w:val="none" w:sz="0" w:space="0" w:color="auto"/>
                        <w:left w:val="none" w:sz="0" w:space="0" w:color="auto"/>
                        <w:bottom w:val="none" w:sz="0" w:space="0" w:color="auto"/>
                        <w:right w:val="none" w:sz="0" w:space="0" w:color="auto"/>
                      </w:divBdr>
                      <w:divsChild>
                        <w:div w:id="2063555717">
                          <w:marLeft w:val="0"/>
                          <w:marRight w:val="0"/>
                          <w:marTop w:val="0"/>
                          <w:marBottom w:val="0"/>
                          <w:divBdr>
                            <w:top w:val="none" w:sz="0" w:space="0" w:color="auto"/>
                            <w:left w:val="none" w:sz="0" w:space="0" w:color="auto"/>
                            <w:bottom w:val="none" w:sz="0" w:space="0" w:color="auto"/>
                            <w:right w:val="none" w:sz="0" w:space="0" w:color="auto"/>
                          </w:divBdr>
                          <w:divsChild>
                            <w:div w:id="1182623678">
                              <w:marLeft w:val="0"/>
                              <w:marRight w:val="0"/>
                              <w:marTop w:val="0"/>
                              <w:marBottom w:val="0"/>
                              <w:divBdr>
                                <w:top w:val="none" w:sz="0" w:space="0" w:color="auto"/>
                                <w:left w:val="none" w:sz="0" w:space="0" w:color="auto"/>
                                <w:bottom w:val="none" w:sz="0" w:space="0" w:color="auto"/>
                                <w:right w:val="none" w:sz="0" w:space="0" w:color="auto"/>
                              </w:divBdr>
                              <w:divsChild>
                                <w:div w:id="1479423281">
                                  <w:marLeft w:val="0"/>
                                  <w:marRight w:val="0"/>
                                  <w:marTop w:val="0"/>
                                  <w:marBottom w:val="0"/>
                                  <w:divBdr>
                                    <w:top w:val="none" w:sz="0" w:space="0" w:color="auto"/>
                                    <w:left w:val="none" w:sz="0" w:space="0" w:color="auto"/>
                                    <w:bottom w:val="none" w:sz="0" w:space="0" w:color="auto"/>
                                    <w:right w:val="none" w:sz="0" w:space="0" w:color="auto"/>
                                  </w:divBdr>
                                  <w:divsChild>
                                    <w:div w:id="1355423842">
                                      <w:marLeft w:val="0"/>
                                      <w:marRight w:val="0"/>
                                      <w:marTop w:val="0"/>
                                      <w:marBottom w:val="0"/>
                                      <w:divBdr>
                                        <w:top w:val="none" w:sz="0" w:space="0" w:color="auto"/>
                                        <w:left w:val="none" w:sz="0" w:space="0" w:color="auto"/>
                                        <w:bottom w:val="none" w:sz="0" w:space="0" w:color="auto"/>
                                        <w:right w:val="none" w:sz="0" w:space="0" w:color="auto"/>
                                      </w:divBdr>
                                      <w:divsChild>
                                        <w:div w:id="53968170">
                                          <w:marLeft w:val="0"/>
                                          <w:marRight w:val="0"/>
                                          <w:marTop w:val="0"/>
                                          <w:marBottom w:val="0"/>
                                          <w:divBdr>
                                            <w:top w:val="none" w:sz="0" w:space="0" w:color="auto"/>
                                            <w:left w:val="none" w:sz="0" w:space="0" w:color="auto"/>
                                            <w:bottom w:val="none" w:sz="0" w:space="0" w:color="auto"/>
                                            <w:right w:val="none" w:sz="0" w:space="0" w:color="auto"/>
                                          </w:divBdr>
                                          <w:divsChild>
                                            <w:div w:id="647176084">
                                              <w:marLeft w:val="0"/>
                                              <w:marRight w:val="0"/>
                                              <w:marTop w:val="0"/>
                                              <w:marBottom w:val="0"/>
                                              <w:divBdr>
                                                <w:top w:val="none" w:sz="0" w:space="0" w:color="auto"/>
                                                <w:left w:val="none" w:sz="0" w:space="0" w:color="auto"/>
                                                <w:bottom w:val="none" w:sz="0" w:space="0" w:color="auto"/>
                                                <w:right w:val="none" w:sz="0" w:space="0" w:color="auto"/>
                                              </w:divBdr>
                                              <w:divsChild>
                                                <w:div w:id="101343452">
                                                  <w:marLeft w:val="0"/>
                                                  <w:marRight w:val="0"/>
                                                  <w:marTop w:val="0"/>
                                                  <w:marBottom w:val="0"/>
                                                  <w:divBdr>
                                                    <w:top w:val="none" w:sz="0" w:space="0" w:color="auto"/>
                                                    <w:left w:val="none" w:sz="0" w:space="0" w:color="auto"/>
                                                    <w:bottom w:val="none" w:sz="0" w:space="0" w:color="auto"/>
                                                    <w:right w:val="none" w:sz="0" w:space="0" w:color="auto"/>
                                                  </w:divBdr>
                                                  <w:divsChild>
                                                    <w:div w:id="15789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689136">
      <w:bodyDiv w:val="1"/>
      <w:marLeft w:val="0"/>
      <w:marRight w:val="0"/>
      <w:marTop w:val="0"/>
      <w:marBottom w:val="0"/>
      <w:divBdr>
        <w:top w:val="none" w:sz="0" w:space="0" w:color="auto"/>
        <w:left w:val="none" w:sz="0" w:space="0" w:color="auto"/>
        <w:bottom w:val="none" w:sz="0" w:space="0" w:color="auto"/>
        <w:right w:val="none" w:sz="0" w:space="0" w:color="auto"/>
      </w:divBdr>
      <w:divsChild>
        <w:div w:id="453715319">
          <w:marLeft w:val="0"/>
          <w:marRight w:val="0"/>
          <w:marTop w:val="0"/>
          <w:marBottom w:val="0"/>
          <w:divBdr>
            <w:top w:val="none" w:sz="0" w:space="0" w:color="auto"/>
            <w:left w:val="none" w:sz="0" w:space="0" w:color="auto"/>
            <w:bottom w:val="none" w:sz="0" w:space="0" w:color="auto"/>
            <w:right w:val="none" w:sz="0" w:space="0" w:color="auto"/>
          </w:divBdr>
        </w:div>
        <w:div w:id="1721898462">
          <w:marLeft w:val="0"/>
          <w:marRight w:val="0"/>
          <w:marTop w:val="0"/>
          <w:marBottom w:val="0"/>
          <w:divBdr>
            <w:top w:val="none" w:sz="0" w:space="0" w:color="auto"/>
            <w:left w:val="none" w:sz="0" w:space="0" w:color="auto"/>
            <w:bottom w:val="none" w:sz="0" w:space="0" w:color="auto"/>
            <w:right w:val="none" w:sz="0" w:space="0" w:color="auto"/>
          </w:divBdr>
        </w:div>
      </w:divsChild>
    </w:div>
    <w:div w:id="1356135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827">
          <w:marLeft w:val="0"/>
          <w:marRight w:val="0"/>
          <w:marTop w:val="0"/>
          <w:marBottom w:val="0"/>
          <w:divBdr>
            <w:top w:val="none" w:sz="0" w:space="0" w:color="auto"/>
            <w:left w:val="none" w:sz="0" w:space="0" w:color="auto"/>
            <w:bottom w:val="none" w:sz="0" w:space="0" w:color="auto"/>
            <w:right w:val="none" w:sz="0" w:space="0" w:color="auto"/>
          </w:divBdr>
          <w:divsChild>
            <w:div w:id="1181820186">
              <w:marLeft w:val="0"/>
              <w:marRight w:val="0"/>
              <w:marTop w:val="0"/>
              <w:marBottom w:val="0"/>
              <w:divBdr>
                <w:top w:val="none" w:sz="0" w:space="0" w:color="auto"/>
                <w:left w:val="none" w:sz="0" w:space="0" w:color="auto"/>
                <w:bottom w:val="none" w:sz="0" w:space="0" w:color="auto"/>
                <w:right w:val="none" w:sz="0" w:space="0" w:color="auto"/>
              </w:divBdr>
              <w:divsChild>
                <w:div w:id="1770277074">
                  <w:marLeft w:val="0"/>
                  <w:marRight w:val="0"/>
                  <w:marTop w:val="0"/>
                  <w:marBottom w:val="0"/>
                  <w:divBdr>
                    <w:top w:val="none" w:sz="0" w:space="0" w:color="auto"/>
                    <w:left w:val="none" w:sz="0" w:space="0" w:color="auto"/>
                    <w:bottom w:val="none" w:sz="0" w:space="0" w:color="auto"/>
                    <w:right w:val="none" w:sz="0" w:space="0" w:color="auto"/>
                  </w:divBdr>
                  <w:divsChild>
                    <w:div w:id="1462112233">
                      <w:marLeft w:val="0"/>
                      <w:marRight w:val="0"/>
                      <w:marTop w:val="0"/>
                      <w:marBottom w:val="0"/>
                      <w:divBdr>
                        <w:top w:val="none" w:sz="0" w:space="0" w:color="auto"/>
                        <w:left w:val="none" w:sz="0" w:space="0" w:color="auto"/>
                        <w:bottom w:val="none" w:sz="0" w:space="0" w:color="auto"/>
                        <w:right w:val="none" w:sz="0" w:space="0" w:color="auto"/>
                      </w:divBdr>
                      <w:divsChild>
                        <w:div w:id="613750247">
                          <w:marLeft w:val="0"/>
                          <w:marRight w:val="0"/>
                          <w:marTop w:val="0"/>
                          <w:marBottom w:val="0"/>
                          <w:divBdr>
                            <w:top w:val="none" w:sz="0" w:space="0" w:color="auto"/>
                            <w:left w:val="none" w:sz="0" w:space="0" w:color="auto"/>
                            <w:bottom w:val="none" w:sz="0" w:space="0" w:color="auto"/>
                            <w:right w:val="none" w:sz="0" w:space="0" w:color="auto"/>
                          </w:divBdr>
                          <w:divsChild>
                            <w:div w:id="1080372425">
                              <w:marLeft w:val="0"/>
                              <w:marRight w:val="0"/>
                              <w:marTop w:val="0"/>
                              <w:marBottom w:val="0"/>
                              <w:divBdr>
                                <w:top w:val="none" w:sz="0" w:space="0" w:color="auto"/>
                                <w:left w:val="none" w:sz="0" w:space="0" w:color="auto"/>
                                <w:bottom w:val="none" w:sz="0" w:space="0" w:color="auto"/>
                                <w:right w:val="none" w:sz="0" w:space="0" w:color="auto"/>
                              </w:divBdr>
                              <w:divsChild>
                                <w:div w:id="1884630301">
                                  <w:marLeft w:val="0"/>
                                  <w:marRight w:val="0"/>
                                  <w:marTop w:val="0"/>
                                  <w:marBottom w:val="0"/>
                                  <w:divBdr>
                                    <w:top w:val="none" w:sz="0" w:space="0" w:color="auto"/>
                                    <w:left w:val="none" w:sz="0" w:space="0" w:color="auto"/>
                                    <w:bottom w:val="none" w:sz="0" w:space="0" w:color="auto"/>
                                    <w:right w:val="none" w:sz="0" w:space="0" w:color="auto"/>
                                  </w:divBdr>
                                  <w:divsChild>
                                    <w:div w:id="1796365835">
                                      <w:marLeft w:val="0"/>
                                      <w:marRight w:val="0"/>
                                      <w:marTop w:val="0"/>
                                      <w:marBottom w:val="0"/>
                                      <w:divBdr>
                                        <w:top w:val="none" w:sz="0" w:space="0" w:color="auto"/>
                                        <w:left w:val="none" w:sz="0" w:space="0" w:color="auto"/>
                                        <w:bottom w:val="none" w:sz="0" w:space="0" w:color="auto"/>
                                        <w:right w:val="none" w:sz="0" w:space="0" w:color="auto"/>
                                      </w:divBdr>
                                      <w:divsChild>
                                        <w:div w:id="906040437">
                                          <w:marLeft w:val="0"/>
                                          <w:marRight w:val="0"/>
                                          <w:marTop w:val="0"/>
                                          <w:marBottom w:val="0"/>
                                          <w:divBdr>
                                            <w:top w:val="none" w:sz="0" w:space="0" w:color="auto"/>
                                            <w:left w:val="none" w:sz="0" w:space="0" w:color="auto"/>
                                            <w:bottom w:val="none" w:sz="0" w:space="0" w:color="auto"/>
                                            <w:right w:val="none" w:sz="0" w:space="0" w:color="auto"/>
                                          </w:divBdr>
                                          <w:divsChild>
                                            <w:div w:id="398794435">
                                              <w:marLeft w:val="0"/>
                                              <w:marRight w:val="0"/>
                                              <w:marTop w:val="0"/>
                                              <w:marBottom w:val="0"/>
                                              <w:divBdr>
                                                <w:top w:val="none" w:sz="0" w:space="0" w:color="auto"/>
                                                <w:left w:val="none" w:sz="0" w:space="0" w:color="auto"/>
                                                <w:bottom w:val="none" w:sz="0" w:space="0" w:color="auto"/>
                                                <w:right w:val="none" w:sz="0" w:space="0" w:color="auto"/>
                                              </w:divBdr>
                                              <w:divsChild>
                                                <w:div w:id="141246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579302">
      <w:bodyDiv w:val="1"/>
      <w:marLeft w:val="0"/>
      <w:marRight w:val="0"/>
      <w:marTop w:val="0"/>
      <w:marBottom w:val="0"/>
      <w:divBdr>
        <w:top w:val="none" w:sz="0" w:space="0" w:color="auto"/>
        <w:left w:val="none" w:sz="0" w:space="0" w:color="auto"/>
        <w:bottom w:val="none" w:sz="0" w:space="0" w:color="auto"/>
        <w:right w:val="none" w:sz="0" w:space="0" w:color="auto"/>
      </w:divBdr>
      <w:divsChild>
        <w:div w:id="2023555779">
          <w:marLeft w:val="0"/>
          <w:marRight w:val="0"/>
          <w:marTop w:val="0"/>
          <w:marBottom w:val="0"/>
          <w:divBdr>
            <w:top w:val="none" w:sz="0" w:space="0" w:color="auto"/>
            <w:left w:val="none" w:sz="0" w:space="0" w:color="auto"/>
            <w:bottom w:val="none" w:sz="0" w:space="0" w:color="auto"/>
            <w:right w:val="none" w:sz="0" w:space="0" w:color="auto"/>
          </w:divBdr>
          <w:divsChild>
            <w:div w:id="176307457">
              <w:marLeft w:val="0"/>
              <w:marRight w:val="0"/>
              <w:marTop w:val="0"/>
              <w:marBottom w:val="0"/>
              <w:divBdr>
                <w:top w:val="none" w:sz="0" w:space="0" w:color="auto"/>
                <w:left w:val="none" w:sz="0" w:space="0" w:color="auto"/>
                <w:bottom w:val="none" w:sz="0" w:space="0" w:color="auto"/>
                <w:right w:val="none" w:sz="0" w:space="0" w:color="auto"/>
              </w:divBdr>
              <w:divsChild>
                <w:div w:id="805973716">
                  <w:marLeft w:val="0"/>
                  <w:marRight w:val="0"/>
                  <w:marTop w:val="0"/>
                  <w:marBottom w:val="0"/>
                  <w:divBdr>
                    <w:top w:val="none" w:sz="0" w:space="0" w:color="auto"/>
                    <w:left w:val="none" w:sz="0" w:space="0" w:color="auto"/>
                    <w:bottom w:val="none" w:sz="0" w:space="0" w:color="auto"/>
                    <w:right w:val="none" w:sz="0" w:space="0" w:color="auto"/>
                  </w:divBdr>
                  <w:divsChild>
                    <w:div w:id="1050807698">
                      <w:marLeft w:val="0"/>
                      <w:marRight w:val="0"/>
                      <w:marTop w:val="0"/>
                      <w:marBottom w:val="0"/>
                      <w:divBdr>
                        <w:top w:val="none" w:sz="0" w:space="0" w:color="auto"/>
                        <w:left w:val="none" w:sz="0" w:space="0" w:color="auto"/>
                        <w:bottom w:val="none" w:sz="0" w:space="0" w:color="auto"/>
                        <w:right w:val="none" w:sz="0" w:space="0" w:color="auto"/>
                      </w:divBdr>
                      <w:divsChild>
                        <w:div w:id="250041535">
                          <w:marLeft w:val="0"/>
                          <w:marRight w:val="0"/>
                          <w:marTop w:val="0"/>
                          <w:marBottom w:val="0"/>
                          <w:divBdr>
                            <w:top w:val="none" w:sz="0" w:space="0" w:color="auto"/>
                            <w:left w:val="none" w:sz="0" w:space="0" w:color="auto"/>
                            <w:bottom w:val="none" w:sz="0" w:space="0" w:color="auto"/>
                            <w:right w:val="none" w:sz="0" w:space="0" w:color="auto"/>
                          </w:divBdr>
                          <w:divsChild>
                            <w:div w:id="106586880">
                              <w:marLeft w:val="0"/>
                              <w:marRight w:val="0"/>
                              <w:marTop w:val="0"/>
                              <w:marBottom w:val="0"/>
                              <w:divBdr>
                                <w:top w:val="none" w:sz="0" w:space="0" w:color="auto"/>
                                <w:left w:val="none" w:sz="0" w:space="0" w:color="auto"/>
                                <w:bottom w:val="none" w:sz="0" w:space="0" w:color="auto"/>
                                <w:right w:val="none" w:sz="0" w:space="0" w:color="auto"/>
                              </w:divBdr>
                              <w:divsChild>
                                <w:div w:id="798373839">
                                  <w:marLeft w:val="0"/>
                                  <w:marRight w:val="0"/>
                                  <w:marTop w:val="0"/>
                                  <w:marBottom w:val="0"/>
                                  <w:divBdr>
                                    <w:top w:val="none" w:sz="0" w:space="0" w:color="auto"/>
                                    <w:left w:val="none" w:sz="0" w:space="0" w:color="auto"/>
                                    <w:bottom w:val="none" w:sz="0" w:space="0" w:color="auto"/>
                                    <w:right w:val="none" w:sz="0" w:space="0" w:color="auto"/>
                                  </w:divBdr>
                                  <w:divsChild>
                                    <w:div w:id="1154644118">
                                      <w:marLeft w:val="0"/>
                                      <w:marRight w:val="0"/>
                                      <w:marTop w:val="0"/>
                                      <w:marBottom w:val="0"/>
                                      <w:divBdr>
                                        <w:top w:val="none" w:sz="0" w:space="0" w:color="auto"/>
                                        <w:left w:val="none" w:sz="0" w:space="0" w:color="auto"/>
                                        <w:bottom w:val="none" w:sz="0" w:space="0" w:color="auto"/>
                                        <w:right w:val="none" w:sz="0" w:space="0" w:color="auto"/>
                                      </w:divBdr>
                                      <w:divsChild>
                                        <w:div w:id="742485862">
                                          <w:marLeft w:val="0"/>
                                          <w:marRight w:val="0"/>
                                          <w:marTop w:val="0"/>
                                          <w:marBottom w:val="0"/>
                                          <w:divBdr>
                                            <w:top w:val="none" w:sz="0" w:space="0" w:color="auto"/>
                                            <w:left w:val="none" w:sz="0" w:space="0" w:color="auto"/>
                                            <w:bottom w:val="none" w:sz="0" w:space="0" w:color="auto"/>
                                            <w:right w:val="none" w:sz="0" w:space="0" w:color="auto"/>
                                          </w:divBdr>
                                          <w:divsChild>
                                            <w:div w:id="444353025">
                                              <w:marLeft w:val="0"/>
                                              <w:marRight w:val="0"/>
                                              <w:marTop w:val="0"/>
                                              <w:marBottom w:val="0"/>
                                              <w:divBdr>
                                                <w:top w:val="none" w:sz="0" w:space="0" w:color="auto"/>
                                                <w:left w:val="none" w:sz="0" w:space="0" w:color="auto"/>
                                                <w:bottom w:val="none" w:sz="0" w:space="0" w:color="auto"/>
                                                <w:right w:val="none" w:sz="0" w:space="0" w:color="auto"/>
                                              </w:divBdr>
                                              <w:divsChild>
                                                <w:div w:id="1028220731">
                                                  <w:marLeft w:val="0"/>
                                                  <w:marRight w:val="0"/>
                                                  <w:marTop w:val="0"/>
                                                  <w:marBottom w:val="0"/>
                                                  <w:divBdr>
                                                    <w:top w:val="none" w:sz="0" w:space="0" w:color="auto"/>
                                                    <w:left w:val="none" w:sz="0" w:space="0" w:color="auto"/>
                                                    <w:bottom w:val="none" w:sz="0" w:space="0" w:color="auto"/>
                                                    <w:right w:val="none" w:sz="0" w:space="0" w:color="auto"/>
                                                  </w:divBdr>
                                                  <w:divsChild>
                                                    <w:div w:id="281307669">
                                                      <w:marLeft w:val="0"/>
                                                      <w:marRight w:val="0"/>
                                                      <w:marTop w:val="0"/>
                                                      <w:marBottom w:val="0"/>
                                                      <w:divBdr>
                                                        <w:top w:val="none" w:sz="0" w:space="0" w:color="auto"/>
                                                        <w:left w:val="none" w:sz="0" w:space="0" w:color="auto"/>
                                                        <w:bottom w:val="none" w:sz="0" w:space="0" w:color="auto"/>
                                                        <w:right w:val="none" w:sz="0" w:space="0" w:color="auto"/>
                                                      </w:divBdr>
                                                      <w:divsChild>
                                                        <w:div w:id="1659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51116">
      <w:bodyDiv w:val="1"/>
      <w:marLeft w:val="0"/>
      <w:marRight w:val="0"/>
      <w:marTop w:val="0"/>
      <w:marBottom w:val="0"/>
      <w:divBdr>
        <w:top w:val="none" w:sz="0" w:space="0" w:color="auto"/>
        <w:left w:val="none" w:sz="0" w:space="0" w:color="auto"/>
        <w:bottom w:val="none" w:sz="0" w:space="0" w:color="auto"/>
        <w:right w:val="none" w:sz="0" w:space="0" w:color="auto"/>
      </w:divBdr>
    </w:div>
    <w:div w:id="142167258">
      <w:bodyDiv w:val="1"/>
      <w:marLeft w:val="0"/>
      <w:marRight w:val="0"/>
      <w:marTop w:val="0"/>
      <w:marBottom w:val="0"/>
      <w:divBdr>
        <w:top w:val="none" w:sz="0" w:space="0" w:color="auto"/>
        <w:left w:val="none" w:sz="0" w:space="0" w:color="auto"/>
        <w:bottom w:val="none" w:sz="0" w:space="0" w:color="auto"/>
        <w:right w:val="none" w:sz="0" w:space="0" w:color="auto"/>
      </w:divBdr>
    </w:div>
    <w:div w:id="155416126">
      <w:bodyDiv w:val="1"/>
      <w:marLeft w:val="0"/>
      <w:marRight w:val="0"/>
      <w:marTop w:val="0"/>
      <w:marBottom w:val="0"/>
      <w:divBdr>
        <w:top w:val="none" w:sz="0" w:space="0" w:color="auto"/>
        <w:left w:val="none" w:sz="0" w:space="0" w:color="auto"/>
        <w:bottom w:val="none" w:sz="0" w:space="0" w:color="auto"/>
        <w:right w:val="none" w:sz="0" w:space="0" w:color="auto"/>
      </w:divBdr>
    </w:div>
    <w:div w:id="161550511">
      <w:bodyDiv w:val="1"/>
      <w:marLeft w:val="0"/>
      <w:marRight w:val="0"/>
      <w:marTop w:val="0"/>
      <w:marBottom w:val="0"/>
      <w:divBdr>
        <w:top w:val="none" w:sz="0" w:space="0" w:color="auto"/>
        <w:left w:val="none" w:sz="0" w:space="0" w:color="auto"/>
        <w:bottom w:val="none" w:sz="0" w:space="0" w:color="auto"/>
        <w:right w:val="none" w:sz="0" w:space="0" w:color="auto"/>
      </w:divBdr>
    </w:div>
    <w:div w:id="164058129">
      <w:bodyDiv w:val="1"/>
      <w:marLeft w:val="0"/>
      <w:marRight w:val="0"/>
      <w:marTop w:val="0"/>
      <w:marBottom w:val="0"/>
      <w:divBdr>
        <w:top w:val="none" w:sz="0" w:space="0" w:color="auto"/>
        <w:left w:val="none" w:sz="0" w:space="0" w:color="auto"/>
        <w:bottom w:val="none" w:sz="0" w:space="0" w:color="auto"/>
        <w:right w:val="none" w:sz="0" w:space="0" w:color="auto"/>
      </w:divBdr>
    </w:div>
    <w:div w:id="164172840">
      <w:bodyDiv w:val="1"/>
      <w:marLeft w:val="0"/>
      <w:marRight w:val="0"/>
      <w:marTop w:val="0"/>
      <w:marBottom w:val="0"/>
      <w:divBdr>
        <w:top w:val="none" w:sz="0" w:space="0" w:color="auto"/>
        <w:left w:val="none" w:sz="0" w:space="0" w:color="auto"/>
        <w:bottom w:val="none" w:sz="0" w:space="0" w:color="auto"/>
        <w:right w:val="none" w:sz="0" w:space="0" w:color="auto"/>
      </w:divBdr>
    </w:div>
    <w:div w:id="164901567">
      <w:bodyDiv w:val="1"/>
      <w:marLeft w:val="0"/>
      <w:marRight w:val="0"/>
      <w:marTop w:val="0"/>
      <w:marBottom w:val="0"/>
      <w:divBdr>
        <w:top w:val="none" w:sz="0" w:space="0" w:color="auto"/>
        <w:left w:val="none" w:sz="0" w:space="0" w:color="auto"/>
        <w:bottom w:val="none" w:sz="0" w:space="0" w:color="auto"/>
        <w:right w:val="none" w:sz="0" w:space="0" w:color="auto"/>
      </w:divBdr>
    </w:div>
    <w:div w:id="165479721">
      <w:bodyDiv w:val="1"/>
      <w:marLeft w:val="0"/>
      <w:marRight w:val="0"/>
      <w:marTop w:val="0"/>
      <w:marBottom w:val="0"/>
      <w:divBdr>
        <w:top w:val="none" w:sz="0" w:space="0" w:color="auto"/>
        <w:left w:val="none" w:sz="0" w:space="0" w:color="auto"/>
        <w:bottom w:val="none" w:sz="0" w:space="0" w:color="auto"/>
        <w:right w:val="none" w:sz="0" w:space="0" w:color="auto"/>
      </w:divBdr>
      <w:divsChild>
        <w:div w:id="687030166">
          <w:marLeft w:val="0"/>
          <w:marRight w:val="0"/>
          <w:marTop w:val="0"/>
          <w:marBottom w:val="0"/>
          <w:divBdr>
            <w:top w:val="none" w:sz="0" w:space="0" w:color="auto"/>
            <w:left w:val="none" w:sz="0" w:space="0" w:color="auto"/>
            <w:bottom w:val="none" w:sz="0" w:space="0" w:color="auto"/>
            <w:right w:val="none" w:sz="0" w:space="0" w:color="auto"/>
          </w:divBdr>
          <w:divsChild>
            <w:div w:id="1124274328">
              <w:marLeft w:val="0"/>
              <w:marRight w:val="0"/>
              <w:marTop w:val="0"/>
              <w:marBottom w:val="0"/>
              <w:divBdr>
                <w:top w:val="none" w:sz="0" w:space="0" w:color="auto"/>
                <w:left w:val="none" w:sz="0" w:space="0" w:color="auto"/>
                <w:bottom w:val="none" w:sz="0" w:space="0" w:color="auto"/>
                <w:right w:val="none" w:sz="0" w:space="0" w:color="auto"/>
              </w:divBdr>
              <w:divsChild>
                <w:div w:id="970096300">
                  <w:marLeft w:val="0"/>
                  <w:marRight w:val="0"/>
                  <w:marTop w:val="0"/>
                  <w:marBottom w:val="0"/>
                  <w:divBdr>
                    <w:top w:val="none" w:sz="0" w:space="0" w:color="auto"/>
                    <w:left w:val="none" w:sz="0" w:space="0" w:color="auto"/>
                    <w:bottom w:val="none" w:sz="0" w:space="0" w:color="auto"/>
                    <w:right w:val="none" w:sz="0" w:space="0" w:color="auto"/>
                  </w:divBdr>
                  <w:divsChild>
                    <w:div w:id="570507790">
                      <w:marLeft w:val="0"/>
                      <w:marRight w:val="0"/>
                      <w:marTop w:val="0"/>
                      <w:marBottom w:val="0"/>
                      <w:divBdr>
                        <w:top w:val="none" w:sz="0" w:space="0" w:color="auto"/>
                        <w:left w:val="none" w:sz="0" w:space="0" w:color="auto"/>
                        <w:bottom w:val="none" w:sz="0" w:space="0" w:color="auto"/>
                        <w:right w:val="none" w:sz="0" w:space="0" w:color="auto"/>
                      </w:divBdr>
                      <w:divsChild>
                        <w:div w:id="761026493">
                          <w:marLeft w:val="0"/>
                          <w:marRight w:val="0"/>
                          <w:marTop w:val="0"/>
                          <w:marBottom w:val="0"/>
                          <w:divBdr>
                            <w:top w:val="none" w:sz="0" w:space="0" w:color="auto"/>
                            <w:left w:val="none" w:sz="0" w:space="0" w:color="auto"/>
                            <w:bottom w:val="none" w:sz="0" w:space="0" w:color="auto"/>
                            <w:right w:val="none" w:sz="0" w:space="0" w:color="auto"/>
                          </w:divBdr>
                          <w:divsChild>
                            <w:div w:id="815418291">
                              <w:marLeft w:val="0"/>
                              <w:marRight w:val="0"/>
                              <w:marTop w:val="0"/>
                              <w:marBottom w:val="0"/>
                              <w:divBdr>
                                <w:top w:val="none" w:sz="0" w:space="0" w:color="auto"/>
                                <w:left w:val="none" w:sz="0" w:space="0" w:color="auto"/>
                                <w:bottom w:val="none" w:sz="0" w:space="0" w:color="auto"/>
                                <w:right w:val="none" w:sz="0" w:space="0" w:color="auto"/>
                              </w:divBdr>
                              <w:divsChild>
                                <w:div w:id="256906056">
                                  <w:marLeft w:val="0"/>
                                  <w:marRight w:val="0"/>
                                  <w:marTop w:val="0"/>
                                  <w:marBottom w:val="0"/>
                                  <w:divBdr>
                                    <w:top w:val="none" w:sz="0" w:space="0" w:color="auto"/>
                                    <w:left w:val="none" w:sz="0" w:space="0" w:color="auto"/>
                                    <w:bottom w:val="none" w:sz="0" w:space="0" w:color="auto"/>
                                    <w:right w:val="none" w:sz="0" w:space="0" w:color="auto"/>
                                  </w:divBdr>
                                  <w:divsChild>
                                    <w:div w:id="1717044134">
                                      <w:marLeft w:val="0"/>
                                      <w:marRight w:val="0"/>
                                      <w:marTop w:val="0"/>
                                      <w:marBottom w:val="0"/>
                                      <w:divBdr>
                                        <w:top w:val="none" w:sz="0" w:space="0" w:color="auto"/>
                                        <w:left w:val="none" w:sz="0" w:space="0" w:color="auto"/>
                                        <w:bottom w:val="none" w:sz="0" w:space="0" w:color="auto"/>
                                        <w:right w:val="none" w:sz="0" w:space="0" w:color="auto"/>
                                      </w:divBdr>
                                      <w:divsChild>
                                        <w:div w:id="1677151066">
                                          <w:marLeft w:val="0"/>
                                          <w:marRight w:val="0"/>
                                          <w:marTop w:val="0"/>
                                          <w:marBottom w:val="0"/>
                                          <w:divBdr>
                                            <w:top w:val="none" w:sz="0" w:space="0" w:color="auto"/>
                                            <w:left w:val="none" w:sz="0" w:space="0" w:color="auto"/>
                                            <w:bottom w:val="none" w:sz="0" w:space="0" w:color="auto"/>
                                            <w:right w:val="none" w:sz="0" w:space="0" w:color="auto"/>
                                          </w:divBdr>
                                          <w:divsChild>
                                            <w:div w:id="429932234">
                                              <w:marLeft w:val="0"/>
                                              <w:marRight w:val="0"/>
                                              <w:marTop w:val="0"/>
                                              <w:marBottom w:val="0"/>
                                              <w:divBdr>
                                                <w:top w:val="none" w:sz="0" w:space="0" w:color="auto"/>
                                                <w:left w:val="none" w:sz="0" w:space="0" w:color="auto"/>
                                                <w:bottom w:val="none" w:sz="0" w:space="0" w:color="auto"/>
                                                <w:right w:val="none" w:sz="0" w:space="0" w:color="auto"/>
                                              </w:divBdr>
                                              <w:divsChild>
                                                <w:div w:id="1455100771">
                                                  <w:marLeft w:val="0"/>
                                                  <w:marRight w:val="0"/>
                                                  <w:marTop w:val="0"/>
                                                  <w:marBottom w:val="0"/>
                                                  <w:divBdr>
                                                    <w:top w:val="none" w:sz="0" w:space="0" w:color="auto"/>
                                                    <w:left w:val="none" w:sz="0" w:space="0" w:color="auto"/>
                                                    <w:bottom w:val="none" w:sz="0" w:space="0" w:color="auto"/>
                                                    <w:right w:val="none" w:sz="0" w:space="0" w:color="auto"/>
                                                  </w:divBdr>
                                                  <w:divsChild>
                                                    <w:div w:id="1257128003">
                                                      <w:marLeft w:val="0"/>
                                                      <w:marRight w:val="0"/>
                                                      <w:marTop w:val="0"/>
                                                      <w:marBottom w:val="0"/>
                                                      <w:divBdr>
                                                        <w:top w:val="none" w:sz="0" w:space="0" w:color="auto"/>
                                                        <w:left w:val="none" w:sz="0" w:space="0" w:color="auto"/>
                                                        <w:bottom w:val="none" w:sz="0" w:space="0" w:color="auto"/>
                                                        <w:right w:val="none" w:sz="0" w:space="0" w:color="auto"/>
                                                      </w:divBdr>
                                                    </w:div>
                                                    <w:div w:id="21433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2778">
      <w:bodyDiv w:val="1"/>
      <w:marLeft w:val="0"/>
      <w:marRight w:val="0"/>
      <w:marTop w:val="0"/>
      <w:marBottom w:val="0"/>
      <w:divBdr>
        <w:top w:val="none" w:sz="0" w:space="0" w:color="auto"/>
        <w:left w:val="none" w:sz="0" w:space="0" w:color="auto"/>
        <w:bottom w:val="none" w:sz="0" w:space="0" w:color="auto"/>
        <w:right w:val="none" w:sz="0" w:space="0" w:color="auto"/>
      </w:divBdr>
    </w:div>
    <w:div w:id="170461456">
      <w:bodyDiv w:val="1"/>
      <w:marLeft w:val="0"/>
      <w:marRight w:val="0"/>
      <w:marTop w:val="0"/>
      <w:marBottom w:val="0"/>
      <w:divBdr>
        <w:top w:val="none" w:sz="0" w:space="0" w:color="auto"/>
        <w:left w:val="none" w:sz="0" w:space="0" w:color="auto"/>
        <w:bottom w:val="none" w:sz="0" w:space="0" w:color="auto"/>
        <w:right w:val="none" w:sz="0" w:space="0" w:color="auto"/>
      </w:divBdr>
      <w:divsChild>
        <w:div w:id="1870803034">
          <w:marLeft w:val="0"/>
          <w:marRight w:val="0"/>
          <w:marTop w:val="0"/>
          <w:marBottom w:val="0"/>
          <w:divBdr>
            <w:top w:val="none" w:sz="0" w:space="0" w:color="auto"/>
            <w:left w:val="none" w:sz="0" w:space="0" w:color="auto"/>
            <w:bottom w:val="none" w:sz="0" w:space="0" w:color="auto"/>
            <w:right w:val="none" w:sz="0" w:space="0" w:color="auto"/>
          </w:divBdr>
          <w:divsChild>
            <w:div w:id="634529684">
              <w:marLeft w:val="0"/>
              <w:marRight w:val="0"/>
              <w:marTop w:val="0"/>
              <w:marBottom w:val="0"/>
              <w:divBdr>
                <w:top w:val="none" w:sz="0" w:space="0" w:color="auto"/>
                <w:left w:val="none" w:sz="0" w:space="0" w:color="auto"/>
                <w:bottom w:val="none" w:sz="0" w:space="0" w:color="auto"/>
                <w:right w:val="none" w:sz="0" w:space="0" w:color="auto"/>
              </w:divBdr>
              <w:divsChild>
                <w:div w:id="2111537042">
                  <w:marLeft w:val="0"/>
                  <w:marRight w:val="0"/>
                  <w:marTop w:val="0"/>
                  <w:marBottom w:val="0"/>
                  <w:divBdr>
                    <w:top w:val="none" w:sz="0" w:space="0" w:color="auto"/>
                    <w:left w:val="none" w:sz="0" w:space="0" w:color="auto"/>
                    <w:bottom w:val="none" w:sz="0" w:space="0" w:color="auto"/>
                    <w:right w:val="none" w:sz="0" w:space="0" w:color="auto"/>
                  </w:divBdr>
                  <w:divsChild>
                    <w:div w:id="1515336711">
                      <w:marLeft w:val="0"/>
                      <w:marRight w:val="0"/>
                      <w:marTop w:val="0"/>
                      <w:marBottom w:val="0"/>
                      <w:divBdr>
                        <w:top w:val="none" w:sz="0" w:space="0" w:color="auto"/>
                        <w:left w:val="none" w:sz="0" w:space="0" w:color="auto"/>
                        <w:bottom w:val="none" w:sz="0" w:space="0" w:color="auto"/>
                        <w:right w:val="none" w:sz="0" w:space="0" w:color="auto"/>
                      </w:divBdr>
                      <w:divsChild>
                        <w:div w:id="1183515657">
                          <w:marLeft w:val="0"/>
                          <w:marRight w:val="0"/>
                          <w:marTop w:val="0"/>
                          <w:marBottom w:val="0"/>
                          <w:divBdr>
                            <w:top w:val="none" w:sz="0" w:space="0" w:color="auto"/>
                            <w:left w:val="none" w:sz="0" w:space="0" w:color="auto"/>
                            <w:bottom w:val="none" w:sz="0" w:space="0" w:color="auto"/>
                            <w:right w:val="none" w:sz="0" w:space="0" w:color="auto"/>
                          </w:divBdr>
                          <w:divsChild>
                            <w:div w:id="1612318659">
                              <w:marLeft w:val="0"/>
                              <w:marRight w:val="0"/>
                              <w:marTop w:val="0"/>
                              <w:marBottom w:val="0"/>
                              <w:divBdr>
                                <w:top w:val="none" w:sz="0" w:space="0" w:color="auto"/>
                                <w:left w:val="none" w:sz="0" w:space="0" w:color="auto"/>
                                <w:bottom w:val="none" w:sz="0" w:space="0" w:color="auto"/>
                                <w:right w:val="none" w:sz="0" w:space="0" w:color="auto"/>
                              </w:divBdr>
                              <w:divsChild>
                                <w:div w:id="1152909821">
                                  <w:marLeft w:val="0"/>
                                  <w:marRight w:val="0"/>
                                  <w:marTop w:val="0"/>
                                  <w:marBottom w:val="0"/>
                                  <w:divBdr>
                                    <w:top w:val="none" w:sz="0" w:space="0" w:color="auto"/>
                                    <w:left w:val="none" w:sz="0" w:space="0" w:color="auto"/>
                                    <w:bottom w:val="none" w:sz="0" w:space="0" w:color="auto"/>
                                    <w:right w:val="none" w:sz="0" w:space="0" w:color="auto"/>
                                  </w:divBdr>
                                  <w:divsChild>
                                    <w:div w:id="1050030325">
                                      <w:marLeft w:val="0"/>
                                      <w:marRight w:val="0"/>
                                      <w:marTop w:val="0"/>
                                      <w:marBottom w:val="0"/>
                                      <w:divBdr>
                                        <w:top w:val="none" w:sz="0" w:space="0" w:color="auto"/>
                                        <w:left w:val="none" w:sz="0" w:space="0" w:color="auto"/>
                                        <w:bottom w:val="none" w:sz="0" w:space="0" w:color="auto"/>
                                        <w:right w:val="none" w:sz="0" w:space="0" w:color="auto"/>
                                      </w:divBdr>
                                      <w:divsChild>
                                        <w:div w:id="1412003763">
                                          <w:marLeft w:val="0"/>
                                          <w:marRight w:val="0"/>
                                          <w:marTop w:val="0"/>
                                          <w:marBottom w:val="0"/>
                                          <w:divBdr>
                                            <w:top w:val="none" w:sz="0" w:space="0" w:color="auto"/>
                                            <w:left w:val="none" w:sz="0" w:space="0" w:color="auto"/>
                                            <w:bottom w:val="none" w:sz="0" w:space="0" w:color="auto"/>
                                            <w:right w:val="none" w:sz="0" w:space="0" w:color="auto"/>
                                          </w:divBdr>
                                          <w:divsChild>
                                            <w:div w:id="353574873">
                                              <w:marLeft w:val="0"/>
                                              <w:marRight w:val="0"/>
                                              <w:marTop w:val="0"/>
                                              <w:marBottom w:val="0"/>
                                              <w:divBdr>
                                                <w:top w:val="none" w:sz="0" w:space="0" w:color="auto"/>
                                                <w:left w:val="none" w:sz="0" w:space="0" w:color="auto"/>
                                                <w:bottom w:val="none" w:sz="0" w:space="0" w:color="auto"/>
                                                <w:right w:val="none" w:sz="0" w:space="0" w:color="auto"/>
                                              </w:divBdr>
                                              <w:divsChild>
                                                <w:div w:id="2034725991">
                                                  <w:marLeft w:val="0"/>
                                                  <w:marRight w:val="0"/>
                                                  <w:marTop w:val="0"/>
                                                  <w:marBottom w:val="0"/>
                                                  <w:divBdr>
                                                    <w:top w:val="none" w:sz="0" w:space="0" w:color="auto"/>
                                                    <w:left w:val="none" w:sz="0" w:space="0" w:color="auto"/>
                                                    <w:bottom w:val="none" w:sz="0" w:space="0" w:color="auto"/>
                                                    <w:right w:val="none" w:sz="0" w:space="0" w:color="auto"/>
                                                  </w:divBdr>
                                                  <w:divsChild>
                                                    <w:div w:id="145241141">
                                                      <w:marLeft w:val="0"/>
                                                      <w:marRight w:val="0"/>
                                                      <w:marTop w:val="0"/>
                                                      <w:marBottom w:val="0"/>
                                                      <w:divBdr>
                                                        <w:top w:val="none" w:sz="0" w:space="0" w:color="auto"/>
                                                        <w:left w:val="none" w:sz="0" w:space="0" w:color="auto"/>
                                                        <w:bottom w:val="none" w:sz="0" w:space="0" w:color="auto"/>
                                                        <w:right w:val="none" w:sz="0" w:space="0" w:color="auto"/>
                                                      </w:divBdr>
                                                      <w:divsChild>
                                                        <w:div w:id="183711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066238">
      <w:bodyDiv w:val="1"/>
      <w:marLeft w:val="0"/>
      <w:marRight w:val="0"/>
      <w:marTop w:val="0"/>
      <w:marBottom w:val="0"/>
      <w:divBdr>
        <w:top w:val="none" w:sz="0" w:space="0" w:color="auto"/>
        <w:left w:val="none" w:sz="0" w:space="0" w:color="auto"/>
        <w:bottom w:val="none" w:sz="0" w:space="0" w:color="auto"/>
        <w:right w:val="none" w:sz="0" w:space="0" w:color="auto"/>
      </w:divBdr>
    </w:div>
    <w:div w:id="182062228">
      <w:bodyDiv w:val="1"/>
      <w:marLeft w:val="0"/>
      <w:marRight w:val="0"/>
      <w:marTop w:val="0"/>
      <w:marBottom w:val="0"/>
      <w:divBdr>
        <w:top w:val="none" w:sz="0" w:space="0" w:color="auto"/>
        <w:left w:val="none" w:sz="0" w:space="0" w:color="auto"/>
        <w:bottom w:val="none" w:sz="0" w:space="0" w:color="auto"/>
        <w:right w:val="none" w:sz="0" w:space="0" w:color="auto"/>
      </w:divBdr>
    </w:div>
    <w:div w:id="183441360">
      <w:bodyDiv w:val="1"/>
      <w:marLeft w:val="0"/>
      <w:marRight w:val="0"/>
      <w:marTop w:val="0"/>
      <w:marBottom w:val="0"/>
      <w:divBdr>
        <w:top w:val="none" w:sz="0" w:space="0" w:color="auto"/>
        <w:left w:val="none" w:sz="0" w:space="0" w:color="auto"/>
        <w:bottom w:val="none" w:sz="0" w:space="0" w:color="auto"/>
        <w:right w:val="none" w:sz="0" w:space="0" w:color="auto"/>
      </w:divBdr>
    </w:div>
    <w:div w:id="187841718">
      <w:bodyDiv w:val="1"/>
      <w:marLeft w:val="0"/>
      <w:marRight w:val="0"/>
      <w:marTop w:val="0"/>
      <w:marBottom w:val="0"/>
      <w:divBdr>
        <w:top w:val="none" w:sz="0" w:space="0" w:color="auto"/>
        <w:left w:val="none" w:sz="0" w:space="0" w:color="auto"/>
        <w:bottom w:val="none" w:sz="0" w:space="0" w:color="auto"/>
        <w:right w:val="none" w:sz="0" w:space="0" w:color="auto"/>
      </w:divBdr>
      <w:divsChild>
        <w:div w:id="425541406">
          <w:marLeft w:val="0"/>
          <w:marRight w:val="0"/>
          <w:marTop w:val="0"/>
          <w:marBottom w:val="0"/>
          <w:divBdr>
            <w:top w:val="none" w:sz="0" w:space="0" w:color="auto"/>
            <w:left w:val="none" w:sz="0" w:space="0" w:color="auto"/>
            <w:bottom w:val="none" w:sz="0" w:space="0" w:color="auto"/>
            <w:right w:val="none" w:sz="0" w:space="0" w:color="auto"/>
          </w:divBdr>
          <w:divsChild>
            <w:div w:id="637953318">
              <w:marLeft w:val="0"/>
              <w:marRight w:val="0"/>
              <w:marTop w:val="0"/>
              <w:marBottom w:val="0"/>
              <w:divBdr>
                <w:top w:val="none" w:sz="0" w:space="0" w:color="auto"/>
                <w:left w:val="none" w:sz="0" w:space="0" w:color="auto"/>
                <w:bottom w:val="none" w:sz="0" w:space="0" w:color="auto"/>
                <w:right w:val="none" w:sz="0" w:space="0" w:color="auto"/>
              </w:divBdr>
              <w:divsChild>
                <w:div w:id="15978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21">
      <w:bodyDiv w:val="1"/>
      <w:marLeft w:val="0"/>
      <w:marRight w:val="0"/>
      <w:marTop w:val="0"/>
      <w:marBottom w:val="0"/>
      <w:divBdr>
        <w:top w:val="none" w:sz="0" w:space="0" w:color="auto"/>
        <w:left w:val="none" w:sz="0" w:space="0" w:color="auto"/>
        <w:bottom w:val="none" w:sz="0" w:space="0" w:color="auto"/>
        <w:right w:val="none" w:sz="0" w:space="0" w:color="auto"/>
      </w:divBdr>
    </w:div>
    <w:div w:id="229704159">
      <w:bodyDiv w:val="1"/>
      <w:marLeft w:val="0"/>
      <w:marRight w:val="0"/>
      <w:marTop w:val="0"/>
      <w:marBottom w:val="0"/>
      <w:divBdr>
        <w:top w:val="none" w:sz="0" w:space="0" w:color="auto"/>
        <w:left w:val="none" w:sz="0" w:space="0" w:color="auto"/>
        <w:bottom w:val="none" w:sz="0" w:space="0" w:color="auto"/>
        <w:right w:val="none" w:sz="0" w:space="0" w:color="auto"/>
      </w:divBdr>
      <w:divsChild>
        <w:div w:id="1904293125">
          <w:marLeft w:val="0"/>
          <w:marRight w:val="0"/>
          <w:marTop w:val="0"/>
          <w:marBottom w:val="0"/>
          <w:divBdr>
            <w:top w:val="none" w:sz="0" w:space="0" w:color="auto"/>
            <w:left w:val="none" w:sz="0" w:space="0" w:color="auto"/>
            <w:bottom w:val="none" w:sz="0" w:space="0" w:color="auto"/>
            <w:right w:val="none" w:sz="0" w:space="0" w:color="auto"/>
          </w:divBdr>
          <w:divsChild>
            <w:div w:id="787429256">
              <w:marLeft w:val="0"/>
              <w:marRight w:val="0"/>
              <w:marTop w:val="0"/>
              <w:marBottom w:val="0"/>
              <w:divBdr>
                <w:top w:val="none" w:sz="0" w:space="0" w:color="auto"/>
                <w:left w:val="none" w:sz="0" w:space="0" w:color="auto"/>
                <w:bottom w:val="none" w:sz="0" w:space="0" w:color="auto"/>
                <w:right w:val="none" w:sz="0" w:space="0" w:color="auto"/>
              </w:divBdr>
              <w:divsChild>
                <w:div w:id="1071000033">
                  <w:marLeft w:val="0"/>
                  <w:marRight w:val="0"/>
                  <w:marTop w:val="0"/>
                  <w:marBottom w:val="0"/>
                  <w:divBdr>
                    <w:top w:val="none" w:sz="0" w:space="0" w:color="auto"/>
                    <w:left w:val="none" w:sz="0" w:space="0" w:color="auto"/>
                    <w:bottom w:val="none" w:sz="0" w:space="0" w:color="auto"/>
                    <w:right w:val="none" w:sz="0" w:space="0" w:color="auto"/>
                  </w:divBdr>
                  <w:divsChild>
                    <w:div w:id="1345207976">
                      <w:marLeft w:val="0"/>
                      <w:marRight w:val="0"/>
                      <w:marTop w:val="0"/>
                      <w:marBottom w:val="0"/>
                      <w:divBdr>
                        <w:top w:val="none" w:sz="0" w:space="0" w:color="auto"/>
                        <w:left w:val="none" w:sz="0" w:space="0" w:color="auto"/>
                        <w:bottom w:val="none" w:sz="0" w:space="0" w:color="auto"/>
                        <w:right w:val="none" w:sz="0" w:space="0" w:color="auto"/>
                      </w:divBdr>
                      <w:divsChild>
                        <w:div w:id="388840781">
                          <w:marLeft w:val="0"/>
                          <w:marRight w:val="0"/>
                          <w:marTop w:val="0"/>
                          <w:marBottom w:val="0"/>
                          <w:divBdr>
                            <w:top w:val="none" w:sz="0" w:space="0" w:color="auto"/>
                            <w:left w:val="none" w:sz="0" w:space="0" w:color="auto"/>
                            <w:bottom w:val="none" w:sz="0" w:space="0" w:color="auto"/>
                            <w:right w:val="none" w:sz="0" w:space="0" w:color="auto"/>
                          </w:divBdr>
                          <w:divsChild>
                            <w:div w:id="570433035">
                              <w:marLeft w:val="0"/>
                              <w:marRight w:val="0"/>
                              <w:marTop w:val="0"/>
                              <w:marBottom w:val="0"/>
                              <w:divBdr>
                                <w:top w:val="none" w:sz="0" w:space="0" w:color="auto"/>
                                <w:left w:val="none" w:sz="0" w:space="0" w:color="auto"/>
                                <w:bottom w:val="none" w:sz="0" w:space="0" w:color="auto"/>
                                <w:right w:val="none" w:sz="0" w:space="0" w:color="auto"/>
                              </w:divBdr>
                              <w:divsChild>
                                <w:div w:id="1241525931">
                                  <w:marLeft w:val="0"/>
                                  <w:marRight w:val="0"/>
                                  <w:marTop w:val="0"/>
                                  <w:marBottom w:val="0"/>
                                  <w:divBdr>
                                    <w:top w:val="none" w:sz="0" w:space="0" w:color="auto"/>
                                    <w:left w:val="none" w:sz="0" w:space="0" w:color="auto"/>
                                    <w:bottom w:val="none" w:sz="0" w:space="0" w:color="auto"/>
                                    <w:right w:val="none" w:sz="0" w:space="0" w:color="auto"/>
                                  </w:divBdr>
                                  <w:divsChild>
                                    <w:div w:id="1894540617">
                                      <w:marLeft w:val="0"/>
                                      <w:marRight w:val="0"/>
                                      <w:marTop w:val="0"/>
                                      <w:marBottom w:val="0"/>
                                      <w:divBdr>
                                        <w:top w:val="none" w:sz="0" w:space="0" w:color="auto"/>
                                        <w:left w:val="none" w:sz="0" w:space="0" w:color="auto"/>
                                        <w:bottom w:val="none" w:sz="0" w:space="0" w:color="auto"/>
                                        <w:right w:val="none" w:sz="0" w:space="0" w:color="auto"/>
                                      </w:divBdr>
                                      <w:divsChild>
                                        <w:div w:id="2118480106">
                                          <w:marLeft w:val="0"/>
                                          <w:marRight w:val="0"/>
                                          <w:marTop w:val="0"/>
                                          <w:marBottom w:val="0"/>
                                          <w:divBdr>
                                            <w:top w:val="none" w:sz="0" w:space="0" w:color="auto"/>
                                            <w:left w:val="none" w:sz="0" w:space="0" w:color="auto"/>
                                            <w:bottom w:val="none" w:sz="0" w:space="0" w:color="auto"/>
                                            <w:right w:val="none" w:sz="0" w:space="0" w:color="auto"/>
                                          </w:divBdr>
                                          <w:divsChild>
                                            <w:div w:id="1794596667">
                                              <w:marLeft w:val="0"/>
                                              <w:marRight w:val="0"/>
                                              <w:marTop w:val="0"/>
                                              <w:marBottom w:val="0"/>
                                              <w:divBdr>
                                                <w:top w:val="none" w:sz="0" w:space="0" w:color="auto"/>
                                                <w:left w:val="none" w:sz="0" w:space="0" w:color="auto"/>
                                                <w:bottom w:val="none" w:sz="0" w:space="0" w:color="auto"/>
                                                <w:right w:val="none" w:sz="0" w:space="0" w:color="auto"/>
                                              </w:divBdr>
                                              <w:divsChild>
                                                <w:div w:id="258101484">
                                                  <w:marLeft w:val="0"/>
                                                  <w:marRight w:val="0"/>
                                                  <w:marTop w:val="0"/>
                                                  <w:marBottom w:val="0"/>
                                                  <w:divBdr>
                                                    <w:top w:val="none" w:sz="0" w:space="0" w:color="auto"/>
                                                    <w:left w:val="none" w:sz="0" w:space="0" w:color="auto"/>
                                                    <w:bottom w:val="none" w:sz="0" w:space="0" w:color="auto"/>
                                                    <w:right w:val="none" w:sz="0" w:space="0" w:color="auto"/>
                                                  </w:divBdr>
                                                  <w:divsChild>
                                                    <w:div w:id="962153541">
                                                      <w:marLeft w:val="0"/>
                                                      <w:marRight w:val="0"/>
                                                      <w:marTop w:val="0"/>
                                                      <w:marBottom w:val="0"/>
                                                      <w:divBdr>
                                                        <w:top w:val="none" w:sz="0" w:space="0" w:color="auto"/>
                                                        <w:left w:val="none" w:sz="0" w:space="0" w:color="auto"/>
                                                        <w:bottom w:val="none" w:sz="0" w:space="0" w:color="auto"/>
                                                        <w:right w:val="none" w:sz="0" w:space="0" w:color="auto"/>
                                                      </w:divBdr>
                                                      <w:divsChild>
                                                        <w:div w:id="508058838">
                                                          <w:marLeft w:val="0"/>
                                                          <w:marRight w:val="0"/>
                                                          <w:marTop w:val="0"/>
                                                          <w:marBottom w:val="0"/>
                                                          <w:divBdr>
                                                            <w:top w:val="none" w:sz="0" w:space="0" w:color="auto"/>
                                                            <w:left w:val="none" w:sz="0" w:space="0" w:color="auto"/>
                                                            <w:bottom w:val="none" w:sz="0" w:space="0" w:color="auto"/>
                                                            <w:right w:val="none" w:sz="0" w:space="0" w:color="auto"/>
                                                          </w:divBdr>
                                                        </w:div>
                                                        <w:div w:id="537282412">
                                                          <w:marLeft w:val="0"/>
                                                          <w:marRight w:val="0"/>
                                                          <w:marTop w:val="0"/>
                                                          <w:marBottom w:val="0"/>
                                                          <w:divBdr>
                                                            <w:top w:val="none" w:sz="0" w:space="0" w:color="auto"/>
                                                            <w:left w:val="none" w:sz="0" w:space="0" w:color="auto"/>
                                                            <w:bottom w:val="none" w:sz="0" w:space="0" w:color="auto"/>
                                                            <w:right w:val="none" w:sz="0" w:space="0" w:color="auto"/>
                                                          </w:divBdr>
                                                        </w:div>
                                                        <w:div w:id="567692044">
                                                          <w:marLeft w:val="0"/>
                                                          <w:marRight w:val="0"/>
                                                          <w:marTop w:val="0"/>
                                                          <w:marBottom w:val="0"/>
                                                          <w:divBdr>
                                                            <w:top w:val="none" w:sz="0" w:space="0" w:color="auto"/>
                                                            <w:left w:val="none" w:sz="0" w:space="0" w:color="auto"/>
                                                            <w:bottom w:val="none" w:sz="0" w:space="0" w:color="auto"/>
                                                            <w:right w:val="none" w:sz="0" w:space="0" w:color="auto"/>
                                                          </w:divBdr>
                                                        </w:div>
                                                        <w:div w:id="2016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849938">
      <w:bodyDiv w:val="1"/>
      <w:marLeft w:val="0"/>
      <w:marRight w:val="0"/>
      <w:marTop w:val="0"/>
      <w:marBottom w:val="0"/>
      <w:divBdr>
        <w:top w:val="none" w:sz="0" w:space="0" w:color="auto"/>
        <w:left w:val="none" w:sz="0" w:space="0" w:color="auto"/>
        <w:bottom w:val="none" w:sz="0" w:space="0" w:color="auto"/>
        <w:right w:val="none" w:sz="0" w:space="0" w:color="auto"/>
      </w:divBdr>
      <w:divsChild>
        <w:div w:id="985672347">
          <w:marLeft w:val="0"/>
          <w:marRight w:val="0"/>
          <w:marTop w:val="0"/>
          <w:marBottom w:val="0"/>
          <w:divBdr>
            <w:top w:val="none" w:sz="0" w:space="0" w:color="auto"/>
            <w:left w:val="none" w:sz="0" w:space="0" w:color="auto"/>
            <w:bottom w:val="none" w:sz="0" w:space="0" w:color="auto"/>
            <w:right w:val="none" w:sz="0" w:space="0" w:color="auto"/>
          </w:divBdr>
          <w:divsChild>
            <w:div w:id="1995181248">
              <w:marLeft w:val="0"/>
              <w:marRight w:val="0"/>
              <w:marTop w:val="0"/>
              <w:marBottom w:val="0"/>
              <w:divBdr>
                <w:top w:val="none" w:sz="0" w:space="0" w:color="auto"/>
                <w:left w:val="none" w:sz="0" w:space="0" w:color="auto"/>
                <w:bottom w:val="none" w:sz="0" w:space="0" w:color="auto"/>
                <w:right w:val="none" w:sz="0" w:space="0" w:color="auto"/>
              </w:divBdr>
              <w:divsChild>
                <w:div w:id="1354189972">
                  <w:marLeft w:val="0"/>
                  <w:marRight w:val="0"/>
                  <w:marTop w:val="0"/>
                  <w:marBottom w:val="0"/>
                  <w:divBdr>
                    <w:top w:val="none" w:sz="0" w:space="0" w:color="auto"/>
                    <w:left w:val="none" w:sz="0" w:space="0" w:color="auto"/>
                    <w:bottom w:val="none" w:sz="0" w:space="0" w:color="auto"/>
                    <w:right w:val="none" w:sz="0" w:space="0" w:color="auto"/>
                  </w:divBdr>
                  <w:divsChild>
                    <w:div w:id="1237128596">
                      <w:marLeft w:val="0"/>
                      <w:marRight w:val="0"/>
                      <w:marTop w:val="0"/>
                      <w:marBottom w:val="0"/>
                      <w:divBdr>
                        <w:top w:val="none" w:sz="0" w:space="0" w:color="auto"/>
                        <w:left w:val="none" w:sz="0" w:space="0" w:color="auto"/>
                        <w:bottom w:val="none" w:sz="0" w:space="0" w:color="auto"/>
                        <w:right w:val="none" w:sz="0" w:space="0" w:color="auto"/>
                      </w:divBdr>
                      <w:divsChild>
                        <w:div w:id="55007136">
                          <w:marLeft w:val="0"/>
                          <w:marRight w:val="0"/>
                          <w:marTop w:val="0"/>
                          <w:marBottom w:val="0"/>
                          <w:divBdr>
                            <w:top w:val="none" w:sz="0" w:space="0" w:color="auto"/>
                            <w:left w:val="none" w:sz="0" w:space="0" w:color="auto"/>
                            <w:bottom w:val="none" w:sz="0" w:space="0" w:color="auto"/>
                            <w:right w:val="none" w:sz="0" w:space="0" w:color="auto"/>
                          </w:divBdr>
                          <w:divsChild>
                            <w:div w:id="290403125">
                              <w:marLeft w:val="0"/>
                              <w:marRight w:val="0"/>
                              <w:marTop w:val="0"/>
                              <w:marBottom w:val="0"/>
                              <w:divBdr>
                                <w:top w:val="none" w:sz="0" w:space="0" w:color="auto"/>
                                <w:left w:val="none" w:sz="0" w:space="0" w:color="auto"/>
                                <w:bottom w:val="none" w:sz="0" w:space="0" w:color="auto"/>
                                <w:right w:val="none" w:sz="0" w:space="0" w:color="auto"/>
                              </w:divBdr>
                              <w:divsChild>
                                <w:div w:id="1349017132">
                                  <w:marLeft w:val="0"/>
                                  <w:marRight w:val="0"/>
                                  <w:marTop w:val="0"/>
                                  <w:marBottom w:val="0"/>
                                  <w:divBdr>
                                    <w:top w:val="none" w:sz="0" w:space="0" w:color="auto"/>
                                    <w:left w:val="none" w:sz="0" w:space="0" w:color="auto"/>
                                    <w:bottom w:val="none" w:sz="0" w:space="0" w:color="auto"/>
                                    <w:right w:val="none" w:sz="0" w:space="0" w:color="auto"/>
                                  </w:divBdr>
                                  <w:divsChild>
                                    <w:div w:id="1405562525">
                                      <w:marLeft w:val="0"/>
                                      <w:marRight w:val="0"/>
                                      <w:marTop w:val="0"/>
                                      <w:marBottom w:val="0"/>
                                      <w:divBdr>
                                        <w:top w:val="none" w:sz="0" w:space="0" w:color="auto"/>
                                        <w:left w:val="none" w:sz="0" w:space="0" w:color="auto"/>
                                        <w:bottom w:val="none" w:sz="0" w:space="0" w:color="auto"/>
                                        <w:right w:val="none" w:sz="0" w:space="0" w:color="auto"/>
                                      </w:divBdr>
                                      <w:divsChild>
                                        <w:div w:id="1904369086">
                                          <w:marLeft w:val="0"/>
                                          <w:marRight w:val="0"/>
                                          <w:marTop w:val="0"/>
                                          <w:marBottom w:val="0"/>
                                          <w:divBdr>
                                            <w:top w:val="none" w:sz="0" w:space="0" w:color="auto"/>
                                            <w:left w:val="none" w:sz="0" w:space="0" w:color="auto"/>
                                            <w:bottom w:val="none" w:sz="0" w:space="0" w:color="auto"/>
                                            <w:right w:val="none" w:sz="0" w:space="0" w:color="auto"/>
                                          </w:divBdr>
                                          <w:divsChild>
                                            <w:div w:id="1037655289">
                                              <w:marLeft w:val="0"/>
                                              <w:marRight w:val="0"/>
                                              <w:marTop w:val="0"/>
                                              <w:marBottom w:val="0"/>
                                              <w:divBdr>
                                                <w:top w:val="none" w:sz="0" w:space="0" w:color="auto"/>
                                                <w:left w:val="none" w:sz="0" w:space="0" w:color="auto"/>
                                                <w:bottom w:val="none" w:sz="0" w:space="0" w:color="auto"/>
                                                <w:right w:val="none" w:sz="0" w:space="0" w:color="auto"/>
                                              </w:divBdr>
                                              <w:divsChild>
                                                <w:div w:id="713622536">
                                                  <w:marLeft w:val="0"/>
                                                  <w:marRight w:val="0"/>
                                                  <w:marTop w:val="0"/>
                                                  <w:marBottom w:val="0"/>
                                                  <w:divBdr>
                                                    <w:top w:val="none" w:sz="0" w:space="0" w:color="auto"/>
                                                    <w:left w:val="none" w:sz="0" w:space="0" w:color="auto"/>
                                                    <w:bottom w:val="none" w:sz="0" w:space="0" w:color="auto"/>
                                                    <w:right w:val="none" w:sz="0" w:space="0" w:color="auto"/>
                                                  </w:divBdr>
                                                  <w:divsChild>
                                                    <w:div w:id="215818694">
                                                      <w:marLeft w:val="0"/>
                                                      <w:marRight w:val="0"/>
                                                      <w:marTop w:val="0"/>
                                                      <w:marBottom w:val="0"/>
                                                      <w:divBdr>
                                                        <w:top w:val="none" w:sz="0" w:space="0" w:color="auto"/>
                                                        <w:left w:val="none" w:sz="0" w:space="0" w:color="auto"/>
                                                        <w:bottom w:val="none" w:sz="0" w:space="0" w:color="auto"/>
                                                        <w:right w:val="none" w:sz="0" w:space="0" w:color="auto"/>
                                                      </w:divBdr>
                                                      <w:divsChild>
                                                        <w:div w:id="1348016553">
                                                          <w:marLeft w:val="0"/>
                                                          <w:marRight w:val="0"/>
                                                          <w:marTop w:val="0"/>
                                                          <w:marBottom w:val="0"/>
                                                          <w:divBdr>
                                                            <w:top w:val="none" w:sz="0" w:space="0" w:color="auto"/>
                                                            <w:left w:val="none" w:sz="0" w:space="0" w:color="auto"/>
                                                            <w:bottom w:val="none" w:sz="0" w:space="0" w:color="auto"/>
                                                            <w:right w:val="none" w:sz="0" w:space="0" w:color="auto"/>
                                                          </w:divBdr>
                                                        </w:div>
                                                        <w:div w:id="18763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5677395">
      <w:bodyDiv w:val="1"/>
      <w:marLeft w:val="0"/>
      <w:marRight w:val="0"/>
      <w:marTop w:val="0"/>
      <w:marBottom w:val="0"/>
      <w:divBdr>
        <w:top w:val="none" w:sz="0" w:space="0" w:color="auto"/>
        <w:left w:val="none" w:sz="0" w:space="0" w:color="auto"/>
        <w:bottom w:val="none" w:sz="0" w:space="0" w:color="auto"/>
        <w:right w:val="none" w:sz="0" w:space="0" w:color="auto"/>
      </w:divBdr>
      <w:divsChild>
        <w:div w:id="1796630395">
          <w:marLeft w:val="0"/>
          <w:marRight w:val="0"/>
          <w:marTop w:val="0"/>
          <w:marBottom w:val="0"/>
          <w:divBdr>
            <w:top w:val="none" w:sz="0" w:space="0" w:color="auto"/>
            <w:left w:val="none" w:sz="0" w:space="0" w:color="auto"/>
            <w:bottom w:val="none" w:sz="0" w:space="0" w:color="auto"/>
            <w:right w:val="none" w:sz="0" w:space="0" w:color="auto"/>
          </w:divBdr>
          <w:divsChild>
            <w:div w:id="705836792">
              <w:marLeft w:val="0"/>
              <w:marRight w:val="0"/>
              <w:marTop w:val="0"/>
              <w:marBottom w:val="0"/>
              <w:divBdr>
                <w:top w:val="none" w:sz="0" w:space="0" w:color="auto"/>
                <w:left w:val="none" w:sz="0" w:space="0" w:color="auto"/>
                <w:bottom w:val="none" w:sz="0" w:space="0" w:color="auto"/>
                <w:right w:val="none" w:sz="0" w:space="0" w:color="auto"/>
              </w:divBdr>
              <w:divsChild>
                <w:div w:id="811211579">
                  <w:marLeft w:val="0"/>
                  <w:marRight w:val="0"/>
                  <w:marTop w:val="0"/>
                  <w:marBottom w:val="0"/>
                  <w:divBdr>
                    <w:top w:val="none" w:sz="0" w:space="0" w:color="auto"/>
                    <w:left w:val="none" w:sz="0" w:space="0" w:color="auto"/>
                    <w:bottom w:val="none" w:sz="0" w:space="0" w:color="auto"/>
                    <w:right w:val="none" w:sz="0" w:space="0" w:color="auto"/>
                  </w:divBdr>
                  <w:divsChild>
                    <w:div w:id="1282608434">
                      <w:marLeft w:val="0"/>
                      <w:marRight w:val="0"/>
                      <w:marTop w:val="0"/>
                      <w:marBottom w:val="0"/>
                      <w:divBdr>
                        <w:top w:val="none" w:sz="0" w:space="0" w:color="auto"/>
                        <w:left w:val="none" w:sz="0" w:space="0" w:color="auto"/>
                        <w:bottom w:val="none" w:sz="0" w:space="0" w:color="auto"/>
                        <w:right w:val="none" w:sz="0" w:space="0" w:color="auto"/>
                      </w:divBdr>
                      <w:divsChild>
                        <w:div w:id="238682895">
                          <w:marLeft w:val="0"/>
                          <w:marRight w:val="0"/>
                          <w:marTop w:val="0"/>
                          <w:marBottom w:val="0"/>
                          <w:divBdr>
                            <w:top w:val="none" w:sz="0" w:space="0" w:color="auto"/>
                            <w:left w:val="none" w:sz="0" w:space="0" w:color="auto"/>
                            <w:bottom w:val="none" w:sz="0" w:space="0" w:color="auto"/>
                            <w:right w:val="none" w:sz="0" w:space="0" w:color="auto"/>
                          </w:divBdr>
                          <w:divsChild>
                            <w:div w:id="874348093">
                              <w:marLeft w:val="0"/>
                              <w:marRight w:val="0"/>
                              <w:marTop w:val="0"/>
                              <w:marBottom w:val="0"/>
                              <w:divBdr>
                                <w:top w:val="none" w:sz="0" w:space="0" w:color="auto"/>
                                <w:left w:val="none" w:sz="0" w:space="0" w:color="auto"/>
                                <w:bottom w:val="none" w:sz="0" w:space="0" w:color="auto"/>
                                <w:right w:val="none" w:sz="0" w:space="0" w:color="auto"/>
                              </w:divBdr>
                              <w:divsChild>
                                <w:div w:id="1227645449">
                                  <w:marLeft w:val="0"/>
                                  <w:marRight w:val="0"/>
                                  <w:marTop w:val="0"/>
                                  <w:marBottom w:val="0"/>
                                  <w:divBdr>
                                    <w:top w:val="none" w:sz="0" w:space="0" w:color="auto"/>
                                    <w:left w:val="none" w:sz="0" w:space="0" w:color="auto"/>
                                    <w:bottom w:val="none" w:sz="0" w:space="0" w:color="auto"/>
                                    <w:right w:val="none" w:sz="0" w:space="0" w:color="auto"/>
                                  </w:divBdr>
                                  <w:divsChild>
                                    <w:div w:id="775255494">
                                      <w:marLeft w:val="0"/>
                                      <w:marRight w:val="0"/>
                                      <w:marTop w:val="0"/>
                                      <w:marBottom w:val="0"/>
                                      <w:divBdr>
                                        <w:top w:val="none" w:sz="0" w:space="0" w:color="auto"/>
                                        <w:left w:val="none" w:sz="0" w:space="0" w:color="auto"/>
                                        <w:bottom w:val="none" w:sz="0" w:space="0" w:color="auto"/>
                                        <w:right w:val="none" w:sz="0" w:space="0" w:color="auto"/>
                                      </w:divBdr>
                                      <w:divsChild>
                                        <w:div w:id="513426468">
                                          <w:marLeft w:val="0"/>
                                          <w:marRight w:val="0"/>
                                          <w:marTop w:val="0"/>
                                          <w:marBottom w:val="0"/>
                                          <w:divBdr>
                                            <w:top w:val="none" w:sz="0" w:space="0" w:color="auto"/>
                                            <w:left w:val="none" w:sz="0" w:space="0" w:color="auto"/>
                                            <w:bottom w:val="none" w:sz="0" w:space="0" w:color="auto"/>
                                            <w:right w:val="none" w:sz="0" w:space="0" w:color="auto"/>
                                          </w:divBdr>
                                          <w:divsChild>
                                            <w:div w:id="561255473">
                                              <w:marLeft w:val="0"/>
                                              <w:marRight w:val="0"/>
                                              <w:marTop w:val="0"/>
                                              <w:marBottom w:val="0"/>
                                              <w:divBdr>
                                                <w:top w:val="none" w:sz="0" w:space="0" w:color="auto"/>
                                                <w:left w:val="none" w:sz="0" w:space="0" w:color="auto"/>
                                                <w:bottom w:val="none" w:sz="0" w:space="0" w:color="auto"/>
                                                <w:right w:val="none" w:sz="0" w:space="0" w:color="auto"/>
                                              </w:divBdr>
                                              <w:divsChild>
                                                <w:div w:id="285159388">
                                                  <w:marLeft w:val="0"/>
                                                  <w:marRight w:val="0"/>
                                                  <w:marTop w:val="0"/>
                                                  <w:marBottom w:val="0"/>
                                                  <w:divBdr>
                                                    <w:top w:val="none" w:sz="0" w:space="0" w:color="auto"/>
                                                    <w:left w:val="none" w:sz="0" w:space="0" w:color="auto"/>
                                                    <w:bottom w:val="none" w:sz="0" w:space="0" w:color="auto"/>
                                                    <w:right w:val="none" w:sz="0" w:space="0" w:color="auto"/>
                                                  </w:divBdr>
                                                  <w:divsChild>
                                                    <w:div w:id="118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87049">
      <w:bodyDiv w:val="1"/>
      <w:marLeft w:val="0"/>
      <w:marRight w:val="0"/>
      <w:marTop w:val="0"/>
      <w:marBottom w:val="0"/>
      <w:divBdr>
        <w:top w:val="none" w:sz="0" w:space="0" w:color="auto"/>
        <w:left w:val="none" w:sz="0" w:space="0" w:color="auto"/>
        <w:bottom w:val="none" w:sz="0" w:space="0" w:color="auto"/>
        <w:right w:val="none" w:sz="0" w:space="0" w:color="auto"/>
      </w:divBdr>
    </w:div>
    <w:div w:id="246572150">
      <w:bodyDiv w:val="1"/>
      <w:marLeft w:val="0"/>
      <w:marRight w:val="0"/>
      <w:marTop w:val="0"/>
      <w:marBottom w:val="0"/>
      <w:divBdr>
        <w:top w:val="none" w:sz="0" w:space="0" w:color="auto"/>
        <w:left w:val="none" w:sz="0" w:space="0" w:color="auto"/>
        <w:bottom w:val="none" w:sz="0" w:space="0" w:color="auto"/>
        <w:right w:val="none" w:sz="0" w:space="0" w:color="auto"/>
      </w:divBdr>
    </w:div>
    <w:div w:id="247078573">
      <w:bodyDiv w:val="1"/>
      <w:marLeft w:val="0"/>
      <w:marRight w:val="0"/>
      <w:marTop w:val="0"/>
      <w:marBottom w:val="0"/>
      <w:divBdr>
        <w:top w:val="none" w:sz="0" w:space="0" w:color="auto"/>
        <w:left w:val="none" w:sz="0" w:space="0" w:color="auto"/>
        <w:bottom w:val="none" w:sz="0" w:space="0" w:color="auto"/>
        <w:right w:val="none" w:sz="0" w:space="0" w:color="auto"/>
      </w:divBdr>
    </w:div>
    <w:div w:id="254242546">
      <w:bodyDiv w:val="1"/>
      <w:marLeft w:val="0"/>
      <w:marRight w:val="0"/>
      <w:marTop w:val="0"/>
      <w:marBottom w:val="0"/>
      <w:divBdr>
        <w:top w:val="none" w:sz="0" w:space="0" w:color="auto"/>
        <w:left w:val="none" w:sz="0" w:space="0" w:color="auto"/>
        <w:bottom w:val="none" w:sz="0" w:space="0" w:color="auto"/>
        <w:right w:val="none" w:sz="0" w:space="0" w:color="auto"/>
      </w:divBdr>
      <w:divsChild>
        <w:div w:id="801267339">
          <w:marLeft w:val="0"/>
          <w:marRight w:val="0"/>
          <w:marTop w:val="0"/>
          <w:marBottom w:val="0"/>
          <w:divBdr>
            <w:top w:val="none" w:sz="0" w:space="0" w:color="auto"/>
            <w:left w:val="none" w:sz="0" w:space="0" w:color="auto"/>
            <w:bottom w:val="none" w:sz="0" w:space="0" w:color="auto"/>
            <w:right w:val="none" w:sz="0" w:space="0" w:color="auto"/>
          </w:divBdr>
          <w:divsChild>
            <w:div w:id="1711494511">
              <w:marLeft w:val="0"/>
              <w:marRight w:val="0"/>
              <w:marTop w:val="0"/>
              <w:marBottom w:val="0"/>
              <w:divBdr>
                <w:top w:val="none" w:sz="0" w:space="0" w:color="auto"/>
                <w:left w:val="none" w:sz="0" w:space="0" w:color="auto"/>
                <w:bottom w:val="none" w:sz="0" w:space="0" w:color="auto"/>
                <w:right w:val="none" w:sz="0" w:space="0" w:color="auto"/>
              </w:divBdr>
              <w:divsChild>
                <w:div w:id="1896162703">
                  <w:marLeft w:val="0"/>
                  <w:marRight w:val="0"/>
                  <w:marTop w:val="0"/>
                  <w:marBottom w:val="0"/>
                  <w:divBdr>
                    <w:top w:val="none" w:sz="0" w:space="0" w:color="auto"/>
                    <w:left w:val="none" w:sz="0" w:space="0" w:color="auto"/>
                    <w:bottom w:val="none" w:sz="0" w:space="0" w:color="auto"/>
                    <w:right w:val="none" w:sz="0" w:space="0" w:color="auto"/>
                  </w:divBdr>
                  <w:divsChild>
                    <w:div w:id="63990357">
                      <w:marLeft w:val="0"/>
                      <w:marRight w:val="0"/>
                      <w:marTop w:val="0"/>
                      <w:marBottom w:val="0"/>
                      <w:divBdr>
                        <w:top w:val="none" w:sz="0" w:space="0" w:color="auto"/>
                        <w:left w:val="none" w:sz="0" w:space="0" w:color="auto"/>
                        <w:bottom w:val="none" w:sz="0" w:space="0" w:color="auto"/>
                        <w:right w:val="none" w:sz="0" w:space="0" w:color="auto"/>
                      </w:divBdr>
                      <w:divsChild>
                        <w:div w:id="1001348036">
                          <w:marLeft w:val="0"/>
                          <w:marRight w:val="0"/>
                          <w:marTop w:val="0"/>
                          <w:marBottom w:val="0"/>
                          <w:divBdr>
                            <w:top w:val="none" w:sz="0" w:space="0" w:color="auto"/>
                            <w:left w:val="none" w:sz="0" w:space="0" w:color="auto"/>
                            <w:bottom w:val="none" w:sz="0" w:space="0" w:color="auto"/>
                            <w:right w:val="none" w:sz="0" w:space="0" w:color="auto"/>
                          </w:divBdr>
                          <w:divsChild>
                            <w:div w:id="1875117918">
                              <w:marLeft w:val="0"/>
                              <w:marRight w:val="0"/>
                              <w:marTop w:val="0"/>
                              <w:marBottom w:val="0"/>
                              <w:divBdr>
                                <w:top w:val="none" w:sz="0" w:space="0" w:color="auto"/>
                                <w:left w:val="none" w:sz="0" w:space="0" w:color="auto"/>
                                <w:bottom w:val="none" w:sz="0" w:space="0" w:color="auto"/>
                                <w:right w:val="none" w:sz="0" w:space="0" w:color="auto"/>
                              </w:divBdr>
                              <w:divsChild>
                                <w:div w:id="230234551">
                                  <w:marLeft w:val="0"/>
                                  <w:marRight w:val="0"/>
                                  <w:marTop w:val="0"/>
                                  <w:marBottom w:val="0"/>
                                  <w:divBdr>
                                    <w:top w:val="none" w:sz="0" w:space="0" w:color="auto"/>
                                    <w:left w:val="none" w:sz="0" w:space="0" w:color="auto"/>
                                    <w:bottom w:val="none" w:sz="0" w:space="0" w:color="auto"/>
                                    <w:right w:val="none" w:sz="0" w:space="0" w:color="auto"/>
                                  </w:divBdr>
                                  <w:divsChild>
                                    <w:div w:id="355934454">
                                      <w:marLeft w:val="0"/>
                                      <w:marRight w:val="0"/>
                                      <w:marTop w:val="0"/>
                                      <w:marBottom w:val="0"/>
                                      <w:divBdr>
                                        <w:top w:val="none" w:sz="0" w:space="0" w:color="auto"/>
                                        <w:left w:val="none" w:sz="0" w:space="0" w:color="auto"/>
                                        <w:bottom w:val="none" w:sz="0" w:space="0" w:color="auto"/>
                                        <w:right w:val="none" w:sz="0" w:space="0" w:color="auto"/>
                                      </w:divBdr>
                                      <w:divsChild>
                                        <w:div w:id="2119988533">
                                          <w:marLeft w:val="0"/>
                                          <w:marRight w:val="0"/>
                                          <w:marTop w:val="0"/>
                                          <w:marBottom w:val="0"/>
                                          <w:divBdr>
                                            <w:top w:val="none" w:sz="0" w:space="0" w:color="auto"/>
                                            <w:left w:val="none" w:sz="0" w:space="0" w:color="auto"/>
                                            <w:bottom w:val="none" w:sz="0" w:space="0" w:color="auto"/>
                                            <w:right w:val="none" w:sz="0" w:space="0" w:color="auto"/>
                                          </w:divBdr>
                                          <w:divsChild>
                                            <w:div w:id="1195655846">
                                              <w:marLeft w:val="0"/>
                                              <w:marRight w:val="0"/>
                                              <w:marTop w:val="0"/>
                                              <w:marBottom w:val="0"/>
                                              <w:divBdr>
                                                <w:top w:val="none" w:sz="0" w:space="0" w:color="auto"/>
                                                <w:left w:val="none" w:sz="0" w:space="0" w:color="auto"/>
                                                <w:bottom w:val="none" w:sz="0" w:space="0" w:color="auto"/>
                                                <w:right w:val="none" w:sz="0" w:space="0" w:color="auto"/>
                                              </w:divBdr>
                                              <w:divsChild>
                                                <w:div w:id="1155025978">
                                                  <w:marLeft w:val="0"/>
                                                  <w:marRight w:val="0"/>
                                                  <w:marTop w:val="0"/>
                                                  <w:marBottom w:val="0"/>
                                                  <w:divBdr>
                                                    <w:top w:val="none" w:sz="0" w:space="0" w:color="auto"/>
                                                    <w:left w:val="none" w:sz="0" w:space="0" w:color="auto"/>
                                                    <w:bottom w:val="none" w:sz="0" w:space="0" w:color="auto"/>
                                                    <w:right w:val="none" w:sz="0" w:space="0" w:color="auto"/>
                                                  </w:divBdr>
                                                  <w:divsChild>
                                                    <w:div w:id="252470561">
                                                      <w:marLeft w:val="0"/>
                                                      <w:marRight w:val="0"/>
                                                      <w:marTop w:val="0"/>
                                                      <w:marBottom w:val="0"/>
                                                      <w:divBdr>
                                                        <w:top w:val="none" w:sz="0" w:space="0" w:color="auto"/>
                                                        <w:left w:val="none" w:sz="0" w:space="0" w:color="auto"/>
                                                        <w:bottom w:val="none" w:sz="0" w:space="0" w:color="auto"/>
                                                        <w:right w:val="none" w:sz="0" w:space="0" w:color="auto"/>
                                                      </w:divBdr>
                                                      <w:divsChild>
                                                        <w:div w:id="270671938">
                                                          <w:marLeft w:val="0"/>
                                                          <w:marRight w:val="0"/>
                                                          <w:marTop w:val="0"/>
                                                          <w:marBottom w:val="0"/>
                                                          <w:divBdr>
                                                            <w:top w:val="none" w:sz="0" w:space="0" w:color="auto"/>
                                                            <w:left w:val="none" w:sz="0" w:space="0" w:color="auto"/>
                                                            <w:bottom w:val="none" w:sz="0" w:space="0" w:color="auto"/>
                                                            <w:right w:val="none" w:sz="0" w:space="0" w:color="auto"/>
                                                          </w:divBdr>
                                                        </w:div>
                                                        <w:div w:id="9703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4363689">
      <w:bodyDiv w:val="1"/>
      <w:marLeft w:val="0"/>
      <w:marRight w:val="0"/>
      <w:marTop w:val="0"/>
      <w:marBottom w:val="0"/>
      <w:divBdr>
        <w:top w:val="none" w:sz="0" w:space="0" w:color="auto"/>
        <w:left w:val="none" w:sz="0" w:space="0" w:color="auto"/>
        <w:bottom w:val="none" w:sz="0" w:space="0" w:color="auto"/>
        <w:right w:val="none" w:sz="0" w:space="0" w:color="auto"/>
      </w:divBdr>
    </w:div>
    <w:div w:id="260453757">
      <w:bodyDiv w:val="1"/>
      <w:marLeft w:val="0"/>
      <w:marRight w:val="0"/>
      <w:marTop w:val="0"/>
      <w:marBottom w:val="0"/>
      <w:divBdr>
        <w:top w:val="none" w:sz="0" w:space="0" w:color="auto"/>
        <w:left w:val="none" w:sz="0" w:space="0" w:color="auto"/>
        <w:bottom w:val="none" w:sz="0" w:space="0" w:color="auto"/>
        <w:right w:val="none" w:sz="0" w:space="0" w:color="auto"/>
      </w:divBdr>
    </w:div>
    <w:div w:id="260653235">
      <w:bodyDiv w:val="1"/>
      <w:marLeft w:val="0"/>
      <w:marRight w:val="0"/>
      <w:marTop w:val="0"/>
      <w:marBottom w:val="0"/>
      <w:divBdr>
        <w:top w:val="none" w:sz="0" w:space="0" w:color="auto"/>
        <w:left w:val="none" w:sz="0" w:space="0" w:color="auto"/>
        <w:bottom w:val="none" w:sz="0" w:space="0" w:color="auto"/>
        <w:right w:val="none" w:sz="0" w:space="0" w:color="auto"/>
      </w:divBdr>
    </w:div>
    <w:div w:id="260719254">
      <w:bodyDiv w:val="1"/>
      <w:marLeft w:val="0"/>
      <w:marRight w:val="0"/>
      <w:marTop w:val="0"/>
      <w:marBottom w:val="0"/>
      <w:divBdr>
        <w:top w:val="none" w:sz="0" w:space="0" w:color="auto"/>
        <w:left w:val="none" w:sz="0" w:space="0" w:color="auto"/>
        <w:bottom w:val="none" w:sz="0" w:space="0" w:color="auto"/>
        <w:right w:val="none" w:sz="0" w:space="0" w:color="auto"/>
      </w:divBdr>
    </w:div>
    <w:div w:id="266234091">
      <w:bodyDiv w:val="1"/>
      <w:marLeft w:val="0"/>
      <w:marRight w:val="0"/>
      <w:marTop w:val="0"/>
      <w:marBottom w:val="0"/>
      <w:divBdr>
        <w:top w:val="none" w:sz="0" w:space="0" w:color="auto"/>
        <w:left w:val="none" w:sz="0" w:space="0" w:color="auto"/>
        <w:bottom w:val="none" w:sz="0" w:space="0" w:color="auto"/>
        <w:right w:val="none" w:sz="0" w:space="0" w:color="auto"/>
      </w:divBdr>
      <w:divsChild>
        <w:div w:id="1034185979">
          <w:marLeft w:val="0"/>
          <w:marRight w:val="0"/>
          <w:marTop w:val="0"/>
          <w:marBottom w:val="0"/>
          <w:divBdr>
            <w:top w:val="none" w:sz="0" w:space="0" w:color="auto"/>
            <w:left w:val="none" w:sz="0" w:space="0" w:color="auto"/>
            <w:bottom w:val="none" w:sz="0" w:space="0" w:color="auto"/>
            <w:right w:val="none" w:sz="0" w:space="0" w:color="auto"/>
          </w:divBdr>
          <w:divsChild>
            <w:div w:id="1219128206">
              <w:marLeft w:val="0"/>
              <w:marRight w:val="0"/>
              <w:marTop w:val="0"/>
              <w:marBottom w:val="0"/>
              <w:divBdr>
                <w:top w:val="none" w:sz="0" w:space="0" w:color="auto"/>
                <w:left w:val="none" w:sz="0" w:space="0" w:color="auto"/>
                <w:bottom w:val="none" w:sz="0" w:space="0" w:color="auto"/>
                <w:right w:val="none" w:sz="0" w:space="0" w:color="auto"/>
              </w:divBdr>
              <w:divsChild>
                <w:div w:id="1545368022">
                  <w:marLeft w:val="0"/>
                  <w:marRight w:val="0"/>
                  <w:marTop w:val="0"/>
                  <w:marBottom w:val="0"/>
                  <w:divBdr>
                    <w:top w:val="none" w:sz="0" w:space="0" w:color="auto"/>
                    <w:left w:val="none" w:sz="0" w:space="0" w:color="auto"/>
                    <w:bottom w:val="none" w:sz="0" w:space="0" w:color="auto"/>
                    <w:right w:val="none" w:sz="0" w:space="0" w:color="auto"/>
                  </w:divBdr>
                  <w:divsChild>
                    <w:div w:id="1865244484">
                      <w:marLeft w:val="0"/>
                      <w:marRight w:val="0"/>
                      <w:marTop w:val="0"/>
                      <w:marBottom w:val="0"/>
                      <w:divBdr>
                        <w:top w:val="none" w:sz="0" w:space="0" w:color="auto"/>
                        <w:left w:val="none" w:sz="0" w:space="0" w:color="auto"/>
                        <w:bottom w:val="none" w:sz="0" w:space="0" w:color="auto"/>
                        <w:right w:val="none" w:sz="0" w:space="0" w:color="auto"/>
                      </w:divBdr>
                      <w:divsChild>
                        <w:div w:id="1054617192">
                          <w:marLeft w:val="0"/>
                          <w:marRight w:val="0"/>
                          <w:marTop w:val="0"/>
                          <w:marBottom w:val="0"/>
                          <w:divBdr>
                            <w:top w:val="none" w:sz="0" w:space="0" w:color="auto"/>
                            <w:left w:val="none" w:sz="0" w:space="0" w:color="auto"/>
                            <w:bottom w:val="none" w:sz="0" w:space="0" w:color="auto"/>
                            <w:right w:val="none" w:sz="0" w:space="0" w:color="auto"/>
                          </w:divBdr>
                          <w:divsChild>
                            <w:div w:id="2135248002">
                              <w:marLeft w:val="0"/>
                              <w:marRight w:val="0"/>
                              <w:marTop w:val="0"/>
                              <w:marBottom w:val="0"/>
                              <w:divBdr>
                                <w:top w:val="none" w:sz="0" w:space="0" w:color="auto"/>
                                <w:left w:val="none" w:sz="0" w:space="0" w:color="auto"/>
                                <w:bottom w:val="none" w:sz="0" w:space="0" w:color="auto"/>
                                <w:right w:val="none" w:sz="0" w:space="0" w:color="auto"/>
                              </w:divBdr>
                              <w:divsChild>
                                <w:div w:id="1815834432">
                                  <w:marLeft w:val="0"/>
                                  <w:marRight w:val="0"/>
                                  <w:marTop w:val="0"/>
                                  <w:marBottom w:val="0"/>
                                  <w:divBdr>
                                    <w:top w:val="none" w:sz="0" w:space="0" w:color="auto"/>
                                    <w:left w:val="none" w:sz="0" w:space="0" w:color="auto"/>
                                    <w:bottom w:val="none" w:sz="0" w:space="0" w:color="auto"/>
                                    <w:right w:val="none" w:sz="0" w:space="0" w:color="auto"/>
                                  </w:divBdr>
                                  <w:divsChild>
                                    <w:div w:id="1523976259">
                                      <w:marLeft w:val="0"/>
                                      <w:marRight w:val="0"/>
                                      <w:marTop w:val="0"/>
                                      <w:marBottom w:val="0"/>
                                      <w:divBdr>
                                        <w:top w:val="none" w:sz="0" w:space="0" w:color="auto"/>
                                        <w:left w:val="none" w:sz="0" w:space="0" w:color="auto"/>
                                        <w:bottom w:val="none" w:sz="0" w:space="0" w:color="auto"/>
                                        <w:right w:val="none" w:sz="0" w:space="0" w:color="auto"/>
                                      </w:divBdr>
                                      <w:divsChild>
                                        <w:div w:id="991569071">
                                          <w:marLeft w:val="0"/>
                                          <w:marRight w:val="0"/>
                                          <w:marTop w:val="0"/>
                                          <w:marBottom w:val="0"/>
                                          <w:divBdr>
                                            <w:top w:val="none" w:sz="0" w:space="0" w:color="auto"/>
                                            <w:left w:val="none" w:sz="0" w:space="0" w:color="auto"/>
                                            <w:bottom w:val="none" w:sz="0" w:space="0" w:color="auto"/>
                                            <w:right w:val="none" w:sz="0" w:space="0" w:color="auto"/>
                                          </w:divBdr>
                                          <w:divsChild>
                                            <w:div w:id="349993460">
                                              <w:marLeft w:val="0"/>
                                              <w:marRight w:val="0"/>
                                              <w:marTop w:val="0"/>
                                              <w:marBottom w:val="0"/>
                                              <w:divBdr>
                                                <w:top w:val="none" w:sz="0" w:space="0" w:color="auto"/>
                                                <w:left w:val="none" w:sz="0" w:space="0" w:color="auto"/>
                                                <w:bottom w:val="none" w:sz="0" w:space="0" w:color="auto"/>
                                                <w:right w:val="none" w:sz="0" w:space="0" w:color="auto"/>
                                              </w:divBdr>
                                              <w:divsChild>
                                                <w:div w:id="1076391988">
                                                  <w:marLeft w:val="0"/>
                                                  <w:marRight w:val="0"/>
                                                  <w:marTop w:val="0"/>
                                                  <w:marBottom w:val="0"/>
                                                  <w:divBdr>
                                                    <w:top w:val="none" w:sz="0" w:space="0" w:color="auto"/>
                                                    <w:left w:val="none" w:sz="0" w:space="0" w:color="auto"/>
                                                    <w:bottom w:val="none" w:sz="0" w:space="0" w:color="auto"/>
                                                    <w:right w:val="none" w:sz="0" w:space="0" w:color="auto"/>
                                                  </w:divBdr>
                                                  <w:divsChild>
                                                    <w:div w:id="6863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079118">
      <w:bodyDiv w:val="1"/>
      <w:marLeft w:val="0"/>
      <w:marRight w:val="0"/>
      <w:marTop w:val="0"/>
      <w:marBottom w:val="0"/>
      <w:divBdr>
        <w:top w:val="none" w:sz="0" w:space="0" w:color="auto"/>
        <w:left w:val="none" w:sz="0" w:space="0" w:color="auto"/>
        <w:bottom w:val="none" w:sz="0" w:space="0" w:color="auto"/>
        <w:right w:val="none" w:sz="0" w:space="0" w:color="auto"/>
      </w:divBdr>
    </w:div>
    <w:div w:id="275523745">
      <w:bodyDiv w:val="1"/>
      <w:marLeft w:val="0"/>
      <w:marRight w:val="0"/>
      <w:marTop w:val="0"/>
      <w:marBottom w:val="0"/>
      <w:divBdr>
        <w:top w:val="none" w:sz="0" w:space="0" w:color="auto"/>
        <w:left w:val="none" w:sz="0" w:space="0" w:color="auto"/>
        <w:bottom w:val="none" w:sz="0" w:space="0" w:color="auto"/>
        <w:right w:val="none" w:sz="0" w:space="0" w:color="auto"/>
      </w:divBdr>
      <w:divsChild>
        <w:div w:id="34935523">
          <w:marLeft w:val="0"/>
          <w:marRight w:val="0"/>
          <w:marTop w:val="0"/>
          <w:marBottom w:val="0"/>
          <w:divBdr>
            <w:top w:val="none" w:sz="0" w:space="0" w:color="auto"/>
            <w:left w:val="none" w:sz="0" w:space="0" w:color="auto"/>
            <w:bottom w:val="none" w:sz="0" w:space="0" w:color="auto"/>
            <w:right w:val="none" w:sz="0" w:space="0" w:color="auto"/>
          </w:divBdr>
          <w:divsChild>
            <w:div w:id="915088897">
              <w:marLeft w:val="0"/>
              <w:marRight w:val="0"/>
              <w:marTop w:val="0"/>
              <w:marBottom w:val="0"/>
              <w:divBdr>
                <w:top w:val="none" w:sz="0" w:space="0" w:color="auto"/>
                <w:left w:val="none" w:sz="0" w:space="0" w:color="auto"/>
                <w:bottom w:val="none" w:sz="0" w:space="0" w:color="auto"/>
                <w:right w:val="none" w:sz="0" w:space="0" w:color="auto"/>
              </w:divBdr>
              <w:divsChild>
                <w:div w:id="1519079064">
                  <w:marLeft w:val="0"/>
                  <w:marRight w:val="0"/>
                  <w:marTop w:val="0"/>
                  <w:marBottom w:val="0"/>
                  <w:divBdr>
                    <w:top w:val="none" w:sz="0" w:space="0" w:color="auto"/>
                    <w:left w:val="none" w:sz="0" w:space="0" w:color="auto"/>
                    <w:bottom w:val="none" w:sz="0" w:space="0" w:color="auto"/>
                    <w:right w:val="none" w:sz="0" w:space="0" w:color="auto"/>
                  </w:divBdr>
                  <w:divsChild>
                    <w:div w:id="886063865">
                      <w:marLeft w:val="0"/>
                      <w:marRight w:val="0"/>
                      <w:marTop w:val="0"/>
                      <w:marBottom w:val="0"/>
                      <w:divBdr>
                        <w:top w:val="none" w:sz="0" w:space="0" w:color="auto"/>
                        <w:left w:val="none" w:sz="0" w:space="0" w:color="auto"/>
                        <w:bottom w:val="none" w:sz="0" w:space="0" w:color="auto"/>
                        <w:right w:val="none" w:sz="0" w:space="0" w:color="auto"/>
                      </w:divBdr>
                      <w:divsChild>
                        <w:div w:id="1463956592">
                          <w:marLeft w:val="0"/>
                          <w:marRight w:val="0"/>
                          <w:marTop w:val="0"/>
                          <w:marBottom w:val="0"/>
                          <w:divBdr>
                            <w:top w:val="none" w:sz="0" w:space="0" w:color="auto"/>
                            <w:left w:val="none" w:sz="0" w:space="0" w:color="auto"/>
                            <w:bottom w:val="none" w:sz="0" w:space="0" w:color="auto"/>
                            <w:right w:val="none" w:sz="0" w:space="0" w:color="auto"/>
                          </w:divBdr>
                          <w:divsChild>
                            <w:div w:id="846403681">
                              <w:marLeft w:val="0"/>
                              <w:marRight w:val="0"/>
                              <w:marTop w:val="0"/>
                              <w:marBottom w:val="0"/>
                              <w:divBdr>
                                <w:top w:val="none" w:sz="0" w:space="0" w:color="auto"/>
                                <w:left w:val="none" w:sz="0" w:space="0" w:color="auto"/>
                                <w:bottom w:val="none" w:sz="0" w:space="0" w:color="auto"/>
                                <w:right w:val="none" w:sz="0" w:space="0" w:color="auto"/>
                              </w:divBdr>
                              <w:divsChild>
                                <w:div w:id="1196389235">
                                  <w:marLeft w:val="0"/>
                                  <w:marRight w:val="0"/>
                                  <w:marTop w:val="0"/>
                                  <w:marBottom w:val="0"/>
                                  <w:divBdr>
                                    <w:top w:val="none" w:sz="0" w:space="0" w:color="auto"/>
                                    <w:left w:val="none" w:sz="0" w:space="0" w:color="auto"/>
                                    <w:bottom w:val="none" w:sz="0" w:space="0" w:color="auto"/>
                                    <w:right w:val="none" w:sz="0" w:space="0" w:color="auto"/>
                                  </w:divBdr>
                                  <w:divsChild>
                                    <w:div w:id="1389568908">
                                      <w:marLeft w:val="0"/>
                                      <w:marRight w:val="0"/>
                                      <w:marTop w:val="0"/>
                                      <w:marBottom w:val="0"/>
                                      <w:divBdr>
                                        <w:top w:val="none" w:sz="0" w:space="0" w:color="auto"/>
                                        <w:left w:val="none" w:sz="0" w:space="0" w:color="auto"/>
                                        <w:bottom w:val="none" w:sz="0" w:space="0" w:color="auto"/>
                                        <w:right w:val="none" w:sz="0" w:space="0" w:color="auto"/>
                                      </w:divBdr>
                                      <w:divsChild>
                                        <w:div w:id="727918744">
                                          <w:marLeft w:val="0"/>
                                          <w:marRight w:val="0"/>
                                          <w:marTop w:val="0"/>
                                          <w:marBottom w:val="0"/>
                                          <w:divBdr>
                                            <w:top w:val="none" w:sz="0" w:space="0" w:color="auto"/>
                                            <w:left w:val="none" w:sz="0" w:space="0" w:color="auto"/>
                                            <w:bottom w:val="none" w:sz="0" w:space="0" w:color="auto"/>
                                            <w:right w:val="none" w:sz="0" w:space="0" w:color="auto"/>
                                          </w:divBdr>
                                          <w:divsChild>
                                            <w:div w:id="1244803080">
                                              <w:marLeft w:val="0"/>
                                              <w:marRight w:val="0"/>
                                              <w:marTop w:val="0"/>
                                              <w:marBottom w:val="0"/>
                                              <w:divBdr>
                                                <w:top w:val="none" w:sz="0" w:space="0" w:color="auto"/>
                                                <w:left w:val="none" w:sz="0" w:space="0" w:color="auto"/>
                                                <w:bottom w:val="none" w:sz="0" w:space="0" w:color="auto"/>
                                                <w:right w:val="none" w:sz="0" w:space="0" w:color="auto"/>
                                              </w:divBdr>
                                              <w:divsChild>
                                                <w:div w:id="12188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9192946">
      <w:bodyDiv w:val="1"/>
      <w:marLeft w:val="0"/>
      <w:marRight w:val="0"/>
      <w:marTop w:val="0"/>
      <w:marBottom w:val="0"/>
      <w:divBdr>
        <w:top w:val="none" w:sz="0" w:space="0" w:color="auto"/>
        <w:left w:val="none" w:sz="0" w:space="0" w:color="auto"/>
        <w:bottom w:val="none" w:sz="0" w:space="0" w:color="auto"/>
        <w:right w:val="none" w:sz="0" w:space="0" w:color="auto"/>
      </w:divBdr>
    </w:div>
    <w:div w:id="280914959">
      <w:bodyDiv w:val="1"/>
      <w:marLeft w:val="0"/>
      <w:marRight w:val="0"/>
      <w:marTop w:val="0"/>
      <w:marBottom w:val="0"/>
      <w:divBdr>
        <w:top w:val="none" w:sz="0" w:space="0" w:color="auto"/>
        <w:left w:val="none" w:sz="0" w:space="0" w:color="auto"/>
        <w:bottom w:val="none" w:sz="0" w:space="0" w:color="auto"/>
        <w:right w:val="none" w:sz="0" w:space="0" w:color="auto"/>
      </w:divBdr>
      <w:divsChild>
        <w:div w:id="6445730">
          <w:marLeft w:val="0"/>
          <w:marRight w:val="0"/>
          <w:marTop w:val="0"/>
          <w:marBottom w:val="0"/>
          <w:divBdr>
            <w:top w:val="none" w:sz="0" w:space="0" w:color="auto"/>
            <w:left w:val="none" w:sz="0" w:space="0" w:color="auto"/>
            <w:bottom w:val="none" w:sz="0" w:space="0" w:color="auto"/>
            <w:right w:val="none" w:sz="0" w:space="0" w:color="auto"/>
          </w:divBdr>
          <w:divsChild>
            <w:div w:id="1415008025">
              <w:marLeft w:val="0"/>
              <w:marRight w:val="0"/>
              <w:marTop w:val="0"/>
              <w:marBottom w:val="0"/>
              <w:divBdr>
                <w:top w:val="none" w:sz="0" w:space="0" w:color="auto"/>
                <w:left w:val="none" w:sz="0" w:space="0" w:color="auto"/>
                <w:bottom w:val="none" w:sz="0" w:space="0" w:color="auto"/>
                <w:right w:val="none" w:sz="0" w:space="0" w:color="auto"/>
              </w:divBdr>
              <w:divsChild>
                <w:div w:id="421266741">
                  <w:marLeft w:val="0"/>
                  <w:marRight w:val="0"/>
                  <w:marTop w:val="0"/>
                  <w:marBottom w:val="0"/>
                  <w:divBdr>
                    <w:top w:val="none" w:sz="0" w:space="0" w:color="auto"/>
                    <w:left w:val="none" w:sz="0" w:space="0" w:color="auto"/>
                    <w:bottom w:val="none" w:sz="0" w:space="0" w:color="auto"/>
                    <w:right w:val="none" w:sz="0" w:space="0" w:color="auto"/>
                  </w:divBdr>
                  <w:divsChild>
                    <w:div w:id="612785352">
                      <w:marLeft w:val="0"/>
                      <w:marRight w:val="0"/>
                      <w:marTop w:val="0"/>
                      <w:marBottom w:val="0"/>
                      <w:divBdr>
                        <w:top w:val="none" w:sz="0" w:space="0" w:color="auto"/>
                        <w:left w:val="none" w:sz="0" w:space="0" w:color="auto"/>
                        <w:bottom w:val="none" w:sz="0" w:space="0" w:color="auto"/>
                        <w:right w:val="none" w:sz="0" w:space="0" w:color="auto"/>
                      </w:divBdr>
                      <w:divsChild>
                        <w:div w:id="1354378514">
                          <w:marLeft w:val="0"/>
                          <w:marRight w:val="0"/>
                          <w:marTop w:val="0"/>
                          <w:marBottom w:val="0"/>
                          <w:divBdr>
                            <w:top w:val="none" w:sz="0" w:space="0" w:color="auto"/>
                            <w:left w:val="none" w:sz="0" w:space="0" w:color="auto"/>
                            <w:bottom w:val="none" w:sz="0" w:space="0" w:color="auto"/>
                            <w:right w:val="none" w:sz="0" w:space="0" w:color="auto"/>
                          </w:divBdr>
                          <w:divsChild>
                            <w:div w:id="497043406">
                              <w:marLeft w:val="0"/>
                              <w:marRight w:val="0"/>
                              <w:marTop w:val="0"/>
                              <w:marBottom w:val="0"/>
                              <w:divBdr>
                                <w:top w:val="none" w:sz="0" w:space="0" w:color="auto"/>
                                <w:left w:val="none" w:sz="0" w:space="0" w:color="auto"/>
                                <w:bottom w:val="none" w:sz="0" w:space="0" w:color="auto"/>
                                <w:right w:val="none" w:sz="0" w:space="0" w:color="auto"/>
                              </w:divBdr>
                              <w:divsChild>
                                <w:div w:id="2141725987">
                                  <w:marLeft w:val="0"/>
                                  <w:marRight w:val="0"/>
                                  <w:marTop w:val="0"/>
                                  <w:marBottom w:val="0"/>
                                  <w:divBdr>
                                    <w:top w:val="none" w:sz="0" w:space="0" w:color="auto"/>
                                    <w:left w:val="none" w:sz="0" w:space="0" w:color="auto"/>
                                    <w:bottom w:val="none" w:sz="0" w:space="0" w:color="auto"/>
                                    <w:right w:val="none" w:sz="0" w:space="0" w:color="auto"/>
                                  </w:divBdr>
                                  <w:divsChild>
                                    <w:div w:id="1218009141">
                                      <w:marLeft w:val="0"/>
                                      <w:marRight w:val="0"/>
                                      <w:marTop w:val="0"/>
                                      <w:marBottom w:val="0"/>
                                      <w:divBdr>
                                        <w:top w:val="none" w:sz="0" w:space="0" w:color="auto"/>
                                        <w:left w:val="none" w:sz="0" w:space="0" w:color="auto"/>
                                        <w:bottom w:val="none" w:sz="0" w:space="0" w:color="auto"/>
                                        <w:right w:val="none" w:sz="0" w:space="0" w:color="auto"/>
                                      </w:divBdr>
                                      <w:divsChild>
                                        <w:div w:id="371417163">
                                          <w:marLeft w:val="0"/>
                                          <w:marRight w:val="0"/>
                                          <w:marTop w:val="0"/>
                                          <w:marBottom w:val="0"/>
                                          <w:divBdr>
                                            <w:top w:val="none" w:sz="0" w:space="0" w:color="auto"/>
                                            <w:left w:val="none" w:sz="0" w:space="0" w:color="auto"/>
                                            <w:bottom w:val="none" w:sz="0" w:space="0" w:color="auto"/>
                                            <w:right w:val="none" w:sz="0" w:space="0" w:color="auto"/>
                                          </w:divBdr>
                                          <w:divsChild>
                                            <w:div w:id="1222130122">
                                              <w:marLeft w:val="0"/>
                                              <w:marRight w:val="0"/>
                                              <w:marTop w:val="0"/>
                                              <w:marBottom w:val="0"/>
                                              <w:divBdr>
                                                <w:top w:val="none" w:sz="0" w:space="0" w:color="auto"/>
                                                <w:left w:val="none" w:sz="0" w:space="0" w:color="auto"/>
                                                <w:bottom w:val="none" w:sz="0" w:space="0" w:color="auto"/>
                                                <w:right w:val="none" w:sz="0" w:space="0" w:color="auto"/>
                                              </w:divBdr>
                                              <w:divsChild>
                                                <w:div w:id="1040744295">
                                                  <w:marLeft w:val="0"/>
                                                  <w:marRight w:val="0"/>
                                                  <w:marTop w:val="0"/>
                                                  <w:marBottom w:val="0"/>
                                                  <w:divBdr>
                                                    <w:top w:val="none" w:sz="0" w:space="0" w:color="auto"/>
                                                    <w:left w:val="none" w:sz="0" w:space="0" w:color="auto"/>
                                                    <w:bottom w:val="none" w:sz="0" w:space="0" w:color="auto"/>
                                                    <w:right w:val="none" w:sz="0" w:space="0" w:color="auto"/>
                                                  </w:divBdr>
                                                  <w:divsChild>
                                                    <w:div w:id="1828202607">
                                                      <w:marLeft w:val="0"/>
                                                      <w:marRight w:val="0"/>
                                                      <w:marTop w:val="0"/>
                                                      <w:marBottom w:val="0"/>
                                                      <w:divBdr>
                                                        <w:top w:val="none" w:sz="0" w:space="0" w:color="auto"/>
                                                        <w:left w:val="none" w:sz="0" w:space="0" w:color="auto"/>
                                                        <w:bottom w:val="none" w:sz="0" w:space="0" w:color="auto"/>
                                                        <w:right w:val="none" w:sz="0" w:space="0" w:color="auto"/>
                                                      </w:divBdr>
                                                      <w:divsChild>
                                                        <w:div w:id="10577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855481">
      <w:bodyDiv w:val="1"/>
      <w:marLeft w:val="0"/>
      <w:marRight w:val="0"/>
      <w:marTop w:val="0"/>
      <w:marBottom w:val="0"/>
      <w:divBdr>
        <w:top w:val="none" w:sz="0" w:space="0" w:color="auto"/>
        <w:left w:val="none" w:sz="0" w:space="0" w:color="auto"/>
        <w:bottom w:val="none" w:sz="0" w:space="0" w:color="auto"/>
        <w:right w:val="none" w:sz="0" w:space="0" w:color="auto"/>
      </w:divBdr>
    </w:div>
    <w:div w:id="287124658">
      <w:bodyDiv w:val="1"/>
      <w:marLeft w:val="0"/>
      <w:marRight w:val="0"/>
      <w:marTop w:val="0"/>
      <w:marBottom w:val="0"/>
      <w:divBdr>
        <w:top w:val="none" w:sz="0" w:space="0" w:color="auto"/>
        <w:left w:val="none" w:sz="0" w:space="0" w:color="auto"/>
        <w:bottom w:val="none" w:sz="0" w:space="0" w:color="auto"/>
        <w:right w:val="none" w:sz="0" w:space="0" w:color="auto"/>
      </w:divBdr>
      <w:divsChild>
        <w:div w:id="1129054986">
          <w:marLeft w:val="0"/>
          <w:marRight w:val="0"/>
          <w:marTop w:val="0"/>
          <w:marBottom w:val="0"/>
          <w:divBdr>
            <w:top w:val="none" w:sz="0" w:space="0" w:color="auto"/>
            <w:left w:val="none" w:sz="0" w:space="0" w:color="auto"/>
            <w:bottom w:val="none" w:sz="0" w:space="0" w:color="auto"/>
            <w:right w:val="none" w:sz="0" w:space="0" w:color="auto"/>
          </w:divBdr>
          <w:divsChild>
            <w:div w:id="2061322604">
              <w:marLeft w:val="0"/>
              <w:marRight w:val="0"/>
              <w:marTop w:val="0"/>
              <w:marBottom w:val="0"/>
              <w:divBdr>
                <w:top w:val="none" w:sz="0" w:space="0" w:color="auto"/>
                <w:left w:val="none" w:sz="0" w:space="0" w:color="auto"/>
                <w:bottom w:val="none" w:sz="0" w:space="0" w:color="auto"/>
                <w:right w:val="none" w:sz="0" w:space="0" w:color="auto"/>
              </w:divBdr>
              <w:divsChild>
                <w:div w:id="1214541968">
                  <w:marLeft w:val="0"/>
                  <w:marRight w:val="0"/>
                  <w:marTop w:val="0"/>
                  <w:marBottom w:val="0"/>
                  <w:divBdr>
                    <w:top w:val="none" w:sz="0" w:space="0" w:color="auto"/>
                    <w:left w:val="none" w:sz="0" w:space="0" w:color="auto"/>
                    <w:bottom w:val="none" w:sz="0" w:space="0" w:color="auto"/>
                    <w:right w:val="none" w:sz="0" w:space="0" w:color="auto"/>
                  </w:divBdr>
                  <w:divsChild>
                    <w:div w:id="1017468916">
                      <w:marLeft w:val="0"/>
                      <w:marRight w:val="0"/>
                      <w:marTop w:val="0"/>
                      <w:marBottom w:val="0"/>
                      <w:divBdr>
                        <w:top w:val="none" w:sz="0" w:space="0" w:color="auto"/>
                        <w:left w:val="none" w:sz="0" w:space="0" w:color="auto"/>
                        <w:bottom w:val="none" w:sz="0" w:space="0" w:color="auto"/>
                        <w:right w:val="none" w:sz="0" w:space="0" w:color="auto"/>
                      </w:divBdr>
                      <w:divsChild>
                        <w:div w:id="1916234894">
                          <w:marLeft w:val="0"/>
                          <w:marRight w:val="0"/>
                          <w:marTop w:val="0"/>
                          <w:marBottom w:val="0"/>
                          <w:divBdr>
                            <w:top w:val="none" w:sz="0" w:space="0" w:color="auto"/>
                            <w:left w:val="none" w:sz="0" w:space="0" w:color="auto"/>
                            <w:bottom w:val="none" w:sz="0" w:space="0" w:color="auto"/>
                            <w:right w:val="none" w:sz="0" w:space="0" w:color="auto"/>
                          </w:divBdr>
                          <w:divsChild>
                            <w:div w:id="411970990">
                              <w:marLeft w:val="0"/>
                              <w:marRight w:val="0"/>
                              <w:marTop w:val="0"/>
                              <w:marBottom w:val="0"/>
                              <w:divBdr>
                                <w:top w:val="none" w:sz="0" w:space="0" w:color="auto"/>
                                <w:left w:val="none" w:sz="0" w:space="0" w:color="auto"/>
                                <w:bottom w:val="none" w:sz="0" w:space="0" w:color="auto"/>
                                <w:right w:val="none" w:sz="0" w:space="0" w:color="auto"/>
                              </w:divBdr>
                              <w:divsChild>
                                <w:div w:id="1335306801">
                                  <w:marLeft w:val="0"/>
                                  <w:marRight w:val="0"/>
                                  <w:marTop w:val="0"/>
                                  <w:marBottom w:val="0"/>
                                  <w:divBdr>
                                    <w:top w:val="none" w:sz="0" w:space="0" w:color="auto"/>
                                    <w:left w:val="none" w:sz="0" w:space="0" w:color="auto"/>
                                    <w:bottom w:val="none" w:sz="0" w:space="0" w:color="auto"/>
                                    <w:right w:val="none" w:sz="0" w:space="0" w:color="auto"/>
                                  </w:divBdr>
                                  <w:divsChild>
                                    <w:div w:id="2067991768">
                                      <w:marLeft w:val="0"/>
                                      <w:marRight w:val="0"/>
                                      <w:marTop w:val="0"/>
                                      <w:marBottom w:val="0"/>
                                      <w:divBdr>
                                        <w:top w:val="none" w:sz="0" w:space="0" w:color="auto"/>
                                        <w:left w:val="none" w:sz="0" w:space="0" w:color="auto"/>
                                        <w:bottom w:val="none" w:sz="0" w:space="0" w:color="auto"/>
                                        <w:right w:val="none" w:sz="0" w:space="0" w:color="auto"/>
                                      </w:divBdr>
                                      <w:divsChild>
                                        <w:div w:id="1243029079">
                                          <w:marLeft w:val="0"/>
                                          <w:marRight w:val="0"/>
                                          <w:marTop w:val="0"/>
                                          <w:marBottom w:val="0"/>
                                          <w:divBdr>
                                            <w:top w:val="none" w:sz="0" w:space="0" w:color="auto"/>
                                            <w:left w:val="none" w:sz="0" w:space="0" w:color="auto"/>
                                            <w:bottom w:val="none" w:sz="0" w:space="0" w:color="auto"/>
                                            <w:right w:val="none" w:sz="0" w:space="0" w:color="auto"/>
                                          </w:divBdr>
                                          <w:divsChild>
                                            <w:div w:id="1090784022">
                                              <w:marLeft w:val="0"/>
                                              <w:marRight w:val="0"/>
                                              <w:marTop w:val="0"/>
                                              <w:marBottom w:val="0"/>
                                              <w:divBdr>
                                                <w:top w:val="none" w:sz="0" w:space="0" w:color="auto"/>
                                                <w:left w:val="none" w:sz="0" w:space="0" w:color="auto"/>
                                                <w:bottom w:val="none" w:sz="0" w:space="0" w:color="auto"/>
                                                <w:right w:val="none" w:sz="0" w:space="0" w:color="auto"/>
                                              </w:divBdr>
                                              <w:divsChild>
                                                <w:div w:id="1206405013">
                                                  <w:marLeft w:val="0"/>
                                                  <w:marRight w:val="0"/>
                                                  <w:marTop w:val="0"/>
                                                  <w:marBottom w:val="0"/>
                                                  <w:divBdr>
                                                    <w:top w:val="none" w:sz="0" w:space="0" w:color="auto"/>
                                                    <w:left w:val="none" w:sz="0" w:space="0" w:color="auto"/>
                                                    <w:bottom w:val="none" w:sz="0" w:space="0" w:color="auto"/>
                                                    <w:right w:val="none" w:sz="0" w:space="0" w:color="auto"/>
                                                  </w:divBdr>
                                                  <w:divsChild>
                                                    <w:div w:id="851264875">
                                                      <w:marLeft w:val="0"/>
                                                      <w:marRight w:val="0"/>
                                                      <w:marTop w:val="0"/>
                                                      <w:marBottom w:val="0"/>
                                                      <w:divBdr>
                                                        <w:top w:val="none" w:sz="0" w:space="0" w:color="auto"/>
                                                        <w:left w:val="none" w:sz="0" w:space="0" w:color="auto"/>
                                                        <w:bottom w:val="none" w:sz="0" w:space="0" w:color="auto"/>
                                                        <w:right w:val="none" w:sz="0" w:space="0" w:color="auto"/>
                                                      </w:divBdr>
                                                      <w:divsChild>
                                                        <w:div w:id="3626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903739">
      <w:bodyDiv w:val="1"/>
      <w:marLeft w:val="0"/>
      <w:marRight w:val="0"/>
      <w:marTop w:val="0"/>
      <w:marBottom w:val="0"/>
      <w:divBdr>
        <w:top w:val="none" w:sz="0" w:space="0" w:color="auto"/>
        <w:left w:val="none" w:sz="0" w:space="0" w:color="auto"/>
        <w:bottom w:val="none" w:sz="0" w:space="0" w:color="auto"/>
        <w:right w:val="none" w:sz="0" w:space="0" w:color="auto"/>
      </w:divBdr>
    </w:div>
    <w:div w:id="294219370">
      <w:bodyDiv w:val="1"/>
      <w:marLeft w:val="0"/>
      <w:marRight w:val="0"/>
      <w:marTop w:val="0"/>
      <w:marBottom w:val="0"/>
      <w:divBdr>
        <w:top w:val="none" w:sz="0" w:space="0" w:color="auto"/>
        <w:left w:val="none" w:sz="0" w:space="0" w:color="auto"/>
        <w:bottom w:val="none" w:sz="0" w:space="0" w:color="auto"/>
        <w:right w:val="none" w:sz="0" w:space="0" w:color="auto"/>
      </w:divBdr>
      <w:divsChild>
        <w:div w:id="401099048">
          <w:marLeft w:val="0"/>
          <w:marRight w:val="0"/>
          <w:marTop w:val="0"/>
          <w:marBottom w:val="0"/>
          <w:divBdr>
            <w:top w:val="none" w:sz="0" w:space="0" w:color="auto"/>
            <w:left w:val="none" w:sz="0" w:space="0" w:color="auto"/>
            <w:bottom w:val="none" w:sz="0" w:space="0" w:color="auto"/>
            <w:right w:val="none" w:sz="0" w:space="0" w:color="auto"/>
          </w:divBdr>
          <w:divsChild>
            <w:div w:id="929780726">
              <w:marLeft w:val="0"/>
              <w:marRight w:val="0"/>
              <w:marTop w:val="0"/>
              <w:marBottom w:val="0"/>
              <w:divBdr>
                <w:top w:val="none" w:sz="0" w:space="0" w:color="auto"/>
                <w:left w:val="none" w:sz="0" w:space="0" w:color="auto"/>
                <w:bottom w:val="none" w:sz="0" w:space="0" w:color="auto"/>
                <w:right w:val="none" w:sz="0" w:space="0" w:color="auto"/>
              </w:divBdr>
              <w:divsChild>
                <w:div w:id="862746413">
                  <w:marLeft w:val="0"/>
                  <w:marRight w:val="0"/>
                  <w:marTop w:val="0"/>
                  <w:marBottom w:val="0"/>
                  <w:divBdr>
                    <w:top w:val="none" w:sz="0" w:space="0" w:color="auto"/>
                    <w:left w:val="none" w:sz="0" w:space="0" w:color="auto"/>
                    <w:bottom w:val="none" w:sz="0" w:space="0" w:color="auto"/>
                    <w:right w:val="none" w:sz="0" w:space="0" w:color="auto"/>
                  </w:divBdr>
                  <w:divsChild>
                    <w:div w:id="1116948359">
                      <w:marLeft w:val="0"/>
                      <w:marRight w:val="0"/>
                      <w:marTop w:val="0"/>
                      <w:marBottom w:val="0"/>
                      <w:divBdr>
                        <w:top w:val="none" w:sz="0" w:space="0" w:color="auto"/>
                        <w:left w:val="none" w:sz="0" w:space="0" w:color="auto"/>
                        <w:bottom w:val="none" w:sz="0" w:space="0" w:color="auto"/>
                        <w:right w:val="none" w:sz="0" w:space="0" w:color="auto"/>
                      </w:divBdr>
                      <w:divsChild>
                        <w:div w:id="1289627199">
                          <w:marLeft w:val="0"/>
                          <w:marRight w:val="0"/>
                          <w:marTop w:val="0"/>
                          <w:marBottom w:val="0"/>
                          <w:divBdr>
                            <w:top w:val="none" w:sz="0" w:space="0" w:color="auto"/>
                            <w:left w:val="none" w:sz="0" w:space="0" w:color="auto"/>
                            <w:bottom w:val="none" w:sz="0" w:space="0" w:color="auto"/>
                            <w:right w:val="none" w:sz="0" w:space="0" w:color="auto"/>
                          </w:divBdr>
                          <w:divsChild>
                            <w:div w:id="340083302">
                              <w:marLeft w:val="0"/>
                              <w:marRight w:val="0"/>
                              <w:marTop w:val="0"/>
                              <w:marBottom w:val="0"/>
                              <w:divBdr>
                                <w:top w:val="none" w:sz="0" w:space="0" w:color="auto"/>
                                <w:left w:val="none" w:sz="0" w:space="0" w:color="auto"/>
                                <w:bottom w:val="none" w:sz="0" w:space="0" w:color="auto"/>
                                <w:right w:val="none" w:sz="0" w:space="0" w:color="auto"/>
                              </w:divBdr>
                              <w:divsChild>
                                <w:div w:id="864295615">
                                  <w:marLeft w:val="0"/>
                                  <w:marRight w:val="0"/>
                                  <w:marTop w:val="0"/>
                                  <w:marBottom w:val="0"/>
                                  <w:divBdr>
                                    <w:top w:val="none" w:sz="0" w:space="0" w:color="auto"/>
                                    <w:left w:val="none" w:sz="0" w:space="0" w:color="auto"/>
                                    <w:bottom w:val="none" w:sz="0" w:space="0" w:color="auto"/>
                                    <w:right w:val="none" w:sz="0" w:space="0" w:color="auto"/>
                                  </w:divBdr>
                                  <w:divsChild>
                                    <w:div w:id="742022098">
                                      <w:marLeft w:val="0"/>
                                      <w:marRight w:val="0"/>
                                      <w:marTop w:val="0"/>
                                      <w:marBottom w:val="0"/>
                                      <w:divBdr>
                                        <w:top w:val="none" w:sz="0" w:space="0" w:color="auto"/>
                                        <w:left w:val="none" w:sz="0" w:space="0" w:color="auto"/>
                                        <w:bottom w:val="none" w:sz="0" w:space="0" w:color="auto"/>
                                        <w:right w:val="none" w:sz="0" w:space="0" w:color="auto"/>
                                      </w:divBdr>
                                      <w:divsChild>
                                        <w:div w:id="897713433">
                                          <w:marLeft w:val="0"/>
                                          <w:marRight w:val="0"/>
                                          <w:marTop w:val="0"/>
                                          <w:marBottom w:val="0"/>
                                          <w:divBdr>
                                            <w:top w:val="none" w:sz="0" w:space="0" w:color="auto"/>
                                            <w:left w:val="none" w:sz="0" w:space="0" w:color="auto"/>
                                            <w:bottom w:val="none" w:sz="0" w:space="0" w:color="auto"/>
                                            <w:right w:val="none" w:sz="0" w:space="0" w:color="auto"/>
                                          </w:divBdr>
                                          <w:divsChild>
                                            <w:div w:id="395864603">
                                              <w:marLeft w:val="0"/>
                                              <w:marRight w:val="0"/>
                                              <w:marTop w:val="0"/>
                                              <w:marBottom w:val="0"/>
                                              <w:divBdr>
                                                <w:top w:val="none" w:sz="0" w:space="0" w:color="auto"/>
                                                <w:left w:val="none" w:sz="0" w:space="0" w:color="auto"/>
                                                <w:bottom w:val="none" w:sz="0" w:space="0" w:color="auto"/>
                                                <w:right w:val="none" w:sz="0" w:space="0" w:color="auto"/>
                                              </w:divBdr>
                                              <w:divsChild>
                                                <w:div w:id="627585411">
                                                  <w:marLeft w:val="0"/>
                                                  <w:marRight w:val="0"/>
                                                  <w:marTop w:val="0"/>
                                                  <w:marBottom w:val="0"/>
                                                  <w:divBdr>
                                                    <w:top w:val="none" w:sz="0" w:space="0" w:color="auto"/>
                                                    <w:left w:val="none" w:sz="0" w:space="0" w:color="auto"/>
                                                    <w:bottom w:val="none" w:sz="0" w:space="0" w:color="auto"/>
                                                    <w:right w:val="none" w:sz="0" w:space="0" w:color="auto"/>
                                                  </w:divBdr>
                                                  <w:divsChild>
                                                    <w:div w:id="415176783">
                                                      <w:marLeft w:val="0"/>
                                                      <w:marRight w:val="0"/>
                                                      <w:marTop w:val="0"/>
                                                      <w:marBottom w:val="0"/>
                                                      <w:divBdr>
                                                        <w:top w:val="none" w:sz="0" w:space="0" w:color="auto"/>
                                                        <w:left w:val="none" w:sz="0" w:space="0" w:color="auto"/>
                                                        <w:bottom w:val="none" w:sz="0" w:space="0" w:color="auto"/>
                                                        <w:right w:val="none" w:sz="0" w:space="0" w:color="auto"/>
                                                      </w:divBdr>
                                                      <w:divsChild>
                                                        <w:div w:id="18554568">
                                                          <w:marLeft w:val="0"/>
                                                          <w:marRight w:val="0"/>
                                                          <w:marTop w:val="0"/>
                                                          <w:marBottom w:val="0"/>
                                                          <w:divBdr>
                                                            <w:top w:val="none" w:sz="0" w:space="0" w:color="auto"/>
                                                            <w:left w:val="none" w:sz="0" w:space="0" w:color="auto"/>
                                                            <w:bottom w:val="none" w:sz="0" w:space="0" w:color="auto"/>
                                                            <w:right w:val="none" w:sz="0" w:space="0" w:color="auto"/>
                                                          </w:divBdr>
                                                        </w:div>
                                                        <w:div w:id="19301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6840766">
      <w:bodyDiv w:val="1"/>
      <w:marLeft w:val="0"/>
      <w:marRight w:val="0"/>
      <w:marTop w:val="0"/>
      <w:marBottom w:val="0"/>
      <w:divBdr>
        <w:top w:val="none" w:sz="0" w:space="0" w:color="auto"/>
        <w:left w:val="none" w:sz="0" w:space="0" w:color="auto"/>
        <w:bottom w:val="none" w:sz="0" w:space="0" w:color="auto"/>
        <w:right w:val="none" w:sz="0" w:space="0" w:color="auto"/>
      </w:divBdr>
    </w:div>
    <w:div w:id="301157007">
      <w:bodyDiv w:val="1"/>
      <w:marLeft w:val="0"/>
      <w:marRight w:val="0"/>
      <w:marTop w:val="0"/>
      <w:marBottom w:val="0"/>
      <w:divBdr>
        <w:top w:val="none" w:sz="0" w:space="0" w:color="auto"/>
        <w:left w:val="none" w:sz="0" w:space="0" w:color="auto"/>
        <w:bottom w:val="none" w:sz="0" w:space="0" w:color="auto"/>
        <w:right w:val="none" w:sz="0" w:space="0" w:color="auto"/>
      </w:divBdr>
    </w:div>
    <w:div w:id="310135324">
      <w:bodyDiv w:val="1"/>
      <w:marLeft w:val="0"/>
      <w:marRight w:val="0"/>
      <w:marTop w:val="0"/>
      <w:marBottom w:val="0"/>
      <w:divBdr>
        <w:top w:val="none" w:sz="0" w:space="0" w:color="auto"/>
        <w:left w:val="none" w:sz="0" w:space="0" w:color="auto"/>
        <w:bottom w:val="none" w:sz="0" w:space="0" w:color="auto"/>
        <w:right w:val="none" w:sz="0" w:space="0" w:color="auto"/>
      </w:divBdr>
      <w:divsChild>
        <w:div w:id="92824343">
          <w:marLeft w:val="0"/>
          <w:marRight w:val="0"/>
          <w:marTop w:val="0"/>
          <w:marBottom w:val="0"/>
          <w:divBdr>
            <w:top w:val="none" w:sz="0" w:space="0" w:color="auto"/>
            <w:left w:val="none" w:sz="0" w:space="0" w:color="auto"/>
            <w:bottom w:val="none" w:sz="0" w:space="0" w:color="auto"/>
            <w:right w:val="none" w:sz="0" w:space="0" w:color="auto"/>
          </w:divBdr>
          <w:divsChild>
            <w:div w:id="736973059">
              <w:marLeft w:val="0"/>
              <w:marRight w:val="0"/>
              <w:marTop w:val="0"/>
              <w:marBottom w:val="0"/>
              <w:divBdr>
                <w:top w:val="none" w:sz="0" w:space="0" w:color="auto"/>
                <w:left w:val="none" w:sz="0" w:space="0" w:color="auto"/>
                <w:bottom w:val="none" w:sz="0" w:space="0" w:color="auto"/>
                <w:right w:val="none" w:sz="0" w:space="0" w:color="auto"/>
              </w:divBdr>
              <w:divsChild>
                <w:div w:id="1232080321">
                  <w:marLeft w:val="0"/>
                  <w:marRight w:val="0"/>
                  <w:marTop w:val="0"/>
                  <w:marBottom w:val="0"/>
                  <w:divBdr>
                    <w:top w:val="none" w:sz="0" w:space="0" w:color="auto"/>
                    <w:left w:val="none" w:sz="0" w:space="0" w:color="auto"/>
                    <w:bottom w:val="none" w:sz="0" w:space="0" w:color="auto"/>
                    <w:right w:val="none" w:sz="0" w:space="0" w:color="auto"/>
                  </w:divBdr>
                  <w:divsChild>
                    <w:div w:id="1927838660">
                      <w:marLeft w:val="0"/>
                      <w:marRight w:val="0"/>
                      <w:marTop w:val="0"/>
                      <w:marBottom w:val="0"/>
                      <w:divBdr>
                        <w:top w:val="none" w:sz="0" w:space="0" w:color="auto"/>
                        <w:left w:val="none" w:sz="0" w:space="0" w:color="auto"/>
                        <w:bottom w:val="none" w:sz="0" w:space="0" w:color="auto"/>
                        <w:right w:val="none" w:sz="0" w:space="0" w:color="auto"/>
                      </w:divBdr>
                      <w:divsChild>
                        <w:div w:id="191378368">
                          <w:marLeft w:val="0"/>
                          <w:marRight w:val="0"/>
                          <w:marTop w:val="0"/>
                          <w:marBottom w:val="0"/>
                          <w:divBdr>
                            <w:top w:val="none" w:sz="0" w:space="0" w:color="auto"/>
                            <w:left w:val="none" w:sz="0" w:space="0" w:color="auto"/>
                            <w:bottom w:val="none" w:sz="0" w:space="0" w:color="auto"/>
                            <w:right w:val="none" w:sz="0" w:space="0" w:color="auto"/>
                          </w:divBdr>
                          <w:divsChild>
                            <w:div w:id="627517289">
                              <w:marLeft w:val="0"/>
                              <w:marRight w:val="0"/>
                              <w:marTop w:val="0"/>
                              <w:marBottom w:val="0"/>
                              <w:divBdr>
                                <w:top w:val="none" w:sz="0" w:space="0" w:color="auto"/>
                                <w:left w:val="none" w:sz="0" w:space="0" w:color="auto"/>
                                <w:bottom w:val="none" w:sz="0" w:space="0" w:color="auto"/>
                                <w:right w:val="none" w:sz="0" w:space="0" w:color="auto"/>
                              </w:divBdr>
                              <w:divsChild>
                                <w:div w:id="363755153">
                                  <w:marLeft w:val="0"/>
                                  <w:marRight w:val="0"/>
                                  <w:marTop w:val="0"/>
                                  <w:marBottom w:val="0"/>
                                  <w:divBdr>
                                    <w:top w:val="none" w:sz="0" w:space="0" w:color="auto"/>
                                    <w:left w:val="none" w:sz="0" w:space="0" w:color="auto"/>
                                    <w:bottom w:val="none" w:sz="0" w:space="0" w:color="auto"/>
                                    <w:right w:val="none" w:sz="0" w:space="0" w:color="auto"/>
                                  </w:divBdr>
                                  <w:divsChild>
                                    <w:div w:id="1441951572">
                                      <w:marLeft w:val="0"/>
                                      <w:marRight w:val="0"/>
                                      <w:marTop w:val="0"/>
                                      <w:marBottom w:val="0"/>
                                      <w:divBdr>
                                        <w:top w:val="none" w:sz="0" w:space="0" w:color="auto"/>
                                        <w:left w:val="none" w:sz="0" w:space="0" w:color="auto"/>
                                        <w:bottom w:val="none" w:sz="0" w:space="0" w:color="auto"/>
                                        <w:right w:val="none" w:sz="0" w:space="0" w:color="auto"/>
                                      </w:divBdr>
                                      <w:divsChild>
                                        <w:div w:id="595989638">
                                          <w:marLeft w:val="0"/>
                                          <w:marRight w:val="0"/>
                                          <w:marTop w:val="0"/>
                                          <w:marBottom w:val="0"/>
                                          <w:divBdr>
                                            <w:top w:val="none" w:sz="0" w:space="0" w:color="auto"/>
                                            <w:left w:val="none" w:sz="0" w:space="0" w:color="auto"/>
                                            <w:bottom w:val="none" w:sz="0" w:space="0" w:color="auto"/>
                                            <w:right w:val="none" w:sz="0" w:space="0" w:color="auto"/>
                                          </w:divBdr>
                                          <w:divsChild>
                                            <w:div w:id="1437554989">
                                              <w:marLeft w:val="0"/>
                                              <w:marRight w:val="0"/>
                                              <w:marTop w:val="0"/>
                                              <w:marBottom w:val="0"/>
                                              <w:divBdr>
                                                <w:top w:val="none" w:sz="0" w:space="0" w:color="auto"/>
                                                <w:left w:val="none" w:sz="0" w:space="0" w:color="auto"/>
                                                <w:bottom w:val="none" w:sz="0" w:space="0" w:color="auto"/>
                                                <w:right w:val="none" w:sz="0" w:space="0" w:color="auto"/>
                                              </w:divBdr>
                                              <w:divsChild>
                                                <w:div w:id="1808235263">
                                                  <w:marLeft w:val="0"/>
                                                  <w:marRight w:val="0"/>
                                                  <w:marTop w:val="0"/>
                                                  <w:marBottom w:val="0"/>
                                                  <w:divBdr>
                                                    <w:top w:val="none" w:sz="0" w:space="0" w:color="auto"/>
                                                    <w:left w:val="none" w:sz="0" w:space="0" w:color="auto"/>
                                                    <w:bottom w:val="none" w:sz="0" w:space="0" w:color="auto"/>
                                                    <w:right w:val="none" w:sz="0" w:space="0" w:color="auto"/>
                                                  </w:divBdr>
                                                  <w:divsChild>
                                                    <w:div w:id="1420254611">
                                                      <w:marLeft w:val="0"/>
                                                      <w:marRight w:val="0"/>
                                                      <w:marTop w:val="0"/>
                                                      <w:marBottom w:val="0"/>
                                                      <w:divBdr>
                                                        <w:top w:val="none" w:sz="0" w:space="0" w:color="auto"/>
                                                        <w:left w:val="none" w:sz="0" w:space="0" w:color="auto"/>
                                                        <w:bottom w:val="none" w:sz="0" w:space="0" w:color="auto"/>
                                                        <w:right w:val="none" w:sz="0" w:space="0" w:color="auto"/>
                                                      </w:divBdr>
                                                      <w:divsChild>
                                                        <w:div w:id="6849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3219119">
      <w:bodyDiv w:val="1"/>
      <w:marLeft w:val="0"/>
      <w:marRight w:val="0"/>
      <w:marTop w:val="0"/>
      <w:marBottom w:val="0"/>
      <w:divBdr>
        <w:top w:val="none" w:sz="0" w:space="0" w:color="auto"/>
        <w:left w:val="none" w:sz="0" w:space="0" w:color="auto"/>
        <w:bottom w:val="none" w:sz="0" w:space="0" w:color="auto"/>
        <w:right w:val="none" w:sz="0" w:space="0" w:color="auto"/>
      </w:divBdr>
    </w:div>
    <w:div w:id="315033494">
      <w:bodyDiv w:val="1"/>
      <w:marLeft w:val="0"/>
      <w:marRight w:val="0"/>
      <w:marTop w:val="0"/>
      <w:marBottom w:val="0"/>
      <w:divBdr>
        <w:top w:val="none" w:sz="0" w:space="0" w:color="auto"/>
        <w:left w:val="none" w:sz="0" w:space="0" w:color="auto"/>
        <w:bottom w:val="none" w:sz="0" w:space="0" w:color="auto"/>
        <w:right w:val="none" w:sz="0" w:space="0" w:color="auto"/>
      </w:divBdr>
    </w:div>
    <w:div w:id="319240048">
      <w:bodyDiv w:val="1"/>
      <w:marLeft w:val="0"/>
      <w:marRight w:val="0"/>
      <w:marTop w:val="0"/>
      <w:marBottom w:val="0"/>
      <w:divBdr>
        <w:top w:val="none" w:sz="0" w:space="0" w:color="auto"/>
        <w:left w:val="none" w:sz="0" w:space="0" w:color="auto"/>
        <w:bottom w:val="none" w:sz="0" w:space="0" w:color="auto"/>
        <w:right w:val="none" w:sz="0" w:space="0" w:color="auto"/>
      </w:divBdr>
      <w:divsChild>
        <w:div w:id="1774011207">
          <w:marLeft w:val="0"/>
          <w:marRight w:val="0"/>
          <w:marTop w:val="0"/>
          <w:marBottom w:val="0"/>
          <w:divBdr>
            <w:top w:val="none" w:sz="0" w:space="0" w:color="auto"/>
            <w:left w:val="none" w:sz="0" w:space="0" w:color="auto"/>
            <w:bottom w:val="none" w:sz="0" w:space="0" w:color="auto"/>
            <w:right w:val="none" w:sz="0" w:space="0" w:color="auto"/>
          </w:divBdr>
          <w:divsChild>
            <w:div w:id="1691833132">
              <w:marLeft w:val="0"/>
              <w:marRight w:val="0"/>
              <w:marTop w:val="0"/>
              <w:marBottom w:val="0"/>
              <w:divBdr>
                <w:top w:val="none" w:sz="0" w:space="0" w:color="auto"/>
                <w:left w:val="none" w:sz="0" w:space="0" w:color="auto"/>
                <w:bottom w:val="none" w:sz="0" w:space="0" w:color="auto"/>
                <w:right w:val="none" w:sz="0" w:space="0" w:color="auto"/>
              </w:divBdr>
              <w:divsChild>
                <w:div w:id="646008810">
                  <w:marLeft w:val="0"/>
                  <w:marRight w:val="0"/>
                  <w:marTop w:val="0"/>
                  <w:marBottom w:val="0"/>
                  <w:divBdr>
                    <w:top w:val="none" w:sz="0" w:space="0" w:color="auto"/>
                    <w:left w:val="none" w:sz="0" w:space="0" w:color="auto"/>
                    <w:bottom w:val="none" w:sz="0" w:space="0" w:color="auto"/>
                    <w:right w:val="none" w:sz="0" w:space="0" w:color="auto"/>
                  </w:divBdr>
                  <w:divsChild>
                    <w:div w:id="1690566734">
                      <w:marLeft w:val="0"/>
                      <w:marRight w:val="0"/>
                      <w:marTop w:val="0"/>
                      <w:marBottom w:val="0"/>
                      <w:divBdr>
                        <w:top w:val="none" w:sz="0" w:space="0" w:color="auto"/>
                        <w:left w:val="none" w:sz="0" w:space="0" w:color="auto"/>
                        <w:bottom w:val="none" w:sz="0" w:space="0" w:color="auto"/>
                        <w:right w:val="none" w:sz="0" w:space="0" w:color="auto"/>
                      </w:divBdr>
                      <w:divsChild>
                        <w:div w:id="97143292">
                          <w:marLeft w:val="0"/>
                          <w:marRight w:val="0"/>
                          <w:marTop w:val="0"/>
                          <w:marBottom w:val="0"/>
                          <w:divBdr>
                            <w:top w:val="none" w:sz="0" w:space="0" w:color="auto"/>
                            <w:left w:val="none" w:sz="0" w:space="0" w:color="auto"/>
                            <w:bottom w:val="none" w:sz="0" w:space="0" w:color="auto"/>
                            <w:right w:val="none" w:sz="0" w:space="0" w:color="auto"/>
                          </w:divBdr>
                          <w:divsChild>
                            <w:div w:id="1491674241">
                              <w:marLeft w:val="0"/>
                              <w:marRight w:val="0"/>
                              <w:marTop w:val="0"/>
                              <w:marBottom w:val="0"/>
                              <w:divBdr>
                                <w:top w:val="none" w:sz="0" w:space="0" w:color="auto"/>
                                <w:left w:val="none" w:sz="0" w:space="0" w:color="auto"/>
                                <w:bottom w:val="none" w:sz="0" w:space="0" w:color="auto"/>
                                <w:right w:val="none" w:sz="0" w:space="0" w:color="auto"/>
                              </w:divBdr>
                              <w:divsChild>
                                <w:div w:id="542251177">
                                  <w:marLeft w:val="0"/>
                                  <w:marRight w:val="0"/>
                                  <w:marTop w:val="0"/>
                                  <w:marBottom w:val="0"/>
                                  <w:divBdr>
                                    <w:top w:val="none" w:sz="0" w:space="0" w:color="auto"/>
                                    <w:left w:val="none" w:sz="0" w:space="0" w:color="auto"/>
                                    <w:bottom w:val="none" w:sz="0" w:space="0" w:color="auto"/>
                                    <w:right w:val="none" w:sz="0" w:space="0" w:color="auto"/>
                                  </w:divBdr>
                                  <w:divsChild>
                                    <w:div w:id="1746760903">
                                      <w:marLeft w:val="0"/>
                                      <w:marRight w:val="0"/>
                                      <w:marTop w:val="0"/>
                                      <w:marBottom w:val="0"/>
                                      <w:divBdr>
                                        <w:top w:val="none" w:sz="0" w:space="0" w:color="auto"/>
                                        <w:left w:val="none" w:sz="0" w:space="0" w:color="auto"/>
                                        <w:bottom w:val="none" w:sz="0" w:space="0" w:color="auto"/>
                                        <w:right w:val="none" w:sz="0" w:space="0" w:color="auto"/>
                                      </w:divBdr>
                                      <w:divsChild>
                                        <w:div w:id="1504467917">
                                          <w:marLeft w:val="0"/>
                                          <w:marRight w:val="0"/>
                                          <w:marTop w:val="0"/>
                                          <w:marBottom w:val="0"/>
                                          <w:divBdr>
                                            <w:top w:val="none" w:sz="0" w:space="0" w:color="auto"/>
                                            <w:left w:val="none" w:sz="0" w:space="0" w:color="auto"/>
                                            <w:bottom w:val="none" w:sz="0" w:space="0" w:color="auto"/>
                                            <w:right w:val="none" w:sz="0" w:space="0" w:color="auto"/>
                                          </w:divBdr>
                                          <w:divsChild>
                                            <w:div w:id="1998923341">
                                              <w:marLeft w:val="0"/>
                                              <w:marRight w:val="0"/>
                                              <w:marTop w:val="0"/>
                                              <w:marBottom w:val="0"/>
                                              <w:divBdr>
                                                <w:top w:val="none" w:sz="0" w:space="0" w:color="auto"/>
                                                <w:left w:val="none" w:sz="0" w:space="0" w:color="auto"/>
                                                <w:bottom w:val="none" w:sz="0" w:space="0" w:color="auto"/>
                                                <w:right w:val="none" w:sz="0" w:space="0" w:color="auto"/>
                                              </w:divBdr>
                                              <w:divsChild>
                                                <w:div w:id="1919515529">
                                                  <w:marLeft w:val="0"/>
                                                  <w:marRight w:val="0"/>
                                                  <w:marTop w:val="0"/>
                                                  <w:marBottom w:val="0"/>
                                                  <w:divBdr>
                                                    <w:top w:val="none" w:sz="0" w:space="0" w:color="auto"/>
                                                    <w:left w:val="none" w:sz="0" w:space="0" w:color="auto"/>
                                                    <w:bottom w:val="none" w:sz="0" w:space="0" w:color="auto"/>
                                                    <w:right w:val="none" w:sz="0" w:space="0" w:color="auto"/>
                                                  </w:divBdr>
                                                  <w:divsChild>
                                                    <w:div w:id="135923972">
                                                      <w:marLeft w:val="0"/>
                                                      <w:marRight w:val="0"/>
                                                      <w:marTop w:val="0"/>
                                                      <w:marBottom w:val="0"/>
                                                      <w:divBdr>
                                                        <w:top w:val="none" w:sz="0" w:space="0" w:color="auto"/>
                                                        <w:left w:val="none" w:sz="0" w:space="0" w:color="auto"/>
                                                        <w:bottom w:val="none" w:sz="0" w:space="0" w:color="auto"/>
                                                        <w:right w:val="none" w:sz="0" w:space="0" w:color="auto"/>
                                                      </w:divBdr>
                                                      <w:divsChild>
                                                        <w:div w:id="1750035827">
                                                          <w:marLeft w:val="0"/>
                                                          <w:marRight w:val="0"/>
                                                          <w:marTop w:val="0"/>
                                                          <w:marBottom w:val="0"/>
                                                          <w:divBdr>
                                                            <w:top w:val="none" w:sz="0" w:space="0" w:color="auto"/>
                                                            <w:left w:val="none" w:sz="0" w:space="0" w:color="auto"/>
                                                            <w:bottom w:val="none" w:sz="0" w:space="0" w:color="auto"/>
                                                            <w:right w:val="none" w:sz="0" w:space="0" w:color="auto"/>
                                                          </w:divBdr>
                                                          <w:divsChild>
                                                            <w:div w:id="7032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0647471">
      <w:bodyDiv w:val="1"/>
      <w:marLeft w:val="0"/>
      <w:marRight w:val="0"/>
      <w:marTop w:val="0"/>
      <w:marBottom w:val="0"/>
      <w:divBdr>
        <w:top w:val="none" w:sz="0" w:space="0" w:color="auto"/>
        <w:left w:val="none" w:sz="0" w:space="0" w:color="auto"/>
        <w:bottom w:val="none" w:sz="0" w:space="0" w:color="auto"/>
        <w:right w:val="none" w:sz="0" w:space="0" w:color="auto"/>
      </w:divBdr>
    </w:div>
    <w:div w:id="368066588">
      <w:bodyDiv w:val="1"/>
      <w:marLeft w:val="0"/>
      <w:marRight w:val="0"/>
      <w:marTop w:val="0"/>
      <w:marBottom w:val="0"/>
      <w:divBdr>
        <w:top w:val="none" w:sz="0" w:space="0" w:color="auto"/>
        <w:left w:val="none" w:sz="0" w:space="0" w:color="auto"/>
        <w:bottom w:val="none" w:sz="0" w:space="0" w:color="auto"/>
        <w:right w:val="none" w:sz="0" w:space="0" w:color="auto"/>
      </w:divBdr>
    </w:div>
    <w:div w:id="376243726">
      <w:bodyDiv w:val="1"/>
      <w:marLeft w:val="0"/>
      <w:marRight w:val="0"/>
      <w:marTop w:val="0"/>
      <w:marBottom w:val="0"/>
      <w:divBdr>
        <w:top w:val="none" w:sz="0" w:space="0" w:color="auto"/>
        <w:left w:val="none" w:sz="0" w:space="0" w:color="auto"/>
        <w:bottom w:val="none" w:sz="0" w:space="0" w:color="auto"/>
        <w:right w:val="none" w:sz="0" w:space="0" w:color="auto"/>
      </w:divBdr>
      <w:divsChild>
        <w:div w:id="40129889">
          <w:marLeft w:val="0"/>
          <w:marRight w:val="0"/>
          <w:marTop w:val="0"/>
          <w:marBottom w:val="0"/>
          <w:divBdr>
            <w:top w:val="none" w:sz="0" w:space="0" w:color="auto"/>
            <w:left w:val="none" w:sz="0" w:space="0" w:color="auto"/>
            <w:bottom w:val="none" w:sz="0" w:space="0" w:color="auto"/>
            <w:right w:val="none" w:sz="0" w:space="0" w:color="auto"/>
          </w:divBdr>
          <w:divsChild>
            <w:div w:id="542055886">
              <w:marLeft w:val="0"/>
              <w:marRight w:val="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0"/>
                  <w:divBdr>
                    <w:top w:val="none" w:sz="0" w:space="0" w:color="auto"/>
                    <w:left w:val="none" w:sz="0" w:space="0" w:color="auto"/>
                    <w:bottom w:val="none" w:sz="0" w:space="0" w:color="auto"/>
                    <w:right w:val="none" w:sz="0" w:space="0" w:color="auto"/>
                  </w:divBdr>
                  <w:divsChild>
                    <w:div w:id="1834687687">
                      <w:marLeft w:val="0"/>
                      <w:marRight w:val="0"/>
                      <w:marTop w:val="0"/>
                      <w:marBottom w:val="0"/>
                      <w:divBdr>
                        <w:top w:val="none" w:sz="0" w:space="0" w:color="auto"/>
                        <w:left w:val="none" w:sz="0" w:space="0" w:color="auto"/>
                        <w:bottom w:val="none" w:sz="0" w:space="0" w:color="auto"/>
                        <w:right w:val="none" w:sz="0" w:space="0" w:color="auto"/>
                      </w:divBdr>
                      <w:divsChild>
                        <w:div w:id="1469204748">
                          <w:marLeft w:val="0"/>
                          <w:marRight w:val="0"/>
                          <w:marTop w:val="0"/>
                          <w:marBottom w:val="0"/>
                          <w:divBdr>
                            <w:top w:val="none" w:sz="0" w:space="0" w:color="auto"/>
                            <w:left w:val="none" w:sz="0" w:space="0" w:color="auto"/>
                            <w:bottom w:val="none" w:sz="0" w:space="0" w:color="auto"/>
                            <w:right w:val="none" w:sz="0" w:space="0" w:color="auto"/>
                          </w:divBdr>
                          <w:divsChild>
                            <w:div w:id="1209998884">
                              <w:marLeft w:val="0"/>
                              <w:marRight w:val="0"/>
                              <w:marTop w:val="0"/>
                              <w:marBottom w:val="0"/>
                              <w:divBdr>
                                <w:top w:val="none" w:sz="0" w:space="0" w:color="auto"/>
                                <w:left w:val="none" w:sz="0" w:space="0" w:color="auto"/>
                                <w:bottom w:val="none" w:sz="0" w:space="0" w:color="auto"/>
                                <w:right w:val="none" w:sz="0" w:space="0" w:color="auto"/>
                              </w:divBdr>
                              <w:divsChild>
                                <w:div w:id="2134324808">
                                  <w:marLeft w:val="0"/>
                                  <w:marRight w:val="0"/>
                                  <w:marTop w:val="0"/>
                                  <w:marBottom w:val="0"/>
                                  <w:divBdr>
                                    <w:top w:val="none" w:sz="0" w:space="0" w:color="auto"/>
                                    <w:left w:val="none" w:sz="0" w:space="0" w:color="auto"/>
                                    <w:bottom w:val="none" w:sz="0" w:space="0" w:color="auto"/>
                                    <w:right w:val="none" w:sz="0" w:space="0" w:color="auto"/>
                                  </w:divBdr>
                                  <w:divsChild>
                                    <w:div w:id="153033016">
                                      <w:marLeft w:val="0"/>
                                      <w:marRight w:val="0"/>
                                      <w:marTop w:val="0"/>
                                      <w:marBottom w:val="0"/>
                                      <w:divBdr>
                                        <w:top w:val="none" w:sz="0" w:space="0" w:color="auto"/>
                                        <w:left w:val="none" w:sz="0" w:space="0" w:color="auto"/>
                                        <w:bottom w:val="none" w:sz="0" w:space="0" w:color="auto"/>
                                        <w:right w:val="none" w:sz="0" w:space="0" w:color="auto"/>
                                      </w:divBdr>
                                      <w:divsChild>
                                        <w:div w:id="2014531690">
                                          <w:marLeft w:val="0"/>
                                          <w:marRight w:val="0"/>
                                          <w:marTop w:val="0"/>
                                          <w:marBottom w:val="0"/>
                                          <w:divBdr>
                                            <w:top w:val="none" w:sz="0" w:space="0" w:color="auto"/>
                                            <w:left w:val="none" w:sz="0" w:space="0" w:color="auto"/>
                                            <w:bottom w:val="none" w:sz="0" w:space="0" w:color="auto"/>
                                            <w:right w:val="none" w:sz="0" w:space="0" w:color="auto"/>
                                          </w:divBdr>
                                          <w:divsChild>
                                            <w:div w:id="496726804">
                                              <w:marLeft w:val="0"/>
                                              <w:marRight w:val="0"/>
                                              <w:marTop w:val="0"/>
                                              <w:marBottom w:val="0"/>
                                              <w:divBdr>
                                                <w:top w:val="none" w:sz="0" w:space="0" w:color="auto"/>
                                                <w:left w:val="none" w:sz="0" w:space="0" w:color="auto"/>
                                                <w:bottom w:val="none" w:sz="0" w:space="0" w:color="auto"/>
                                                <w:right w:val="none" w:sz="0" w:space="0" w:color="auto"/>
                                              </w:divBdr>
                                              <w:divsChild>
                                                <w:div w:id="207691152">
                                                  <w:marLeft w:val="0"/>
                                                  <w:marRight w:val="0"/>
                                                  <w:marTop w:val="0"/>
                                                  <w:marBottom w:val="0"/>
                                                  <w:divBdr>
                                                    <w:top w:val="none" w:sz="0" w:space="0" w:color="auto"/>
                                                    <w:left w:val="none" w:sz="0" w:space="0" w:color="auto"/>
                                                    <w:bottom w:val="none" w:sz="0" w:space="0" w:color="auto"/>
                                                    <w:right w:val="none" w:sz="0" w:space="0" w:color="auto"/>
                                                  </w:divBdr>
                                                  <w:divsChild>
                                                    <w:div w:id="1700929228">
                                                      <w:marLeft w:val="0"/>
                                                      <w:marRight w:val="0"/>
                                                      <w:marTop w:val="0"/>
                                                      <w:marBottom w:val="0"/>
                                                      <w:divBdr>
                                                        <w:top w:val="none" w:sz="0" w:space="0" w:color="auto"/>
                                                        <w:left w:val="none" w:sz="0" w:space="0" w:color="auto"/>
                                                        <w:bottom w:val="none" w:sz="0" w:space="0" w:color="auto"/>
                                                        <w:right w:val="none" w:sz="0" w:space="0" w:color="auto"/>
                                                      </w:divBdr>
                                                      <w:divsChild>
                                                        <w:div w:id="624433674">
                                                          <w:marLeft w:val="0"/>
                                                          <w:marRight w:val="0"/>
                                                          <w:marTop w:val="0"/>
                                                          <w:marBottom w:val="0"/>
                                                          <w:divBdr>
                                                            <w:top w:val="none" w:sz="0" w:space="0" w:color="auto"/>
                                                            <w:left w:val="none" w:sz="0" w:space="0" w:color="auto"/>
                                                            <w:bottom w:val="none" w:sz="0" w:space="0" w:color="auto"/>
                                                            <w:right w:val="none" w:sz="0" w:space="0" w:color="auto"/>
                                                          </w:divBdr>
                                                        </w:div>
                                                        <w:div w:id="19495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9065627">
      <w:bodyDiv w:val="1"/>
      <w:marLeft w:val="0"/>
      <w:marRight w:val="0"/>
      <w:marTop w:val="0"/>
      <w:marBottom w:val="0"/>
      <w:divBdr>
        <w:top w:val="none" w:sz="0" w:space="0" w:color="auto"/>
        <w:left w:val="none" w:sz="0" w:space="0" w:color="auto"/>
        <w:bottom w:val="none" w:sz="0" w:space="0" w:color="auto"/>
        <w:right w:val="none" w:sz="0" w:space="0" w:color="auto"/>
      </w:divBdr>
    </w:div>
    <w:div w:id="413554210">
      <w:bodyDiv w:val="1"/>
      <w:marLeft w:val="0"/>
      <w:marRight w:val="0"/>
      <w:marTop w:val="0"/>
      <w:marBottom w:val="0"/>
      <w:divBdr>
        <w:top w:val="none" w:sz="0" w:space="0" w:color="auto"/>
        <w:left w:val="none" w:sz="0" w:space="0" w:color="auto"/>
        <w:bottom w:val="none" w:sz="0" w:space="0" w:color="auto"/>
        <w:right w:val="none" w:sz="0" w:space="0" w:color="auto"/>
      </w:divBdr>
    </w:div>
    <w:div w:id="420681285">
      <w:bodyDiv w:val="1"/>
      <w:marLeft w:val="0"/>
      <w:marRight w:val="0"/>
      <w:marTop w:val="0"/>
      <w:marBottom w:val="0"/>
      <w:divBdr>
        <w:top w:val="none" w:sz="0" w:space="0" w:color="auto"/>
        <w:left w:val="none" w:sz="0" w:space="0" w:color="auto"/>
        <w:bottom w:val="none" w:sz="0" w:space="0" w:color="auto"/>
        <w:right w:val="none" w:sz="0" w:space="0" w:color="auto"/>
      </w:divBdr>
      <w:divsChild>
        <w:div w:id="1782722387">
          <w:marLeft w:val="0"/>
          <w:marRight w:val="0"/>
          <w:marTop w:val="0"/>
          <w:marBottom w:val="0"/>
          <w:divBdr>
            <w:top w:val="none" w:sz="0" w:space="0" w:color="auto"/>
            <w:left w:val="none" w:sz="0" w:space="0" w:color="auto"/>
            <w:bottom w:val="none" w:sz="0" w:space="0" w:color="auto"/>
            <w:right w:val="none" w:sz="0" w:space="0" w:color="auto"/>
          </w:divBdr>
          <w:divsChild>
            <w:div w:id="1152260511">
              <w:marLeft w:val="0"/>
              <w:marRight w:val="0"/>
              <w:marTop w:val="0"/>
              <w:marBottom w:val="0"/>
              <w:divBdr>
                <w:top w:val="none" w:sz="0" w:space="0" w:color="auto"/>
                <w:left w:val="none" w:sz="0" w:space="0" w:color="auto"/>
                <w:bottom w:val="none" w:sz="0" w:space="0" w:color="auto"/>
                <w:right w:val="none" w:sz="0" w:space="0" w:color="auto"/>
              </w:divBdr>
              <w:divsChild>
                <w:div w:id="658191419">
                  <w:marLeft w:val="0"/>
                  <w:marRight w:val="0"/>
                  <w:marTop w:val="0"/>
                  <w:marBottom w:val="0"/>
                  <w:divBdr>
                    <w:top w:val="none" w:sz="0" w:space="0" w:color="auto"/>
                    <w:left w:val="none" w:sz="0" w:space="0" w:color="auto"/>
                    <w:bottom w:val="none" w:sz="0" w:space="0" w:color="auto"/>
                    <w:right w:val="none" w:sz="0" w:space="0" w:color="auto"/>
                  </w:divBdr>
                  <w:divsChild>
                    <w:div w:id="2063364332">
                      <w:marLeft w:val="0"/>
                      <w:marRight w:val="0"/>
                      <w:marTop w:val="0"/>
                      <w:marBottom w:val="0"/>
                      <w:divBdr>
                        <w:top w:val="none" w:sz="0" w:space="0" w:color="auto"/>
                        <w:left w:val="none" w:sz="0" w:space="0" w:color="auto"/>
                        <w:bottom w:val="none" w:sz="0" w:space="0" w:color="auto"/>
                        <w:right w:val="none" w:sz="0" w:space="0" w:color="auto"/>
                      </w:divBdr>
                      <w:divsChild>
                        <w:div w:id="1242250621">
                          <w:marLeft w:val="0"/>
                          <w:marRight w:val="0"/>
                          <w:marTop w:val="0"/>
                          <w:marBottom w:val="0"/>
                          <w:divBdr>
                            <w:top w:val="none" w:sz="0" w:space="0" w:color="auto"/>
                            <w:left w:val="none" w:sz="0" w:space="0" w:color="auto"/>
                            <w:bottom w:val="none" w:sz="0" w:space="0" w:color="auto"/>
                            <w:right w:val="none" w:sz="0" w:space="0" w:color="auto"/>
                          </w:divBdr>
                          <w:divsChild>
                            <w:div w:id="1495149730">
                              <w:marLeft w:val="0"/>
                              <w:marRight w:val="0"/>
                              <w:marTop w:val="0"/>
                              <w:marBottom w:val="0"/>
                              <w:divBdr>
                                <w:top w:val="none" w:sz="0" w:space="0" w:color="auto"/>
                                <w:left w:val="none" w:sz="0" w:space="0" w:color="auto"/>
                                <w:bottom w:val="none" w:sz="0" w:space="0" w:color="auto"/>
                                <w:right w:val="none" w:sz="0" w:space="0" w:color="auto"/>
                              </w:divBdr>
                              <w:divsChild>
                                <w:div w:id="67655349">
                                  <w:marLeft w:val="0"/>
                                  <w:marRight w:val="0"/>
                                  <w:marTop w:val="0"/>
                                  <w:marBottom w:val="0"/>
                                  <w:divBdr>
                                    <w:top w:val="none" w:sz="0" w:space="0" w:color="auto"/>
                                    <w:left w:val="none" w:sz="0" w:space="0" w:color="auto"/>
                                    <w:bottom w:val="none" w:sz="0" w:space="0" w:color="auto"/>
                                    <w:right w:val="none" w:sz="0" w:space="0" w:color="auto"/>
                                  </w:divBdr>
                                  <w:divsChild>
                                    <w:div w:id="869345530">
                                      <w:marLeft w:val="0"/>
                                      <w:marRight w:val="0"/>
                                      <w:marTop w:val="0"/>
                                      <w:marBottom w:val="0"/>
                                      <w:divBdr>
                                        <w:top w:val="none" w:sz="0" w:space="0" w:color="auto"/>
                                        <w:left w:val="none" w:sz="0" w:space="0" w:color="auto"/>
                                        <w:bottom w:val="none" w:sz="0" w:space="0" w:color="auto"/>
                                        <w:right w:val="none" w:sz="0" w:space="0" w:color="auto"/>
                                      </w:divBdr>
                                      <w:divsChild>
                                        <w:div w:id="426733927">
                                          <w:marLeft w:val="0"/>
                                          <w:marRight w:val="0"/>
                                          <w:marTop w:val="0"/>
                                          <w:marBottom w:val="0"/>
                                          <w:divBdr>
                                            <w:top w:val="none" w:sz="0" w:space="0" w:color="auto"/>
                                            <w:left w:val="none" w:sz="0" w:space="0" w:color="auto"/>
                                            <w:bottom w:val="none" w:sz="0" w:space="0" w:color="auto"/>
                                            <w:right w:val="none" w:sz="0" w:space="0" w:color="auto"/>
                                          </w:divBdr>
                                          <w:divsChild>
                                            <w:div w:id="763038047">
                                              <w:marLeft w:val="0"/>
                                              <w:marRight w:val="0"/>
                                              <w:marTop w:val="0"/>
                                              <w:marBottom w:val="0"/>
                                              <w:divBdr>
                                                <w:top w:val="none" w:sz="0" w:space="0" w:color="auto"/>
                                                <w:left w:val="none" w:sz="0" w:space="0" w:color="auto"/>
                                                <w:bottom w:val="none" w:sz="0" w:space="0" w:color="auto"/>
                                                <w:right w:val="none" w:sz="0" w:space="0" w:color="auto"/>
                                              </w:divBdr>
                                              <w:divsChild>
                                                <w:div w:id="1836068613">
                                                  <w:marLeft w:val="0"/>
                                                  <w:marRight w:val="0"/>
                                                  <w:marTop w:val="0"/>
                                                  <w:marBottom w:val="0"/>
                                                  <w:divBdr>
                                                    <w:top w:val="none" w:sz="0" w:space="0" w:color="auto"/>
                                                    <w:left w:val="none" w:sz="0" w:space="0" w:color="auto"/>
                                                    <w:bottom w:val="none" w:sz="0" w:space="0" w:color="auto"/>
                                                    <w:right w:val="none" w:sz="0" w:space="0" w:color="auto"/>
                                                  </w:divBdr>
                                                  <w:divsChild>
                                                    <w:div w:id="1279721495">
                                                      <w:marLeft w:val="0"/>
                                                      <w:marRight w:val="0"/>
                                                      <w:marTop w:val="0"/>
                                                      <w:marBottom w:val="0"/>
                                                      <w:divBdr>
                                                        <w:top w:val="none" w:sz="0" w:space="0" w:color="auto"/>
                                                        <w:left w:val="none" w:sz="0" w:space="0" w:color="auto"/>
                                                        <w:bottom w:val="none" w:sz="0" w:space="0" w:color="auto"/>
                                                        <w:right w:val="none" w:sz="0" w:space="0" w:color="auto"/>
                                                      </w:divBdr>
                                                      <w:divsChild>
                                                        <w:div w:id="616639710">
                                                          <w:marLeft w:val="0"/>
                                                          <w:marRight w:val="0"/>
                                                          <w:marTop w:val="0"/>
                                                          <w:marBottom w:val="0"/>
                                                          <w:divBdr>
                                                            <w:top w:val="none" w:sz="0" w:space="0" w:color="auto"/>
                                                            <w:left w:val="none" w:sz="0" w:space="0" w:color="auto"/>
                                                            <w:bottom w:val="none" w:sz="0" w:space="0" w:color="auto"/>
                                                            <w:right w:val="none" w:sz="0" w:space="0" w:color="auto"/>
                                                          </w:divBdr>
                                                          <w:divsChild>
                                                            <w:div w:id="63703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056487">
      <w:bodyDiv w:val="1"/>
      <w:marLeft w:val="0"/>
      <w:marRight w:val="0"/>
      <w:marTop w:val="0"/>
      <w:marBottom w:val="0"/>
      <w:divBdr>
        <w:top w:val="none" w:sz="0" w:space="0" w:color="auto"/>
        <w:left w:val="none" w:sz="0" w:space="0" w:color="auto"/>
        <w:bottom w:val="none" w:sz="0" w:space="0" w:color="auto"/>
        <w:right w:val="none" w:sz="0" w:space="0" w:color="auto"/>
      </w:divBdr>
    </w:div>
    <w:div w:id="443618498">
      <w:bodyDiv w:val="1"/>
      <w:marLeft w:val="0"/>
      <w:marRight w:val="0"/>
      <w:marTop w:val="0"/>
      <w:marBottom w:val="0"/>
      <w:divBdr>
        <w:top w:val="none" w:sz="0" w:space="0" w:color="auto"/>
        <w:left w:val="none" w:sz="0" w:space="0" w:color="auto"/>
        <w:bottom w:val="none" w:sz="0" w:space="0" w:color="auto"/>
        <w:right w:val="none" w:sz="0" w:space="0" w:color="auto"/>
      </w:divBdr>
      <w:divsChild>
        <w:div w:id="1736587635">
          <w:marLeft w:val="0"/>
          <w:marRight w:val="0"/>
          <w:marTop w:val="0"/>
          <w:marBottom w:val="0"/>
          <w:divBdr>
            <w:top w:val="none" w:sz="0" w:space="0" w:color="auto"/>
            <w:left w:val="none" w:sz="0" w:space="0" w:color="auto"/>
            <w:bottom w:val="none" w:sz="0" w:space="0" w:color="auto"/>
            <w:right w:val="none" w:sz="0" w:space="0" w:color="auto"/>
          </w:divBdr>
          <w:divsChild>
            <w:div w:id="1618640627">
              <w:marLeft w:val="0"/>
              <w:marRight w:val="0"/>
              <w:marTop w:val="0"/>
              <w:marBottom w:val="0"/>
              <w:divBdr>
                <w:top w:val="none" w:sz="0" w:space="0" w:color="auto"/>
                <w:left w:val="none" w:sz="0" w:space="0" w:color="auto"/>
                <w:bottom w:val="none" w:sz="0" w:space="0" w:color="auto"/>
                <w:right w:val="none" w:sz="0" w:space="0" w:color="auto"/>
              </w:divBdr>
              <w:divsChild>
                <w:div w:id="681474025">
                  <w:marLeft w:val="0"/>
                  <w:marRight w:val="0"/>
                  <w:marTop w:val="0"/>
                  <w:marBottom w:val="0"/>
                  <w:divBdr>
                    <w:top w:val="none" w:sz="0" w:space="0" w:color="auto"/>
                    <w:left w:val="none" w:sz="0" w:space="0" w:color="auto"/>
                    <w:bottom w:val="none" w:sz="0" w:space="0" w:color="auto"/>
                    <w:right w:val="none" w:sz="0" w:space="0" w:color="auto"/>
                  </w:divBdr>
                  <w:divsChild>
                    <w:div w:id="1202325979">
                      <w:marLeft w:val="0"/>
                      <w:marRight w:val="0"/>
                      <w:marTop w:val="0"/>
                      <w:marBottom w:val="0"/>
                      <w:divBdr>
                        <w:top w:val="none" w:sz="0" w:space="0" w:color="auto"/>
                        <w:left w:val="none" w:sz="0" w:space="0" w:color="auto"/>
                        <w:bottom w:val="none" w:sz="0" w:space="0" w:color="auto"/>
                        <w:right w:val="none" w:sz="0" w:space="0" w:color="auto"/>
                      </w:divBdr>
                      <w:divsChild>
                        <w:div w:id="380784190">
                          <w:marLeft w:val="0"/>
                          <w:marRight w:val="0"/>
                          <w:marTop w:val="0"/>
                          <w:marBottom w:val="0"/>
                          <w:divBdr>
                            <w:top w:val="none" w:sz="0" w:space="0" w:color="auto"/>
                            <w:left w:val="none" w:sz="0" w:space="0" w:color="auto"/>
                            <w:bottom w:val="none" w:sz="0" w:space="0" w:color="auto"/>
                            <w:right w:val="none" w:sz="0" w:space="0" w:color="auto"/>
                          </w:divBdr>
                          <w:divsChild>
                            <w:div w:id="647705397">
                              <w:marLeft w:val="0"/>
                              <w:marRight w:val="0"/>
                              <w:marTop w:val="0"/>
                              <w:marBottom w:val="0"/>
                              <w:divBdr>
                                <w:top w:val="none" w:sz="0" w:space="0" w:color="auto"/>
                                <w:left w:val="none" w:sz="0" w:space="0" w:color="auto"/>
                                <w:bottom w:val="none" w:sz="0" w:space="0" w:color="auto"/>
                                <w:right w:val="none" w:sz="0" w:space="0" w:color="auto"/>
                              </w:divBdr>
                              <w:divsChild>
                                <w:div w:id="1134831222">
                                  <w:marLeft w:val="0"/>
                                  <w:marRight w:val="0"/>
                                  <w:marTop w:val="0"/>
                                  <w:marBottom w:val="0"/>
                                  <w:divBdr>
                                    <w:top w:val="none" w:sz="0" w:space="0" w:color="auto"/>
                                    <w:left w:val="none" w:sz="0" w:space="0" w:color="auto"/>
                                    <w:bottom w:val="none" w:sz="0" w:space="0" w:color="auto"/>
                                    <w:right w:val="none" w:sz="0" w:space="0" w:color="auto"/>
                                  </w:divBdr>
                                  <w:divsChild>
                                    <w:div w:id="285896880">
                                      <w:marLeft w:val="0"/>
                                      <w:marRight w:val="0"/>
                                      <w:marTop w:val="0"/>
                                      <w:marBottom w:val="0"/>
                                      <w:divBdr>
                                        <w:top w:val="none" w:sz="0" w:space="0" w:color="auto"/>
                                        <w:left w:val="none" w:sz="0" w:space="0" w:color="auto"/>
                                        <w:bottom w:val="none" w:sz="0" w:space="0" w:color="auto"/>
                                        <w:right w:val="none" w:sz="0" w:space="0" w:color="auto"/>
                                      </w:divBdr>
                                      <w:divsChild>
                                        <w:div w:id="1904371870">
                                          <w:marLeft w:val="0"/>
                                          <w:marRight w:val="0"/>
                                          <w:marTop w:val="0"/>
                                          <w:marBottom w:val="0"/>
                                          <w:divBdr>
                                            <w:top w:val="none" w:sz="0" w:space="0" w:color="auto"/>
                                            <w:left w:val="none" w:sz="0" w:space="0" w:color="auto"/>
                                            <w:bottom w:val="none" w:sz="0" w:space="0" w:color="auto"/>
                                            <w:right w:val="none" w:sz="0" w:space="0" w:color="auto"/>
                                          </w:divBdr>
                                          <w:divsChild>
                                            <w:div w:id="1161895611">
                                              <w:marLeft w:val="0"/>
                                              <w:marRight w:val="0"/>
                                              <w:marTop w:val="0"/>
                                              <w:marBottom w:val="0"/>
                                              <w:divBdr>
                                                <w:top w:val="none" w:sz="0" w:space="0" w:color="auto"/>
                                                <w:left w:val="none" w:sz="0" w:space="0" w:color="auto"/>
                                                <w:bottom w:val="none" w:sz="0" w:space="0" w:color="auto"/>
                                                <w:right w:val="none" w:sz="0" w:space="0" w:color="auto"/>
                                              </w:divBdr>
                                              <w:divsChild>
                                                <w:div w:id="417750768">
                                                  <w:marLeft w:val="0"/>
                                                  <w:marRight w:val="0"/>
                                                  <w:marTop w:val="0"/>
                                                  <w:marBottom w:val="0"/>
                                                  <w:divBdr>
                                                    <w:top w:val="none" w:sz="0" w:space="0" w:color="auto"/>
                                                    <w:left w:val="none" w:sz="0" w:space="0" w:color="auto"/>
                                                    <w:bottom w:val="none" w:sz="0" w:space="0" w:color="auto"/>
                                                    <w:right w:val="none" w:sz="0" w:space="0" w:color="auto"/>
                                                  </w:divBdr>
                                                  <w:divsChild>
                                                    <w:div w:id="15872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5464691">
      <w:bodyDiv w:val="1"/>
      <w:marLeft w:val="0"/>
      <w:marRight w:val="0"/>
      <w:marTop w:val="0"/>
      <w:marBottom w:val="0"/>
      <w:divBdr>
        <w:top w:val="none" w:sz="0" w:space="0" w:color="auto"/>
        <w:left w:val="none" w:sz="0" w:space="0" w:color="auto"/>
        <w:bottom w:val="none" w:sz="0" w:space="0" w:color="auto"/>
        <w:right w:val="none" w:sz="0" w:space="0" w:color="auto"/>
      </w:divBdr>
    </w:div>
    <w:div w:id="449978589">
      <w:bodyDiv w:val="1"/>
      <w:marLeft w:val="0"/>
      <w:marRight w:val="0"/>
      <w:marTop w:val="0"/>
      <w:marBottom w:val="0"/>
      <w:divBdr>
        <w:top w:val="none" w:sz="0" w:space="0" w:color="auto"/>
        <w:left w:val="none" w:sz="0" w:space="0" w:color="auto"/>
        <w:bottom w:val="none" w:sz="0" w:space="0" w:color="auto"/>
        <w:right w:val="none" w:sz="0" w:space="0" w:color="auto"/>
      </w:divBdr>
    </w:div>
    <w:div w:id="450519317">
      <w:bodyDiv w:val="1"/>
      <w:marLeft w:val="0"/>
      <w:marRight w:val="0"/>
      <w:marTop w:val="0"/>
      <w:marBottom w:val="0"/>
      <w:divBdr>
        <w:top w:val="none" w:sz="0" w:space="0" w:color="auto"/>
        <w:left w:val="none" w:sz="0" w:space="0" w:color="auto"/>
        <w:bottom w:val="none" w:sz="0" w:space="0" w:color="auto"/>
        <w:right w:val="none" w:sz="0" w:space="0" w:color="auto"/>
      </w:divBdr>
      <w:divsChild>
        <w:div w:id="921336357">
          <w:marLeft w:val="0"/>
          <w:marRight w:val="0"/>
          <w:marTop w:val="0"/>
          <w:marBottom w:val="0"/>
          <w:divBdr>
            <w:top w:val="none" w:sz="0" w:space="0" w:color="auto"/>
            <w:left w:val="none" w:sz="0" w:space="0" w:color="auto"/>
            <w:bottom w:val="none" w:sz="0" w:space="0" w:color="auto"/>
            <w:right w:val="none" w:sz="0" w:space="0" w:color="auto"/>
          </w:divBdr>
          <w:divsChild>
            <w:div w:id="1008561241">
              <w:marLeft w:val="0"/>
              <w:marRight w:val="0"/>
              <w:marTop w:val="0"/>
              <w:marBottom w:val="0"/>
              <w:divBdr>
                <w:top w:val="none" w:sz="0" w:space="0" w:color="auto"/>
                <w:left w:val="none" w:sz="0" w:space="0" w:color="auto"/>
                <w:bottom w:val="none" w:sz="0" w:space="0" w:color="auto"/>
                <w:right w:val="none" w:sz="0" w:space="0" w:color="auto"/>
              </w:divBdr>
              <w:divsChild>
                <w:div w:id="976423221">
                  <w:marLeft w:val="0"/>
                  <w:marRight w:val="0"/>
                  <w:marTop w:val="0"/>
                  <w:marBottom w:val="0"/>
                  <w:divBdr>
                    <w:top w:val="none" w:sz="0" w:space="0" w:color="auto"/>
                    <w:left w:val="none" w:sz="0" w:space="0" w:color="auto"/>
                    <w:bottom w:val="none" w:sz="0" w:space="0" w:color="auto"/>
                    <w:right w:val="none" w:sz="0" w:space="0" w:color="auto"/>
                  </w:divBdr>
                  <w:divsChild>
                    <w:div w:id="2044357324">
                      <w:marLeft w:val="0"/>
                      <w:marRight w:val="0"/>
                      <w:marTop w:val="0"/>
                      <w:marBottom w:val="0"/>
                      <w:divBdr>
                        <w:top w:val="none" w:sz="0" w:space="0" w:color="auto"/>
                        <w:left w:val="none" w:sz="0" w:space="0" w:color="auto"/>
                        <w:bottom w:val="none" w:sz="0" w:space="0" w:color="auto"/>
                        <w:right w:val="none" w:sz="0" w:space="0" w:color="auto"/>
                      </w:divBdr>
                      <w:divsChild>
                        <w:div w:id="1216500985">
                          <w:marLeft w:val="0"/>
                          <w:marRight w:val="0"/>
                          <w:marTop w:val="0"/>
                          <w:marBottom w:val="0"/>
                          <w:divBdr>
                            <w:top w:val="none" w:sz="0" w:space="0" w:color="auto"/>
                            <w:left w:val="none" w:sz="0" w:space="0" w:color="auto"/>
                            <w:bottom w:val="none" w:sz="0" w:space="0" w:color="auto"/>
                            <w:right w:val="none" w:sz="0" w:space="0" w:color="auto"/>
                          </w:divBdr>
                          <w:divsChild>
                            <w:div w:id="2102404858">
                              <w:marLeft w:val="0"/>
                              <w:marRight w:val="0"/>
                              <w:marTop w:val="0"/>
                              <w:marBottom w:val="0"/>
                              <w:divBdr>
                                <w:top w:val="none" w:sz="0" w:space="0" w:color="auto"/>
                                <w:left w:val="none" w:sz="0" w:space="0" w:color="auto"/>
                                <w:bottom w:val="none" w:sz="0" w:space="0" w:color="auto"/>
                                <w:right w:val="none" w:sz="0" w:space="0" w:color="auto"/>
                              </w:divBdr>
                              <w:divsChild>
                                <w:div w:id="1248658636">
                                  <w:marLeft w:val="0"/>
                                  <w:marRight w:val="0"/>
                                  <w:marTop w:val="0"/>
                                  <w:marBottom w:val="0"/>
                                  <w:divBdr>
                                    <w:top w:val="none" w:sz="0" w:space="0" w:color="auto"/>
                                    <w:left w:val="none" w:sz="0" w:space="0" w:color="auto"/>
                                    <w:bottom w:val="none" w:sz="0" w:space="0" w:color="auto"/>
                                    <w:right w:val="none" w:sz="0" w:space="0" w:color="auto"/>
                                  </w:divBdr>
                                  <w:divsChild>
                                    <w:div w:id="1495150057">
                                      <w:marLeft w:val="0"/>
                                      <w:marRight w:val="0"/>
                                      <w:marTop w:val="0"/>
                                      <w:marBottom w:val="0"/>
                                      <w:divBdr>
                                        <w:top w:val="none" w:sz="0" w:space="0" w:color="auto"/>
                                        <w:left w:val="none" w:sz="0" w:space="0" w:color="auto"/>
                                        <w:bottom w:val="none" w:sz="0" w:space="0" w:color="auto"/>
                                        <w:right w:val="none" w:sz="0" w:space="0" w:color="auto"/>
                                      </w:divBdr>
                                      <w:divsChild>
                                        <w:div w:id="692920338">
                                          <w:marLeft w:val="0"/>
                                          <w:marRight w:val="0"/>
                                          <w:marTop w:val="0"/>
                                          <w:marBottom w:val="0"/>
                                          <w:divBdr>
                                            <w:top w:val="none" w:sz="0" w:space="0" w:color="auto"/>
                                            <w:left w:val="none" w:sz="0" w:space="0" w:color="auto"/>
                                            <w:bottom w:val="none" w:sz="0" w:space="0" w:color="auto"/>
                                            <w:right w:val="none" w:sz="0" w:space="0" w:color="auto"/>
                                          </w:divBdr>
                                          <w:divsChild>
                                            <w:div w:id="792939533">
                                              <w:marLeft w:val="0"/>
                                              <w:marRight w:val="0"/>
                                              <w:marTop w:val="0"/>
                                              <w:marBottom w:val="0"/>
                                              <w:divBdr>
                                                <w:top w:val="none" w:sz="0" w:space="0" w:color="auto"/>
                                                <w:left w:val="none" w:sz="0" w:space="0" w:color="auto"/>
                                                <w:bottom w:val="none" w:sz="0" w:space="0" w:color="auto"/>
                                                <w:right w:val="none" w:sz="0" w:space="0" w:color="auto"/>
                                              </w:divBdr>
                                              <w:divsChild>
                                                <w:div w:id="1261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554013">
      <w:bodyDiv w:val="1"/>
      <w:marLeft w:val="0"/>
      <w:marRight w:val="0"/>
      <w:marTop w:val="0"/>
      <w:marBottom w:val="0"/>
      <w:divBdr>
        <w:top w:val="none" w:sz="0" w:space="0" w:color="auto"/>
        <w:left w:val="none" w:sz="0" w:space="0" w:color="auto"/>
        <w:bottom w:val="none" w:sz="0" w:space="0" w:color="auto"/>
        <w:right w:val="none" w:sz="0" w:space="0" w:color="auto"/>
      </w:divBdr>
    </w:div>
    <w:div w:id="458915811">
      <w:bodyDiv w:val="1"/>
      <w:marLeft w:val="0"/>
      <w:marRight w:val="0"/>
      <w:marTop w:val="0"/>
      <w:marBottom w:val="0"/>
      <w:divBdr>
        <w:top w:val="none" w:sz="0" w:space="0" w:color="auto"/>
        <w:left w:val="none" w:sz="0" w:space="0" w:color="auto"/>
        <w:bottom w:val="none" w:sz="0" w:space="0" w:color="auto"/>
        <w:right w:val="none" w:sz="0" w:space="0" w:color="auto"/>
      </w:divBdr>
    </w:div>
    <w:div w:id="461120582">
      <w:bodyDiv w:val="1"/>
      <w:marLeft w:val="0"/>
      <w:marRight w:val="0"/>
      <w:marTop w:val="0"/>
      <w:marBottom w:val="0"/>
      <w:divBdr>
        <w:top w:val="none" w:sz="0" w:space="0" w:color="auto"/>
        <w:left w:val="none" w:sz="0" w:space="0" w:color="auto"/>
        <w:bottom w:val="none" w:sz="0" w:space="0" w:color="auto"/>
        <w:right w:val="none" w:sz="0" w:space="0" w:color="auto"/>
      </w:divBdr>
      <w:divsChild>
        <w:div w:id="129172037">
          <w:marLeft w:val="0"/>
          <w:marRight w:val="0"/>
          <w:marTop w:val="0"/>
          <w:marBottom w:val="0"/>
          <w:divBdr>
            <w:top w:val="none" w:sz="0" w:space="0" w:color="auto"/>
            <w:left w:val="none" w:sz="0" w:space="0" w:color="auto"/>
            <w:bottom w:val="none" w:sz="0" w:space="0" w:color="auto"/>
            <w:right w:val="none" w:sz="0" w:space="0" w:color="auto"/>
          </w:divBdr>
          <w:divsChild>
            <w:div w:id="634409129">
              <w:marLeft w:val="0"/>
              <w:marRight w:val="0"/>
              <w:marTop w:val="0"/>
              <w:marBottom w:val="0"/>
              <w:divBdr>
                <w:top w:val="none" w:sz="0" w:space="0" w:color="auto"/>
                <w:left w:val="none" w:sz="0" w:space="0" w:color="auto"/>
                <w:bottom w:val="none" w:sz="0" w:space="0" w:color="auto"/>
                <w:right w:val="none" w:sz="0" w:space="0" w:color="auto"/>
              </w:divBdr>
              <w:divsChild>
                <w:div w:id="2039114363">
                  <w:marLeft w:val="0"/>
                  <w:marRight w:val="0"/>
                  <w:marTop w:val="0"/>
                  <w:marBottom w:val="0"/>
                  <w:divBdr>
                    <w:top w:val="none" w:sz="0" w:space="0" w:color="auto"/>
                    <w:left w:val="none" w:sz="0" w:space="0" w:color="auto"/>
                    <w:bottom w:val="none" w:sz="0" w:space="0" w:color="auto"/>
                    <w:right w:val="none" w:sz="0" w:space="0" w:color="auto"/>
                  </w:divBdr>
                  <w:divsChild>
                    <w:div w:id="2002615665">
                      <w:marLeft w:val="0"/>
                      <w:marRight w:val="0"/>
                      <w:marTop w:val="0"/>
                      <w:marBottom w:val="0"/>
                      <w:divBdr>
                        <w:top w:val="none" w:sz="0" w:space="0" w:color="auto"/>
                        <w:left w:val="none" w:sz="0" w:space="0" w:color="auto"/>
                        <w:bottom w:val="none" w:sz="0" w:space="0" w:color="auto"/>
                        <w:right w:val="none" w:sz="0" w:space="0" w:color="auto"/>
                      </w:divBdr>
                      <w:divsChild>
                        <w:div w:id="606275784">
                          <w:marLeft w:val="0"/>
                          <w:marRight w:val="0"/>
                          <w:marTop w:val="0"/>
                          <w:marBottom w:val="0"/>
                          <w:divBdr>
                            <w:top w:val="none" w:sz="0" w:space="0" w:color="auto"/>
                            <w:left w:val="none" w:sz="0" w:space="0" w:color="auto"/>
                            <w:bottom w:val="none" w:sz="0" w:space="0" w:color="auto"/>
                            <w:right w:val="none" w:sz="0" w:space="0" w:color="auto"/>
                          </w:divBdr>
                          <w:divsChild>
                            <w:div w:id="2108772058">
                              <w:marLeft w:val="0"/>
                              <w:marRight w:val="0"/>
                              <w:marTop w:val="0"/>
                              <w:marBottom w:val="0"/>
                              <w:divBdr>
                                <w:top w:val="none" w:sz="0" w:space="0" w:color="auto"/>
                                <w:left w:val="none" w:sz="0" w:space="0" w:color="auto"/>
                                <w:bottom w:val="none" w:sz="0" w:space="0" w:color="auto"/>
                                <w:right w:val="none" w:sz="0" w:space="0" w:color="auto"/>
                              </w:divBdr>
                              <w:divsChild>
                                <w:div w:id="770709260">
                                  <w:marLeft w:val="0"/>
                                  <w:marRight w:val="0"/>
                                  <w:marTop w:val="0"/>
                                  <w:marBottom w:val="0"/>
                                  <w:divBdr>
                                    <w:top w:val="none" w:sz="0" w:space="0" w:color="auto"/>
                                    <w:left w:val="none" w:sz="0" w:space="0" w:color="auto"/>
                                    <w:bottom w:val="none" w:sz="0" w:space="0" w:color="auto"/>
                                    <w:right w:val="none" w:sz="0" w:space="0" w:color="auto"/>
                                  </w:divBdr>
                                  <w:divsChild>
                                    <w:div w:id="348996570">
                                      <w:marLeft w:val="0"/>
                                      <w:marRight w:val="0"/>
                                      <w:marTop w:val="0"/>
                                      <w:marBottom w:val="0"/>
                                      <w:divBdr>
                                        <w:top w:val="none" w:sz="0" w:space="0" w:color="auto"/>
                                        <w:left w:val="none" w:sz="0" w:space="0" w:color="auto"/>
                                        <w:bottom w:val="none" w:sz="0" w:space="0" w:color="auto"/>
                                        <w:right w:val="none" w:sz="0" w:space="0" w:color="auto"/>
                                      </w:divBdr>
                                      <w:divsChild>
                                        <w:div w:id="1800873677">
                                          <w:marLeft w:val="0"/>
                                          <w:marRight w:val="0"/>
                                          <w:marTop w:val="0"/>
                                          <w:marBottom w:val="0"/>
                                          <w:divBdr>
                                            <w:top w:val="none" w:sz="0" w:space="0" w:color="auto"/>
                                            <w:left w:val="none" w:sz="0" w:space="0" w:color="auto"/>
                                            <w:bottom w:val="none" w:sz="0" w:space="0" w:color="auto"/>
                                            <w:right w:val="none" w:sz="0" w:space="0" w:color="auto"/>
                                          </w:divBdr>
                                          <w:divsChild>
                                            <w:div w:id="1584681779">
                                              <w:marLeft w:val="0"/>
                                              <w:marRight w:val="0"/>
                                              <w:marTop w:val="0"/>
                                              <w:marBottom w:val="0"/>
                                              <w:divBdr>
                                                <w:top w:val="none" w:sz="0" w:space="0" w:color="auto"/>
                                                <w:left w:val="none" w:sz="0" w:space="0" w:color="auto"/>
                                                <w:bottom w:val="none" w:sz="0" w:space="0" w:color="auto"/>
                                                <w:right w:val="none" w:sz="0" w:space="0" w:color="auto"/>
                                              </w:divBdr>
                                              <w:divsChild>
                                                <w:div w:id="1795632439">
                                                  <w:marLeft w:val="0"/>
                                                  <w:marRight w:val="0"/>
                                                  <w:marTop w:val="0"/>
                                                  <w:marBottom w:val="0"/>
                                                  <w:divBdr>
                                                    <w:top w:val="none" w:sz="0" w:space="0" w:color="auto"/>
                                                    <w:left w:val="none" w:sz="0" w:space="0" w:color="auto"/>
                                                    <w:bottom w:val="none" w:sz="0" w:space="0" w:color="auto"/>
                                                    <w:right w:val="none" w:sz="0" w:space="0" w:color="auto"/>
                                                  </w:divBdr>
                                                  <w:divsChild>
                                                    <w:div w:id="737509024">
                                                      <w:marLeft w:val="0"/>
                                                      <w:marRight w:val="0"/>
                                                      <w:marTop w:val="0"/>
                                                      <w:marBottom w:val="0"/>
                                                      <w:divBdr>
                                                        <w:top w:val="none" w:sz="0" w:space="0" w:color="auto"/>
                                                        <w:left w:val="none" w:sz="0" w:space="0" w:color="auto"/>
                                                        <w:bottom w:val="none" w:sz="0" w:space="0" w:color="auto"/>
                                                        <w:right w:val="none" w:sz="0" w:space="0" w:color="auto"/>
                                                      </w:divBdr>
                                                      <w:divsChild>
                                                        <w:div w:id="18517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91845">
      <w:bodyDiv w:val="1"/>
      <w:marLeft w:val="0"/>
      <w:marRight w:val="0"/>
      <w:marTop w:val="0"/>
      <w:marBottom w:val="0"/>
      <w:divBdr>
        <w:top w:val="none" w:sz="0" w:space="0" w:color="auto"/>
        <w:left w:val="none" w:sz="0" w:space="0" w:color="auto"/>
        <w:bottom w:val="none" w:sz="0" w:space="0" w:color="auto"/>
        <w:right w:val="none" w:sz="0" w:space="0" w:color="auto"/>
      </w:divBdr>
    </w:div>
    <w:div w:id="471826286">
      <w:bodyDiv w:val="1"/>
      <w:marLeft w:val="0"/>
      <w:marRight w:val="0"/>
      <w:marTop w:val="0"/>
      <w:marBottom w:val="0"/>
      <w:divBdr>
        <w:top w:val="none" w:sz="0" w:space="0" w:color="auto"/>
        <w:left w:val="none" w:sz="0" w:space="0" w:color="auto"/>
        <w:bottom w:val="none" w:sz="0" w:space="0" w:color="auto"/>
        <w:right w:val="none" w:sz="0" w:space="0" w:color="auto"/>
      </w:divBdr>
    </w:div>
    <w:div w:id="474614895">
      <w:bodyDiv w:val="1"/>
      <w:marLeft w:val="0"/>
      <w:marRight w:val="0"/>
      <w:marTop w:val="0"/>
      <w:marBottom w:val="0"/>
      <w:divBdr>
        <w:top w:val="none" w:sz="0" w:space="0" w:color="auto"/>
        <w:left w:val="none" w:sz="0" w:space="0" w:color="auto"/>
        <w:bottom w:val="none" w:sz="0" w:space="0" w:color="auto"/>
        <w:right w:val="none" w:sz="0" w:space="0" w:color="auto"/>
      </w:divBdr>
    </w:div>
    <w:div w:id="480779398">
      <w:bodyDiv w:val="1"/>
      <w:marLeft w:val="0"/>
      <w:marRight w:val="0"/>
      <w:marTop w:val="0"/>
      <w:marBottom w:val="0"/>
      <w:divBdr>
        <w:top w:val="none" w:sz="0" w:space="0" w:color="auto"/>
        <w:left w:val="none" w:sz="0" w:space="0" w:color="auto"/>
        <w:bottom w:val="none" w:sz="0" w:space="0" w:color="auto"/>
        <w:right w:val="none" w:sz="0" w:space="0" w:color="auto"/>
      </w:divBdr>
      <w:divsChild>
        <w:div w:id="1577128688">
          <w:marLeft w:val="0"/>
          <w:marRight w:val="0"/>
          <w:marTop w:val="0"/>
          <w:marBottom w:val="0"/>
          <w:divBdr>
            <w:top w:val="none" w:sz="0" w:space="0" w:color="auto"/>
            <w:left w:val="none" w:sz="0" w:space="0" w:color="auto"/>
            <w:bottom w:val="none" w:sz="0" w:space="0" w:color="auto"/>
            <w:right w:val="none" w:sz="0" w:space="0" w:color="auto"/>
          </w:divBdr>
          <w:divsChild>
            <w:div w:id="406223406">
              <w:marLeft w:val="0"/>
              <w:marRight w:val="0"/>
              <w:marTop w:val="0"/>
              <w:marBottom w:val="0"/>
              <w:divBdr>
                <w:top w:val="none" w:sz="0" w:space="0" w:color="auto"/>
                <w:left w:val="none" w:sz="0" w:space="0" w:color="auto"/>
                <w:bottom w:val="none" w:sz="0" w:space="0" w:color="auto"/>
                <w:right w:val="none" w:sz="0" w:space="0" w:color="auto"/>
              </w:divBdr>
              <w:divsChild>
                <w:div w:id="813833142">
                  <w:marLeft w:val="0"/>
                  <w:marRight w:val="0"/>
                  <w:marTop w:val="0"/>
                  <w:marBottom w:val="0"/>
                  <w:divBdr>
                    <w:top w:val="none" w:sz="0" w:space="0" w:color="auto"/>
                    <w:left w:val="none" w:sz="0" w:space="0" w:color="auto"/>
                    <w:bottom w:val="none" w:sz="0" w:space="0" w:color="auto"/>
                    <w:right w:val="none" w:sz="0" w:space="0" w:color="auto"/>
                  </w:divBdr>
                  <w:divsChild>
                    <w:div w:id="1781608456">
                      <w:marLeft w:val="0"/>
                      <w:marRight w:val="0"/>
                      <w:marTop w:val="0"/>
                      <w:marBottom w:val="0"/>
                      <w:divBdr>
                        <w:top w:val="none" w:sz="0" w:space="0" w:color="auto"/>
                        <w:left w:val="none" w:sz="0" w:space="0" w:color="auto"/>
                        <w:bottom w:val="none" w:sz="0" w:space="0" w:color="auto"/>
                        <w:right w:val="none" w:sz="0" w:space="0" w:color="auto"/>
                      </w:divBdr>
                      <w:divsChild>
                        <w:div w:id="1798570294">
                          <w:marLeft w:val="0"/>
                          <w:marRight w:val="0"/>
                          <w:marTop w:val="0"/>
                          <w:marBottom w:val="0"/>
                          <w:divBdr>
                            <w:top w:val="none" w:sz="0" w:space="0" w:color="auto"/>
                            <w:left w:val="none" w:sz="0" w:space="0" w:color="auto"/>
                            <w:bottom w:val="none" w:sz="0" w:space="0" w:color="auto"/>
                            <w:right w:val="none" w:sz="0" w:space="0" w:color="auto"/>
                          </w:divBdr>
                          <w:divsChild>
                            <w:div w:id="302471157">
                              <w:marLeft w:val="0"/>
                              <w:marRight w:val="0"/>
                              <w:marTop w:val="0"/>
                              <w:marBottom w:val="0"/>
                              <w:divBdr>
                                <w:top w:val="none" w:sz="0" w:space="0" w:color="auto"/>
                                <w:left w:val="none" w:sz="0" w:space="0" w:color="auto"/>
                                <w:bottom w:val="none" w:sz="0" w:space="0" w:color="auto"/>
                                <w:right w:val="none" w:sz="0" w:space="0" w:color="auto"/>
                              </w:divBdr>
                              <w:divsChild>
                                <w:div w:id="182088441">
                                  <w:marLeft w:val="0"/>
                                  <w:marRight w:val="0"/>
                                  <w:marTop w:val="0"/>
                                  <w:marBottom w:val="0"/>
                                  <w:divBdr>
                                    <w:top w:val="none" w:sz="0" w:space="0" w:color="auto"/>
                                    <w:left w:val="none" w:sz="0" w:space="0" w:color="auto"/>
                                    <w:bottom w:val="none" w:sz="0" w:space="0" w:color="auto"/>
                                    <w:right w:val="none" w:sz="0" w:space="0" w:color="auto"/>
                                  </w:divBdr>
                                  <w:divsChild>
                                    <w:div w:id="1401365380">
                                      <w:marLeft w:val="0"/>
                                      <w:marRight w:val="0"/>
                                      <w:marTop w:val="0"/>
                                      <w:marBottom w:val="0"/>
                                      <w:divBdr>
                                        <w:top w:val="none" w:sz="0" w:space="0" w:color="auto"/>
                                        <w:left w:val="none" w:sz="0" w:space="0" w:color="auto"/>
                                        <w:bottom w:val="none" w:sz="0" w:space="0" w:color="auto"/>
                                        <w:right w:val="none" w:sz="0" w:space="0" w:color="auto"/>
                                      </w:divBdr>
                                      <w:divsChild>
                                        <w:div w:id="409160021">
                                          <w:marLeft w:val="0"/>
                                          <w:marRight w:val="0"/>
                                          <w:marTop w:val="0"/>
                                          <w:marBottom w:val="0"/>
                                          <w:divBdr>
                                            <w:top w:val="none" w:sz="0" w:space="0" w:color="auto"/>
                                            <w:left w:val="none" w:sz="0" w:space="0" w:color="auto"/>
                                            <w:bottom w:val="none" w:sz="0" w:space="0" w:color="auto"/>
                                            <w:right w:val="none" w:sz="0" w:space="0" w:color="auto"/>
                                          </w:divBdr>
                                          <w:divsChild>
                                            <w:div w:id="1926451133">
                                              <w:marLeft w:val="0"/>
                                              <w:marRight w:val="0"/>
                                              <w:marTop w:val="0"/>
                                              <w:marBottom w:val="0"/>
                                              <w:divBdr>
                                                <w:top w:val="none" w:sz="0" w:space="0" w:color="auto"/>
                                                <w:left w:val="none" w:sz="0" w:space="0" w:color="auto"/>
                                                <w:bottom w:val="none" w:sz="0" w:space="0" w:color="auto"/>
                                                <w:right w:val="none" w:sz="0" w:space="0" w:color="auto"/>
                                              </w:divBdr>
                                              <w:divsChild>
                                                <w:div w:id="1488548486">
                                                  <w:marLeft w:val="0"/>
                                                  <w:marRight w:val="0"/>
                                                  <w:marTop w:val="0"/>
                                                  <w:marBottom w:val="0"/>
                                                  <w:divBdr>
                                                    <w:top w:val="none" w:sz="0" w:space="0" w:color="auto"/>
                                                    <w:left w:val="none" w:sz="0" w:space="0" w:color="auto"/>
                                                    <w:bottom w:val="none" w:sz="0" w:space="0" w:color="auto"/>
                                                    <w:right w:val="none" w:sz="0" w:space="0" w:color="auto"/>
                                                  </w:divBdr>
                                                  <w:divsChild>
                                                    <w:div w:id="7219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3230382">
      <w:bodyDiv w:val="1"/>
      <w:marLeft w:val="0"/>
      <w:marRight w:val="0"/>
      <w:marTop w:val="0"/>
      <w:marBottom w:val="0"/>
      <w:divBdr>
        <w:top w:val="none" w:sz="0" w:space="0" w:color="auto"/>
        <w:left w:val="none" w:sz="0" w:space="0" w:color="auto"/>
        <w:bottom w:val="none" w:sz="0" w:space="0" w:color="auto"/>
        <w:right w:val="none" w:sz="0" w:space="0" w:color="auto"/>
      </w:divBdr>
    </w:div>
    <w:div w:id="493762007">
      <w:bodyDiv w:val="1"/>
      <w:marLeft w:val="0"/>
      <w:marRight w:val="0"/>
      <w:marTop w:val="0"/>
      <w:marBottom w:val="0"/>
      <w:divBdr>
        <w:top w:val="none" w:sz="0" w:space="0" w:color="auto"/>
        <w:left w:val="none" w:sz="0" w:space="0" w:color="auto"/>
        <w:bottom w:val="none" w:sz="0" w:space="0" w:color="auto"/>
        <w:right w:val="none" w:sz="0" w:space="0" w:color="auto"/>
      </w:divBdr>
      <w:divsChild>
        <w:div w:id="595867779">
          <w:marLeft w:val="0"/>
          <w:marRight w:val="0"/>
          <w:marTop w:val="0"/>
          <w:marBottom w:val="0"/>
          <w:divBdr>
            <w:top w:val="none" w:sz="0" w:space="0" w:color="auto"/>
            <w:left w:val="none" w:sz="0" w:space="0" w:color="auto"/>
            <w:bottom w:val="none" w:sz="0" w:space="0" w:color="auto"/>
            <w:right w:val="none" w:sz="0" w:space="0" w:color="auto"/>
          </w:divBdr>
          <w:divsChild>
            <w:div w:id="1393041978">
              <w:marLeft w:val="0"/>
              <w:marRight w:val="0"/>
              <w:marTop w:val="0"/>
              <w:marBottom w:val="0"/>
              <w:divBdr>
                <w:top w:val="none" w:sz="0" w:space="0" w:color="auto"/>
                <w:left w:val="none" w:sz="0" w:space="0" w:color="auto"/>
                <w:bottom w:val="none" w:sz="0" w:space="0" w:color="auto"/>
                <w:right w:val="none" w:sz="0" w:space="0" w:color="auto"/>
              </w:divBdr>
              <w:divsChild>
                <w:div w:id="1938248849">
                  <w:marLeft w:val="0"/>
                  <w:marRight w:val="0"/>
                  <w:marTop w:val="0"/>
                  <w:marBottom w:val="0"/>
                  <w:divBdr>
                    <w:top w:val="none" w:sz="0" w:space="0" w:color="auto"/>
                    <w:left w:val="none" w:sz="0" w:space="0" w:color="auto"/>
                    <w:bottom w:val="none" w:sz="0" w:space="0" w:color="auto"/>
                    <w:right w:val="none" w:sz="0" w:space="0" w:color="auto"/>
                  </w:divBdr>
                  <w:divsChild>
                    <w:div w:id="1064715735">
                      <w:marLeft w:val="0"/>
                      <w:marRight w:val="0"/>
                      <w:marTop w:val="0"/>
                      <w:marBottom w:val="0"/>
                      <w:divBdr>
                        <w:top w:val="none" w:sz="0" w:space="0" w:color="auto"/>
                        <w:left w:val="none" w:sz="0" w:space="0" w:color="auto"/>
                        <w:bottom w:val="none" w:sz="0" w:space="0" w:color="auto"/>
                        <w:right w:val="none" w:sz="0" w:space="0" w:color="auto"/>
                      </w:divBdr>
                      <w:divsChild>
                        <w:div w:id="1405226920">
                          <w:marLeft w:val="0"/>
                          <w:marRight w:val="0"/>
                          <w:marTop w:val="0"/>
                          <w:marBottom w:val="0"/>
                          <w:divBdr>
                            <w:top w:val="none" w:sz="0" w:space="0" w:color="auto"/>
                            <w:left w:val="none" w:sz="0" w:space="0" w:color="auto"/>
                            <w:bottom w:val="none" w:sz="0" w:space="0" w:color="auto"/>
                            <w:right w:val="none" w:sz="0" w:space="0" w:color="auto"/>
                          </w:divBdr>
                          <w:divsChild>
                            <w:div w:id="1896966490">
                              <w:marLeft w:val="0"/>
                              <w:marRight w:val="0"/>
                              <w:marTop w:val="0"/>
                              <w:marBottom w:val="0"/>
                              <w:divBdr>
                                <w:top w:val="none" w:sz="0" w:space="0" w:color="auto"/>
                                <w:left w:val="none" w:sz="0" w:space="0" w:color="auto"/>
                                <w:bottom w:val="none" w:sz="0" w:space="0" w:color="auto"/>
                                <w:right w:val="none" w:sz="0" w:space="0" w:color="auto"/>
                              </w:divBdr>
                              <w:divsChild>
                                <w:div w:id="1414621748">
                                  <w:marLeft w:val="0"/>
                                  <w:marRight w:val="0"/>
                                  <w:marTop w:val="0"/>
                                  <w:marBottom w:val="0"/>
                                  <w:divBdr>
                                    <w:top w:val="none" w:sz="0" w:space="0" w:color="auto"/>
                                    <w:left w:val="none" w:sz="0" w:space="0" w:color="auto"/>
                                    <w:bottom w:val="none" w:sz="0" w:space="0" w:color="auto"/>
                                    <w:right w:val="none" w:sz="0" w:space="0" w:color="auto"/>
                                  </w:divBdr>
                                  <w:divsChild>
                                    <w:div w:id="177625457">
                                      <w:marLeft w:val="0"/>
                                      <w:marRight w:val="0"/>
                                      <w:marTop w:val="0"/>
                                      <w:marBottom w:val="0"/>
                                      <w:divBdr>
                                        <w:top w:val="none" w:sz="0" w:space="0" w:color="auto"/>
                                        <w:left w:val="none" w:sz="0" w:space="0" w:color="auto"/>
                                        <w:bottom w:val="none" w:sz="0" w:space="0" w:color="auto"/>
                                        <w:right w:val="none" w:sz="0" w:space="0" w:color="auto"/>
                                      </w:divBdr>
                                      <w:divsChild>
                                        <w:div w:id="2085955670">
                                          <w:marLeft w:val="0"/>
                                          <w:marRight w:val="0"/>
                                          <w:marTop w:val="0"/>
                                          <w:marBottom w:val="0"/>
                                          <w:divBdr>
                                            <w:top w:val="none" w:sz="0" w:space="0" w:color="auto"/>
                                            <w:left w:val="none" w:sz="0" w:space="0" w:color="auto"/>
                                            <w:bottom w:val="none" w:sz="0" w:space="0" w:color="auto"/>
                                            <w:right w:val="none" w:sz="0" w:space="0" w:color="auto"/>
                                          </w:divBdr>
                                          <w:divsChild>
                                            <w:div w:id="34279388">
                                              <w:marLeft w:val="0"/>
                                              <w:marRight w:val="0"/>
                                              <w:marTop w:val="0"/>
                                              <w:marBottom w:val="0"/>
                                              <w:divBdr>
                                                <w:top w:val="none" w:sz="0" w:space="0" w:color="auto"/>
                                                <w:left w:val="none" w:sz="0" w:space="0" w:color="auto"/>
                                                <w:bottom w:val="none" w:sz="0" w:space="0" w:color="auto"/>
                                                <w:right w:val="none" w:sz="0" w:space="0" w:color="auto"/>
                                              </w:divBdr>
                                              <w:divsChild>
                                                <w:div w:id="421798615">
                                                  <w:marLeft w:val="0"/>
                                                  <w:marRight w:val="0"/>
                                                  <w:marTop w:val="0"/>
                                                  <w:marBottom w:val="0"/>
                                                  <w:divBdr>
                                                    <w:top w:val="none" w:sz="0" w:space="0" w:color="auto"/>
                                                    <w:left w:val="none" w:sz="0" w:space="0" w:color="auto"/>
                                                    <w:bottom w:val="none" w:sz="0" w:space="0" w:color="auto"/>
                                                    <w:right w:val="none" w:sz="0" w:space="0" w:color="auto"/>
                                                  </w:divBdr>
                                                  <w:divsChild>
                                                    <w:div w:id="2134781679">
                                                      <w:marLeft w:val="0"/>
                                                      <w:marRight w:val="0"/>
                                                      <w:marTop w:val="0"/>
                                                      <w:marBottom w:val="0"/>
                                                      <w:divBdr>
                                                        <w:top w:val="none" w:sz="0" w:space="0" w:color="auto"/>
                                                        <w:left w:val="none" w:sz="0" w:space="0" w:color="auto"/>
                                                        <w:bottom w:val="none" w:sz="0" w:space="0" w:color="auto"/>
                                                        <w:right w:val="none" w:sz="0" w:space="0" w:color="auto"/>
                                                      </w:divBdr>
                                                      <w:divsChild>
                                                        <w:div w:id="20460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9926202">
      <w:bodyDiv w:val="1"/>
      <w:marLeft w:val="0"/>
      <w:marRight w:val="0"/>
      <w:marTop w:val="0"/>
      <w:marBottom w:val="0"/>
      <w:divBdr>
        <w:top w:val="none" w:sz="0" w:space="0" w:color="auto"/>
        <w:left w:val="none" w:sz="0" w:space="0" w:color="auto"/>
        <w:bottom w:val="none" w:sz="0" w:space="0" w:color="auto"/>
        <w:right w:val="none" w:sz="0" w:space="0" w:color="auto"/>
      </w:divBdr>
    </w:div>
    <w:div w:id="534318789">
      <w:bodyDiv w:val="1"/>
      <w:marLeft w:val="0"/>
      <w:marRight w:val="0"/>
      <w:marTop w:val="0"/>
      <w:marBottom w:val="0"/>
      <w:divBdr>
        <w:top w:val="none" w:sz="0" w:space="0" w:color="auto"/>
        <w:left w:val="none" w:sz="0" w:space="0" w:color="auto"/>
        <w:bottom w:val="none" w:sz="0" w:space="0" w:color="auto"/>
        <w:right w:val="none" w:sz="0" w:space="0" w:color="auto"/>
      </w:divBdr>
      <w:divsChild>
        <w:div w:id="1416129334">
          <w:marLeft w:val="0"/>
          <w:marRight w:val="0"/>
          <w:marTop w:val="0"/>
          <w:marBottom w:val="0"/>
          <w:divBdr>
            <w:top w:val="none" w:sz="0" w:space="0" w:color="auto"/>
            <w:left w:val="none" w:sz="0" w:space="0" w:color="auto"/>
            <w:bottom w:val="none" w:sz="0" w:space="0" w:color="auto"/>
            <w:right w:val="none" w:sz="0" w:space="0" w:color="auto"/>
          </w:divBdr>
          <w:divsChild>
            <w:div w:id="504177051">
              <w:marLeft w:val="0"/>
              <w:marRight w:val="0"/>
              <w:marTop w:val="0"/>
              <w:marBottom w:val="0"/>
              <w:divBdr>
                <w:top w:val="none" w:sz="0" w:space="0" w:color="auto"/>
                <w:left w:val="none" w:sz="0" w:space="0" w:color="auto"/>
                <w:bottom w:val="none" w:sz="0" w:space="0" w:color="auto"/>
                <w:right w:val="none" w:sz="0" w:space="0" w:color="auto"/>
              </w:divBdr>
              <w:divsChild>
                <w:div w:id="1079447640">
                  <w:marLeft w:val="0"/>
                  <w:marRight w:val="0"/>
                  <w:marTop w:val="0"/>
                  <w:marBottom w:val="0"/>
                  <w:divBdr>
                    <w:top w:val="none" w:sz="0" w:space="0" w:color="auto"/>
                    <w:left w:val="none" w:sz="0" w:space="0" w:color="auto"/>
                    <w:bottom w:val="none" w:sz="0" w:space="0" w:color="auto"/>
                    <w:right w:val="none" w:sz="0" w:space="0" w:color="auto"/>
                  </w:divBdr>
                  <w:divsChild>
                    <w:div w:id="28469976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802229959">
                              <w:marLeft w:val="0"/>
                              <w:marRight w:val="0"/>
                              <w:marTop w:val="0"/>
                              <w:marBottom w:val="0"/>
                              <w:divBdr>
                                <w:top w:val="none" w:sz="0" w:space="0" w:color="auto"/>
                                <w:left w:val="none" w:sz="0" w:space="0" w:color="auto"/>
                                <w:bottom w:val="none" w:sz="0" w:space="0" w:color="auto"/>
                                <w:right w:val="none" w:sz="0" w:space="0" w:color="auto"/>
                              </w:divBdr>
                              <w:divsChild>
                                <w:div w:id="2067754447">
                                  <w:marLeft w:val="0"/>
                                  <w:marRight w:val="0"/>
                                  <w:marTop w:val="0"/>
                                  <w:marBottom w:val="0"/>
                                  <w:divBdr>
                                    <w:top w:val="none" w:sz="0" w:space="0" w:color="auto"/>
                                    <w:left w:val="none" w:sz="0" w:space="0" w:color="auto"/>
                                    <w:bottom w:val="none" w:sz="0" w:space="0" w:color="auto"/>
                                    <w:right w:val="none" w:sz="0" w:space="0" w:color="auto"/>
                                  </w:divBdr>
                                  <w:divsChild>
                                    <w:div w:id="1967664668">
                                      <w:marLeft w:val="0"/>
                                      <w:marRight w:val="0"/>
                                      <w:marTop w:val="0"/>
                                      <w:marBottom w:val="0"/>
                                      <w:divBdr>
                                        <w:top w:val="none" w:sz="0" w:space="0" w:color="auto"/>
                                        <w:left w:val="none" w:sz="0" w:space="0" w:color="auto"/>
                                        <w:bottom w:val="none" w:sz="0" w:space="0" w:color="auto"/>
                                        <w:right w:val="none" w:sz="0" w:space="0" w:color="auto"/>
                                      </w:divBdr>
                                      <w:divsChild>
                                        <w:div w:id="1602450029">
                                          <w:marLeft w:val="0"/>
                                          <w:marRight w:val="0"/>
                                          <w:marTop w:val="0"/>
                                          <w:marBottom w:val="0"/>
                                          <w:divBdr>
                                            <w:top w:val="none" w:sz="0" w:space="0" w:color="auto"/>
                                            <w:left w:val="none" w:sz="0" w:space="0" w:color="auto"/>
                                            <w:bottom w:val="none" w:sz="0" w:space="0" w:color="auto"/>
                                            <w:right w:val="none" w:sz="0" w:space="0" w:color="auto"/>
                                          </w:divBdr>
                                          <w:divsChild>
                                            <w:div w:id="1576932276">
                                              <w:marLeft w:val="0"/>
                                              <w:marRight w:val="0"/>
                                              <w:marTop w:val="0"/>
                                              <w:marBottom w:val="0"/>
                                              <w:divBdr>
                                                <w:top w:val="none" w:sz="0" w:space="0" w:color="auto"/>
                                                <w:left w:val="none" w:sz="0" w:space="0" w:color="auto"/>
                                                <w:bottom w:val="none" w:sz="0" w:space="0" w:color="auto"/>
                                                <w:right w:val="none" w:sz="0" w:space="0" w:color="auto"/>
                                              </w:divBdr>
                                              <w:divsChild>
                                                <w:div w:id="1981570972">
                                                  <w:marLeft w:val="0"/>
                                                  <w:marRight w:val="0"/>
                                                  <w:marTop w:val="0"/>
                                                  <w:marBottom w:val="0"/>
                                                  <w:divBdr>
                                                    <w:top w:val="none" w:sz="0" w:space="0" w:color="auto"/>
                                                    <w:left w:val="none" w:sz="0" w:space="0" w:color="auto"/>
                                                    <w:bottom w:val="none" w:sz="0" w:space="0" w:color="auto"/>
                                                    <w:right w:val="none" w:sz="0" w:space="0" w:color="auto"/>
                                                  </w:divBdr>
                                                  <w:divsChild>
                                                    <w:div w:id="1721591758">
                                                      <w:marLeft w:val="0"/>
                                                      <w:marRight w:val="0"/>
                                                      <w:marTop w:val="0"/>
                                                      <w:marBottom w:val="0"/>
                                                      <w:divBdr>
                                                        <w:top w:val="none" w:sz="0" w:space="0" w:color="auto"/>
                                                        <w:left w:val="none" w:sz="0" w:space="0" w:color="auto"/>
                                                        <w:bottom w:val="none" w:sz="0" w:space="0" w:color="auto"/>
                                                        <w:right w:val="none" w:sz="0" w:space="0" w:color="auto"/>
                                                      </w:divBdr>
                                                      <w:divsChild>
                                                        <w:div w:id="5612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5793596">
      <w:bodyDiv w:val="1"/>
      <w:marLeft w:val="0"/>
      <w:marRight w:val="0"/>
      <w:marTop w:val="0"/>
      <w:marBottom w:val="0"/>
      <w:divBdr>
        <w:top w:val="none" w:sz="0" w:space="0" w:color="auto"/>
        <w:left w:val="none" w:sz="0" w:space="0" w:color="auto"/>
        <w:bottom w:val="none" w:sz="0" w:space="0" w:color="auto"/>
        <w:right w:val="none" w:sz="0" w:space="0" w:color="auto"/>
      </w:divBdr>
    </w:div>
    <w:div w:id="549414108">
      <w:bodyDiv w:val="1"/>
      <w:marLeft w:val="0"/>
      <w:marRight w:val="0"/>
      <w:marTop w:val="0"/>
      <w:marBottom w:val="0"/>
      <w:divBdr>
        <w:top w:val="none" w:sz="0" w:space="0" w:color="auto"/>
        <w:left w:val="none" w:sz="0" w:space="0" w:color="auto"/>
        <w:bottom w:val="none" w:sz="0" w:space="0" w:color="auto"/>
        <w:right w:val="none" w:sz="0" w:space="0" w:color="auto"/>
      </w:divBdr>
    </w:div>
    <w:div w:id="563754600">
      <w:bodyDiv w:val="1"/>
      <w:marLeft w:val="0"/>
      <w:marRight w:val="0"/>
      <w:marTop w:val="0"/>
      <w:marBottom w:val="0"/>
      <w:divBdr>
        <w:top w:val="none" w:sz="0" w:space="0" w:color="auto"/>
        <w:left w:val="none" w:sz="0" w:space="0" w:color="auto"/>
        <w:bottom w:val="none" w:sz="0" w:space="0" w:color="auto"/>
        <w:right w:val="none" w:sz="0" w:space="0" w:color="auto"/>
      </w:divBdr>
      <w:divsChild>
        <w:div w:id="750128543">
          <w:marLeft w:val="0"/>
          <w:marRight w:val="0"/>
          <w:marTop w:val="0"/>
          <w:marBottom w:val="0"/>
          <w:divBdr>
            <w:top w:val="none" w:sz="0" w:space="0" w:color="auto"/>
            <w:left w:val="none" w:sz="0" w:space="0" w:color="auto"/>
            <w:bottom w:val="none" w:sz="0" w:space="0" w:color="auto"/>
            <w:right w:val="none" w:sz="0" w:space="0" w:color="auto"/>
          </w:divBdr>
          <w:divsChild>
            <w:div w:id="1616518691">
              <w:marLeft w:val="0"/>
              <w:marRight w:val="0"/>
              <w:marTop w:val="0"/>
              <w:marBottom w:val="0"/>
              <w:divBdr>
                <w:top w:val="none" w:sz="0" w:space="0" w:color="auto"/>
                <w:left w:val="none" w:sz="0" w:space="0" w:color="auto"/>
                <w:bottom w:val="none" w:sz="0" w:space="0" w:color="auto"/>
                <w:right w:val="none" w:sz="0" w:space="0" w:color="auto"/>
              </w:divBdr>
              <w:divsChild>
                <w:div w:id="2094276449">
                  <w:marLeft w:val="0"/>
                  <w:marRight w:val="0"/>
                  <w:marTop w:val="0"/>
                  <w:marBottom w:val="0"/>
                  <w:divBdr>
                    <w:top w:val="none" w:sz="0" w:space="0" w:color="auto"/>
                    <w:left w:val="none" w:sz="0" w:space="0" w:color="auto"/>
                    <w:bottom w:val="none" w:sz="0" w:space="0" w:color="auto"/>
                    <w:right w:val="none" w:sz="0" w:space="0" w:color="auto"/>
                  </w:divBdr>
                  <w:divsChild>
                    <w:div w:id="145708204">
                      <w:marLeft w:val="0"/>
                      <w:marRight w:val="0"/>
                      <w:marTop w:val="0"/>
                      <w:marBottom w:val="0"/>
                      <w:divBdr>
                        <w:top w:val="none" w:sz="0" w:space="0" w:color="auto"/>
                        <w:left w:val="none" w:sz="0" w:space="0" w:color="auto"/>
                        <w:bottom w:val="none" w:sz="0" w:space="0" w:color="auto"/>
                        <w:right w:val="none" w:sz="0" w:space="0" w:color="auto"/>
                      </w:divBdr>
                      <w:divsChild>
                        <w:div w:id="118690988">
                          <w:marLeft w:val="0"/>
                          <w:marRight w:val="0"/>
                          <w:marTop w:val="0"/>
                          <w:marBottom w:val="0"/>
                          <w:divBdr>
                            <w:top w:val="none" w:sz="0" w:space="0" w:color="auto"/>
                            <w:left w:val="none" w:sz="0" w:space="0" w:color="auto"/>
                            <w:bottom w:val="none" w:sz="0" w:space="0" w:color="auto"/>
                            <w:right w:val="none" w:sz="0" w:space="0" w:color="auto"/>
                          </w:divBdr>
                          <w:divsChild>
                            <w:div w:id="971521072">
                              <w:marLeft w:val="0"/>
                              <w:marRight w:val="0"/>
                              <w:marTop w:val="0"/>
                              <w:marBottom w:val="0"/>
                              <w:divBdr>
                                <w:top w:val="none" w:sz="0" w:space="0" w:color="auto"/>
                                <w:left w:val="none" w:sz="0" w:space="0" w:color="auto"/>
                                <w:bottom w:val="none" w:sz="0" w:space="0" w:color="auto"/>
                                <w:right w:val="none" w:sz="0" w:space="0" w:color="auto"/>
                              </w:divBdr>
                              <w:divsChild>
                                <w:div w:id="945118257">
                                  <w:marLeft w:val="0"/>
                                  <w:marRight w:val="0"/>
                                  <w:marTop w:val="0"/>
                                  <w:marBottom w:val="0"/>
                                  <w:divBdr>
                                    <w:top w:val="none" w:sz="0" w:space="0" w:color="auto"/>
                                    <w:left w:val="none" w:sz="0" w:space="0" w:color="auto"/>
                                    <w:bottom w:val="none" w:sz="0" w:space="0" w:color="auto"/>
                                    <w:right w:val="none" w:sz="0" w:space="0" w:color="auto"/>
                                  </w:divBdr>
                                  <w:divsChild>
                                    <w:div w:id="1947537767">
                                      <w:marLeft w:val="0"/>
                                      <w:marRight w:val="0"/>
                                      <w:marTop w:val="0"/>
                                      <w:marBottom w:val="0"/>
                                      <w:divBdr>
                                        <w:top w:val="none" w:sz="0" w:space="0" w:color="auto"/>
                                        <w:left w:val="none" w:sz="0" w:space="0" w:color="auto"/>
                                        <w:bottom w:val="none" w:sz="0" w:space="0" w:color="auto"/>
                                        <w:right w:val="none" w:sz="0" w:space="0" w:color="auto"/>
                                      </w:divBdr>
                                      <w:divsChild>
                                        <w:div w:id="1272129425">
                                          <w:marLeft w:val="0"/>
                                          <w:marRight w:val="0"/>
                                          <w:marTop w:val="0"/>
                                          <w:marBottom w:val="0"/>
                                          <w:divBdr>
                                            <w:top w:val="none" w:sz="0" w:space="0" w:color="auto"/>
                                            <w:left w:val="none" w:sz="0" w:space="0" w:color="auto"/>
                                            <w:bottom w:val="none" w:sz="0" w:space="0" w:color="auto"/>
                                            <w:right w:val="none" w:sz="0" w:space="0" w:color="auto"/>
                                          </w:divBdr>
                                          <w:divsChild>
                                            <w:div w:id="1184250522">
                                              <w:marLeft w:val="0"/>
                                              <w:marRight w:val="0"/>
                                              <w:marTop w:val="0"/>
                                              <w:marBottom w:val="0"/>
                                              <w:divBdr>
                                                <w:top w:val="none" w:sz="0" w:space="0" w:color="auto"/>
                                                <w:left w:val="none" w:sz="0" w:space="0" w:color="auto"/>
                                                <w:bottom w:val="none" w:sz="0" w:space="0" w:color="auto"/>
                                                <w:right w:val="none" w:sz="0" w:space="0" w:color="auto"/>
                                              </w:divBdr>
                                              <w:divsChild>
                                                <w:div w:id="1419056980">
                                                  <w:marLeft w:val="0"/>
                                                  <w:marRight w:val="0"/>
                                                  <w:marTop w:val="0"/>
                                                  <w:marBottom w:val="0"/>
                                                  <w:divBdr>
                                                    <w:top w:val="none" w:sz="0" w:space="0" w:color="auto"/>
                                                    <w:left w:val="none" w:sz="0" w:space="0" w:color="auto"/>
                                                    <w:bottom w:val="none" w:sz="0" w:space="0" w:color="auto"/>
                                                    <w:right w:val="none" w:sz="0" w:space="0" w:color="auto"/>
                                                  </w:divBdr>
                                                  <w:divsChild>
                                                    <w:div w:id="1737900095">
                                                      <w:marLeft w:val="0"/>
                                                      <w:marRight w:val="0"/>
                                                      <w:marTop w:val="0"/>
                                                      <w:marBottom w:val="0"/>
                                                      <w:divBdr>
                                                        <w:top w:val="none" w:sz="0" w:space="0" w:color="auto"/>
                                                        <w:left w:val="none" w:sz="0" w:space="0" w:color="auto"/>
                                                        <w:bottom w:val="none" w:sz="0" w:space="0" w:color="auto"/>
                                                        <w:right w:val="none" w:sz="0" w:space="0" w:color="auto"/>
                                                      </w:divBdr>
                                                      <w:divsChild>
                                                        <w:div w:id="9835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341984">
      <w:bodyDiv w:val="1"/>
      <w:marLeft w:val="0"/>
      <w:marRight w:val="0"/>
      <w:marTop w:val="0"/>
      <w:marBottom w:val="0"/>
      <w:divBdr>
        <w:top w:val="none" w:sz="0" w:space="0" w:color="auto"/>
        <w:left w:val="none" w:sz="0" w:space="0" w:color="auto"/>
        <w:bottom w:val="none" w:sz="0" w:space="0" w:color="auto"/>
        <w:right w:val="none" w:sz="0" w:space="0" w:color="auto"/>
      </w:divBdr>
    </w:div>
    <w:div w:id="584384563">
      <w:bodyDiv w:val="1"/>
      <w:marLeft w:val="0"/>
      <w:marRight w:val="0"/>
      <w:marTop w:val="0"/>
      <w:marBottom w:val="0"/>
      <w:divBdr>
        <w:top w:val="none" w:sz="0" w:space="0" w:color="auto"/>
        <w:left w:val="none" w:sz="0" w:space="0" w:color="auto"/>
        <w:bottom w:val="none" w:sz="0" w:space="0" w:color="auto"/>
        <w:right w:val="none" w:sz="0" w:space="0" w:color="auto"/>
      </w:divBdr>
    </w:div>
    <w:div w:id="592471086">
      <w:bodyDiv w:val="1"/>
      <w:marLeft w:val="0"/>
      <w:marRight w:val="0"/>
      <w:marTop w:val="0"/>
      <w:marBottom w:val="0"/>
      <w:divBdr>
        <w:top w:val="none" w:sz="0" w:space="0" w:color="auto"/>
        <w:left w:val="none" w:sz="0" w:space="0" w:color="auto"/>
        <w:bottom w:val="none" w:sz="0" w:space="0" w:color="auto"/>
        <w:right w:val="none" w:sz="0" w:space="0" w:color="auto"/>
      </w:divBdr>
    </w:div>
    <w:div w:id="604578616">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0"/>
          <w:marBottom w:val="0"/>
          <w:divBdr>
            <w:top w:val="none" w:sz="0" w:space="0" w:color="auto"/>
            <w:left w:val="none" w:sz="0" w:space="0" w:color="auto"/>
            <w:bottom w:val="none" w:sz="0" w:space="0" w:color="auto"/>
            <w:right w:val="none" w:sz="0" w:space="0" w:color="auto"/>
          </w:divBdr>
          <w:divsChild>
            <w:div w:id="121076239">
              <w:marLeft w:val="0"/>
              <w:marRight w:val="0"/>
              <w:marTop w:val="0"/>
              <w:marBottom w:val="0"/>
              <w:divBdr>
                <w:top w:val="none" w:sz="0" w:space="0" w:color="auto"/>
                <w:left w:val="none" w:sz="0" w:space="0" w:color="auto"/>
                <w:bottom w:val="none" w:sz="0" w:space="0" w:color="auto"/>
                <w:right w:val="none" w:sz="0" w:space="0" w:color="auto"/>
              </w:divBdr>
              <w:divsChild>
                <w:div w:id="826091306">
                  <w:marLeft w:val="0"/>
                  <w:marRight w:val="0"/>
                  <w:marTop w:val="0"/>
                  <w:marBottom w:val="0"/>
                  <w:divBdr>
                    <w:top w:val="none" w:sz="0" w:space="0" w:color="auto"/>
                    <w:left w:val="none" w:sz="0" w:space="0" w:color="auto"/>
                    <w:bottom w:val="none" w:sz="0" w:space="0" w:color="auto"/>
                    <w:right w:val="none" w:sz="0" w:space="0" w:color="auto"/>
                  </w:divBdr>
                  <w:divsChild>
                    <w:div w:id="145628360">
                      <w:marLeft w:val="0"/>
                      <w:marRight w:val="0"/>
                      <w:marTop w:val="0"/>
                      <w:marBottom w:val="0"/>
                      <w:divBdr>
                        <w:top w:val="none" w:sz="0" w:space="0" w:color="auto"/>
                        <w:left w:val="none" w:sz="0" w:space="0" w:color="auto"/>
                        <w:bottom w:val="none" w:sz="0" w:space="0" w:color="auto"/>
                        <w:right w:val="none" w:sz="0" w:space="0" w:color="auto"/>
                      </w:divBdr>
                      <w:divsChild>
                        <w:div w:id="1724402707">
                          <w:marLeft w:val="0"/>
                          <w:marRight w:val="0"/>
                          <w:marTop w:val="0"/>
                          <w:marBottom w:val="0"/>
                          <w:divBdr>
                            <w:top w:val="none" w:sz="0" w:space="0" w:color="auto"/>
                            <w:left w:val="none" w:sz="0" w:space="0" w:color="auto"/>
                            <w:bottom w:val="none" w:sz="0" w:space="0" w:color="auto"/>
                            <w:right w:val="none" w:sz="0" w:space="0" w:color="auto"/>
                          </w:divBdr>
                          <w:divsChild>
                            <w:div w:id="866061959">
                              <w:marLeft w:val="0"/>
                              <w:marRight w:val="0"/>
                              <w:marTop w:val="0"/>
                              <w:marBottom w:val="0"/>
                              <w:divBdr>
                                <w:top w:val="none" w:sz="0" w:space="0" w:color="auto"/>
                                <w:left w:val="none" w:sz="0" w:space="0" w:color="auto"/>
                                <w:bottom w:val="none" w:sz="0" w:space="0" w:color="auto"/>
                                <w:right w:val="none" w:sz="0" w:space="0" w:color="auto"/>
                              </w:divBdr>
                              <w:divsChild>
                                <w:div w:id="1209612527">
                                  <w:marLeft w:val="0"/>
                                  <w:marRight w:val="0"/>
                                  <w:marTop w:val="0"/>
                                  <w:marBottom w:val="0"/>
                                  <w:divBdr>
                                    <w:top w:val="none" w:sz="0" w:space="0" w:color="auto"/>
                                    <w:left w:val="none" w:sz="0" w:space="0" w:color="auto"/>
                                    <w:bottom w:val="none" w:sz="0" w:space="0" w:color="auto"/>
                                    <w:right w:val="none" w:sz="0" w:space="0" w:color="auto"/>
                                  </w:divBdr>
                                  <w:divsChild>
                                    <w:div w:id="794518063">
                                      <w:marLeft w:val="0"/>
                                      <w:marRight w:val="0"/>
                                      <w:marTop w:val="0"/>
                                      <w:marBottom w:val="0"/>
                                      <w:divBdr>
                                        <w:top w:val="none" w:sz="0" w:space="0" w:color="auto"/>
                                        <w:left w:val="none" w:sz="0" w:space="0" w:color="auto"/>
                                        <w:bottom w:val="none" w:sz="0" w:space="0" w:color="auto"/>
                                        <w:right w:val="none" w:sz="0" w:space="0" w:color="auto"/>
                                      </w:divBdr>
                                      <w:divsChild>
                                        <w:div w:id="142241037">
                                          <w:marLeft w:val="0"/>
                                          <w:marRight w:val="0"/>
                                          <w:marTop w:val="0"/>
                                          <w:marBottom w:val="0"/>
                                          <w:divBdr>
                                            <w:top w:val="none" w:sz="0" w:space="0" w:color="auto"/>
                                            <w:left w:val="none" w:sz="0" w:space="0" w:color="auto"/>
                                            <w:bottom w:val="none" w:sz="0" w:space="0" w:color="auto"/>
                                            <w:right w:val="none" w:sz="0" w:space="0" w:color="auto"/>
                                          </w:divBdr>
                                          <w:divsChild>
                                            <w:div w:id="174461199">
                                              <w:marLeft w:val="0"/>
                                              <w:marRight w:val="0"/>
                                              <w:marTop w:val="0"/>
                                              <w:marBottom w:val="0"/>
                                              <w:divBdr>
                                                <w:top w:val="none" w:sz="0" w:space="0" w:color="auto"/>
                                                <w:left w:val="none" w:sz="0" w:space="0" w:color="auto"/>
                                                <w:bottom w:val="none" w:sz="0" w:space="0" w:color="auto"/>
                                                <w:right w:val="none" w:sz="0" w:space="0" w:color="auto"/>
                                              </w:divBdr>
                                              <w:divsChild>
                                                <w:div w:id="638194863">
                                                  <w:marLeft w:val="0"/>
                                                  <w:marRight w:val="0"/>
                                                  <w:marTop w:val="0"/>
                                                  <w:marBottom w:val="0"/>
                                                  <w:divBdr>
                                                    <w:top w:val="none" w:sz="0" w:space="0" w:color="auto"/>
                                                    <w:left w:val="none" w:sz="0" w:space="0" w:color="auto"/>
                                                    <w:bottom w:val="none" w:sz="0" w:space="0" w:color="auto"/>
                                                    <w:right w:val="none" w:sz="0" w:space="0" w:color="auto"/>
                                                  </w:divBdr>
                                                  <w:divsChild>
                                                    <w:div w:id="1533106964">
                                                      <w:marLeft w:val="0"/>
                                                      <w:marRight w:val="0"/>
                                                      <w:marTop w:val="0"/>
                                                      <w:marBottom w:val="0"/>
                                                      <w:divBdr>
                                                        <w:top w:val="none" w:sz="0" w:space="0" w:color="auto"/>
                                                        <w:left w:val="none" w:sz="0" w:space="0" w:color="auto"/>
                                                        <w:bottom w:val="none" w:sz="0" w:space="0" w:color="auto"/>
                                                        <w:right w:val="none" w:sz="0" w:space="0" w:color="auto"/>
                                                      </w:divBdr>
                                                      <w:divsChild>
                                                        <w:div w:id="305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750343">
      <w:bodyDiv w:val="1"/>
      <w:marLeft w:val="0"/>
      <w:marRight w:val="0"/>
      <w:marTop w:val="0"/>
      <w:marBottom w:val="0"/>
      <w:divBdr>
        <w:top w:val="none" w:sz="0" w:space="0" w:color="auto"/>
        <w:left w:val="none" w:sz="0" w:space="0" w:color="auto"/>
        <w:bottom w:val="none" w:sz="0" w:space="0" w:color="auto"/>
        <w:right w:val="none" w:sz="0" w:space="0" w:color="auto"/>
      </w:divBdr>
      <w:divsChild>
        <w:div w:id="1943419008">
          <w:marLeft w:val="0"/>
          <w:marRight w:val="0"/>
          <w:marTop w:val="0"/>
          <w:marBottom w:val="0"/>
          <w:divBdr>
            <w:top w:val="none" w:sz="0" w:space="0" w:color="auto"/>
            <w:left w:val="none" w:sz="0" w:space="0" w:color="auto"/>
            <w:bottom w:val="none" w:sz="0" w:space="0" w:color="auto"/>
            <w:right w:val="none" w:sz="0" w:space="0" w:color="auto"/>
          </w:divBdr>
          <w:divsChild>
            <w:div w:id="467746480">
              <w:marLeft w:val="0"/>
              <w:marRight w:val="0"/>
              <w:marTop w:val="0"/>
              <w:marBottom w:val="0"/>
              <w:divBdr>
                <w:top w:val="none" w:sz="0" w:space="0" w:color="auto"/>
                <w:left w:val="none" w:sz="0" w:space="0" w:color="auto"/>
                <w:bottom w:val="none" w:sz="0" w:space="0" w:color="auto"/>
                <w:right w:val="none" w:sz="0" w:space="0" w:color="auto"/>
              </w:divBdr>
              <w:divsChild>
                <w:div w:id="821966832">
                  <w:marLeft w:val="0"/>
                  <w:marRight w:val="0"/>
                  <w:marTop w:val="0"/>
                  <w:marBottom w:val="0"/>
                  <w:divBdr>
                    <w:top w:val="none" w:sz="0" w:space="0" w:color="auto"/>
                    <w:left w:val="none" w:sz="0" w:space="0" w:color="auto"/>
                    <w:bottom w:val="none" w:sz="0" w:space="0" w:color="auto"/>
                    <w:right w:val="none" w:sz="0" w:space="0" w:color="auto"/>
                  </w:divBdr>
                  <w:divsChild>
                    <w:div w:id="2074280541">
                      <w:marLeft w:val="0"/>
                      <w:marRight w:val="0"/>
                      <w:marTop w:val="0"/>
                      <w:marBottom w:val="0"/>
                      <w:divBdr>
                        <w:top w:val="none" w:sz="0" w:space="0" w:color="auto"/>
                        <w:left w:val="none" w:sz="0" w:space="0" w:color="auto"/>
                        <w:bottom w:val="none" w:sz="0" w:space="0" w:color="auto"/>
                        <w:right w:val="none" w:sz="0" w:space="0" w:color="auto"/>
                      </w:divBdr>
                      <w:divsChild>
                        <w:div w:id="468864622">
                          <w:marLeft w:val="0"/>
                          <w:marRight w:val="0"/>
                          <w:marTop w:val="0"/>
                          <w:marBottom w:val="0"/>
                          <w:divBdr>
                            <w:top w:val="none" w:sz="0" w:space="0" w:color="auto"/>
                            <w:left w:val="none" w:sz="0" w:space="0" w:color="auto"/>
                            <w:bottom w:val="none" w:sz="0" w:space="0" w:color="auto"/>
                            <w:right w:val="none" w:sz="0" w:space="0" w:color="auto"/>
                          </w:divBdr>
                          <w:divsChild>
                            <w:div w:id="1494878399">
                              <w:marLeft w:val="0"/>
                              <w:marRight w:val="0"/>
                              <w:marTop w:val="0"/>
                              <w:marBottom w:val="0"/>
                              <w:divBdr>
                                <w:top w:val="none" w:sz="0" w:space="0" w:color="auto"/>
                                <w:left w:val="none" w:sz="0" w:space="0" w:color="auto"/>
                                <w:bottom w:val="none" w:sz="0" w:space="0" w:color="auto"/>
                                <w:right w:val="none" w:sz="0" w:space="0" w:color="auto"/>
                              </w:divBdr>
                              <w:divsChild>
                                <w:div w:id="2013483567">
                                  <w:marLeft w:val="0"/>
                                  <w:marRight w:val="0"/>
                                  <w:marTop w:val="0"/>
                                  <w:marBottom w:val="0"/>
                                  <w:divBdr>
                                    <w:top w:val="none" w:sz="0" w:space="0" w:color="auto"/>
                                    <w:left w:val="none" w:sz="0" w:space="0" w:color="auto"/>
                                    <w:bottom w:val="none" w:sz="0" w:space="0" w:color="auto"/>
                                    <w:right w:val="none" w:sz="0" w:space="0" w:color="auto"/>
                                  </w:divBdr>
                                  <w:divsChild>
                                    <w:div w:id="2034653086">
                                      <w:marLeft w:val="0"/>
                                      <w:marRight w:val="0"/>
                                      <w:marTop w:val="0"/>
                                      <w:marBottom w:val="0"/>
                                      <w:divBdr>
                                        <w:top w:val="none" w:sz="0" w:space="0" w:color="auto"/>
                                        <w:left w:val="none" w:sz="0" w:space="0" w:color="auto"/>
                                        <w:bottom w:val="none" w:sz="0" w:space="0" w:color="auto"/>
                                        <w:right w:val="none" w:sz="0" w:space="0" w:color="auto"/>
                                      </w:divBdr>
                                      <w:divsChild>
                                        <w:div w:id="74206817">
                                          <w:marLeft w:val="0"/>
                                          <w:marRight w:val="0"/>
                                          <w:marTop w:val="0"/>
                                          <w:marBottom w:val="0"/>
                                          <w:divBdr>
                                            <w:top w:val="none" w:sz="0" w:space="0" w:color="auto"/>
                                            <w:left w:val="none" w:sz="0" w:space="0" w:color="auto"/>
                                            <w:bottom w:val="none" w:sz="0" w:space="0" w:color="auto"/>
                                            <w:right w:val="none" w:sz="0" w:space="0" w:color="auto"/>
                                          </w:divBdr>
                                          <w:divsChild>
                                            <w:div w:id="437604818">
                                              <w:marLeft w:val="0"/>
                                              <w:marRight w:val="0"/>
                                              <w:marTop w:val="0"/>
                                              <w:marBottom w:val="0"/>
                                              <w:divBdr>
                                                <w:top w:val="none" w:sz="0" w:space="0" w:color="auto"/>
                                                <w:left w:val="none" w:sz="0" w:space="0" w:color="auto"/>
                                                <w:bottom w:val="none" w:sz="0" w:space="0" w:color="auto"/>
                                                <w:right w:val="none" w:sz="0" w:space="0" w:color="auto"/>
                                              </w:divBdr>
                                              <w:divsChild>
                                                <w:div w:id="1481388500">
                                                  <w:marLeft w:val="0"/>
                                                  <w:marRight w:val="0"/>
                                                  <w:marTop w:val="0"/>
                                                  <w:marBottom w:val="0"/>
                                                  <w:divBdr>
                                                    <w:top w:val="none" w:sz="0" w:space="0" w:color="auto"/>
                                                    <w:left w:val="none" w:sz="0" w:space="0" w:color="auto"/>
                                                    <w:bottom w:val="none" w:sz="0" w:space="0" w:color="auto"/>
                                                    <w:right w:val="none" w:sz="0" w:space="0" w:color="auto"/>
                                                  </w:divBdr>
                                                  <w:divsChild>
                                                    <w:div w:id="1493641658">
                                                      <w:marLeft w:val="0"/>
                                                      <w:marRight w:val="0"/>
                                                      <w:marTop w:val="0"/>
                                                      <w:marBottom w:val="0"/>
                                                      <w:divBdr>
                                                        <w:top w:val="none" w:sz="0" w:space="0" w:color="auto"/>
                                                        <w:left w:val="none" w:sz="0" w:space="0" w:color="auto"/>
                                                        <w:bottom w:val="none" w:sz="0" w:space="0" w:color="auto"/>
                                                        <w:right w:val="none" w:sz="0" w:space="0" w:color="auto"/>
                                                      </w:divBdr>
                                                      <w:divsChild>
                                                        <w:div w:id="18502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4385285">
      <w:bodyDiv w:val="1"/>
      <w:marLeft w:val="0"/>
      <w:marRight w:val="0"/>
      <w:marTop w:val="0"/>
      <w:marBottom w:val="0"/>
      <w:divBdr>
        <w:top w:val="none" w:sz="0" w:space="0" w:color="auto"/>
        <w:left w:val="none" w:sz="0" w:space="0" w:color="auto"/>
        <w:bottom w:val="none" w:sz="0" w:space="0" w:color="auto"/>
        <w:right w:val="none" w:sz="0" w:space="0" w:color="auto"/>
      </w:divBdr>
    </w:div>
    <w:div w:id="635914742">
      <w:bodyDiv w:val="1"/>
      <w:marLeft w:val="0"/>
      <w:marRight w:val="0"/>
      <w:marTop w:val="0"/>
      <w:marBottom w:val="0"/>
      <w:divBdr>
        <w:top w:val="none" w:sz="0" w:space="0" w:color="auto"/>
        <w:left w:val="none" w:sz="0" w:space="0" w:color="auto"/>
        <w:bottom w:val="none" w:sz="0" w:space="0" w:color="auto"/>
        <w:right w:val="none" w:sz="0" w:space="0" w:color="auto"/>
      </w:divBdr>
    </w:div>
    <w:div w:id="636110563">
      <w:bodyDiv w:val="1"/>
      <w:marLeft w:val="0"/>
      <w:marRight w:val="0"/>
      <w:marTop w:val="0"/>
      <w:marBottom w:val="0"/>
      <w:divBdr>
        <w:top w:val="none" w:sz="0" w:space="0" w:color="auto"/>
        <w:left w:val="none" w:sz="0" w:space="0" w:color="auto"/>
        <w:bottom w:val="none" w:sz="0" w:space="0" w:color="auto"/>
        <w:right w:val="none" w:sz="0" w:space="0" w:color="auto"/>
      </w:divBdr>
    </w:div>
    <w:div w:id="655763998">
      <w:bodyDiv w:val="1"/>
      <w:marLeft w:val="0"/>
      <w:marRight w:val="0"/>
      <w:marTop w:val="0"/>
      <w:marBottom w:val="0"/>
      <w:divBdr>
        <w:top w:val="none" w:sz="0" w:space="0" w:color="auto"/>
        <w:left w:val="none" w:sz="0" w:space="0" w:color="auto"/>
        <w:bottom w:val="none" w:sz="0" w:space="0" w:color="auto"/>
        <w:right w:val="none" w:sz="0" w:space="0" w:color="auto"/>
      </w:divBdr>
      <w:divsChild>
        <w:div w:id="766652050">
          <w:marLeft w:val="0"/>
          <w:marRight w:val="0"/>
          <w:marTop w:val="0"/>
          <w:marBottom w:val="0"/>
          <w:divBdr>
            <w:top w:val="none" w:sz="0" w:space="0" w:color="auto"/>
            <w:left w:val="none" w:sz="0" w:space="0" w:color="auto"/>
            <w:bottom w:val="none" w:sz="0" w:space="0" w:color="auto"/>
            <w:right w:val="none" w:sz="0" w:space="0" w:color="auto"/>
          </w:divBdr>
          <w:divsChild>
            <w:div w:id="2085957363">
              <w:marLeft w:val="0"/>
              <w:marRight w:val="0"/>
              <w:marTop w:val="0"/>
              <w:marBottom w:val="0"/>
              <w:divBdr>
                <w:top w:val="none" w:sz="0" w:space="0" w:color="auto"/>
                <w:left w:val="none" w:sz="0" w:space="0" w:color="auto"/>
                <w:bottom w:val="none" w:sz="0" w:space="0" w:color="auto"/>
                <w:right w:val="none" w:sz="0" w:space="0" w:color="auto"/>
              </w:divBdr>
              <w:divsChild>
                <w:div w:id="1247615328">
                  <w:marLeft w:val="0"/>
                  <w:marRight w:val="0"/>
                  <w:marTop w:val="0"/>
                  <w:marBottom w:val="0"/>
                  <w:divBdr>
                    <w:top w:val="none" w:sz="0" w:space="0" w:color="auto"/>
                    <w:left w:val="none" w:sz="0" w:space="0" w:color="auto"/>
                    <w:bottom w:val="none" w:sz="0" w:space="0" w:color="auto"/>
                    <w:right w:val="none" w:sz="0" w:space="0" w:color="auto"/>
                  </w:divBdr>
                  <w:divsChild>
                    <w:div w:id="2120835324">
                      <w:marLeft w:val="0"/>
                      <w:marRight w:val="0"/>
                      <w:marTop w:val="0"/>
                      <w:marBottom w:val="0"/>
                      <w:divBdr>
                        <w:top w:val="none" w:sz="0" w:space="0" w:color="auto"/>
                        <w:left w:val="none" w:sz="0" w:space="0" w:color="auto"/>
                        <w:bottom w:val="none" w:sz="0" w:space="0" w:color="auto"/>
                        <w:right w:val="none" w:sz="0" w:space="0" w:color="auto"/>
                      </w:divBdr>
                      <w:divsChild>
                        <w:div w:id="538709994">
                          <w:marLeft w:val="0"/>
                          <w:marRight w:val="0"/>
                          <w:marTop w:val="0"/>
                          <w:marBottom w:val="0"/>
                          <w:divBdr>
                            <w:top w:val="none" w:sz="0" w:space="0" w:color="auto"/>
                            <w:left w:val="none" w:sz="0" w:space="0" w:color="auto"/>
                            <w:bottom w:val="none" w:sz="0" w:space="0" w:color="auto"/>
                            <w:right w:val="none" w:sz="0" w:space="0" w:color="auto"/>
                          </w:divBdr>
                          <w:divsChild>
                            <w:div w:id="1714840313">
                              <w:marLeft w:val="0"/>
                              <w:marRight w:val="0"/>
                              <w:marTop w:val="0"/>
                              <w:marBottom w:val="0"/>
                              <w:divBdr>
                                <w:top w:val="none" w:sz="0" w:space="0" w:color="auto"/>
                                <w:left w:val="none" w:sz="0" w:space="0" w:color="auto"/>
                                <w:bottom w:val="none" w:sz="0" w:space="0" w:color="auto"/>
                                <w:right w:val="none" w:sz="0" w:space="0" w:color="auto"/>
                              </w:divBdr>
                              <w:divsChild>
                                <w:div w:id="438531714">
                                  <w:marLeft w:val="0"/>
                                  <w:marRight w:val="0"/>
                                  <w:marTop w:val="0"/>
                                  <w:marBottom w:val="0"/>
                                  <w:divBdr>
                                    <w:top w:val="none" w:sz="0" w:space="0" w:color="auto"/>
                                    <w:left w:val="none" w:sz="0" w:space="0" w:color="auto"/>
                                    <w:bottom w:val="none" w:sz="0" w:space="0" w:color="auto"/>
                                    <w:right w:val="none" w:sz="0" w:space="0" w:color="auto"/>
                                  </w:divBdr>
                                  <w:divsChild>
                                    <w:div w:id="1023869679">
                                      <w:marLeft w:val="0"/>
                                      <w:marRight w:val="0"/>
                                      <w:marTop w:val="0"/>
                                      <w:marBottom w:val="0"/>
                                      <w:divBdr>
                                        <w:top w:val="none" w:sz="0" w:space="0" w:color="auto"/>
                                        <w:left w:val="none" w:sz="0" w:space="0" w:color="auto"/>
                                        <w:bottom w:val="none" w:sz="0" w:space="0" w:color="auto"/>
                                        <w:right w:val="none" w:sz="0" w:space="0" w:color="auto"/>
                                      </w:divBdr>
                                      <w:divsChild>
                                        <w:div w:id="1953589647">
                                          <w:marLeft w:val="0"/>
                                          <w:marRight w:val="0"/>
                                          <w:marTop w:val="0"/>
                                          <w:marBottom w:val="0"/>
                                          <w:divBdr>
                                            <w:top w:val="none" w:sz="0" w:space="0" w:color="auto"/>
                                            <w:left w:val="none" w:sz="0" w:space="0" w:color="auto"/>
                                            <w:bottom w:val="none" w:sz="0" w:space="0" w:color="auto"/>
                                            <w:right w:val="none" w:sz="0" w:space="0" w:color="auto"/>
                                          </w:divBdr>
                                          <w:divsChild>
                                            <w:div w:id="1768963913">
                                              <w:marLeft w:val="0"/>
                                              <w:marRight w:val="0"/>
                                              <w:marTop w:val="0"/>
                                              <w:marBottom w:val="0"/>
                                              <w:divBdr>
                                                <w:top w:val="none" w:sz="0" w:space="0" w:color="auto"/>
                                                <w:left w:val="none" w:sz="0" w:space="0" w:color="auto"/>
                                                <w:bottom w:val="none" w:sz="0" w:space="0" w:color="auto"/>
                                                <w:right w:val="none" w:sz="0" w:space="0" w:color="auto"/>
                                              </w:divBdr>
                                              <w:divsChild>
                                                <w:div w:id="2019038994">
                                                  <w:marLeft w:val="0"/>
                                                  <w:marRight w:val="0"/>
                                                  <w:marTop w:val="0"/>
                                                  <w:marBottom w:val="0"/>
                                                  <w:divBdr>
                                                    <w:top w:val="none" w:sz="0" w:space="0" w:color="auto"/>
                                                    <w:left w:val="none" w:sz="0" w:space="0" w:color="auto"/>
                                                    <w:bottom w:val="none" w:sz="0" w:space="0" w:color="auto"/>
                                                    <w:right w:val="none" w:sz="0" w:space="0" w:color="auto"/>
                                                  </w:divBdr>
                                                  <w:divsChild>
                                                    <w:div w:id="554782211">
                                                      <w:marLeft w:val="0"/>
                                                      <w:marRight w:val="0"/>
                                                      <w:marTop w:val="0"/>
                                                      <w:marBottom w:val="0"/>
                                                      <w:divBdr>
                                                        <w:top w:val="none" w:sz="0" w:space="0" w:color="auto"/>
                                                        <w:left w:val="none" w:sz="0" w:space="0" w:color="auto"/>
                                                        <w:bottom w:val="none" w:sz="0" w:space="0" w:color="auto"/>
                                                        <w:right w:val="none" w:sz="0" w:space="0" w:color="auto"/>
                                                      </w:divBdr>
                                                      <w:divsChild>
                                                        <w:div w:id="21214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2124204">
      <w:bodyDiv w:val="1"/>
      <w:marLeft w:val="0"/>
      <w:marRight w:val="0"/>
      <w:marTop w:val="0"/>
      <w:marBottom w:val="0"/>
      <w:divBdr>
        <w:top w:val="none" w:sz="0" w:space="0" w:color="auto"/>
        <w:left w:val="none" w:sz="0" w:space="0" w:color="auto"/>
        <w:bottom w:val="none" w:sz="0" w:space="0" w:color="auto"/>
        <w:right w:val="none" w:sz="0" w:space="0" w:color="auto"/>
      </w:divBdr>
    </w:div>
    <w:div w:id="674461762">
      <w:bodyDiv w:val="1"/>
      <w:marLeft w:val="0"/>
      <w:marRight w:val="0"/>
      <w:marTop w:val="0"/>
      <w:marBottom w:val="0"/>
      <w:divBdr>
        <w:top w:val="none" w:sz="0" w:space="0" w:color="auto"/>
        <w:left w:val="none" w:sz="0" w:space="0" w:color="auto"/>
        <w:bottom w:val="none" w:sz="0" w:space="0" w:color="auto"/>
        <w:right w:val="none" w:sz="0" w:space="0" w:color="auto"/>
      </w:divBdr>
    </w:div>
    <w:div w:id="684399411">
      <w:bodyDiv w:val="1"/>
      <w:marLeft w:val="0"/>
      <w:marRight w:val="0"/>
      <w:marTop w:val="0"/>
      <w:marBottom w:val="0"/>
      <w:divBdr>
        <w:top w:val="none" w:sz="0" w:space="0" w:color="auto"/>
        <w:left w:val="none" w:sz="0" w:space="0" w:color="auto"/>
        <w:bottom w:val="none" w:sz="0" w:space="0" w:color="auto"/>
        <w:right w:val="none" w:sz="0" w:space="0" w:color="auto"/>
      </w:divBdr>
      <w:divsChild>
        <w:div w:id="426076175">
          <w:marLeft w:val="0"/>
          <w:marRight w:val="0"/>
          <w:marTop w:val="0"/>
          <w:marBottom w:val="0"/>
          <w:divBdr>
            <w:top w:val="none" w:sz="0" w:space="0" w:color="auto"/>
            <w:left w:val="none" w:sz="0" w:space="0" w:color="auto"/>
            <w:bottom w:val="none" w:sz="0" w:space="0" w:color="auto"/>
            <w:right w:val="none" w:sz="0" w:space="0" w:color="auto"/>
          </w:divBdr>
          <w:divsChild>
            <w:div w:id="168564001">
              <w:marLeft w:val="0"/>
              <w:marRight w:val="0"/>
              <w:marTop w:val="0"/>
              <w:marBottom w:val="0"/>
              <w:divBdr>
                <w:top w:val="none" w:sz="0" w:space="0" w:color="auto"/>
                <w:left w:val="none" w:sz="0" w:space="0" w:color="auto"/>
                <w:bottom w:val="none" w:sz="0" w:space="0" w:color="auto"/>
                <w:right w:val="none" w:sz="0" w:space="0" w:color="auto"/>
              </w:divBdr>
              <w:divsChild>
                <w:div w:id="1473793503">
                  <w:marLeft w:val="0"/>
                  <w:marRight w:val="0"/>
                  <w:marTop w:val="0"/>
                  <w:marBottom w:val="0"/>
                  <w:divBdr>
                    <w:top w:val="none" w:sz="0" w:space="0" w:color="auto"/>
                    <w:left w:val="none" w:sz="0" w:space="0" w:color="auto"/>
                    <w:bottom w:val="none" w:sz="0" w:space="0" w:color="auto"/>
                    <w:right w:val="none" w:sz="0" w:space="0" w:color="auto"/>
                  </w:divBdr>
                  <w:divsChild>
                    <w:div w:id="82848583">
                      <w:marLeft w:val="0"/>
                      <w:marRight w:val="0"/>
                      <w:marTop w:val="0"/>
                      <w:marBottom w:val="0"/>
                      <w:divBdr>
                        <w:top w:val="none" w:sz="0" w:space="0" w:color="auto"/>
                        <w:left w:val="none" w:sz="0" w:space="0" w:color="auto"/>
                        <w:bottom w:val="none" w:sz="0" w:space="0" w:color="auto"/>
                        <w:right w:val="none" w:sz="0" w:space="0" w:color="auto"/>
                      </w:divBdr>
                      <w:divsChild>
                        <w:div w:id="47344497">
                          <w:marLeft w:val="0"/>
                          <w:marRight w:val="0"/>
                          <w:marTop w:val="0"/>
                          <w:marBottom w:val="0"/>
                          <w:divBdr>
                            <w:top w:val="none" w:sz="0" w:space="0" w:color="auto"/>
                            <w:left w:val="none" w:sz="0" w:space="0" w:color="auto"/>
                            <w:bottom w:val="none" w:sz="0" w:space="0" w:color="auto"/>
                            <w:right w:val="none" w:sz="0" w:space="0" w:color="auto"/>
                          </w:divBdr>
                          <w:divsChild>
                            <w:div w:id="1211696065">
                              <w:marLeft w:val="0"/>
                              <w:marRight w:val="0"/>
                              <w:marTop w:val="0"/>
                              <w:marBottom w:val="0"/>
                              <w:divBdr>
                                <w:top w:val="none" w:sz="0" w:space="0" w:color="auto"/>
                                <w:left w:val="none" w:sz="0" w:space="0" w:color="auto"/>
                                <w:bottom w:val="none" w:sz="0" w:space="0" w:color="auto"/>
                                <w:right w:val="none" w:sz="0" w:space="0" w:color="auto"/>
                              </w:divBdr>
                              <w:divsChild>
                                <w:div w:id="1566642985">
                                  <w:marLeft w:val="0"/>
                                  <w:marRight w:val="0"/>
                                  <w:marTop w:val="0"/>
                                  <w:marBottom w:val="0"/>
                                  <w:divBdr>
                                    <w:top w:val="none" w:sz="0" w:space="0" w:color="auto"/>
                                    <w:left w:val="none" w:sz="0" w:space="0" w:color="auto"/>
                                    <w:bottom w:val="none" w:sz="0" w:space="0" w:color="auto"/>
                                    <w:right w:val="none" w:sz="0" w:space="0" w:color="auto"/>
                                  </w:divBdr>
                                  <w:divsChild>
                                    <w:div w:id="1556087834">
                                      <w:marLeft w:val="0"/>
                                      <w:marRight w:val="0"/>
                                      <w:marTop w:val="0"/>
                                      <w:marBottom w:val="0"/>
                                      <w:divBdr>
                                        <w:top w:val="none" w:sz="0" w:space="0" w:color="auto"/>
                                        <w:left w:val="none" w:sz="0" w:space="0" w:color="auto"/>
                                        <w:bottom w:val="none" w:sz="0" w:space="0" w:color="auto"/>
                                        <w:right w:val="none" w:sz="0" w:space="0" w:color="auto"/>
                                      </w:divBdr>
                                      <w:divsChild>
                                        <w:div w:id="1110012822">
                                          <w:marLeft w:val="0"/>
                                          <w:marRight w:val="0"/>
                                          <w:marTop w:val="0"/>
                                          <w:marBottom w:val="0"/>
                                          <w:divBdr>
                                            <w:top w:val="none" w:sz="0" w:space="0" w:color="auto"/>
                                            <w:left w:val="none" w:sz="0" w:space="0" w:color="auto"/>
                                            <w:bottom w:val="none" w:sz="0" w:space="0" w:color="auto"/>
                                            <w:right w:val="none" w:sz="0" w:space="0" w:color="auto"/>
                                          </w:divBdr>
                                          <w:divsChild>
                                            <w:div w:id="1130053414">
                                              <w:marLeft w:val="0"/>
                                              <w:marRight w:val="0"/>
                                              <w:marTop w:val="0"/>
                                              <w:marBottom w:val="0"/>
                                              <w:divBdr>
                                                <w:top w:val="none" w:sz="0" w:space="0" w:color="auto"/>
                                                <w:left w:val="none" w:sz="0" w:space="0" w:color="auto"/>
                                                <w:bottom w:val="none" w:sz="0" w:space="0" w:color="auto"/>
                                                <w:right w:val="none" w:sz="0" w:space="0" w:color="auto"/>
                                              </w:divBdr>
                                              <w:divsChild>
                                                <w:div w:id="2006735680">
                                                  <w:marLeft w:val="0"/>
                                                  <w:marRight w:val="0"/>
                                                  <w:marTop w:val="0"/>
                                                  <w:marBottom w:val="0"/>
                                                  <w:divBdr>
                                                    <w:top w:val="none" w:sz="0" w:space="0" w:color="auto"/>
                                                    <w:left w:val="none" w:sz="0" w:space="0" w:color="auto"/>
                                                    <w:bottom w:val="none" w:sz="0" w:space="0" w:color="auto"/>
                                                    <w:right w:val="none" w:sz="0" w:space="0" w:color="auto"/>
                                                  </w:divBdr>
                                                  <w:divsChild>
                                                    <w:div w:id="1070889902">
                                                      <w:marLeft w:val="0"/>
                                                      <w:marRight w:val="0"/>
                                                      <w:marTop w:val="0"/>
                                                      <w:marBottom w:val="0"/>
                                                      <w:divBdr>
                                                        <w:top w:val="none" w:sz="0" w:space="0" w:color="auto"/>
                                                        <w:left w:val="none" w:sz="0" w:space="0" w:color="auto"/>
                                                        <w:bottom w:val="none" w:sz="0" w:space="0" w:color="auto"/>
                                                        <w:right w:val="none" w:sz="0" w:space="0" w:color="auto"/>
                                                      </w:divBdr>
                                                      <w:divsChild>
                                                        <w:div w:id="20991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1321391">
      <w:bodyDiv w:val="1"/>
      <w:marLeft w:val="0"/>
      <w:marRight w:val="0"/>
      <w:marTop w:val="0"/>
      <w:marBottom w:val="0"/>
      <w:divBdr>
        <w:top w:val="none" w:sz="0" w:space="0" w:color="auto"/>
        <w:left w:val="none" w:sz="0" w:space="0" w:color="auto"/>
        <w:bottom w:val="none" w:sz="0" w:space="0" w:color="auto"/>
        <w:right w:val="none" w:sz="0" w:space="0" w:color="auto"/>
      </w:divBdr>
      <w:divsChild>
        <w:div w:id="197478316">
          <w:marLeft w:val="0"/>
          <w:marRight w:val="0"/>
          <w:marTop w:val="0"/>
          <w:marBottom w:val="0"/>
          <w:divBdr>
            <w:top w:val="none" w:sz="0" w:space="0" w:color="auto"/>
            <w:left w:val="none" w:sz="0" w:space="0" w:color="auto"/>
            <w:bottom w:val="none" w:sz="0" w:space="0" w:color="auto"/>
            <w:right w:val="none" w:sz="0" w:space="0" w:color="auto"/>
          </w:divBdr>
          <w:divsChild>
            <w:div w:id="647784088">
              <w:marLeft w:val="0"/>
              <w:marRight w:val="0"/>
              <w:marTop w:val="0"/>
              <w:marBottom w:val="0"/>
              <w:divBdr>
                <w:top w:val="none" w:sz="0" w:space="0" w:color="auto"/>
                <w:left w:val="none" w:sz="0" w:space="0" w:color="auto"/>
                <w:bottom w:val="none" w:sz="0" w:space="0" w:color="auto"/>
                <w:right w:val="none" w:sz="0" w:space="0" w:color="auto"/>
              </w:divBdr>
              <w:divsChild>
                <w:div w:id="1040520898">
                  <w:marLeft w:val="0"/>
                  <w:marRight w:val="0"/>
                  <w:marTop w:val="0"/>
                  <w:marBottom w:val="0"/>
                  <w:divBdr>
                    <w:top w:val="none" w:sz="0" w:space="0" w:color="auto"/>
                    <w:left w:val="none" w:sz="0" w:space="0" w:color="auto"/>
                    <w:bottom w:val="none" w:sz="0" w:space="0" w:color="auto"/>
                    <w:right w:val="none" w:sz="0" w:space="0" w:color="auto"/>
                  </w:divBdr>
                  <w:divsChild>
                    <w:div w:id="396393269">
                      <w:marLeft w:val="0"/>
                      <w:marRight w:val="0"/>
                      <w:marTop w:val="0"/>
                      <w:marBottom w:val="0"/>
                      <w:divBdr>
                        <w:top w:val="none" w:sz="0" w:space="0" w:color="auto"/>
                        <w:left w:val="none" w:sz="0" w:space="0" w:color="auto"/>
                        <w:bottom w:val="none" w:sz="0" w:space="0" w:color="auto"/>
                        <w:right w:val="none" w:sz="0" w:space="0" w:color="auto"/>
                      </w:divBdr>
                      <w:divsChild>
                        <w:div w:id="1886066253">
                          <w:marLeft w:val="0"/>
                          <w:marRight w:val="0"/>
                          <w:marTop w:val="0"/>
                          <w:marBottom w:val="0"/>
                          <w:divBdr>
                            <w:top w:val="none" w:sz="0" w:space="0" w:color="auto"/>
                            <w:left w:val="none" w:sz="0" w:space="0" w:color="auto"/>
                            <w:bottom w:val="none" w:sz="0" w:space="0" w:color="auto"/>
                            <w:right w:val="none" w:sz="0" w:space="0" w:color="auto"/>
                          </w:divBdr>
                          <w:divsChild>
                            <w:div w:id="575094234">
                              <w:marLeft w:val="0"/>
                              <w:marRight w:val="0"/>
                              <w:marTop w:val="0"/>
                              <w:marBottom w:val="0"/>
                              <w:divBdr>
                                <w:top w:val="none" w:sz="0" w:space="0" w:color="auto"/>
                                <w:left w:val="none" w:sz="0" w:space="0" w:color="auto"/>
                                <w:bottom w:val="none" w:sz="0" w:space="0" w:color="auto"/>
                                <w:right w:val="none" w:sz="0" w:space="0" w:color="auto"/>
                              </w:divBdr>
                              <w:divsChild>
                                <w:div w:id="1988245412">
                                  <w:marLeft w:val="0"/>
                                  <w:marRight w:val="0"/>
                                  <w:marTop w:val="0"/>
                                  <w:marBottom w:val="0"/>
                                  <w:divBdr>
                                    <w:top w:val="none" w:sz="0" w:space="0" w:color="auto"/>
                                    <w:left w:val="none" w:sz="0" w:space="0" w:color="auto"/>
                                    <w:bottom w:val="none" w:sz="0" w:space="0" w:color="auto"/>
                                    <w:right w:val="none" w:sz="0" w:space="0" w:color="auto"/>
                                  </w:divBdr>
                                  <w:divsChild>
                                    <w:div w:id="1588079405">
                                      <w:marLeft w:val="0"/>
                                      <w:marRight w:val="0"/>
                                      <w:marTop w:val="0"/>
                                      <w:marBottom w:val="0"/>
                                      <w:divBdr>
                                        <w:top w:val="none" w:sz="0" w:space="0" w:color="auto"/>
                                        <w:left w:val="none" w:sz="0" w:space="0" w:color="auto"/>
                                        <w:bottom w:val="none" w:sz="0" w:space="0" w:color="auto"/>
                                        <w:right w:val="none" w:sz="0" w:space="0" w:color="auto"/>
                                      </w:divBdr>
                                      <w:divsChild>
                                        <w:div w:id="990057619">
                                          <w:marLeft w:val="0"/>
                                          <w:marRight w:val="0"/>
                                          <w:marTop w:val="0"/>
                                          <w:marBottom w:val="0"/>
                                          <w:divBdr>
                                            <w:top w:val="none" w:sz="0" w:space="0" w:color="auto"/>
                                            <w:left w:val="none" w:sz="0" w:space="0" w:color="auto"/>
                                            <w:bottom w:val="none" w:sz="0" w:space="0" w:color="auto"/>
                                            <w:right w:val="none" w:sz="0" w:space="0" w:color="auto"/>
                                          </w:divBdr>
                                          <w:divsChild>
                                            <w:div w:id="266231709">
                                              <w:marLeft w:val="0"/>
                                              <w:marRight w:val="0"/>
                                              <w:marTop w:val="0"/>
                                              <w:marBottom w:val="0"/>
                                              <w:divBdr>
                                                <w:top w:val="none" w:sz="0" w:space="0" w:color="auto"/>
                                                <w:left w:val="none" w:sz="0" w:space="0" w:color="auto"/>
                                                <w:bottom w:val="none" w:sz="0" w:space="0" w:color="auto"/>
                                                <w:right w:val="none" w:sz="0" w:space="0" w:color="auto"/>
                                              </w:divBdr>
                                              <w:divsChild>
                                                <w:div w:id="1066142739">
                                                  <w:marLeft w:val="0"/>
                                                  <w:marRight w:val="0"/>
                                                  <w:marTop w:val="0"/>
                                                  <w:marBottom w:val="0"/>
                                                  <w:divBdr>
                                                    <w:top w:val="none" w:sz="0" w:space="0" w:color="auto"/>
                                                    <w:left w:val="none" w:sz="0" w:space="0" w:color="auto"/>
                                                    <w:bottom w:val="none" w:sz="0" w:space="0" w:color="auto"/>
                                                    <w:right w:val="none" w:sz="0" w:space="0" w:color="auto"/>
                                                  </w:divBdr>
                                                  <w:divsChild>
                                                    <w:div w:id="1593053881">
                                                      <w:marLeft w:val="0"/>
                                                      <w:marRight w:val="0"/>
                                                      <w:marTop w:val="0"/>
                                                      <w:marBottom w:val="0"/>
                                                      <w:divBdr>
                                                        <w:top w:val="none" w:sz="0" w:space="0" w:color="auto"/>
                                                        <w:left w:val="none" w:sz="0" w:space="0" w:color="auto"/>
                                                        <w:bottom w:val="none" w:sz="0" w:space="0" w:color="auto"/>
                                                        <w:right w:val="none" w:sz="0" w:space="0" w:color="auto"/>
                                                      </w:divBdr>
                                                      <w:divsChild>
                                                        <w:div w:id="469834563">
                                                          <w:marLeft w:val="0"/>
                                                          <w:marRight w:val="0"/>
                                                          <w:marTop w:val="0"/>
                                                          <w:marBottom w:val="0"/>
                                                          <w:divBdr>
                                                            <w:top w:val="none" w:sz="0" w:space="0" w:color="auto"/>
                                                            <w:left w:val="none" w:sz="0" w:space="0" w:color="auto"/>
                                                            <w:bottom w:val="none" w:sz="0" w:space="0" w:color="auto"/>
                                                            <w:right w:val="none" w:sz="0" w:space="0" w:color="auto"/>
                                                          </w:divBdr>
                                                        </w:div>
                                                        <w:div w:id="19784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1976666">
      <w:bodyDiv w:val="1"/>
      <w:marLeft w:val="0"/>
      <w:marRight w:val="0"/>
      <w:marTop w:val="0"/>
      <w:marBottom w:val="0"/>
      <w:divBdr>
        <w:top w:val="none" w:sz="0" w:space="0" w:color="auto"/>
        <w:left w:val="none" w:sz="0" w:space="0" w:color="auto"/>
        <w:bottom w:val="none" w:sz="0" w:space="0" w:color="auto"/>
        <w:right w:val="none" w:sz="0" w:space="0" w:color="auto"/>
      </w:divBdr>
    </w:div>
    <w:div w:id="725110108">
      <w:bodyDiv w:val="1"/>
      <w:marLeft w:val="0"/>
      <w:marRight w:val="0"/>
      <w:marTop w:val="0"/>
      <w:marBottom w:val="0"/>
      <w:divBdr>
        <w:top w:val="none" w:sz="0" w:space="0" w:color="auto"/>
        <w:left w:val="none" w:sz="0" w:space="0" w:color="auto"/>
        <w:bottom w:val="none" w:sz="0" w:space="0" w:color="auto"/>
        <w:right w:val="none" w:sz="0" w:space="0" w:color="auto"/>
      </w:divBdr>
    </w:div>
    <w:div w:id="730613639">
      <w:bodyDiv w:val="1"/>
      <w:marLeft w:val="0"/>
      <w:marRight w:val="0"/>
      <w:marTop w:val="0"/>
      <w:marBottom w:val="0"/>
      <w:divBdr>
        <w:top w:val="none" w:sz="0" w:space="0" w:color="auto"/>
        <w:left w:val="none" w:sz="0" w:space="0" w:color="auto"/>
        <w:bottom w:val="none" w:sz="0" w:space="0" w:color="auto"/>
        <w:right w:val="none" w:sz="0" w:space="0" w:color="auto"/>
      </w:divBdr>
    </w:div>
    <w:div w:id="731120259">
      <w:bodyDiv w:val="1"/>
      <w:marLeft w:val="0"/>
      <w:marRight w:val="0"/>
      <w:marTop w:val="0"/>
      <w:marBottom w:val="0"/>
      <w:divBdr>
        <w:top w:val="none" w:sz="0" w:space="0" w:color="auto"/>
        <w:left w:val="none" w:sz="0" w:space="0" w:color="auto"/>
        <w:bottom w:val="none" w:sz="0" w:space="0" w:color="auto"/>
        <w:right w:val="none" w:sz="0" w:space="0" w:color="auto"/>
      </w:divBdr>
    </w:div>
    <w:div w:id="753818760">
      <w:bodyDiv w:val="1"/>
      <w:marLeft w:val="0"/>
      <w:marRight w:val="0"/>
      <w:marTop w:val="0"/>
      <w:marBottom w:val="0"/>
      <w:divBdr>
        <w:top w:val="none" w:sz="0" w:space="0" w:color="auto"/>
        <w:left w:val="none" w:sz="0" w:space="0" w:color="auto"/>
        <w:bottom w:val="none" w:sz="0" w:space="0" w:color="auto"/>
        <w:right w:val="none" w:sz="0" w:space="0" w:color="auto"/>
      </w:divBdr>
    </w:div>
    <w:div w:id="779839058">
      <w:bodyDiv w:val="1"/>
      <w:marLeft w:val="0"/>
      <w:marRight w:val="0"/>
      <w:marTop w:val="0"/>
      <w:marBottom w:val="0"/>
      <w:divBdr>
        <w:top w:val="none" w:sz="0" w:space="0" w:color="auto"/>
        <w:left w:val="none" w:sz="0" w:space="0" w:color="auto"/>
        <w:bottom w:val="none" w:sz="0" w:space="0" w:color="auto"/>
        <w:right w:val="none" w:sz="0" w:space="0" w:color="auto"/>
      </w:divBdr>
    </w:div>
    <w:div w:id="780300740">
      <w:bodyDiv w:val="1"/>
      <w:marLeft w:val="0"/>
      <w:marRight w:val="0"/>
      <w:marTop w:val="0"/>
      <w:marBottom w:val="0"/>
      <w:divBdr>
        <w:top w:val="none" w:sz="0" w:space="0" w:color="auto"/>
        <w:left w:val="none" w:sz="0" w:space="0" w:color="auto"/>
        <w:bottom w:val="none" w:sz="0" w:space="0" w:color="auto"/>
        <w:right w:val="none" w:sz="0" w:space="0" w:color="auto"/>
      </w:divBdr>
      <w:divsChild>
        <w:div w:id="1323660014">
          <w:marLeft w:val="0"/>
          <w:marRight w:val="0"/>
          <w:marTop w:val="0"/>
          <w:marBottom w:val="0"/>
          <w:divBdr>
            <w:top w:val="none" w:sz="0" w:space="0" w:color="auto"/>
            <w:left w:val="none" w:sz="0" w:space="0" w:color="auto"/>
            <w:bottom w:val="none" w:sz="0" w:space="0" w:color="auto"/>
            <w:right w:val="none" w:sz="0" w:space="0" w:color="auto"/>
          </w:divBdr>
          <w:divsChild>
            <w:div w:id="1464541482">
              <w:marLeft w:val="0"/>
              <w:marRight w:val="0"/>
              <w:marTop w:val="0"/>
              <w:marBottom w:val="0"/>
              <w:divBdr>
                <w:top w:val="none" w:sz="0" w:space="0" w:color="auto"/>
                <w:left w:val="none" w:sz="0" w:space="0" w:color="auto"/>
                <w:bottom w:val="none" w:sz="0" w:space="0" w:color="auto"/>
                <w:right w:val="none" w:sz="0" w:space="0" w:color="auto"/>
              </w:divBdr>
              <w:divsChild>
                <w:div w:id="1517964212">
                  <w:marLeft w:val="0"/>
                  <w:marRight w:val="0"/>
                  <w:marTop w:val="0"/>
                  <w:marBottom w:val="0"/>
                  <w:divBdr>
                    <w:top w:val="none" w:sz="0" w:space="0" w:color="auto"/>
                    <w:left w:val="none" w:sz="0" w:space="0" w:color="auto"/>
                    <w:bottom w:val="none" w:sz="0" w:space="0" w:color="auto"/>
                    <w:right w:val="none" w:sz="0" w:space="0" w:color="auto"/>
                  </w:divBdr>
                  <w:divsChild>
                    <w:div w:id="2134247971">
                      <w:marLeft w:val="0"/>
                      <w:marRight w:val="0"/>
                      <w:marTop w:val="0"/>
                      <w:marBottom w:val="0"/>
                      <w:divBdr>
                        <w:top w:val="none" w:sz="0" w:space="0" w:color="auto"/>
                        <w:left w:val="none" w:sz="0" w:space="0" w:color="auto"/>
                        <w:bottom w:val="none" w:sz="0" w:space="0" w:color="auto"/>
                        <w:right w:val="none" w:sz="0" w:space="0" w:color="auto"/>
                      </w:divBdr>
                      <w:divsChild>
                        <w:div w:id="1431970088">
                          <w:marLeft w:val="0"/>
                          <w:marRight w:val="0"/>
                          <w:marTop w:val="0"/>
                          <w:marBottom w:val="0"/>
                          <w:divBdr>
                            <w:top w:val="none" w:sz="0" w:space="0" w:color="auto"/>
                            <w:left w:val="none" w:sz="0" w:space="0" w:color="auto"/>
                            <w:bottom w:val="none" w:sz="0" w:space="0" w:color="auto"/>
                            <w:right w:val="none" w:sz="0" w:space="0" w:color="auto"/>
                          </w:divBdr>
                          <w:divsChild>
                            <w:div w:id="1635865198">
                              <w:marLeft w:val="0"/>
                              <w:marRight w:val="0"/>
                              <w:marTop w:val="0"/>
                              <w:marBottom w:val="0"/>
                              <w:divBdr>
                                <w:top w:val="none" w:sz="0" w:space="0" w:color="auto"/>
                                <w:left w:val="none" w:sz="0" w:space="0" w:color="auto"/>
                                <w:bottom w:val="none" w:sz="0" w:space="0" w:color="auto"/>
                                <w:right w:val="none" w:sz="0" w:space="0" w:color="auto"/>
                              </w:divBdr>
                              <w:divsChild>
                                <w:div w:id="583151750">
                                  <w:marLeft w:val="0"/>
                                  <w:marRight w:val="0"/>
                                  <w:marTop w:val="0"/>
                                  <w:marBottom w:val="0"/>
                                  <w:divBdr>
                                    <w:top w:val="none" w:sz="0" w:space="0" w:color="auto"/>
                                    <w:left w:val="none" w:sz="0" w:space="0" w:color="auto"/>
                                    <w:bottom w:val="none" w:sz="0" w:space="0" w:color="auto"/>
                                    <w:right w:val="none" w:sz="0" w:space="0" w:color="auto"/>
                                  </w:divBdr>
                                  <w:divsChild>
                                    <w:div w:id="1624800492">
                                      <w:marLeft w:val="0"/>
                                      <w:marRight w:val="0"/>
                                      <w:marTop w:val="0"/>
                                      <w:marBottom w:val="0"/>
                                      <w:divBdr>
                                        <w:top w:val="none" w:sz="0" w:space="0" w:color="auto"/>
                                        <w:left w:val="none" w:sz="0" w:space="0" w:color="auto"/>
                                        <w:bottom w:val="none" w:sz="0" w:space="0" w:color="auto"/>
                                        <w:right w:val="none" w:sz="0" w:space="0" w:color="auto"/>
                                      </w:divBdr>
                                      <w:divsChild>
                                        <w:div w:id="1429616933">
                                          <w:marLeft w:val="0"/>
                                          <w:marRight w:val="0"/>
                                          <w:marTop w:val="0"/>
                                          <w:marBottom w:val="0"/>
                                          <w:divBdr>
                                            <w:top w:val="none" w:sz="0" w:space="0" w:color="auto"/>
                                            <w:left w:val="none" w:sz="0" w:space="0" w:color="auto"/>
                                            <w:bottom w:val="none" w:sz="0" w:space="0" w:color="auto"/>
                                            <w:right w:val="none" w:sz="0" w:space="0" w:color="auto"/>
                                          </w:divBdr>
                                          <w:divsChild>
                                            <w:div w:id="467092323">
                                              <w:marLeft w:val="0"/>
                                              <w:marRight w:val="0"/>
                                              <w:marTop w:val="0"/>
                                              <w:marBottom w:val="0"/>
                                              <w:divBdr>
                                                <w:top w:val="none" w:sz="0" w:space="0" w:color="auto"/>
                                                <w:left w:val="none" w:sz="0" w:space="0" w:color="auto"/>
                                                <w:bottom w:val="none" w:sz="0" w:space="0" w:color="auto"/>
                                                <w:right w:val="none" w:sz="0" w:space="0" w:color="auto"/>
                                              </w:divBdr>
                                              <w:divsChild>
                                                <w:div w:id="308753518">
                                                  <w:marLeft w:val="0"/>
                                                  <w:marRight w:val="0"/>
                                                  <w:marTop w:val="0"/>
                                                  <w:marBottom w:val="0"/>
                                                  <w:divBdr>
                                                    <w:top w:val="none" w:sz="0" w:space="0" w:color="auto"/>
                                                    <w:left w:val="none" w:sz="0" w:space="0" w:color="auto"/>
                                                    <w:bottom w:val="none" w:sz="0" w:space="0" w:color="auto"/>
                                                    <w:right w:val="none" w:sz="0" w:space="0" w:color="auto"/>
                                                  </w:divBdr>
                                                  <w:divsChild>
                                                    <w:div w:id="1692103241">
                                                      <w:marLeft w:val="0"/>
                                                      <w:marRight w:val="0"/>
                                                      <w:marTop w:val="0"/>
                                                      <w:marBottom w:val="0"/>
                                                      <w:divBdr>
                                                        <w:top w:val="none" w:sz="0" w:space="0" w:color="auto"/>
                                                        <w:left w:val="none" w:sz="0" w:space="0" w:color="auto"/>
                                                        <w:bottom w:val="none" w:sz="0" w:space="0" w:color="auto"/>
                                                        <w:right w:val="none" w:sz="0" w:space="0" w:color="auto"/>
                                                      </w:divBdr>
                                                      <w:divsChild>
                                                        <w:div w:id="861362892">
                                                          <w:marLeft w:val="0"/>
                                                          <w:marRight w:val="0"/>
                                                          <w:marTop w:val="0"/>
                                                          <w:marBottom w:val="0"/>
                                                          <w:divBdr>
                                                            <w:top w:val="none" w:sz="0" w:space="0" w:color="auto"/>
                                                            <w:left w:val="none" w:sz="0" w:space="0" w:color="auto"/>
                                                            <w:bottom w:val="none" w:sz="0" w:space="0" w:color="auto"/>
                                                            <w:right w:val="none" w:sz="0" w:space="0" w:color="auto"/>
                                                          </w:divBdr>
                                                          <w:divsChild>
                                                            <w:div w:id="10146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76847">
      <w:bodyDiv w:val="1"/>
      <w:marLeft w:val="0"/>
      <w:marRight w:val="0"/>
      <w:marTop w:val="0"/>
      <w:marBottom w:val="0"/>
      <w:divBdr>
        <w:top w:val="none" w:sz="0" w:space="0" w:color="auto"/>
        <w:left w:val="none" w:sz="0" w:space="0" w:color="auto"/>
        <w:bottom w:val="none" w:sz="0" w:space="0" w:color="auto"/>
        <w:right w:val="none" w:sz="0" w:space="0" w:color="auto"/>
      </w:divBdr>
    </w:div>
    <w:div w:id="784082549">
      <w:bodyDiv w:val="1"/>
      <w:marLeft w:val="0"/>
      <w:marRight w:val="0"/>
      <w:marTop w:val="0"/>
      <w:marBottom w:val="0"/>
      <w:divBdr>
        <w:top w:val="none" w:sz="0" w:space="0" w:color="auto"/>
        <w:left w:val="none" w:sz="0" w:space="0" w:color="auto"/>
        <w:bottom w:val="none" w:sz="0" w:space="0" w:color="auto"/>
        <w:right w:val="none" w:sz="0" w:space="0" w:color="auto"/>
      </w:divBdr>
    </w:div>
    <w:div w:id="792141535">
      <w:bodyDiv w:val="1"/>
      <w:marLeft w:val="0"/>
      <w:marRight w:val="0"/>
      <w:marTop w:val="0"/>
      <w:marBottom w:val="0"/>
      <w:divBdr>
        <w:top w:val="none" w:sz="0" w:space="0" w:color="auto"/>
        <w:left w:val="none" w:sz="0" w:space="0" w:color="auto"/>
        <w:bottom w:val="none" w:sz="0" w:space="0" w:color="auto"/>
        <w:right w:val="none" w:sz="0" w:space="0" w:color="auto"/>
      </w:divBdr>
    </w:div>
    <w:div w:id="796340038">
      <w:bodyDiv w:val="1"/>
      <w:marLeft w:val="0"/>
      <w:marRight w:val="0"/>
      <w:marTop w:val="0"/>
      <w:marBottom w:val="0"/>
      <w:divBdr>
        <w:top w:val="none" w:sz="0" w:space="0" w:color="auto"/>
        <w:left w:val="none" w:sz="0" w:space="0" w:color="auto"/>
        <w:bottom w:val="none" w:sz="0" w:space="0" w:color="auto"/>
        <w:right w:val="none" w:sz="0" w:space="0" w:color="auto"/>
      </w:divBdr>
    </w:div>
    <w:div w:id="802845437">
      <w:bodyDiv w:val="1"/>
      <w:marLeft w:val="0"/>
      <w:marRight w:val="0"/>
      <w:marTop w:val="0"/>
      <w:marBottom w:val="0"/>
      <w:divBdr>
        <w:top w:val="none" w:sz="0" w:space="0" w:color="auto"/>
        <w:left w:val="none" w:sz="0" w:space="0" w:color="auto"/>
        <w:bottom w:val="none" w:sz="0" w:space="0" w:color="auto"/>
        <w:right w:val="none" w:sz="0" w:space="0" w:color="auto"/>
      </w:divBdr>
    </w:div>
    <w:div w:id="803080923">
      <w:bodyDiv w:val="1"/>
      <w:marLeft w:val="0"/>
      <w:marRight w:val="0"/>
      <w:marTop w:val="0"/>
      <w:marBottom w:val="0"/>
      <w:divBdr>
        <w:top w:val="none" w:sz="0" w:space="0" w:color="auto"/>
        <w:left w:val="none" w:sz="0" w:space="0" w:color="auto"/>
        <w:bottom w:val="none" w:sz="0" w:space="0" w:color="auto"/>
        <w:right w:val="none" w:sz="0" w:space="0" w:color="auto"/>
      </w:divBdr>
    </w:div>
    <w:div w:id="809976287">
      <w:bodyDiv w:val="1"/>
      <w:marLeft w:val="0"/>
      <w:marRight w:val="0"/>
      <w:marTop w:val="0"/>
      <w:marBottom w:val="0"/>
      <w:divBdr>
        <w:top w:val="none" w:sz="0" w:space="0" w:color="auto"/>
        <w:left w:val="none" w:sz="0" w:space="0" w:color="auto"/>
        <w:bottom w:val="none" w:sz="0" w:space="0" w:color="auto"/>
        <w:right w:val="none" w:sz="0" w:space="0" w:color="auto"/>
      </w:divBdr>
    </w:div>
    <w:div w:id="812058921">
      <w:bodyDiv w:val="1"/>
      <w:marLeft w:val="0"/>
      <w:marRight w:val="0"/>
      <w:marTop w:val="0"/>
      <w:marBottom w:val="0"/>
      <w:divBdr>
        <w:top w:val="none" w:sz="0" w:space="0" w:color="auto"/>
        <w:left w:val="none" w:sz="0" w:space="0" w:color="auto"/>
        <w:bottom w:val="none" w:sz="0" w:space="0" w:color="auto"/>
        <w:right w:val="none" w:sz="0" w:space="0" w:color="auto"/>
      </w:divBdr>
    </w:div>
    <w:div w:id="823206113">
      <w:bodyDiv w:val="1"/>
      <w:marLeft w:val="0"/>
      <w:marRight w:val="0"/>
      <w:marTop w:val="0"/>
      <w:marBottom w:val="0"/>
      <w:divBdr>
        <w:top w:val="none" w:sz="0" w:space="0" w:color="auto"/>
        <w:left w:val="none" w:sz="0" w:space="0" w:color="auto"/>
        <w:bottom w:val="none" w:sz="0" w:space="0" w:color="auto"/>
        <w:right w:val="none" w:sz="0" w:space="0" w:color="auto"/>
      </w:divBdr>
    </w:div>
    <w:div w:id="824711818">
      <w:bodyDiv w:val="1"/>
      <w:marLeft w:val="0"/>
      <w:marRight w:val="0"/>
      <w:marTop w:val="0"/>
      <w:marBottom w:val="0"/>
      <w:divBdr>
        <w:top w:val="none" w:sz="0" w:space="0" w:color="auto"/>
        <w:left w:val="none" w:sz="0" w:space="0" w:color="auto"/>
        <w:bottom w:val="none" w:sz="0" w:space="0" w:color="auto"/>
        <w:right w:val="none" w:sz="0" w:space="0" w:color="auto"/>
      </w:divBdr>
    </w:div>
    <w:div w:id="833836751">
      <w:bodyDiv w:val="1"/>
      <w:marLeft w:val="0"/>
      <w:marRight w:val="0"/>
      <w:marTop w:val="0"/>
      <w:marBottom w:val="0"/>
      <w:divBdr>
        <w:top w:val="none" w:sz="0" w:space="0" w:color="auto"/>
        <w:left w:val="none" w:sz="0" w:space="0" w:color="auto"/>
        <w:bottom w:val="none" w:sz="0" w:space="0" w:color="auto"/>
        <w:right w:val="none" w:sz="0" w:space="0" w:color="auto"/>
      </w:divBdr>
      <w:divsChild>
        <w:div w:id="1197499967">
          <w:marLeft w:val="0"/>
          <w:marRight w:val="0"/>
          <w:marTop w:val="0"/>
          <w:marBottom w:val="0"/>
          <w:divBdr>
            <w:top w:val="none" w:sz="0" w:space="0" w:color="auto"/>
            <w:left w:val="none" w:sz="0" w:space="0" w:color="auto"/>
            <w:bottom w:val="none" w:sz="0" w:space="0" w:color="auto"/>
            <w:right w:val="none" w:sz="0" w:space="0" w:color="auto"/>
          </w:divBdr>
          <w:divsChild>
            <w:div w:id="1116562197">
              <w:marLeft w:val="0"/>
              <w:marRight w:val="0"/>
              <w:marTop w:val="0"/>
              <w:marBottom w:val="0"/>
              <w:divBdr>
                <w:top w:val="none" w:sz="0" w:space="0" w:color="auto"/>
                <w:left w:val="none" w:sz="0" w:space="0" w:color="auto"/>
                <w:bottom w:val="none" w:sz="0" w:space="0" w:color="auto"/>
                <w:right w:val="none" w:sz="0" w:space="0" w:color="auto"/>
              </w:divBdr>
              <w:divsChild>
                <w:div w:id="1110859087">
                  <w:marLeft w:val="0"/>
                  <w:marRight w:val="0"/>
                  <w:marTop w:val="0"/>
                  <w:marBottom w:val="0"/>
                  <w:divBdr>
                    <w:top w:val="none" w:sz="0" w:space="0" w:color="auto"/>
                    <w:left w:val="none" w:sz="0" w:space="0" w:color="auto"/>
                    <w:bottom w:val="none" w:sz="0" w:space="0" w:color="auto"/>
                    <w:right w:val="none" w:sz="0" w:space="0" w:color="auto"/>
                  </w:divBdr>
                  <w:divsChild>
                    <w:div w:id="1172375848">
                      <w:marLeft w:val="0"/>
                      <w:marRight w:val="0"/>
                      <w:marTop w:val="0"/>
                      <w:marBottom w:val="0"/>
                      <w:divBdr>
                        <w:top w:val="none" w:sz="0" w:space="0" w:color="auto"/>
                        <w:left w:val="none" w:sz="0" w:space="0" w:color="auto"/>
                        <w:bottom w:val="none" w:sz="0" w:space="0" w:color="auto"/>
                        <w:right w:val="none" w:sz="0" w:space="0" w:color="auto"/>
                      </w:divBdr>
                      <w:divsChild>
                        <w:div w:id="1402948865">
                          <w:marLeft w:val="0"/>
                          <w:marRight w:val="0"/>
                          <w:marTop w:val="0"/>
                          <w:marBottom w:val="0"/>
                          <w:divBdr>
                            <w:top w:val="none" w:sz="0" w:space="0" w:color="auto"/>
                            <w:left w:val="none" w:sz="0" w:space="0" w:color="auto"/>
                            <w:bottom w:val="none" w:sz="0" w:space="0" w:color="auto"/>
                            <w:right w:val="none" w:sz="0" w:space="0" w:color="auto"/>
                          </w:divBdr>
                          <w:divsChild>
                            <w:div w:id="566231482">
                              <w:marLeft w:val="0"/>
                              <w:marRight w:val="0"/>
                              <w:marTop w:val="0"/>
                              <w:marBottom w:val="0"/>
                              <w:divBdr>
                                <w:top w:val="none" w:sz="0" w:space="0" w:color="auto"/>
                                <w:left w:val="none" w:sz="0" w:space="0" w:color="auto"/>
                                <w:bottom w:val="none" w:sz="0" w:space="0" w:color="auto"/>
                                <w:right w:val="none" w:sz="0" w:space="0" w:color="auto"/>
                              </w:divBdr>
                              <w:divsChild>
                                <w:div w:id="961619935">
                                  <w:marLeft w:val="0"/>
                                  <w:marRight w:val="0"/>
                                  <w:marTop w:val="0"/>
                                  <w:marBottom w:val="0"/>
                                  <w:divBdr>
                                    <w:top w:val="none" w:sz="0" w:space="0" w:color="auto"/>
                                    <w:left w:val="none" w:sz="0" w:space="0" w:color="auto"/>
                                    <w:bottom w:val="none" w:sz="0" w:space="0" w:color="auto"/>
                                    <w:right w:val="none" w:sz="0" w:space="0" w:color="auto"/>
                                  </w:divBdr>
                                  <w:divsChild>
                                    <w:div w:id="1813671008">
                                      <w:marLeft w:val="0"/>
                                      <w:marRight w:val="0"/>
                                      <w:marTop w:val="0"/>
                                      <w:marBottom w:val="0"/>
                                      <w:divBdr>
                                        <w:top w:val="none" w:sz="0" w:space="0" w:color="auto"/>
                                        <w:left w:val="none" w:sz="0" w:space="0" w:color="auto"/>
                                        <w:bottom w:val="none" w:sz="0" w:space="0" w:color="auto"/>
                                        <w:right w:val="none" w:sz="0" w:space="0" w:color="auto"/>
                                      </w:divBdr>
                                      <w:divsChild>
                                        <w:div w:id="586161230">
                                          <w:marLeft w:val="0"/>
                                          <w:marRight w:val="0"/>
                                          <w:marTop w:val="0"/>
                                          <w:marBottom w:val="0"/>
                                          <w:divBdr>
                                            <w:top w:val="none" w:sz="0" w:space="0" w:color="auto"/>
                                            <w:left w:val="none" w:sz="0" w:space="0" w:color="auto"/>
                                            <w:bottom w:val="none" w:sz="0" w:space="0" w:color="auto"/>
                                            <w:right w:val="none" w:sz="0" w:space="0" w:color="auto"/>
                                          </w:divBdr>
                                          <w:divsChild>
                                            <w:div w:id="2056617009">
                                              <w:marLeft w:val="0"/>
                                              <w:marRight w:val="0"/>
                                              <w:marTop w:val="0"/>
                                              <w:marBottom w:val="0"/>
                                              <w:divBdr>
                                                <w:top w:val="none" w:sz="0" w:space="0" w:color="auto"/>
                                                <w:left w:val="none" w:sz="0" w:space="0" w:color="auto"/>
                                                <w:bottom w:val="none" w:sz="0" w:space="0" w:color="auto"/>
                                                <w:right w:val="none" w:sz="0" w:space="0" w:color="auto"/>
                                              </w:divBdr>
                                              <w:divsChild>
                                                <w:div w:id="2009358892">
                                                  <w:marLeft w:val="0"/>
                                                  <w:marRight w:val="0"/>
                                                  <w:marTop w:val="0"/>
                                                  <w:marBottom w:val="0"/>
                                                  <w:divBdr>
                                                    <w:top w:val="none" w:sz="0" w:space="0" w:color="auto"/>
                                                    <w:left w:val="none" w:sz="0" w:space="0" w:color="auto"/>
                                                    <w:bottom w:val="none" w:sz="0" w:space="0" w:color="auto"/>
                                                    <w:right w:val="none" w:sz="0" w:space="0" w:color="auto"/>
                                                  </w:divBdr>
                                                  <w:divsChild>
                                                    <w:div w:id="495076884">
                                                      <w:marLeft w:val="0"/>
                                                      <w:marRight w:val="0"/>
                                                      <w:marTop w:val="0"/>
                                                      <w:marBottom w:val="0"/>
                                                      <w:divBdr>
                                                        <w:top w:val="none" w:sz="0" w:space="0" w:color="auto"/>
                                                        <w:left w:val="none" w:sz="0" w:space="0" w:color="auto"/>
                                                        <w:bottom w:val="none" w:sz="0" w:space="0" w:color="auto"/>
                                                        <w:right w:val="none" w:sz="0" w:space="0" w:color="auto"/>
                                                      </w:divBdr>
                                                      <w:divsChild>
                                                        <w:div w:id="20685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1892563">
      <w:bodyDiv w:val="1"/>
      <w:marLeft w:val="0"/>
      <w:marRight w:val="0"/>
      <w:marTop w:val="0"/>
      <w:marBottom w:val="0"/>
      <w:divBdr>
        <w:top w:val="none" w:sz="0" w:space="0" w:color="auto"/>
        <w:left w:val="none" w:sz="0" w:space="0" w:color="auto"/>
        <w:bottom w:val="none" w:sz="0" w:space="0" w:color="auto"/>
        <w:right w:val="none" w:sz="0" w:space="0" w:color="auto"/>
      </w:divBdr>
    </w:div>
    <w:div w:id="866791899">
      <w:bodyDiv w:val="1"/>
      <w:marLeft w:val="0"/>
      <w:marRight w:val="0"/>
      <w:marTop w:val="0"/>
      <w:marBottom w:val="0"/>
      <w:divBdr>
        <w:top w:val="none" w:sz="0" w:space="0" w:color="auto"/>
        <w:left w:val="none" w:sz="0" w:space="0" w:color="auto"/>
        <w:bottom w:val="none" w:sz="0" w:space="0" w:color="auto"/>
        <w:right w:val="none" w:sz="0" w:space="0" w:color="auto"/>
      </w:divBdr>
      <w:divsChild>
        <w:div w:id="640304391">
          <w:marLeft w:val="0"/>
          <w:marRight w:val="0"/>
          <w:marTop w:val="0"/>
          <w:marBottom w:val="0"/>
          <w:divBdr>
            <w:top w:val="none" w:sz="0" w:space="0" w:color="auto"/>
            <w:left w:val="none" w:sz="0" w:space="0" w:color="auto"/>
            <w:bottom w:val="none" w:sz="0" w:space="0" w:color="auto"/>
            <w:right w:val="none" w:sz="0" w:space="0" w:color="auto"/>
          </w:divBdr>
          <w:divsChild>
            <w:div w:id="804858510">
              <w:marLeft w:val="0"/>
              <w:marRight w:val="0"/>
              <w:marTop w:val="0"/>
              <w:marBottom w:val="0"/>
              <w:divBdr>
                <w:top w:val="none" w:sz="0" w:space="0" w:color="auto"/>
                <w:left w:val="none" w:sz="0" w:space="0" w:color="auto"/>
                <w:bottom w:val="none" w:sz="0" w:space="0" w:color="auto"/>
                <w:right w:val="none" w:sz="0" w:space="0" w:color="auto"/>
              </w:divBdr>
              <w:divsChild>
                <w:div w:id="185533074">
                  <w:marLeft w:val="0"/>
                  <w:marRight w:val="0"/>
                  <w:marTop w:val="0"/>
                  <w:marBottom w:val="0"/>
                  <w:divBdr>
                    <w:top w:val="none" w:sz="0" w:space="0" w:color="auto"/>
                    <w:left w:val="none" w:sz="0" w:space="0" w:color="auto"/>
                    <w:bottom w:val="none" w:sz="0" w:space="0" w:color="auto"/>
                    <w:right w:val="none" w:sz="0" w:space="0" w:color="auto"/>
                  </w:divBdr>
                  <w:divsChild>
                    <w:div w:id="1634940218">
                      <w:marLeft w:val="0"/>
                      <w:marRight w:val="0"/>
                      <w:marTop w:val="0"/>
                      <w:marBottom w:val="0"/>
                      <w:divBdr>
                        <w:top w:val="none" w:sz="0" w:space="0" w:color="auto"/>
                        <w:left w:val="none" w:sz="0" w:space="0" w:color="auto"/>
                        <w:bottom w:val="none" w:sz="0" w:space="0" w:color="auto"/>
                        <w:right w:val="none" w:sz="0" w:space="0" w:color="auto"/>
                      </w:divBdr>
                      <w:divsChild>
                        <w:div w:id="496002571">
                          <w:marLeft w:val="0"/>
                          <w:marRight w:val="0"/>
                          <w:marTop w:val="0"/>
                          <w:marBottom w:val="0"/>
                          <w:divBdr>
                            <w:top w:val="none" w:sz="0" w:space="0" w:color="auto"/>
                            <w:left w:val="none" w:sz="0" w:space="0" w:color="auto"/>
                            <w:bottom w:val="none" w:sz="0" w:space="0" w:color="auto"/>
                            <w:right w:val="none" w:sz="0" w:space="0" w:color="auto"/>
                          </w:divBdr>
                          <w:divsChild>
                            <w:div w:id="784009998">
                              <w:marLeft w:val="0"/>
                              <w:marRight w:val="0"/>
                              <w:marTop w:val="0"/>
                              <w:marBottom w:val="0"/>
                              <w:divBdr>
                                <w:top w:val="none" w:sz="0" w:space="0" w:color="auto"/>
                                <w:left w:val="none" w:sz="0" w:space="0" w:color="auto"/>
                                <w:bottom w:val="none" w:sz="0" w:space="0" w:color="auto"/>
                                <w:right w:val="none" w:sz="0" w:space="0" w:color="auto"/>
                              </w:divBdr>
                              <w:divsChild>
                                <w:div w:id="1739205582">
                                  <w:marLeft w:val="0"/>
                                  <w:marRight w:val="0"/>
                                  <w:marTop w:val="0"/>
                                  <w:marBottom w:val="0"/>
                                  <w:divBdr>
                                    <w:top w:val="none" w:sz="0" w:space="0" w:color="auto"/>
                                    <w:left w:val="none" w:sz="0" w:space="0" w:color="auto"/>
                                    <w:bottom w:val="none" w:sz="0" w:space="0" w:color="auto"/>
                                    <w:right w:val="none" w:sz="0" w:space="0" w:color="auto"/>
                                  </w:divBdr>
                                  <w:divsChild>
                                    <w:div w:id="1003899535">
                                      <w:marLeft w:val="0"/>
                                      <w:marRight w:val="0"/>
                                      <w:marTop w:val="0"/>
                                      <w:marBottom w:val="0"/>
                                      <w:divBdr>
                                        <w:top w:val="none" w:sz="0" w:space="0" w:color="auto"/>
                                        <w:left w:val="none" w:sz="0" w:space="0" w:color="auto"/>
                                        <w:bottom w:val="none" w:sz="0" w:space="0" w:color="auto"/>
                                        <w:right w:val="none" w:sz="0" w:space="0" w:color="auto"/>
                                      </w:divBdr>
                                      <w:divsChild>
                                        <w:div w:id="1694917767">
                                          <w:marLeft w:val="0"/>
                                          <w:marRight w:val="0"/>
                                          <w:marTop w:val="0"/>
                                          <w:marBottom w:val="0"/>
                                          <w:divBdr>
                                            <w:top w:val="none" w:sz="0" w:space="0" w:color="auto"/>
                                            <w:left w:val="none" w:sz="0" w:space="0" w:color="auto"/>
                                            <w:bottom w:val="none" w:sz="0" w:space="0" w:color="auto"/>
                                            <w:right w:val="none" w:sz="0" w:space="0" w:color="auto"/>
                                          </w:divBdr>
                                          <w:divsChild>
                                            <w:div w:id="29688374">
                                              <w:marLeft w:val="0"/>
                                              <w:marRight w:val="0"/>
                                              <w:marTop w:val="0"/>
                                              <w:marBottom w:val="0"/>
                                              <w:divBdr>
                                                <w:top w:val="none" w:sz="0" w:space="0" w:color="auto"/>
                                                <w:left w:val="none" w:sz="0" w:space="0" w:color="auto"/>
                                                <w:bottom w:val="none" w:sz="0" w:space="0" w:color="auto"/>
                                                <w:right w:val="none" w:sz="0" w:space="0" w:color="auto"/>
                                              </w:divBdr>
                                              <w:divsChild>
                                                <w:div w:id="80300945">
                                                  <w:marLeft w:val="0"/>
                                                  <w:marRight w:val="0"/>
                                                  <w:marTop w:val="0"/>
                                                  <w:marBottom w:val="0"/>
                                                  <w:divBdr>
                                                    <w:top w:val="none" w:sz="0" w:space="0" w:color="auto"/>
                                                    <w:left w:val="none" w:sz="0" w:space="0" w:color="auto"/>
                                                    <w:bottom w:val="none" w:sz="0" w:space="0" w:color="auto"/>
                                                    <w:right w:val="none" w:sz="0" w:space="0" w:color="auto"/>
                                                  </w:divBdr>
                                                  <w:divsChild>
                                                    <w:div w:id="1869296233">
                                                      <w:marLeft w:val="0"/>
                                                      <w:marRight w:val="0"/>
                                                      <w:marTop w:val="0"/>
                                                      <w:marBottom w:val="0"/>
                                                      <w:divBdr>
                                                        <w:top w:val="none" w:sz="0" w:space="0" w:color="auto"/>
                                                        <w:left w:val="none" w:sz="0" w:space="0" w:color="auto"/>
                                                        <w:bottom w:val="none" w:sz="0" w:space="0" w:color="auto"/>
                                                        <w:right w:val="none" w:sz="0" w:space="0" w:color="auto"/>
                                                      </w:divBdr>
                                                      <w:divsChild>
                                                        <w:div w:id="178711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1265305">
      <w:bodyDiv w:val="1"/>
      <w:marLeft w:val="0"/>
      <w:marRight w:val="0"/>
      <w:marTop w:val="0"/>
      <w:marBottom w:val="0"/>
      <w:divBdr>
        <w:top w:val="none" w:sz="0" w:space="0" w:color="auto"/>
        <w:left w:val="none" w:sz="0" w:space="0" w:color="auto"/>
        <w:bottom w:val="none" w:sz="0" w:space="0" w:color="auto"/>
        <w:right w:val="none" w:sz="0" w:space="0" w:color="auto"/>
      </w:divBdr>
      <w:divsChild>
        <w:div w:id="1080561793">
          <w:marLeft w:val="0"/>
          <w:marRight w:val="0"/>
          <w:marTop w:val="0"/>
          <w:marBottom w:val="0"/>
          <w:divBdr>
            <w:top w:val="none" w:sz="0" w:space="0" w:color="auto"/>
            <w:left w:val="none" w:sz="0" w:space="0" w:color="auto"/>
            <w:bottom w:val="none" w:sz="0" w:space="0" w:color="auto"/>
            <w:right w:val="none" w:sz="0" w:space="0" w:color="auto"/>
          </w:divBdr>
          <w:divsChild>
            <w:div w:id="1369333251">
              <w:marLeft w:val="0"/>
              <w:marRight w:val="0"/>
              <w:marTop w:val="0"/>
              <w:marBottom w:val="0"/>
              <w:divBdr>
                <w:top w:val="none" w:sz="0" w:space="0" w:color="auto"/>
                <w:left w:val="none" w:sz="0" w:space="0" w:color="auto"/>
                <w:bottom w:val="none" w:sz="0" w:space="0" w:color="auto"/>
                <w:right w:val="none" w:sz="0" w:space="0" w:color="auto"/>
              </w:divBdr>
              <w:divsChild>
                <w:div w:id="1432359095">
                  <w:marLeft w:val="0"/>
                  <w:marRight w:val="0"/>
                  <w:marTop w:val="0"/>
                  <w:marBottom w:val="0"/>
                  <w:divBdr>
                    <w:top w:val="none" w:sz="0" w:space="0" w:color="auto"/>
                    <w:left w:val="none" w:sz="0" w:space="0" w:color="auto"/>
                    <w:bottom w:val="none" w:sz="0" w:space="0" w:color="auto"/>
                    <w:right w:val="none" w:sz="0" w:space="0" w:color="auto"/>
                  </w:divBdr>
                  <w:divsChild>
                    <w:div w:id="358547938">
                      <w:marLeft w:val="0"/>
                      <w:marRight w:val="0"/>
                      <w:marTop w:val="0"/>
                      <w:marBottom w:val="0"/>
                      <w:divBdr>
                        <w:top w:val="none" w:sz="0" w:space="0" w:color="auto"/>
                        <w:left w:val="none" w:sz="0" w:space="0" w:color="auto"/>
                        <w:bottom w:val="none" w:sz="0" w:space="0" w:color="auto"/>
                        <w:right w:val="none" w:sz="0" w:space="0" w:color="auto"/>
                      </w:divBdr>
                      <w:divsChild>
                        <w:div w:id="1932280167">
                          <w:marLeft w:val="0"/>
                          <w:marRight w:val="0"/>
                          <w:marTop w:val="0"/>
                          <w:marBottom w:val="0"/>
                          <w:divBdr>
                            <w:top w:val="none" w:sz="0" w:space="0" w:color="auto"/>
                            <w:left w:val="none" w:sz="0" w:space="0" w:color="auto"/>
                            <w:bottom w:val="none" w:sz="0" w:space="0" w:color="auto"/>
                            <w:right w:val="none" w:sz="0" w:space="0" w:color="auto"/>
                          </w:divBdr>
                          <w:divsChild>
                            <w:div w:id="53168113">
                              <w:marLeft w:val="0"/>
                              <w:marRight w:val="0"/>
                              <w:marTop w:val="0"/>
                              <w:marBottom w:val="0"/>
                              <w:divBdr>
                                <w:top w:val="none" w:sz="0" w:space="0" w:color="auto"/>
                                <w:left w:val="none" w:sz="0" w:space="0" w:color="auto"/>
                                <w:bottom w:val="none" w:sz="0" w:space="0" w:color="auto"/>
                                <w:right w:val="none" w:sz="0" w:space="0" w:color="auto"/>
                              </w:divBdr>
                              <w:divsChild>
                                <w:div w:id="461925895">
                                  <w:marLeft w:val="0"/>
                                  <w:marRight w:val="0"/>
                                  <w:marTop w:val="0"/>
                                  <w:marBottom w:val="0"/>
                                  <w:divBdr>
                                    <w:top w:val="none" w:sz="0" w:space="0" w:color="auto"/>
                                    <w:left w:val="none" w:sz="0" w:space="0" w:color="auto"/>
                                    <w:bottom w:val="none" w:sz="0" w:space="0" w:color="auto"/>
                                    <w:right w:val="none" w:sz="0" w:space="0" w:color="auto"/>
                                  </w:divBdr>
                                  <w:divsChild>
                                    <w:div w:id="410471356">
                                      <w:marLeft w:val="0"/>
                                      <w:marRight w:val="0"/>
                                      <w:marTop w:val="0"/>
                                      <w:marBottom w:val="0"/>
                                      <w:divBdr>
                                        <w:top w:val="none" w:sz="0" w:space="0" w:color="auto"/>
                                        <w:left w:val="none" w:sz="0" w:space="0" w:color="auto"/>
                                        <w:bottom w:val="none" w:sz="0" w:space="0" w:color="auto"/>
                                        <w:right w:val="none" w:sz="0" w:space="0" w:color="auto"/>
                                      </w:divBdr>
                                      <w:divsChild>
                                        <w:div w:id="1743984339">
                                          <w:marLeft w:val="0"/>
                                          <w:marRight w:val="0"/>
                                          <w:marTop w:val="0"/>
                                          <w:marBottom w:val="0"/>
                                          <w:divBdr>
                                            <w:top w:val="none" w:sz="0" w:space="0" w:color="auto"/>
                                            <w:left w:val="none" w:sz="0" w:space="0" w:color="auto"/>
                                            <w:bottom w:val="none" w:sz="0" w:space="0" w:color="auto"/>
                                            <w:right w:val="none" w:sz="0" w:space="0" w:color="auto"/>
                                          </w:divBdr>
                                          <w:divsChild>
                                            <w:div w:id="1115095623">
                                              <w:marLeft w:val="0"/>
                                              <w:marRight w:val="0"/>
                                              <w:marTop w:val="0"/>
                                              <w:marBottom w:val="0"/>
                                              <w:divBdr>
                                                <w:top w:val="none" w:sz="0" w:space="0" w:color="auto"/>
                                                <w:left w:val="none" w:sz="0" w:space="0" w:color="auto"/>
                                                <w:bottom w:val="none" w:sz="0" w:space="0" w:color="auto"/>
                                                <w:right w:val="none" w:sz="0" w:space="0" w:color="auto"/>
                                              </w:divBdr>
                                              <w:divsChild>
                                                <w:div w:id="1838231017">
                                                  <w:marLeft w:val="0"/>
                                                  <w:marRight w:val="0"/>
                                                  <w:marTop w:val="0"/>
                                                  <w:marBottom w:val="0"/>
                                                  <w:divBdr>
                                                    <w:top w:val="none" w:sz="0" w:space="0" w:color="auto"/>
                                                    <w:left w:val="none" w:sz="0" w:space="0" w:color="auto"/>
                                                    <w:bottom w:val="none" w:sz="0" w:space="0" w:color="auto"/>
                                                    <w:right w:val="none" w:sz="0" w:space="0" w:color="auto"/>
                                                  </w:divBdr>
                                                  <w:divsChild>
                                                    <w:div w:id="1239827894">
                                                      <w:marLeft w:val="0"/>
                                                      <w:marRight w:val="0"/>
                                                      <w:marTop w:val="0"/>
                                                      <w:marBottom w:val="0"/>
                                                      <w:divBdr>
                                                        <w:top w:val="none" w:sz="0" w:space="0" w:color="auto"/>
                                                        <w:left w:val="none" w:sz="0" w:space="0" w:color="auto"/>
                                                        <w:bottom w:val="none" w:sz="0" w:space="0" w:color="auto"/>
                                                        <w:right w:val="none" w:sz="0" w:space="0" w:color="auto"/>
                                                      </w:divBdr>
                                                      <w:divsChild>
                                                        <w:div w:id="1549535121">
                                                          <w:marLeft w:val="0"/>
                                                          <w:marRight w:val="0"/>
                                                          <w:marTop w:val="0"/>
                                                          <w:marBottom w:val="0"/>
                                                          <w:divBdr>
                                                            <w:top w:val="none" w:sz="0" w:space="0" w:color="auto"/>
                                                            <w:left w:val="none" w:sz="0" w:space="0" w:color="auto"/>
                                                            <w:bottom w:val="none" w:sz="0" w:space="0" w:color="auto"/>
                                                            <w:right w:val="none" w:sz="0" w:space="0" w:color="auto"/>
                                                          </w:divBdr>
                                                          <w:divsChild>
                                                            <w:div w:id="5955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4075261">
      <w:bodyDiv w:val="1"/>
      <w:marLeft w:val="0"/>
      <w:marRight w:val="0"/>
      <w:marTop w:val="0"/>
      <w:marBottom w:val="0"/>
      <w:divBdr>
        <w:top w:val="none" w:sz="0" w:space="0" w:color="auto"/>
        <w:left w:val="none" w:sz="0" w:space="0" w:color="auto"/>
        <w:bottom w:val="none" w:sz="0" w:space="0" w:color="auto"/>
        <w:right w:val="none" w:sz="0" w:space="0" w:color="auto"/>
      </w:divBdr>
    </w:div>
    <w:div w:id="875893046">
      <w:bodyDiv w:val="1"/>
      <w:marLeft w:val="0"/>
      <w:marRight w:val="0"/>
      <w:marTop w:val="0"/>
      <w:marBottom w:val="0"/>
      <w:divBdr>
        <w:top w:val="none" w:sz="0" w:space="0" w:color="auto"/>
        <w:left w:val="none" w:sz="0" w:space="0" w:color="auto"/>
        <w:bottom w:val="none" w:sz="0" w:space="0" w:color="auto"/>
        <w:right w:val="none" w:sz="0" w:space="0" w:color="auto"/>
      </w:divBdr>
    </w:div>
    <w:div w:id="884877153">
      <w:bodyDiv w:val="1"/>
      <w:marLeft w:val="0"/>
      <w:marRight w:val="0"/>
      <w:marTop w:val="0"/>
      <w:marBottom w:val="0"/>
      <w:divBdr>
        <w:top w:val="none" w:sz="0" w:space="0" w:color="auto"/>
        <w:left w:val="none" w:sz="0" w:space="0" w:color="auto"/>
        <w:bottom w:val="none" w:sz="0" w:space="0" w:color="auto"/>
        <w:right w:val="none" w:sz="0" w:space="0" w:color="auto"/>
      </w:divBdr>
    </w:div>
    <w:div w:id="890574237">
      <w:bodyDiv w:val="1"/>
      <w:marLeft w:val="0"/>
      <w:marRight w:val="0"/>
      <w:marTop w:val="0"/>
      <w:marBottom w:val="0"/>
      <w:divBdr>
        <w:top w:val="none" w:sz="0" w:space="0" w:color="auto"/>
        <w:left w:val="none" w:sz="0" w:space="0" w:color="auto"/>
        <w:bottom w:val="none" w:sz="0" w:space="0" w:color="auto"/>
        <w:right w:val="none" w:sz="0" w:space="0" w:color="auto"/>
      </w:divBdr>
      <w:divsChild>
        <w:div w:id="2052683575">
          <w:marLeft w:val="0"/>
          <w:marRight w:val="0"/>
          <w:marTop w:val="0"/>
          <w:marBottom w:val="0"/>
          <w:divBdr>
            <w:top w:val="none" w:sz="0" w:space="0" w:color="auto"/>
            <w:left w:val="none" w:sz="0" w:space="0" w:color="auto"/>
            <w:bottom w:val="none" w:sz="0" w:space="0" w:color="auto"/>
            <w:right w:val="none" w:sz="0" w:space="0" w:color="auto"/>
          </w:divBdr>
          <w:divsChild>
            <w:div w:id="1045057334">
              <w:marLeft w:val="0"/>
              <w:marRight w:val="0"/>
              <w:marTop w:val="0"/>
              <w:marBottom w:val="0"/>
              <w:divBdr>
                <w:top w:val="none" w:sz="0" w:space="0" w:color="auto"/>
                <w:left w:val="none" w:sz="0" w:space="0" w:color="auto"/>
                <w:bottom w:val="none" w:sz="0" w:space="0" w:color="auto"/>
                <w:right w:val="none" w:sz="0" w:space="0" w:color="auto"/>
              </w:divBdr>
              <w:divsChild>
                <w:div w:id="1360471815">
                  <w:marLeft w:val="0"/>
                  <w:marRight w:val="0"/>
                  <w:marTop w:val="0"/>
                  <w:marBottom w:val="0"/>
                  <w:divBdr>
                    <w:top w:val="none" w:sz="0" w:space="0" w:color="auto"/>
                    <w:left w:val="none" w:sz="0" w:space="0" w:color="auto"/>
                    <w:bottom w:val="none" w:sz="0" w:space="0" w:color="auto"/>
                    <w:right w:val="none" w:sz="0" w:space="0" w:color="auto"/>
                  </w:divBdr>
                  <w:divsChild>
                    <w:div w:id="335421204">
                      <w:marLeft w:val="0"/>
                      <w:marRight w:val="0"/>
                      <w:marTop w:val="0"/>
                      <w:marBottom w:val="0"/>
                      <w:divBdr>
                        <w:top w:val="none" w:sz="0" w:space="0" w:color="auto"/>
                        <w:left w:val="none" w:sz="0" w:space="0" w:color="auto"/>
                        <w:bottom w:val="none" w:sz="0" w:space="0" w:color="auto"/>
                        <w:right w:val="none" w:sz="0" w:space="0" w:color="auto"/>
                      </w:divBdr>
                      <w:divsChild>
                        <w:div w:id="402601017">
                          <w:marLeft w:val="0"/>
                          <w:marRight w:val="0"/>
                          <w:marTop w:val="0"/>
                          <w:marBottom w:val="0"/>
                          <w:divBdr>
                            <w:top w:val="none" w:sz="0" w:space="0" w:color="auto"/>
                            <w:left w:val="none" w:sz="0" w:space="0" w:color="auto"/>
                            <w:bottom w:val="none" w:sz="0" w:space="0" w:color="auto"/>
                            <w:right w:val="none" w:sz="0" w:space="0" w:color="auto"/>
                          </w:divBdr>
                          <w:divsChild>
                            <w:div w:id="1837303078">
                              <w:marLeft w:val="0"/>
                              <w:marRight w:val="0"/>
                              <w:marTop w:val="0"/>
                              <w:marBottom w:val="0"/>
                              <w:divBdr>
                                <w:top w:val="none" w:sz="0" w:space="0" w:color="auto"/>
                                <w:left w:val="none" w:sz="0" w:space="0" w:color="auto"/>
                                <w:bottom w:val="none" w:sz="0" w:space="0" w:color="auto"/>
                                <w:right w:val="none" w:sz="0" w:space="0" w:color="auto"/>
                              </w:divBdr>
                              <w:divsChild>
                                <w:div w:id="839933684">
                                  <w:marLeft w:val="0"/>
                                  <w:marRight w:val="0"/>
                                  <w:marTop w:val="0"/>
                                  <w:marBottom w:val="0"/>
                                  <w:divBdr>
                                    <w:top w:val="none" w:sz="0" w:space="0" w:color="auto"/>
                                    <w:left w:val="none" w:sz="0" w:space="0" w:color="auto"/>
                                    <w:bottom w:val="none" w:sz="0" w:space="0" w:color="auto"/>
                                    <w:right w:val="none" w:sz="0" w:space="0" w:color="auto"/>
                                  </w:divBdr>
                                  <w:divsChild>
                                    <w:div w:id="585848703">
                                      <w:marLeft w:val="0"/>
                                      <w:marRight w:val="0"/>
                                      <w:marTop w:val="0"/>
                                      <w:marBottom w:val="0"/>
                                      <w:divBdr>
                                        <w:top w:val="none" w:sz="0" w:space="0" w:color="auto"/>
                                        <w:left w:val="none" w:sz="0" w:space="0" w:color="auto"/>
                                        <w:bottom w:val="none" w:sz="0" w:space="0" w:color="auto"/>
                                        <w:right w:val="none" w:sz="0" w:space="0" w:color="auto"/>
                                      </w:divBdr>
                                      <w:divsChild>
                                        <w:div w:id="399789606">
                                          <w:marLeft w:val="0"/>
                                          <w:marRight w:val="0"/>
                                          <w:marTop w:val="0"/>
                                          <w:marBottom w:val="0"/>
                                          <w:divBdr>
                                            <w:top w:val="none" w:sz="0" w:space="0" w:color="auto"/>
                                            <w:left w:val="none" w:sz="0" w:space="0" w:color="auto"/>
                                            <w:bottom w:val="none" w:sz="0" w:space="0" w:color="auto"/>
                                            <w:right w:val="none" w:sz="0" w:space="0" w:color="auto"/>
                                          </w:divBdr>
                                          <w:divsChild>
                                            <w:div w:id="989360093">
                                              <w:marLeft w:val="0"/>
                                              <w:marRight w:val="0"/>
                                              <w:marTop w:val="0"/>
                                              <w:marBottom w:val="0"/>
                                              <w:divBdr>
                                                <w:top w:val="none" w:sz="0" w:space="0" w:color="auto"/>
                                                <w:left w:val="none" w:sz="0" w:space="0" w:color="auto"/>
                                                <w:bottom w:val="none" w:sz="0" w:space="0" w:color="auto"/>
                                                <w:right w:val="none" w:sz="0" w:space="0" w:color="auto"/>
                                              </w:divBdr>
                                              <w:divsChild>
                                                <w:div w:id="933439757">
                                                  <w:marLeft w:val="0"/>
                                                  <w:marRight w:val="0"/>
                                                  <w:marTop w:val="0"/>
                                                  <w:marBottom w:val="0"/>
                                                  <w:divBdr>
                                                    <w:top w:val="none" w:sz="0" w:space="0" w:color="auto"/>
                                                    <w:left w:val="none" w:sz="0" w:space="0" w:color="auto"/>
                                                    <w:bottom w:val="none" w:sz="0" w:space="0" w:color="auto"/>
                                                    <w:right w:val="none" w:sz="0" w:space="0" w:color="auto"/>
                                                  </w:divBdr>
                                                  <w:divsChild>
                                                    <w:div w:id="722563008">
                                                      <w:marLeft w:val="0"/>
                                                      <w:marRight w:val="0"/>
                                                      <w:marTop w:val="0"/>
                                                      <w:marBottom w:val="0"/>
                                                      <w:divBdr>
                                                        <w:top w:val="none" w:sz="0" w:space="0" w:color="auto"/>
                                                        <w:left w:val="none" w:sz="0" w:space="0" w:color="auto"/>
                                                        <w:bottom w:val="none" w:sz="0" w:space="0" w:color="auto"/>
                                                        <w:right w:val="none" w:sz="0" w:space="0" w:color="auto"/>
                                                      </w:divBdr>
                                                      <w:divsChild>
                                                        <w:div w:id="17958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2039648">
      <w:bodyDiv w:val="1"/>
      <w:marLeft w:val="0"/>
      <w:marRight w:val="0"/>
      <w:marTop w:val="0"/>
      <w:marBottom w:val="0"/>
      <w:divBdr>
        <w:top w:val="none" w:sz="0" w:space="0" w:color="auto"/>
        <w:left w:val="none" w:sz="0" w:space="0" w:color="auto"/>
        <w:bottom w:val="none" w:sz="0" w:space="0" w:color="auto"/>
        <w:right w:val="none" w:sz="0" w:space="0" w:color="auto"/>
      </w:divBdr>
    </w:div>
    <w:div w:id="893589927">
      <w:bodyDiv w:val="1"/>
      <w:marLeft w:val="0"/>
      <w:marRight w:val="0"/>
      <w:marTop w:val="0"/>
      <w:marBottom w:val="0"/>
      <w:divBdr>
        <w:top w:val="none" w:sz="0" w:space="0" w:color="auto"/>
        <w:left w:val="none" w:sz="0" w:space="0" w:color="auto"/>
        <w:bottom w:val="none" w:sz="0" w:space="0" w:color="auto"/>
        <w:right w:val="none" w:sz="0" w:space="0" w:color="auto"/>
      </w:divBdr>
    </w:div>
    <w:div w:id="897398289">
      <w:bodyDiv w:val="1"/>
      <w:marLeft w:val="0"/>
      <w:marRight w:val="0"/>
      <w:marTop w:val="0"/>
      <w:marBottom w:val="0"/>
      <w:divBdr>
        <w:top w:val="none" w:sz="0" w:space="0" w:color="auto"/>
        <w:left w:val="none" w:sz="0" w:space="0" w:color="auto"/>
        <w:bottom w:val="none" w:sz="0" w:space="0" w:color="auto"/>
        <w:right w:val="none" w:sz="0" w:space="0" w:color="auto"/>
      </w:divBdr>
      <w:divsChild>
        <w:div w:id="1746761524">
          <w:marLeft w:val="0"/>
          <w:marRight w:val="0"/>
          <w:marTop w:val="0"/>
          <w:marBottom w:val="0"/>
          <w:divBdr>
            <w:top w:val="none" w:sz="0" w:space="0" w:color="auto"/>
            <w:left w:val="none" w:sz="0" w:space="0" w:color="auto"/>
            <w:bottom w:val="none" w:sz="0" w:space="0" w:color="auto"/>
            <w:right w:val="none" w:sz="0" w:space="0" w:color="auto"/>
          </w:divBdr>
          <w:divsChild>
            <w:div w:id="1325283628">
              <w:marLeft w:val="0"/>
              <w:marRight w:val="0"/>
              <w:marTop w:val="0"/>
              <w:marBottom w:val="0"/>
              <w:divBdr>
                <w:top w:val="none" w:sz="0" w:space="0" w:color="auto"/>
                <w:left w:val="none" w:sz="0" w:space="0" w:color="auto"/>
                <w:bottom w:val="none" w:sz="0" w:space="0" w:color="auto"/>
                <w:right w:val="none" w:sz="0" w:space="0" w:color="auto"/>
              </w:divBdr>
              <w:divsChild>
                <w:div w:id="1318925217">
                  <w:marLeft w:val="0"/>
                  <w:marRight w:val="0"/>
                  <w:marTop w:val="0"/>
                  <w:marBottom w:val="0"/>
                  <w:divBdr>
                    <w:top w:val="none" w:sz="0" w:space="0" w:color="auto"/>
                    <w:left w:val="none" w:sz="0" w:space="0" w:color="auto"/>
                    <w:bottom w:val="none" w:sz="0" w:space="0" w:color="auto"/>
                    <w:right w:val="none" w:sz="0" w:space="0" w:color="auto"/>
                  </w:divBdr>
                  <w:divsChild>
                    <w:div w:id="757408859">
                      <w:marLeft w:val="0"/>
                      <w:marRight w:val="0"/>
                      <w:marTop w:val="0"/>
                      <w:marBottom w:val="0"/>
                      <w:divBdr>
                        <w:top w:val="none" w:sz="0" w:space="0" w:color="auto"/>
                        <w:left w:val="none" w:sz="0" w:space="0" w:color="auto"/>
                        <w:bottom w:val="none" w:sz="0" w:space="0" w:color="auto"/>
                        <w:right w:val="none" w:sz="0" w:space="0" w:color="auto"/>
                      </w:divBdr>
                      <w:divsChild>
                        <w:div w:id="155416122">
                          <w:marLeft w:val="0"/>
                          <w:marRight w:val="0"/>
                          <w:marTop w:val="0"/>
                          <w:marBottom w:val="0"/>
                          <w:divBdr>
                            <w:top w:val="none" w:sz="0" w:space="0" w:color="auto"/>
                            <w:left w:val="none" w:sz="0" w:space="0" w:color="auto"/>
                            <w:bottom w:val="none" w:sz="0" w:space="0" w:color="auto"/>
                            <w:right w:val="none" w:sz="0" w:space="0" w:color="auto"/>
                          </w:divBdr>
                          <w:divsChild>
                            <w:div w:id="1264218424">
                              <w:marLeft w:val="0"/>
                              <w:marRight w:val="0"/>
                              <w:marTop w:val="0"/>
                              <w:marBottom w:val="0"/>
                              <w:divBdr>
                                <w:top w:val="none" w:sz="0" w:space="0" w:color="auto"/>
                                <w:left w:val="none" w:sz="0" w:space="0" w:color="auto"/>
                                <w:bottom w:val="none" w:sz="0" w:space="0" w:color="auto"/>
                                <w:right w:val="none" w:sz="0" w:space="0" w:color="auto"/>
                              </w:divBdr>
                              <w:divsChild>
                                <w:div w:id="594091756">
                                  <w:marLeft w:val="0"/>
                                  <w:marRight w:val="0"/>
                                  <w:marTop w:val="0"/>
                                  <w:marBottom w:val="0"/>
                                  <w:divBdr>
                                    <w:top w:val="none" w:sz="0" w:space="0" w:color="auto"/>
                                    <w:left w:val="none" w:sz="0" w:space="0" w:color="auto"/>
                                    <w:bottom w:val="none" w:sz="0" w:space="0" w:color="auto"/>
                                    <w:right w:val="none" w:sz="0" w:space="0" w:color="auto"/>
                                  </w:divBdr>
                                  <w:divsChild>
                                    <w:div w:id="802699812">
                                      <w:marLeft w:val="0"/>
                                      <w:marRight w:val="0"/>
                                      <w:marTop w:val="0"/>
                                      <w:marBottom w:val="0"/>
                                      <w:divBdr>
                                        <w:top w:val="none" w:sz="0" w:space="0" w:color="auto"/>
                                        <w:left w:val="none" w:sz="0" w:space="0" w:color="auto"/>
                                        <w:bottom w:val="none" w:sz="0" w:space="0" w:color="auto"/>
                                        <w:right w:val="none" w:sz="0" w:space="0" w:color="auto"/>
                                      </w:divBdr>
                                      <w:divsChild>
                                        <w:div w:id="978220625">
                                          <w:marLeft w:val="0"/>
                                          <w:marRight w:val="0"/>
                                          <w:marTop w:val="0"/>
                                          <w:marBottom w:val="0"/>
                                          <w:divBdr>
                                            <w:top w:val="none" w:sz="0" w:space="0" w:color="auto"/>
                                            <w:left w:val="none" w:sz="0" w:space="0" w:color="auto"/>
                                            <w:bottom w:val="none" w:sz="0" w:space="0" w:color="auto"/>
                                            <w:right w:val="none" w:sz="0" w:space="0" w:color="auto"/>
                                          </w:divBdr>
                                          <w:divsChild>
                                            <w:div w:id="1736315179">
                                              <w:marLeft w:val="0"/>
                                              <w:marRight w:val="0"/>
                                              <w:marTop w:val="0"/>
                                              <w:marBottom w:val="0"/>
                                              <w:divBdr>
                                                <w:top w:val="none" w:sz="0" w:space="0" w:color="auto"/>
                                                <w:left w:val="none" w:sz="0" w:space="0" w:color="auto"/>
                                                <w:bottom w:val="none" w:sz="0" w:space="0" w:color="auto"/>
                                                <w:right w:val="none" w:sz="0" w:space="0" w:color="auto"/>
                                              </w:divBdr>
                                              <w:divsChild>
                                                <w:div w:id="363486951">
                                                  <w:marLeft w:val="0"/>
                                                  <w:marRight w:val="0"/>
                                                  <w:marTop w:val="0"/>
                                                  <w:marBottom w:val="0"/>
                                                  <w:divBdr>
                                                    <w:top w:val="none" w:sz="0" w:space="0" w:color="auto"/>
                                                    <w:left w:val="none" w:sz="0" w:space="0" w:color="auto"/>
                                                    <w:bottom w:val="none" w:sz="0" w:space="0" w:color="auto"/>
                                                    <w:right w:val="none" w:sz="0" w:space="0" w:color="auto"/>
                                                  </w:divBdr>
                                                  <w:divsChild>
                                                    <w:div w:id="1626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838001">
      <w:bodyDiv w:val="1"/>
      <w:marLeft w:val="0"/>
      <w:marRight w:val="0"/>
      <w:marTop w:val="0"/>
      <w:marBottom w:val="0"/>
      <w:divBdr>
        <w:top w:val="none" w:sz="0" w:space="0" w:color="auto"/>
        <w:left w:val="none" w:sz="0" w:space="0" w:color="auto"/>
        <w:bottom w:val="none" w:sz="0" w:space="0" w:color="auto"/>
        <w:right w:val="none" w:sz="0" w:space="0" w:color="auto"/>
      </w:divBdr>
    </w:div>
    <w:div w:id="908922192">
      <w:bodyDiv w:val="1"/>
      <w:marLeft w:val="0"/>
      <w:marRight w:val="0"/>
      <w:marTop w:val="0"/>
      <w:marBottom w:val="0"/>
      <w:divBdr>
        <w:top w:val="none" w:sz="0" w:space="0" w:color="auto"/>
        <w:left w:val="none" w:sz="0" w:space="0" w:color="auto"/>
        <w:bottom w:val="none" w:sz="0" w:space="0" w:color="auto"/>
        <w:right w:val="none" w:sz="0" w:space="0" w:color="auto"/>
      </w:divBdr>
    </w:div>
    <w:div w:id="936250763">
      <w:bodyDiv w:val="1"/>
      <w:marLeft w:val="0"/>
      <w:marRight w:val="0"/>
      <w:marTop w:val="0"/>
      <w:marBottom w:val="0"/>
      <w:divBdr>
        <w:top w:val="none" w:sz="0" w:space="0" w:color="auto"/>
        <w:left w:val="none" w:sz="0" w:space="0" w:color="auto"/>
        <w:bottom w:val="none" w:sz="0" w:space="0" w:color="auto"/>
        <w:right w:val="none" w:sz="0" w:space="0" w:color="auto"/>
      </w:divBdr>
    </w:div>
    <w:div w:id="949318505">
      <w:bodyDiv w:val="1"/>
      <w:marLeft w:val="0"/>
      <w:marRight w:val="0"/>
      <w:marTop w:val="0"/>
      <w:marBottom w:val="0"/>
      <w:divBdr>
        <w:top w:val="none" w:sz="0" w:space="0" w:color="auto"/>
        <w:left w:val="none" w:sz="0" w:space="0" w:color="auto"/>
        <w:bottom w:val="none" w:sz="0" w:space="0" w:color="auto"/>
        <w:right w:val="none" w:sz="0" w:space="0" w:color="auto"/>
      </w:divBdr>
      <w:divsChild>
        <w:div w:id="602618118">
          <w:marLeft w:val="0"/>
          <w:marRight w:val="0"/>
          <w:marTop w:val="0"/>
          <w:marBottom w:val="0"/>
          <w:divBdr>
            <w:top w:val="none" w:sz="0" w:space="0" w:color="auto"/>
            <w:left w:val="none" w:sz="0" w:space="0" w:color="auto"/>
            <w:bottom w:val="none" w:sz="0" w:space="0" w:color="auto"/>
            <w:right w:val="none" w:sz="0" w:space="0" w:color="auto"/>
          </w:divBdr>
          <w:divsChild>
            <w:div w:id="1858232378">
              <w:marLeft w:val="0"/>
              <w:marRight w:val="0"/>
              <w:marTop w:val="0"/>
              <w:marBottom w:val="0"/>
              <w:divBdr>
                <w:top w:val="none" w:sz="0" w:space="0" w:color="auto"/>
                <w:left w:val="none" w:sz="0" w:space="0" w:color="auto"/>
                <w:bottom w:val="none" w:sz="0" w:space="0" w:color="auto"/>
                <w:right w:val="none" w:sz="0" w:space="0" w:color="auto"/>
              </w:divBdr>
              <w:divsChild>
                <w:div w:id="472213381">
                  <w:marLeft w:val="0"/>
                  <w:marRight w:val="0"/>
                  <w:marTop w:val="0"/>
                  <w:marBottom w:val="0"/>
                  <w:divBdr>
                    <w:top w:val="none" w:sz="0" w:space="0" w:color="auto"/>
                    <w:left w:val="none" w:sz="0" w:space="0" w:color="auto"/>
                    <w:bottom w:val="none" w:sz="0" w:space="0" w:color="auto"/>
                    <w:right w:val="none" w:sz="0" w:space="0" w:color="auto"/>
                  </w:divBdr>
                  <w:divsChild>
                    <w:div w:id="730151871">
                      <w:marLeft w:val="0"/>
                      <w:marRight w:val="0"/>
                      <w:marTop w:val="0"/>
                      <w:marBottom w:val="0"/>
                      <w:divBdr>
                        <w:top w:val="none" w:sz="0" w:space="0" w:color="auto"/>
                        <w:left w:val="none" w:sz="0" w:space="0" w:color="auto"/>
                        <w:bottom w:val="none" w:sz="0" w:space="0" w:color="auto"/>
                        <w:right w:val="none" w:sz="0" w:space="0" w:color="auto"/>
                      </w:divBdr>
                      <w:divsChild>
                        <w:div w:id="394622822">
                          <w:marLeft w:val="0"/>
                          <w:marRight w:val="0"/>
                          <w:marTop w:val="0"/>
                          <w:marBottom w:val="0"/>
                          <w:divBdr>
                            <w:top w:val="none" w:sz="0" w:space="0" w:color="auto"/>
                            <w:left w:val="none" w:sz="0" w:space="0" w:color="auto"/>
                            <w:bottom w:val="none" w:sz="0" w:space="0" w:color="auto"/>
                            <w:right w:val="none" w:sz="0" w:space="0" w:color="auto"/>
                          </w:divBdr>
                          <w:divsChild>
                            <w:div w:id="1171022595">
                              <w:marLeft w:val="0"/>
                              <w:marRight w:val="0"/>
                              <w:marTop w:val="0"/>
                              <w:marBottom w:val="0"/>
                              <w:divBdr>
                                <w:top w:val="none" w:sz="0" w:space="0" w:color="auto"/>
                                <w:left w:val="none" w:sz="0" w:space="0" w:color="auto"/>
                                <w:bottom w:val="none" w:sz="0" w:space="0" w:color="auto"/>
                                <w:right w:val="none" w:sz="0" w:space="0" w:color="auto"/>
                              </w:divBdr>
                              <w:divsChild>
                                <w:div w:id="1303197629">
                                  <w:marLeft w:val="0"/>
                                  <w:marRight w:val="0"/>
                                  <w:marTop w:val="0"/>
                                  <w:marBottom w:val="0"/>
                                  <w:divBdr>
                                    <w:top w:val="none" w:sz="0" w:space="0" w:color="auto"/>
                                    <w:left w:val="none" w:sz="0" w:space="0" w:color="auto"/>
                                    <w:bottom w:val="none" w:sz="0" w:space="0" w:color="auto"/>
                                    <w:right w:val="none" w:sz="0" w:space="0" w:color="auto"/>
                                  </w:divBdr>
                                  <w:divsChild>
                                    <w:div w:id="543638344">
                                      <w:marLeft w:val="0"/>
                                      <w:marRight w:val="0"/>
                                      <w:marTop w:val="0"/>
                                      <w:marBottom w:val="0"/>
                                      <w:divBdr>
                                        <w:top w:val="none" w:sz="0" w:space="0" w:color="auto"/>
                                        <w:left w:val="none" w:sz="0" w:space="0" w:color="auto"/>
                                        <w:bottom w:val="none" w:sz="0" w:space="0" w:color="auto"/>
                                        <w:right w:val="none" w:sz="0" w:space="0" w:color="auto"/>
                                      </w:divBdr>
                                      <w:divsChild>
                                        <w:div w:id="947005157">
                                          <w:marLeft w:val="0"/>
                                          <w:marRight w:val="0"/>
                                          <w:marTop w:val="0"/>
                                          <w:marBottom w:val="0"/>
                                          <w:divBdr>
                                            <w:top w:val="none" w:sz="0" w:space="0" w:color="auto"/>
                                            <w:left w:val="none" w:sz="0" w:space="0" w:color="auto"/>
                                            <w:bottom w:val="none" w:sz="0" w:space="0" w:color="auto"/>
                                            <w:right w:val="none" w:sz="0" w:space="0" w:color="auto"/>
                                          </w:divBdr>
                                          <w:divsChild>
                                            <w:div w:id="1668678587">
                                              <w:marLeft w:val="0"/>
                                              <w:marRight w:val="0"/>
                                              <w:marTop w:val="0"/>
                                              <w:marBottom w:val="0"/>
                                              <w:divBdr>
                                                <w:top w:val="none" w:sz="0" w:space="0" w:color="auto"/>
                                                <w:left w:val="none" w:sz="0" w:space="0" w:color="auto"/>
                                                <w:bottom w:val="none" w:sz="0" w:space="0" w:color="auto"/>
                                                <w:right w:val="none" w:sz="0" w:space="0" w:color="auto"/>
                                              </w:divBdr>
                                              <w:divsChild>
                                                <w:div w:id="719983012">
                                                  <w:marLeft w:val="0"/>
                                                  <w:marRight w:val="0"/>
                                                  <w:marTop w:val="0"/>
                                                  <w:marBottom w:val="0"/>
                                                  <w:divBdr>
                                                    <w:top w:val="none" w:sz="0" w:space="0" w:color="auto"/>
                                                    <w:left w:val="none" w:sz="0" w:space="0" w:color="auto"/>
                                                    <w:bottom w:val="none" w:sz="0" w:space="0" w:color="auto"/>
                                                    <w:right w:val="none" w:sz="0" w:space="0" w:color="auto"/>
                                                  </w:divBdr>
                                                  <w:divsChild>
                                                    <w:div w:id="884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4556318">
      <w:bodyDiv w:val="1"/>
      <w:marLeft w:val="0"/>
      <w:marRight w:val="0"/>
      <w:marTop w:val="0"/>
      <w:marBottom w:val="0"/>
      <w:divBdr>
        <w:top w:val="none" w:sz="0" w:space="0" w:color="auto"/>
        <w:left w:val="none" w:sz="0" w:space="0" w:color="auto"/>
        <w:bottom w:val="none" w:sz="0" w:space="0" w:color="auto"/>
        <w:right w:val="none" w:sz="0" w:space="0" w:color="auto"/>
      </w:divBdr>
      <w:divsChild>
        <w:div w:id="2127233719">
          <w:marLeft w:val="0"/>
          <w:marRight w:val="0"/>
          <w:marTop w:val="0"/>
          <w:marBottom w:val="0"/>
          <w:divBdr>
            <w:top w:val="none" w:sz="0" w:space="0" w:color="auto"/>
            <w:left w:val="none" w:sz="0" w:space="0" w:color="auto"/>
            <w:bottom w:val="none" w:sz="0" w:space="0" w:color="auto"/>
            <w:right w:val="none" w:sz="0" w:space="0" w:color="auto"/>
          </w:divBdr>
          <w:divsChild>
            <w:div w:id="2062558427">
              <w:marLeft w:val="0"/>
              <w:marRight w:val="0"/>
              <w:marTop w:val="0"/>
              <w:marBottom w:val="0"/>
              <w:divBdr>
                <w:top w:val="none" w:sz="0" w:space="0" w:color="auto"/>
                <w:left w:val="none" w:sz="0" w:space="0" w:color="auto"/>
                <w:bottom w:val="none" w:sz="0" w:space="0" w:color="auto"/>
                <w:right w:val="none" w:sz="0" w:space="0" w:color="auto"/>
              </w:divBdr>
              <w:divsChild>
                <w:div w:id="994650502">
                  <w:marLeft w:val="0"/>
                  <w:marRight w:val="0"/>
                  <w:marTop w:val="0"/>
                  <w:marBottom w:val="0"/>
                  <w:divBdr>
                    <w:top w:val="none" w:sz="0" w:space="0" w:color="auto"/>
                    <w:left w:val="none" w:sz="0" w:space="0" w:color="auto"/>
                    <w:bottom w:val="none" w:sz="0" w:space="0" w:color="auto"/>
                    <w:right w:val="none" w:sz="0" w:space="0" w:color="auto"/>
                  </w:divBdr>
                  <w:divsChild>
                    <w:div w:id="2039699450">
                      <w:marLeft w:val="0"/>
                      <w:marRight w:val="0"/>
                      <w:marTop w:val="0"/>
                      <w:marBottom w:val="0"/>
                      <w:divBdr>
                        <w:top w:val="none" w:sz="0" w:space="0" w:color="auto"/>
                        <w:left w:val="none" w:sz="0" w:space="0" w:color="auto"/>
                        <w:bottom w:val="none" w:sz="0" w:space="0" w:color="auto"/>
                        <w:right w:val="none" w:sz="0" w:space="0" w:color="auto"/>
                      </w:divBdr>
                      <w:divsChild>
                        <w:div w:id="622422607">
                          <w:marLeft w:val="0"/>
                          <w:marRight w:val="0"/>
                          <w:marTop w:val="0"/>
                          <w:marBottom w:val="0"/>
                          <w:divBdr>
                            <w:top w:val="none" w:sz="0" w:space="0" w:color="auto"/>
                            <w:left w:val="none" w:sz="0" w:space="0" w:color="auto"/>
                            <w:bottom w:val="none" w:sz="0" w:space="0" w:color="auto"/>
                            <w:right w:val="none" w:sz="0" w:space="0" w:color="auto"/>
                          </w:divBdr>
                          <w:divsChild>
                            <w:div w:id="756176376">
                              <w:marLeft w:val="0"/>
                              <w:marRight w:val="0"/>
                              <w:marTop w:val="0"/>
                              <w:marBottom w:val="0"/>
                              <w:divBdr>
                                <w:top w:val="none" w:sz="0" w:space="0" w:color="auto"/>
                                <w:left w:val="none" w:sz="0" w:space="0" w:color="auto"/>
                                <w:bottom w:val="none" w:sz="0" w:space="0" w:color="auto"/>
                                <w:right w:val="none" w:sz="0" w:space="0" w:color="auto"/>
                              </w:divBdr>
                              <w:divsChild>
                                <w:div w:id="1817261884">
                                  <w:marLeft w:val="0"/>
                                  <w:marRight w:val="0"/>
                                  <w:marTop w:val="0"/>
                                  <w:marBottom w:val="0"/>
                                  <w:divBdr>
                                    <w:top w:val="none" w:sz="0" w:space="0" w:color="auto"/>
                                    <w:left w:val="none" w:sz="0" w:space="0" w:color="auto"/>
                                    <w:bottom w:val="none" w:sz="0" w:space="0" w:color="auto"/>
                                    <w:right w:val="none" w:sz="0" w:space="0" w:color="auto"/>
                                  </w:divBdr>
                                  <w:divsChild>
                                    <w:div w:id="2142649951">
                                      <w:marLeft w:val="0"/>
                                      <w:marRight w:val="0"/>
                                      <w:marTop w:val="0"/>
                                      <w:marBottom w:val="0"/>
                                      <w:divBdr>
                                        <w:top w:val="none" w:sz="0" w:space="0" w:color="auto"/>
                                        <w:left w:val="none" w:sz="0" w:space="0" w:color="auto"/>
                                        <w:bottom w:val="none" w:sz="0" w:space="0" w:color="auto"/>
                                        <w:right w:val="none" w:sz="0" w:space="0" w:color="auto"/>
                                      </w:divBdr>
                                      <w:divsChild>
                                        <w:div w:id="258802284">
                                          <w:marLeft w:val="0"/>
                                          <w:marRight w:val="0"/>
                                          <w:marTop w:val="0"/>
                                          <w:marBottom w:val="0"/>
                                          <w:divBdr>
                                            <w:top w:val="none" w:sz="0" w:space="0" w:color="auto"/>
                                            <w:left w:val="none" w:sz="0" w:space="0" w:color="auto"/>
                                            <w:bottom w:val="none" w:sz="0" w:space="0" w:color="auto"/>
                                            <w:right w:val="none" w:sz="0" w:space="0" w:color="auto"/>
                                          </w:divBdr>
                                          <w:divsChild>
                                            <w:div w:id="81723986">
                                              <w:marLeft w:val="0"/>
                                              <w:marRight w:val="0"/>
                                              <w:marTop w:val="0"/>
                                              <w:marBottom w:val="0"/>
                                              <w:divBdr>
                                                <w:top w:val="none" w:sz="0" w:space="0" w:color="auto"/>
                                                <w:left w:val="none" w:sz="0" w:space="0" w:color="auto"/>
                                                <w:bottom w:val="none" w:sz="0" w:space="0" w:color="auto"/>
                                                <w:right w:val="none" w:sz="0" w:space="0" w:color="auto"/>
                                              </w:divBdr>
                                              <w:divsChild>
                                                <w:div w:id="1602178286">
                                                  <w:marLeft w:val="0"/>
                                                  <w:marRight w:val="0"/>
                                                  <w:marTop w:val="0"/>
                                                  <w:marBottom w:val="0"/>
                                                  <w:divBdr>
                                                    <w:top w:val="none" w:sz="0" w:space="0" w:color="auto"/>
                                                    <w:left w:val="none" w:sz="0" w:space="0" w:color="auto"/>
                                                    <w:bottom w:val="none" w:sz="0" w:space="0" w:color="auto"/>
                                                    <w:right w:val="none" w:sz="0" w:space="0" w:color="auto"/>
                                                  </w:divBdr>
                                                  <w:divsChild>
                                                    <w:div w:id="13746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232421">
      <w:bodyDiv w:val="1"/>
      <w:marLeft w:val="0"/>
      <w:marRight w:val="0"/>
      <w:marTop w:val="0"/>
      <w:marBottom w:val="0"/>
      <w:divBdr>
        <w:top w:val="none" w:sz="0" w:space="0" w:color="auto"/>
        <w:left w:val="none" w:sz="0" w:space="0" w:color="auto"/>
        <w:bottom w:val="none" w:sz="0" w:space="0" w:color="auto"/>
        <w:right w:val="none" w:sz="0" w:space="0" w:color="auto"/>
      </w:divBdr>
    </w:div>
    <w:div w:id="976059610">
      <w:bodyDiv w:val="1"/>
      <w:marLeft w:val="0"/>
      <w:marRight w:val="0"/>
      <w:marTop w:val="0"/>
      <w:marBottom w:val="0"/>
      <w:divBdr>
        <w:top w:val="none" w:sz="0" w:space="0" w:color="auto"/>
        <w:left w:val="none" w:sz="0" w:space="0" w:color="auto"/>
        <w:bottom w:val="none" w:sz="0" w:space="0" w:color="auto"/>
        <w:right w:val="none" w:sz="0" w:space="0" w:color="auto"/>
      </w:divBdr>
    </w:div>
    <w:div w:id="978219611">
      <w:bodyDiv w:val="1"/>
      <w:marLeft w:val="0"/>
      <w:marRight w:val="0"/>
      <w:marTop w:val="0"/>
      <w:marBottom w:val="0"/>
      <w:divBdr>
        <w:top w:val="none" w:sz="0" w:space="0" w:color="auto"/>
        <w:left w:val="none" w:sz="0" w:space="0" w:color="auto"/>
        <w:bottom w:val="none" w:sz="0" w:space="0" w:color="auto"/>
        <w:right w:val="none" w:sz="0" w:space="0" w:color="auto"/>
      </w:divBdr>
    </w:div>
    <w:div w:id="1015376377">
      <w:bodyDiv w:val="1"/>
      <w:marLeft w:val="0"/>
      <w:marRight w:val="0"/>
      <w:marTop w:val="0"/>
      <w:marBottom w:val="0"/>
      <w:divBdr>
        <w:top w:val="none" w:sz="0" w:space="0" w:color="auto"/>
        <w:left w:val="none" w:sz="0" w:space="0" w:color="auto"/>
        <w:bottom w:val="none" w:sz="0" w:space="0" w:color="auto"/>
        <w:right w:val="none" w:sz="0" w:space="0" w:color="auto"/>
      </w:divBdr>
    </w:div>
    <w:div w:id="1029837898">
      <w:bodyDiv w:val="1"/>
      <w:marLeft w:val="0"/>
      <w:marRight w:val="0"/>
      <w:marTop w:val="0"/>
      <w:marBottom w:val="0"/>
      <w:divBdr>
        <w:top w:val="none" w:sz="0" w:space="0" w:color="auto"/>
        <w:left w:val="none" w:sz="0" w:space="0" w:color="auto"/>
        <w:bottom w:val="none" w:sz="0" w:space="0" w:color="auto"/>
        <w:right w:val="none" w:sz="0" w:space="0" w:color="auto"/>
      </w:divBdr>
    </w:div>
    <w:div w:id="1035155736">
      <w:bodyDiv w:val="1"/>
      <w:marLeft w:val="0"/>
      <w:marRight w:val="0"/>
      <w:marTop w:val="0"/>
      <w:marBottom w:val="0"/>
      <w:divBdr>
        <w:top w:val="none" w:sz="0" w:space="0" w:color="auto"/>
        <w:left w:val="none" w:sz="0" w:space="0" w:color="auto"/>
        <w:bottom w:val="none" w:sz="0" w:space="0" w:color="auto"/>
        <w:right w:val="none" w:sz="0" w:space="0" w:color="auto"/>
      </w:divBdr>
    </w:div>
    <w:div w:id="1038360293">
      <w:bodyDiv w:val="1"/>
      <w:marLeft w:val="0"/>
      <w:marRight w:val="0"/>
      <w:marTop w:val="0"/>
      <w:marBottom w:val="0"/>
      <w:divBdr>
        <w:top w:val="none" w:sz="0" w:space="0" w:color="auto"/>
        <w:left w:val="none" w:sz="0" w:space="0" w:color="auto"/>
        <w:bottom w:val="none" w:sz="0" w:space="0" w:color="auto"/>
        <w:right w:val="none" w:sz="0" w:space="0" w:color="auto"/>
      </w:divBdr>
    </w:div>
    <w:div w:id="1054891931">
      <w:bodyDiv w:val="1"/>
      <w:marLeft w:val="0"/>
      <w:marRight w:val="0"/>
      <w:marTop w:val="0"/>
      <w:marBottom w:val="0"/>
      <w:divBdr>
        <w:top w:val="none" w:sz="0" w:space="0" w:color="auto"/>
        <w:left w:val="none" w:sz="0" w:space="0" w:color="auto"/>
        <w:bottom w:val="none" w:sz="0" w:space="0" w:color="auto"/>
        <w:right w:val="none" w:sz="0" w:space="0" w:color="auto"/>
      </w:divBdr>
    </w:div>
    <w:div w:id="1063018984">
      <w:bodyDiv w:val="1"/>
      <w:marLeft w:val="0"/>
      <w:marRight w:val="0"/>
      <w:marTop w:val="0"/>
      <w:marBottom w:val="0"/>
      <w:divBdr>
        <w:top w:val="none" w:sz="0" w:space="0" w:color="auto"/>
        <w:left w:val="none" w:sz="0" w:space="0" w:color="auto"/>
        <w:bottom w:val="none" w:sz="0" w:space="0" w:color="auto"/>
        <w:right w:val="none" w:sz="0" w:space="0" w:color="auto"/>
      </w:divBdr>
      <w:divsChild>
        <w:div w:id="1265572717">
          <w:marLeft w:val="0"/>
          <w:marRight w:val="0"/>
          <w:marTop w:val="0"/>
          <w:marBottom w:val="0"/>
          <w:divBdr>
            <w:top w:val="none" w:sz="0" w:space="0" w:color="auto"/>
            <w:left w:val="none" w:sz="0" w:space="0" w:color="auto"/>
            <w:bottom w:val="none" w:sz="0" w:space="0" w:color="auto"/>
            <w:right w:val="none" w:sz="0" w:space="0" w:color="auto"/>
          </w:divBdr>
        </w:div>
        <w:div w:id="1265653504">
          <w:marLeft w:val="0"/>
          <w:marRight w:val="0"/>
          <w:marTop w:val="0"/>
          <w:marBottom w:val="0"/>
          <w:divBdr>
            <w:top w:val="none" w:sz="0" w:space="0" w:color="auto"/>
            <w:left w:val="none" w:sz="0" w:space="0" w:color="auto"/>
            <w:bottom w:val="none" w:sz="0" w:space="0" w:color="auto"/>
            <w:right w:val="none" w:sz="0" w:space="0" w:color="auto"/>
          </w:divBdr>
        </w:div>
        <w:div w:id="1615792270">
          <w:marLeft w:val="0"/>
          <w:marRight w:val="0"/>
          <w:marTop w:val="0"/>
          <w:marBottom w:val="0"/>
          <w:divBdr>
            <w:top w:val="none" w:sz="0" w:space="0" w:color="auto"/>
            <w:left w:val="none" w:sz="0" w:space="0" w:color="auto"/>
            <w:bottom w:val="none" w:sz="0" w:space="0" w:color="auto"/>
            <w:right w:val="none" w:sz="0" w:space="0" w:color="auto"/>
          </w:divBdr>
        </w:div>
      </w:divsChild>
    </w:div>
    <w:div w:id="1068966123">
      <w:bodyDiv w:val="1"/>
      <w:marLeft w:val="0"/>
      <w:marRight w:val="0"/>
      <w:marTop w:val="0"/>
      <w:marBottom w:val="0"/>
      <w:divBdr>
        <w:top w:val="none" w:sz="0" w:space="0" w:color="auto"/>
        <w:left w:val="none" w:sz="0" w:space="0" w:color="auto"/>
        <w:bottom w:val="none" w:sz="0" w:space="0" w:color="auto"/>
        <w:right w:val="none" w:sz="0" w:space="0" w:color="auto"/>
      </w:divBdr>
    </w:div>
    <w:div w:id="1074740879">
      <w:bodyDiv w:val="1"/>
      <w:marLeft w:val="0"/>
      <w:marRight w:val="0"/>
      <w:marTop w:val="0"/>
      <w:marBottom w:val="0"/>
      <w:divBdr>
        <w:top w:val="none" w:sz="0" w:space="0" w:color="auto"/>
        <w:left w:val="none" w:sz="0" w:space="0" w:color="auto"/>
        <w:bottom w:val="none" w:sz="0" w:space="0" w:color="auto"/>
        <w:right w:val="none" w:sz="0" w:space="0" w:color="auto"/>
      </w:divBdr>
    </w:div>
    <w:div w:id="1083256928">
      <w:bodyDiv w:val="1"/>
      <w:marLeft w:val="0"/>
      <w:marRight w:val="0"/>
      <w:marTop w:val="0"/>
      <w:marBottom w:val="0"/>
      <w:divBdr>
        <w:top w:val="none" w:sz="0" w:space="0" w:color="auto"/>
        <w:left w:val="none" w:sz="0" w:space="0" w:color="auto"/>
        <w:bottom w:val="none" w:sz="0" w:space="0" w:color="auto"/>
        <w:right w:val="none" w:sz="0" w:space="0" w:color="auto"/>
      </w:divBdr>
      <w:divsChild>
        <w:div w:id="1251351692">
          <w:marLeft w:val="0"/>
          <w:marRight w:val="0"/>
          <w:marTop w:val="0"/>
          <w:marBottom w:val="0"/>
          <w:divBdr>
            <w:top w:val="none" w:sz="0" w:space="0" w:color="auto"/>
            <w:left w:val="none" w:sz="0" w:space="0" w:color="auto"/>
            <w:bottom w:val="none" w:sz="0" w:space="0" w:color="auto"/>
            <w:right w:val="none" w:sz="0" w:space="0" w:color="auto"/>
          </w:divBdr>
          <w:divsChild>
            <w:div w:id="957564351">
              <w:marLeft w:val="0"/>
              <w:marRight w:val="0"/>
              <w:marTop w:val="0"/>
              <w:marBottom w:val="0"/>
              <w:divBdr>
                <w:top w:val="none" w:sz="0" w:space="0" w:color="auto"/>
                <w:left w:val="none" w:sz="0" w:space="0" w:color="auto"/>
                <w:bottom w:val="none" w:sz="0" w:space="0" w:color="auto"/>
                <w:right w:val="none" w:sz="0" w:space="0" w:color="auto"/>
              </w:divBdr>
              <w:divsChild>
                <w:div w:id="831990261">
                  <w:marLeft w:val="0"/>
                  <w:marRight w:val="0"/>
                  <w:marTop w:val="0"/>
                  <w:marBottom w:val="0"/>
                  <w:divBdr>
                    <w:top w:val="none" w:sz="0" w:space="0" w:color="auto"/>
                    <w:left w:val="none" w:sz="0" w:space="0" w:color="auto"/>
                    <w:bottom w:val="none" w:sz="0" w:space="0" w:color="auto"/>
                    <w:right w:val="none" w:sz="0" w:space="0" w:color="auto"/>
                  </w:divBdr>
                  <w:divsChild>
                    <w:div w:id="588933182">
                      <w:marLeft w:val="0"/>
                      <w:marRight w:val="0"/>
                      <w:marTop w:val="0"/>
                      <w:marBottom w:val="0"/>
                      <w:divBdr>
                        <w:top w:val="none" w:sz="0" w:space="0" w:color="auto"/>
                        <w:left w:val="none" w:sz="0" w:space="0" w:color="auto"/>
                        <w:bottom w:val="none" w:sz="0" w:space="0" w:color="auto"/>
                        <w:right w:val="none" w:sz="0" w:space="0" w:color="auto"/>
                      </w:divBdr>
                      <w:divsChild>
                        <w:div w:id="129982048">
                          <w:marLeft w:val="0"/>
                          <w:marRight w:val="0"/>
                          <w:marTop w:val="0"/>
                          <w:marBottom w:val="0"/>
                          <w:divBdr>
                            <w:top w:val="none" w:sz="0" w:space="0" w:color="auto"/>
                            <w:left w:val="none" w:sz="0" w:space="0" w:color="auto"/>
                            <w:bottom w:val="none" w:sz="0" w:space="0" w:color="auto"/>
                            <w:right w:val="none" w:sz="0" w:space="0" w:color="auto"/>
                          </w:divBdr>
                          <w:divsChild>
                            <w:div w:id="1541821750">
                              <w:marLeft w:val="0"/>
                              <w:marRight w:val="0"/>
                              <w:marTop w:val="0"/>
                              <w:marBottom w:val="0"/>
                              <w:divBdr>
                                <w:top w:val="none" w:sz="0" w:space="0" w:color="auto"/>
                                <w:left w:val="none" w:sz="0" w:space="0" w:color="auto"/>
                                <w:bottom w:val="none" w:sz="0" w:space="0" w:color="auto"/>
                                <w:right w:val="none" w:sz="0" w:space="0" w:color="auto"/>
                              </w:divBdr>
                              <w:divsChild>
                                <w:div w:id="1248688996">
                                  <w:marLeft w:val="0"/>
                                  <w:marRight w:val="0"/>
                                  <w:marTop w:val="0"/>
                                  <w:marBottom w:val="0"/>
                                  <w:divBdr>
                                    <w:top w:val="none" w:sz="0" w:space="0" w:color="auto"/>
                                    <w:left w:val="none" w:sz="0" w:space="0" w:color="auto"/>
                                    <w:bottom w:val="none" w:sz="0" w:space="0" w:color="auto"/>
                                    <w:right w:val="none" w:sz="0" w:space="0" w:color="auto"/>
                                  </w:divBdr>
                                  <w:divsChild>
                                    <w:div w:id="190805239">
                                      <w:marLeft w:val="0"/>
                                      <w:marRight w:val="0"/>
                                      <w:marTop w:val="0"/>
                                      <w:marBottom w:val="0"/>
                                      <w:divBdr>
                                        <w:top w:val="none" w:sz="0" w:space="0" w:color="auto"/>
                                        <w:left w:val="none" w:sz="0" w:space="0" w:color="auto"/>
                                        <w:bottom w:val="none" w:sz="0" w:space="0" w:color="auto"/>
                                        <w:right w:val="none" w:sz="0" w:space="0" w:color="auto"/>
                                      </w:divBdr>
                                      <w:divsChild>
                                        <w:div w:id="884605409">
                                          <w:marLeft w:val="0"/>
                                          <w:marRight w:val="0"/>
                                          <w:marTop w:val="0"/>
                                          <w:marBottom w:val="0"/>
                                          <w:divBdr>
                                            <w:top w:val="none" w:sz="0" w:space="0" w:color="auto"/>
                                            <w:left w:val="none" w:sz="0" w:space="0" w:color="auto"/>
                                            <w:bottom w:val="none" w:sz="0" w:space="0" w:color="auto"/>
                                            <w:right w:val="none" w:sz="0" w:space="0" w:color="auto"/>
                                          </w:divBdr>
                                          <w:divsChild>
                                            <w:div w:id="672224757">
                                              <w:marLeft w:val="0"/>
                                              <w:marRight w:val="0"/>
                                              <w:marTop w:val="0"/>
                                              <w:marBottom w:val="0"/>
                                              <w:divBdr>
                                                <w:top w:val="none" w:sz="0" w:space="0" w:color="auto"/>
                                                <w:left w:val="none" w:sz="0" w:space="0" w:color="auto"/>
                                                <w:bottom w:val="none" w:sz="0" w:space="0" w:color="auto"/>
                                                <w:right w:val="none" w:sz="0" w:space="0" w:color="auto"/>
                                              </w:divBdr>
                                              <w:divsChild>
                                                <w:div w:id="1547793967">
                                                  <w:marLeft w:val="0"/>
                                                  <w:marRight w:val="0"/>
                                                  <w:marTop w:val="0"/>
                                                  <w:marBottom w:val="0"/>
                                                  <w:divBdr>
                                                    <w:top w:val="none" w:sz="0" w:space="0" w:color="auto"/>
                                                    <w:left w:val="none" w:sz="0" w:space="0" w:color="auto"/>
                                                    <w:bottom w:val="none" w:sz="0" w:space="0" w:color="auto"/>
                                                    <w:right w:val="none" w:sz="0" w:space="0" w:color="auto"/>
                                                  </w:divBdr>
                                                  <w:divsChild>
                                                    <w:div w:id="872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148266">
      <w:bodyDiv w:val="1"/>
      <w:marLeft w:val="0"/>
      <w:marRight w:val="0"/>
      <w:marTop w:val="0"/>
      <w:marBottom w:val="0"/>
      <w:divBdr>
        <w:top w:val="none" w:sz="0" w:space="0" w:color="auto"/>
        <w:left w:val="none" w:sz="0" w:space="0" w:color="auto"/>
        <w:bottom w:val="none" w:sz="0" w:space="0" w:color="auto"/>
        <w:right w:val="none" w:sz="0" w:space="0" w:color="auto"/>
      </w:divBdr>
    </w:div>
    <w:div w:id="1088506569">
      <w:bodyDiv w:val="1"/>
      <w:marLeft w:val="0"/>
      <w:marRight w:val="0"/>
      <w:marTop w:val="0"/>
      <w:marBottom w:val="0"/>
      <w:divBdr>
        <w:top w:val="none" w:sz="0" w:space="0" w:color="auto"/>
        <w:left w:val="none" w:sz="0" w:space="0" w:color="auto"/>
        <w:bottom w:val="none" w:sz="0" w:space="0" w:color="auto"/>
        <w:right w:val="none" w:sz="0" w:space="0" w:color="auto"/>
      </w:divBdr>
    </w:div>
    <w:div w:id="1088773113">
      <w:bodyDiv w:val="1"/>
      <w:marLeft w:val="0"/>
      <w:marRight w:val="0"/>
      <w:marTop w:val="0"/>
      <w:marBottom w:val="0"/>
      <w:divBdr>
        <w:top w:val="none" w:sz="0" w:space="0" w:color="auto"/>
        <w:left w:val="none" w:sz="0" w:space="0" w:color="auto"/>
        <w:bottom w:val="none" w:sz="0" w:space="0" w:color="auto"/>
        <w:right w:val="none" w:sz="0" w:space="0" w:color="auto"/>
      </w:divBdr>
    </w:div>
    <w:div w:id="1094516819">
      <w:bodyDiv w:val="1"/>
      <w:marLeft w:val="0"/>
      <w:marRight w:val="0"/>
      <w:marTop w:val="0"/>
      <w:marBottom w:val="0"/>
      <w:divBdr>
        <w:top w:val="none" w:sz="0" w:space="0" w:color="auto"/>
        <w:left w:val="none" w:sz="0" w:space="0" w:color="auto"/>
        <w:bottom w:val="none" w:sz="0" w:space="0" w:color="auto"/>
        <w:right w:val="none" w:sz="0" w:space="0" w:color="auto"/>
      </w:divBdr>
      <w:divsChild>
        <w:div w:id="1027876054">
          <w:marLeft w:val="0"/>
          <w:marRight w:val="0"/>
          <w:marTop w:val="0"/>
          <w:marBottom w:val="0"/>
          <w:divBdr>
            <w:top w:val="none" w:sz="0" w:space="0" w:color="auto"/>
            <w:left w:val="none" w:sz="0" w:space="0" w:color="auto"/>
            <w:bottom w:val="none" w:sz="0" w:space="0" w:color="auto"/>
            <w:right w:val="none" w:sz="0" w:space="0" w:color="auto"/>
          </w:divBdr>
          <w:divsChild>
            <w:div w:id="1970472165">
              <w:marLeft w:val="0"/>
              <w:marRight w:val="0"/>
              <w:marTop w:val="0"/>
              <w:marBottom w:val="0"/>
              <w:divBdr>
                <w:top w:val="none" w:sz="0" w:space="0" w:color="auto"/>
                <w:left w:val="none" w:sz="0" w:space="0" w:color="auto"/>
                <w:bottom w:val="none" w:sz="0" w:space="0" w:color="auto"/>
                <w:right w:val="none" w:sz="0" w:space="0" w:color="auto"/>
              </w:divBdr>
              <w:divsChild>
                <w:div w:id="808522406">
                  <w:marLeft w:val="0"/>
                  <w:marRight w:val="0"/>
                  <w:marTop w:val="0"/>
                  <w:marBottom w:val="0"/>
                  <w:divBdr>
                    <w:top w:val="none" w:sz="0" w:space="0" w:color="auto"/>
                    <w:left w:val="none" w:sz="0" w:space="0" w:color="auto"/>
                    <w:bottom w:val="none" w:sz="0" w:space="0" w:color="auto"/>
                    <w:right w:val="none" w:sz="0" w:space="0" w:color="auto"/>
                  </w:divBdr>
                  <w:divsChild>
                    <w:div w:id="1318728282">
                      <w:marLeft w:val="0"/>
                      <w:marRight w:val="0"/>
                      <w:marTop w:val="0"/>
                      <w:marBottom w:val="0"/>
                      <w:divBdr>
                        <w:top w:val="none" w:sz="0" w:space="0" w:color="auto"/>
                        <w:left w:val="none" w:sz="0" w:space="0" w:color="auto"/>
                        <w:bottom w:val="none" w:sz="0" w:space="0" w:color="auto"/>
                        <w:right w:val="none" w:sz="0" w:space="0" w:color="auto"/>
                      </w:divBdr>
                      <w:divsChild>
                        <w:div w:id="1379622837">
                          <w:marLeft w:val="0"/>
                          <w:marRight w:val="0"/>
                          <w:marTop w:val="0"/>
                          <w:marBottom w:val="0"/>
                          <w:divBdr>
                            <w:top w:val="none" w:sz="0" w:space="0" w:color="auto"/>
                            <w:left w:val="none" w:sz="0" w:space="0" w:color="auto"/>
                            <w:bottom w:val="none" w:sz="0" w:space="0" w:color="auto"/>
                            <w:right w:val="none" w:sz="0" w:space="0" w:color="auto"/>
                          </w:divBdr>
                          <w:divsChild>
                            <w:div w:id="324549665">
                              <w:marLeft w:val="0"/>
                              <w:marRight w:val="0"/>
                              <w:marTop w:val="0"/>
                              <w:marBottom w:val="0"/>
                              <w:divBdr>
                                <w:top w:val="none" w:sz="0" w:space="0" w:color="auto"/>
                                <w:left w:val="none" w:sz="0" w:space="0" w:color="auto"/>
                                <w:bottom w:val="none" w:sz="0" w:space="0" w:color="auto"/>
                                <w:right w:val="none" w:sz="0" w:space="0" w:color="auto"/>
                              </w:divBdr>
                              <w:divsChild>
                                <w:div w:id="1634483465">
                                  <w:marLeft w:val="0"/>
                                  <w:marRight w:val="0"/>
                                  <w:marTop w:val="0"/>
                                  <w:marBottom w:val="0"/>
                                  <w:divBdr>
                                    <w:top w:val="none" w:sz="0" w:space="0" w:color="auto"/>
                                    <w:left w:val="none" w:sz="0" w:space="0" w:color="auto"/>
                                    <w:bottom w:val="none" w:sz="0" w:space="0" w:color="auto"/>
                                    <w:right w:val="none" w:sz="0" w:space="0" w:color="auto"/>
                                  </w:divBdr>
                                  <w:divsChild>
                                    <w:div w:id="1993244503">
                                      <w:marLeft w:val="0"/>
                                      <w:marRight w:val="0"/>
                                      <w:marTop w:val="0"/>
                                      <w:marBottom w:val="0"/>
                                      <w:divBdr>
                                        <w:top w:val="none" w:sz="0" w:space="0" w:color="auto"/>
                                        <w:left w:val="none" w:sz="0" w:space="0" w:color="auto"/>
                                        <w:bottom w:val="none" w:sz="0" w:space="0" w:color="auto"/>
                                        <w:right w:val="none" w:sz="0" w:space="0" w:color="auto"/>
                                      </w:divBdr>
                                      <w:divsChild>
                                        <w:div w:id="1515419736">
                                          <w:marLeft w:val="0"/>
                                          <w:marRight w:val="0"/>
                                          <w:marTop w:val="0"/>
                                          <w:marBottom w:val="0"/>
                                          <w:divBdr>
                                            <w:top w:val="none" w:sz="0" w:space="0" w:color="auto"/>
                                            <w:left w:val="none" w:sz="0" w:space="0" w:color="auto"/>
                                            <w:bottom w:val="none" w:sz="0" w:space="0" w:color="auto"/>
                                            <w:right w:val="none" w:sz="0" w:space="0" w:color="auto"/>
                                          </w:divBdr>
                                          <w:divsChild>
                                            <w:div w:id="1864515888">
                                              <w:marLeft w:val="0"/>
                                              <w:marRight w:val="0"/>
                                              <w:marTop w:val="0"/>
                                              <w:marBottom w:val="0"/>
                                              <w:divBdr>
                                                <w:top w:val="none" w:sz="0" w:space="0" w:color="auto"/>
                                                <w:left w:val="none" w:sz="0" w:space="0" w:color="auto"/>
                                                <w:bottom w:val="none" w:sz="0" w:space="0" w:color="auto"/>
                                                <w:right w:val="none" w:sz="0" w:space="0" w:color="auto"/>
                                              </w:divBdr>
                                              <w:divsChild>
                                                <w:div w:id="1966887810">
                                                  <w:marLeft w:val="0"/>
                                                  <w:marRight w:val="0"/>
                                                  <w:marTop w:val="0"/>
                                                  <w:marBottom w:val="0"/>
                                                  <w:divBdr>
                                                    <w:top w:val="none" w:sz="0" w:space="0" w:color="auto"/>
                                                    <w:left w:val="none" w:sz="0" w:space="0" w:color="auto"/>
                                                    <w:bottom w:val="none" w:sz="0" w:space="0" w:color="auto"/>
                                                    <w:right w:val="none" w:sz="0" w:space="0" w:color="auto"/>
                                                  </w:divBdr>
                                                  <w:divsChild>
                                                    <w:div w:id="732118447">
                                                      <w:marLeft w:val="0"/>
                                                      <w:marRight w:val="0"/>
                                                      <w:marTop w:val="0"/>
                                                      <w:marBottom w:val="0"/>
                                                      <w:divBdr>
                                                        <w:top w:val="none" w:sz="0" w:space="0" w:color="auto"/>
                                                        <w:left w:val="none" w:sz="0" w:space="0" w:color="auto"/>
                                                        <w:bottom w:val="none" w:sz="0" w:space="0" w:color="auto"/>
                                                        <w:right w:val="none" w:sz="0" w:space="0" w:color="auto"/>
                                                      </w:divBdr>
                                                    </w:div>
                                                    <w:div w:id="210406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5323467">
      <w:bodyDiv w:val="1"/>
      <w:marLeft w:val="0"/>
      <w:marRight w:val="0"/>
      <w:marTop w:val="0"/>
      <w:marBottom w:val="0"/>
      <w:divBdr>
        <w:top w:val="none" w:sz="0" w:space="0" w:color="auto"/>
        <w:left w:val="none" w:sz="0" w:space="0" w:color="auto"/>
        <w:bottom w:val="none" w:sz="0" w:space="0" w:color="auto"/>
        <w:right w:val="none" w:sz="0" w:space="0" w:color="auto"/>
      </w:divBdr>
    </w:div>
    <w:div w:id="1100297091">
      <w:bodyDiv w:val="1"/>
      <w:marLeft w:val="0"/>
      <w:marRight w:val="0"/>
      <w:marTop w:val="0"/>
      <w:marBottom w:val="0"/>
      <w:divBdr>
        <w:top w:val="none" w:sz="0" w:space="0" w:color="auto"/>
        <w:left w:val="none" w:sz="0" w:space="0" w:color="auto"/>
        <w:bottom w:val="none" w:sz="0" w:space="0" w:color="auto"/>
        <w:right w:val="none" w:sz="0" w:space="0" w:color="auto"/>
      </w:divBdr>
      <w:divsChild>
        <w:div w:id="1156606425">
          <w:marLeft w:val="0"/>
          <w:marRight w:val="0"/>
          <w:marTop w:val="0"/>
          <w:marBottom w:val="0"/>
          <w:divBdr>
            <w:top w:val="none" w:sz="0" w:space="0" w:color="auto"/>
            <w:left w:val="none" w:sz="0" w:space="0" w:color="auto"/>
            <w:bottom w:val="none" w:sz="0" w:space="0" w:color="auto"/>
            <w:right w:val="none" w:sz="0" w:space="0" w:color="auto"/>
          </w:divBdr>
          <w:divsChild>
            <w:div w:id="135344770">
              <w:marLeft w:val="0"/>
              <w:marRight w:val="0"/>
              <w:marTop w:val="0"/>
              <w:marBottom w:val="0"/>
              <w:divBdr>
                <w:top w:val="none" w:sz="0" w:space="0" w:color="auto"/>
                <w:left w:val="none" w:sz="0" w:space="0" w:color="auto"/>
                <w:bottom w:val="none" w:sz="0" w:space="0" w:color="auto"/>
                <w:right w:val="none" w:sz="0" w:space="0" w:color="auto"/>
              </w:divBdr>
              <w:divsChild>
                <w:div w:id="2086339351">
                  <w:marLeft w:val="0"/>
                  <w:marRight w:val="0"/>
                  <w:marTop w:val="0"/>
                  <w:marBottom w:val="0"/>
                  <w:divBdr>
                    <w:top w:val="none" w:sz="0" w:space="0" w:color="auto"/>
                    <w:left w:val="none" w:sz="0" w:space="0" w:color="auto"/>
                    <w:bottom w:val="none" w:sz="0" w:space="0" w:color="auto"/>
                    <w:right w:val="none" w:sz="0" w:space="0" w:color="auto"/>
                  </w:divBdr>
                  <w:divsChild>
                    <w:div w:id="2114859165">
                      <w:marLeft w:val="0"/>
                      <w:marRight w:val="0"/>
                      <w:marTop w:val="0"/>
                      <w:marBottom w:val="0"/>
                      <w:divBdr>
                        <w:top w:val="none" w:sz="0" w:space="0" w:color="auto"/>
                        <w:left w:val="none" w:sz="0" w:space="0" w:color="auto"/>
                        <w:bottom w:val="none" w:sz="0" w:space="0" w:color="auto"/>
                        <w:right w:val="none" w:sz="0" w:space="0" w:color="auto"/>
                      </w:divBdr>
                      <w:divsChild>
                        <w:div w:id="299238477">
                          <w:marLeft w:val="0"/>
                          <w:marRight w:val="0"/>
                          <w:marTop w:val="0"/>
                          <w:marBottom w:val="0"/>
                          <w:divBdr>
                            <w:top w:val="none" w:sz="0" w:space="0" w:color="auto"/>
                            <w:left w:val="none" w:sz="0" w:space="0" w:color="auto"/>
                            <w:bottom w:val="none" w:sz="0" w:space="0" w:color="auto"/>
                            <w:right w:val="none" w:sz="0" w:space="0" w:color="auto"/>
                          </w:divBdr>
                          <w:divsChild>
                            <w:div w:id="48503130">
                              <w:marLeft w:val="0"/>
                              <w:marRight w:val="0"/>
                              <w:marTop w:val="0"/>
                              <w:marBottom w:val="0"/>
                              <w:divBdr>
                                <w:top w:val="none" w:sz="0" w:space="0" w:color="auto"/>
                                <w:left w:val="none" w:sz="0" w:space="0" w:color="auto"/>
                                <w:bottom w:val="none" w:sz="0" w:space="0" w:color="auto"/>
                                <w:right w:val="none" w:sz="0" w:space="0" w:color="auto"/>
                              </w:divBdr>
                              <w:divsChild>
                                <w:div w:id="447239264">
                                  <w:marLeft w:val="0"/>
                                  <w:marRight w:val="0"/>
                                  <w:marTop w:val="0"/>
                                  <w:marBottom w:val="0"/>
                                  <w:divBdr>
                                    <w:top w:val="none" w:sz="0" w:space="0" w:color="auto"/>
                                    <w:left w:val="none" w:sz="0" w:space="0" w:color="auto"/>
                                    <w:bottom w:val="none" w:sz="0" w:space="0" w:color="auto"/>
                                    <w:right w:val="none" w:sz="0" w:space="0" w:color="auto"/>
                                  </w:divBdr>
                                  <w:divsChild>
                                    <w:div w:id="91896687">
                                      <w:marLeft w:val="0"/>
                                      <w:marRight w:val="0"/>
                                      <w:marTop w:val="0"/>
                                      <w:marBottom w:val="0"/>
                                      <w:divBdr>
                                        <w:top w:val="none" w:sz="0" w:space="0" w:color="auto"/>
                                        <w:left w:val="none" w:sz="0" w:space="0" w:color="auto"/>
                                        <w:bottom w:val="none" w:sz="0" w:space="0" w:color="auto"/>
                                        <w:right w:val="none" w:sz="0" w:space="0" w:color="auto"/>
                                      </w:divBdr>
                                      <w:divsChild>
                                        <w:div w:id="1532838710">
                                          <w:marLeft w:val="0"/>
                                          <w:marRight w:val="0"/>
                                          <w:marTop w:val="0"/>
                                          <w:marBottom w:val="0"/>
                                          <w:divBdr>
                                            <w:top w:val="none" w:sz="0" w:space="0" w:color="auto"/>
                                            <w:left w:val="none" w:sz="0" w:space="0" w:color="auto"/>
                                            <w:bottom w:val="none" w:sz="0" w:space="0" w:color="auto"/>
                                            <w:right w:val="none" w:sz="0" w:space="0" w:color="auto"/>
                                          </w:divBdr>
                                          <w:divsChild>
                                            <w:div w:id="2086030454">
                                              <w:marLeft w:val="0"/>
                                              <w:marRight w:val="0"/>
                                              <w:marTop w:val="0"/>
                                              <w:marBottom w:val="0"/>
                                              <w:divBdr>
                                                <w:top w:val="none" w:sz="0" w:space="0" w:color="auto"/>
                                                <w:left w:val="none" w:sz="0" w:space="0" w:color="auto"/>
                                                <w:bottom w:val="none" w:sz="0" w:space="0" w:color="auto"/>
                                                <w:right w:val="none" w:sz="0" w:space="0" w:color="auto"/>
                                              </w:divBdr>
                                              <w:divsChild>
                                                <w:div w:id="1095400471">
                                                  <w:marLeft w:val="0"/>
                                                  <w:marRight w:val="0"/>
                                                  <w:marTop w:val="0"/>
                                                  <w:marBottom w:val="0"/>
                                                  <w:divBdr>
                                                    <w:top w:val="none" w:sz="0" w:space="0" w:color="auto"/>
                                                    <w:left w:val="none" w:sz="0" w:space="0" w:color="auto"/>
                                                    <w:bottom w:val="none" w:sz="0" w:space="0" w:color="auto"/>
                                                    <w:right w:val="none" w:sz="0" w:space="0" w:color="auto"/>
                                                  </w:divBdr>
                                                  <w:divsChild>
                                                    <w:div w:id="323707115">
                                                      <w:marLeft w:val="0"/>
                                                      <w:marRight w:val="0"/>
                                                      <w:marTop w:val="0"/>
                                                      <w:marBottom w:val="0"/>
                                                      <w:divBdr>
                                                        <w:top w:val="none" w:sz="0" w:space="0" w:color="auto"/>
                                                        <w:left w:val="none" w:sz="0" w:space="0" w:color="auto"/>
                                                        <w:bottom w:val="none" w:sz="0" w:space="0" w:color="auto"/>
                                                        <w:right w:val="none" w:sz="0" w:space="0" w:color="auto"/>
                                                      </w:divBdr>
                                                      <w:divsChild>
                                                        <w:div w:id="207230052">
                                                          <w:marLeft w:val="0"/>
                                                          <w:marRight w:val="0"/>
                                                          <w:marTop w:val="0"/>
                                                          <w:marBottom w:val="0"/>
                                                          <w:divBdr>
                                                            <w:top w:val="none" w:sz="0" w:space="0" w:color="auto"/>
                                                            <w:left w:val="none" w:sz="0" w:space="0" w:color="auto"/>
                                                            <w:bottom w:val="none" w:sz="0" w:space="0" w:color="auto"/>
                                                            <w:right w:val="none" w:sz="0" w:space="0" w:color="auto"/>
                                                          </w:divBdr>
                                                        </w:div>
                                                        <w:div w:id="996230289">
                                                          <w:marLeft w:val="0"/>
                                                          <w:marRight w:val="0"/>
                                                          <w:marTop w:val="0"/>
                                                          <w:marBottom w:val="0"/>
                                                          <w:divBdr>
                                                            <w:top w:val="none" w:sz="0" w:space="0" w:color="auto"/>
                                                            <w:left w:val="none" w:sz="0" w:space="0" w:color="auto"/>
                                                            <w:bottom w:val="none" w:sz="0" w:space="0" w:color="auto"/>
                                                            <w:right w:val="none" w:sz="0" w:space="0" w:color="auto"/>
                                                          </w:divBdr>
                                                        </w:div>
                                                        <w:div w:id="1113209479">
                                                          <w:marLeft w:val="0"/>
                                                          <w:marRight w:val="0"/>
                                                          <w:marTop w:val="0"/>
                                                          <w:marBottom w:val="0"/>
                                                          <w:divBdr>
                                                            <w:top w:val="none" w:sz="0" w:space="0" w:color="auto"/>
                                                            <w:left w:val="none" w:sz="0" w:space="0" w:color="auto"/>
                                                            <w:bottom w:val="none" w:sz="0" w:space="0" w:color="auto"/>
                                                            <w:right w:val="none" w:sz="0" w:space="0" w:color="auto"/>
                                                          </w:divBdr>
                                                        </w:div>
                                                        <w:div w:id="1690598929">
                                                          <w:marLeft w:val="0"/>
                                                          <w:marRight w:val="0"/>
                                                          <w:marTop w:val="0"/>
                                                          <w:marBottom w:val="0"/>
                                                          <w:divBdr>
                                                            <w:top w:val="none" w:sz="0" w:space="0" w:color="auto"/>
                                                            <w:left w:val="none" w:sz="0" w:space="0" w:color="auto"/>
                                                            <w:bottom w:val="none" w:sz="0" w:space="0" w:color="auto"/>
                                                            <w:right w:val="none" w:sz="0" w:space="0" w:color="auto"/>
                                                          </w:divBdr>
                                                        </w:div>
                                                        <w:div w:id="18387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3182473">
      <w:bodyDiv w:val="1"/>
      <w:marLeft w:val="0"/>
      <w:marRight w:val="0"/>
      <w:marTop w:val="0"/>
      <w:marBottom w:val="0"/>
      <w:divBdr>
        <w:top w:val="none" w:sz="0" w:space="0" w:color="auto"/>
        <w:left w:val="none" w:sz="0" w:space="0" w:color="auto"/>
        <w:bottom w:val="none" w:sz="0" w:space="0" w:color="auto"/>
        <w:right w:val="none" w:sz="0" w:space="0" w:color="auto"/>
      </w:divBdr>
    </w:div>
    <w:div w:id="1121269400">
      <w:bodyDiv w:val="1"/>
      <w:marLeft w:val="0"/>
      <w:marRight w:val="0"/>
      <w:marTop w:val="0"/>
      <w:marBottom w:val="0"/>
      <w:divBdr>
        <w:top w:val="none" w:sz="0" w:space="0" w:color="auto"/>
        <w:left w:val="none" w:sz="0" w:space="0" w:color="auto"/>
        <w:bottom w:val="none" w:sz="0" w:space="0" w:color="auto"/>
        <w:right w:val="none" w:sz="0" w:space="0" w:color="auto"/>
      </w:divBdr>
      <w:divsChild>
        <w:div w:id="1421292816">
          <w:marLeft w:val="0"/>
          <w:marRight w:val="0"/>
          <w:marTop w:val="0"/>
          <w:marBottom w:val="0"/>
          <w:divBdr>
            <w:top w:val="none" w:sz="0" w:space="0" w:color="auto"/>
            <w:left w:val="none" w:sz="0" w:space="0" w:color="auto"/>
            <w:bottom w:val="none" w:sz="0" w:space="0" w:color="auto"/>
            <w:right w:val="none" w:sz="0" w:space="0" w:color="auto"/>
          </w:divBdr>
          <w:divsChild>
            <w:div w:id="2085179129">
              <w:marLeft w:val="0"/>
              <w:marRight w:val="0"/>
              <w:marTop w:val="0"/>
              <w:marBottom w:val="0"/>
              <w:divBdr>
                <w:top w:val="none" w:sz="0" w:space="0" w:color="auto"/>
                <w:left w:val="none" w:sz="0" w:space="0" w:color="auto"/>
                <w:bottom w:val="none" w:sz="0" w:space="0" w:color="auto"/>
                <w:right w:val="none" w:sz="0" w:space="0" w:color="auto"/>
              </w:divBdr>
              <w:divsChild>
                <w:div w:id="1838225389">
                  <w:marLeft w:val="0"/>
                  <w:marRight w:val="0"/>
                  <w:marTop w:val="0"/>
                  <w:marBottom w:val="0"/>
                  <w:divBdr>
                    <w:top w:val="none" w:sz="0" w:space="0" w:color="auto"/>
                    <w:left w:val="none" w:sz="0" w:space="0" w:color="auto"/>
                    <w:bottom w:val="none" w:sz="0" w:space="0" w:color="auto"/>
                    <w:right w:val="none" w:sz="0" w:space="0" w:color="auto"/>
                  </w:divBdr>
                  <w:divsChild>
                    <w:div w:id="869996251">
                      <w:marLeft w:val="0"/>
                      <w:marRight w:val="0"/>
                      <w:marTop w:val="0"/>
                      <w:marBottom w:val="0"/>
                      <w:divBdr>
                        <w:top w:val="none" w:sz="0" w:space="0" w:color="auto"/>
                        <w:left w:val="none" w:sz="0" w:space="0" w:color="auto"/>
                        <w:bottom w:val="none" w:sz="0" w:space="0" w:color="auto"/>
                        <w:right w:val="none" w:sz="0" w:space="0" w:color="auto"/>
                      </w:divBdr>
                      <w:divsChild>
                        <w:div w:id="1148667857">
                          <w:marLeft w:val="0"/>
                          <w:marRight w:val="0"/>
                          <w:marTop w:val="0"/>
                          <w:marBottom w:val="0"/>
                          <w:divBdr>
                            <w:top w:val="none" w:sz="0" w:space="0" w:color="auto"/>
                            <w:left w:val="none" w:sz="0" w:space="0" w:color="auto"/>
                            <w:bottom w:val="none" w:sz="0" w:space="0" w:color="auto"/>
                            <w:right w:val="none" w:sz="0" w:space="0" w:color="auto"/>
                          </w:divBdr>
                          <w:divsChild>
                            <w:div w:id="407269726">
                              <w:marLeft w:val="0"/>
                              <w:marRight w:val="0"/>
                              <w:marTop w:val="0"/>
                              <w:marBottom w:val="0"/>
                              <w:divBdr>
                                <w:top w:val="none" w:sz="0" w:space="0" w:color="auto"/>
                                <w:left w:val="none" w:sz="0" w:space="0" w:color="auto"/>
                                <w:bottom w:val="none" w:sz="0" w:space="0" w:color="auto"/>
                                <w:right w:val="none" w:sz="0" w:space="0" w:color="auto"/>
                              </w:divBdr>
                              <w:divsChild>
                                <w:div w:id="594441354">
                                  <w:marLeft w:val="0"/>
                                  <w:marRight w:val="0"/>
                                  <w:marTop w:val="0"/>
                                  <w:marBottom w:val="0"/>
                                  <w:divBdr>
                                    <w:top w:val="none" w:sz="0" w:space="0" w:color="auto"/>
                                    <w:left w:val="none" w:sz="0" w:space="0" w:color="auto"/>
                                    <w:bottom w:val="none" w:sz="0" w:space="0" w:color="auto"/>
                                    <w:right w:val="none" w:sz="0" w:space="0" w:color="auto"/>
                                  </w:divBdr>
                                  <w:divsChild>
                                    <w:div w:id="130952489">
                                      <w:marLeft w:val="0"/>
                                      <w:marRight w:val="0"/>
                                      <w:marTop w:val="0"/>
                                      <w:marBottom w:val="0"/>
                                      <w:divBdr>
                                        <w:top w:val="none" w:sz="0" w:space="0" w:color="auto"/>
                                        <w:left w:val="none" w:sz="0" w:space="0" w:color="auto"/>
                                        <w:bottom w:val="none" w:sz="0" w:space="0" w:color="auto"/>
                                        <w:right w:val="none" w:sz="0" w:space="0" w:color="auto"/>
                                      </w:divBdr>
                                      <w:divsChild>
                                        <w:div w:id="142042146">
                                          <w:marLeft w:val="0"/>
                                          <w:marRight w:val="0"/>
                                          <w:marTop w:val="0"/>
                                          <w:marBottom w:val="0"/>
                                          <w:divBdr>
                                            <w:top w:val="none" w:sz="0" w:space="0" w:color="auto"/>
                                            <w:left w:val="none" w:sz="0" w:space="0" w:color="auto"/>
                                            <w:bottom w:val="none" w:sz="0" w:space="0" w:color="auto"/>
                                            <w:right w:val="none" w:sz="0" w:space="0" w:color="auto"/>
                                          </w:divBdr>
                                          <w:divsChild>
                                            <w:div w:id="1825003753">
                                              <w:marLeft w:val="0"/>
                                              <w:marRight w:val="0"/>
                                              <w:marTop w:val="0"/>
                                              <w:marBottom w:val="0"/>
                                              <w:divBdr>
                                                <w:top w:val="none" w:sz="0" w:space="0" w:color="auto"/>
                                                <w:left w:val="none" w:sz="0" w:space="0" w:color="auto"/>
                                                <w:bottom w:val="none" w:sz="0" w:space="0" w:color="auto"/>
                                                <w:right w:val="none" w:sz="0" w:space="0" w:color="auto"/>
                                              </w:divBdr>
                                              <w:divsChild>
                                                <w:div w:id="418915744">
                                                  <w:marLeft w:val="0"/>
                                                  <w:marRight w:val="0"/>
                                                  <w:marTop w:val="0"/>
                                                  <w:marBottom w:val="0"/>
                                                  <w:divBdr>
                                                    <w:top w:val="none" w:sz="0" w:space="0" w:color="auto"/>
                                                    <w:left w:val="none" w:sz="0" w:space="0" w:color="auto"/>
                                                    <w:bottom w:val="none" w:sz="0" w:space="0" w:color="auto"/>
                                                    <w:right w:val="none" w:sz="0" w:space="0" w:color="auto"/>
                                                  </w:divBdr>
                                                  <w:divsChild>
                                                    <w:div w:id="617299125">
                                                      <w:marLeft w:val="0"/>
                                                      <w:marRight w:val="0"/>
                                                      <w:marTop w:val="0"/>
                                                      <w:marBottom w:val="0"/>
                                                      <w:divBdr>
                                                        <w:top w:val="none" w:sz="0" w:space="0" w:color="auto"/>
                                                        <w:left w:val="none" w:sz="0" w:space="0" w:color="auto"/>
                                                        <w:bottom w:val="none" w:sz="0" w:space="0" w:color="auto"/>
                                                        <w:right w:val="none" w:sz="0" w:space="0" w:color="auto"/>
                                                      </w:divBdr>
                                                    </w:div>
                                                    <w:div w:id="843515829">
                                                      <w:marLeft w:val="0"/>
                                                      <w:marRight w:val="0"/>
                                                      <w:marTop w:val="0"/>
                                                      <w:marBottom w:val="0"/>
                                                      <w:divBdr>
                                                        <w:top w:val="none" w:sz="0" w:space="0" w:color="auto"/>
                                                        <w:left w:val="none" w:sz="0" w:space="0" w:color="auto"/>
                                                        <w:bottom w:val="none" w:sz="0" w:space="0" w:color="auto"/>
                                                        <w:right w:val="none" w:sz="0" w:space="0" w:color="auto"/>
                                                      </w:divBdr>
                                                    </w:div>
                                                    <w:div w:id="18869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547955">
      <w:bodyDiv w:val="1"/>
      <w:marLeft w:val="0"/>
      <w:marRight w:val="0"/>
      <w:marTop w:val="0"/>
      <w:marBottom w:val="0"/>
      <w:divBdr>
        <w:top w:val="none" w:sz="0" w:space="0" w:color="auto"/>
        <w:left w:val="none" w:sz="0" w:space="0" w:color="auto"/>
        <w:bottom w:val="none" w:sz="0" w:space="0" w:color="auto"/>
        <w:right w:val="none" w:sz="0" w:space="0" w:color="auto"/>
      </w:divBdr>
    </w:div>
    <w:div w:id="1130054856">
      <w:bodyDiv w:val="1"/>
      <w:marLeft w:val="0"/>
      <w:marRight w:val="0"/>
      <w:marTop w:val="0"/>
      <w:marBottom w:val="0"/>
      <w:divBdr>
        <w:top w:val="none" w:sz="0" w:space="0" w:color="auto"/>
        <w:left w:val="none" w:sz="0" w:space="0" w:color="auto"/>
        <w:bottom w:val="none" w:sz="0" w:space="0" w:color="auto"/>
        <w:right w:val="none" w:sz="0" w:space="0" w:color="auto"/>
      </w:divBdr>
    </w:div>
    <w:div w:id="1140611248">
      <w:bodyDiv w:val="1"/>
      <w:marLeft w:val="0"/>
      <w:marRight w:val="0"/>
      <w:marTop w:val="0"/>
      <w:marBottom w:val="0"/>
      <w:divBdr>
        <w:top w:val="none" w:sz="0" w:space="0" w:color="auto"/>
        <w:left w:val="none" w:sz="0" w:space="0" w:color="auto"/>
        <w:bottom w:val="none" w:sz="0" w:space="0" w:color="auto"/>
        <w:right w:val="none" w:sz="0" w:space="0" w:color="auto"/>
      </w:divBdr>
    </w:div>
    <w:div w:id="1153375331">
      <w:bodyDiv w:val="1"/>
      <w:marLeft w:val="0"/>
      <w:marRight w:val="0"/>
      <w:marTop w:val="0"/>
      <w:marBottom w:val="0"/>
      <w:divBdr>
        <w:top w:val="none" w:sz="0" w:space="0" w:color="auto"/>
        <w:left w:val="none" w:sz="0" w:space="0" w:color="auto"/>
        <w:bottom w:val="none" w:sz="0" w:space="0" w:color="auto"/>
        <w:right w:val="none" w:sz="0" w:space="0" w:color="auto"/>
      </w:divBdr>
      <w:divsChild>
        <w:div w:id="890270723">
          <w:marLeft w:val="0"/>
          <w:marRight w:val="0"/>
          <w:marTop w:val="0"/>
          <w:marBottom w:val="0"/>
          <w:divBdr>
            <w:top w:val="none" w:sz="0" w:space="0" w:color="auto"/>
            <w:left w:val="none" w:sz="0" w:space="0" w:color="auto"/>
            <w:bottom w:val="none" w:sz="0" w:space="0" w:color="auto"/>
            <w:right w:val="none" w:sz="0" w:space="0" w:color="auto"/>
          </w:divBdr>
          <w:divsChild>
            <w:div w:id="1132400933">
              <w:marLeft w:val="0"/>
              <w:marRight w:val="0"/>
              <w:marTop w:val="0"/>
              <w:marBottom w:val="0"/>
              <w:divBdr>
                <w:top w:val="none" w:sz="0" w:space="0" w:color="auto"/>
                <w:left w:val="none" w:sz="0" w:space="0" w:color="auto"/>
                <w:bottom w:val="none" w:sz="0" w:space="0" w:color="auto"/>
                <w:right w:val="none" w:sz="0" w:space="0" w:color="auto"/>
              </w:divBdr>
              <w:divsChild>
                <w:div w:id="878014544">
                  <w:marLeft w:val="0"/>
                  <w:marRight w:val="0"/>
                  <w:marTop w:val="0"/>
                  <w:marBottom w:val="0"/>
                  <w:divBdr>
                    <w:top w:val="none" w:sz="0" w:space="0" w:color="auto"/>
                    <w:left w:val="none" w:sz="0" w:space="0" w:color="auto"/>
                    <w:bottom w:val="none" w:sz="0" w:space="0" w:color="auto"/>
                    <w:right w:val="none" w:sz="0" w:space="0" w:color="auto"/>
                  </w:divBdr>
                  <w:divsChild>
                    <w:div w:id="1473861276">
                      <w:marLeft w:val="0"/>
                      <w:marRight w:val="0"/>
                      <w:marTop w:val="0"/>
                      <w:marBottom w:val="0"/>
                      <w:divBdr>
                        <w:top w:val="none" w:sz="0" w:space="0" w:color="auto"/>
                        <w:left w:val="none" w:sz="0" w:space="0" w:color="auto"/>
                        <w:bottom w:val="none" w:sz="0" w:space="0" w:color="auto"/>
                        <w:right w:val="none" w:sz="0" w:space="0" w:color="auto"/>
                      </w:divBdr>
                      <w:divsChild>
                        <w:div w:id="1237790041">
                          <w:marLeft w:val="0"/>
                          <w:marRight w:val="0"/>
                          <w:marTop w:val="0"/>
                          <w:marBottom w:val="0"/>
                          <w:divBdr>
                            <w:top w:val="none" w:sz="0" w:space="0" w:color="auto"/>
                            <w:left w:val="none" w:sz="0" w:space="0" w:color="auto"/>
                            <w:bottom w:val="none" w:sz="0" w:space="0" w:color="auto"/>
                            <w:right w:val="none" w:sz="0" w:space="0" w:color="auto"/>
                          </w:divBdr>
                          <w:divsChild>
                            <w:div w:id="786119603">
                              <w:marLeft w:val="0"/>
                              <w:marRight w:val="0"/>
                              <w:marTop w:val="0"/>
                              <w:marBottom w:val="0"/>
                              <w:divBdr>
                                <w:top w:val="none" w:sz="0" w:space="0" w:color="auto"/>
                                <w:left w:val="none" w:sz="0" w:space="0" w:color="auto"/>
                                <w:bottom w:val="none" w:sz="0" w:space="0" w:color="auto"/>
                                <w:right w:val="none" w:sz="0" w:space="0" w:color="auto"/>
                              </w:divBdr>
                              <w:divsChild>
                                <w:div w:id="19086618">
                                  <w:marLeft w:val="0"/>
                                  <w:marRight w:val="0"/>
                                  <w:marTop w:val="0"/>
                                  <w:marBottom w:val="0"/>
                                  <w:divBdr>
                                    <w:top w:val="none" w:sz="0" w:space="0" w:color="auto"/>
                                    <w:left w:val="none" w:sz="0" w:space="0" w:color="auto"/>
                                    <w:bottom w:val="none" w:sz="0" w:space="0" w:color="auto"/>
                                    <w:right w:val="none" w:sz="0" w:space="0" w:color="auto"/>
                                  </w:divBdr>
                                  <w:divsChild>
                                    <w:div w:id="1838036429">
                                      <w:marLeft w:val="0"/>
                                      <w:marRight w:val="0"/>
                                      <w:marTop w:val="0"/>
                                      <w:marBottom w:val="0"/>
                                      <w:divBdr>
                                        <w:top w:val="none" w:sz="0" w:space="0" w:color="auto"/>
                                        <w:left w:val="none" w:sz="0" w:space="0" w:color="auto"/>
                                        <w:bottom w:val="none" w:sz="0" w:space="0" w:color="auto"/>
                                        <w:right w:val="none" w:sz="0" w:space="0" w:color="auto"/>
                                      </w:divBdr>
                                      <w:divsChild>
                                        <w:div w:id="417097067">
                                          <w:marLeft w:val="0"/>
                                          <w:marRight w:val="0"/>
                                          <w:marTop w:val="0"/>
                                          <w:marBottom w:val="0"/>
                                          <w:divBdr>
                                            <w:top w:val="none" w:sz="0" w:space="0" w:color="auto"/>
                                            <w:left w:val="none" w:sz="0" w:space="0" w:color="auto"/>
                                            <w:bottom w:val="none" w:sz="0" w:space="0" w:color="auto"/>
                                            <w:right w:val="none" w:sz="0" w:space="0" w:color="auto"/>
                                          </w:divBdr>
                                          <w:divsChild>
                                            <w:div w:id="1051421470">
                                              <w:marLeft w:val="0"/>
                                              <w:marRight w:val="0"/>
                                              <w:marTop w:val="0"/>
                                              <w:marBottom w:val="0"/>
                                              <w:divBdr>
                                                <w:top w:val="none" w:sz="0" w:space="0" w:color="auto"/>
                                                <w:left w:val="none" w:sz="0" w:space="0" w:color="auto"/>
                                                <w:bottom w:val="none" w:sz="0" w:space="0" w:color="auto"/>
                                                <w:right w:val="none" w:sz="0" w:space="0" w:color="auto"/>
                                              </w:divBdr>
                                              <w:divsChild>
                                                <w:div w:id="14028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1047437">
      <w:bodyDiv w:val="1"/>
      <w:marLeft w:val="0"/>
      <w:marRight w:val="0"/>
      <w:marTop w:val="0"/>
      <w:marBottom w:val="0"/>
      <w:divBdr>
        <w:top w:val="none" w:sz="0" w:space="0" w:color="auto"/>
        <w:left w:val="none" w:sz="0" w:space="0" w:color="auto"/>
        <w:bottom w:val="none" w:sz="0" w:space="0" w:color="auto"/>
        <w:right w:val="none" w:sz="0" w:space="0" w:color="auto"/>
      </w:divBdr>
    </w:div>
    <w:div w:id="1161386413">
      <w:bodyDiv w:val="1"/>
      <w:marLeft w:val="0"/>
      <w:marRight w:val="0"/>
      <w:marTop w:val="0"/>
      <w:marBottom w:val="0"/>
      <w:divBdr>
        <w:top w:val="none" w:sz="0" w:space="0" w:color="auto"/>
        <w:left w:val="none" w:sz="0" w:space="0" w:color="auto"/>
        <w:bottom w:val="none" w:sz="0" w:space="0" w:color="auto"/>
        <w:right w:val="none" w:sz="0" w:space="0" w:color="auto"/>
      </w:divBdr>
      <w:divsChild>
        <w:div w:id="2085030237">
          <w:marLeft w:val="0"/>
          <w:marRight w:val="0"/>
          <w:marTop w:val="0"/>
          <w:marBottom w:val="0"/>
          <w:divBdr>
            <w:top w:val="none" w:sz="0" w:space="0" w:color="auto"/>
            <w:left w:val="none" w:sz="0" w:space="0" w:color="auto"/>
            <w:bottom w:val="none" w:sz="0" w:space="0" w:color="auto"/>
            <w:right w:val="none" w:sz="0" w:space="0" w:color="auto"/>
          </w:divBdr>
          <w:divsChild>
            <w:div w:id="1777165405">
              <w:marLeft w:val="0"/>
              <w:marRight w:val="0"/>
              <w:marTop w:val="0"/>
              <w:marBottom w:val="0"/>
              <w:divBdr>
                <w:top w:val="none" w:sz="0" w:space="0" w:color="auto"/>
                <w:left w:val="none" w:sz="0" w:space="0" w:color="auto"/>
                <w:bottom w:val="none" w:sz="0" w:space="0" w:color="auto"/>
                <w:right w:val="none" w:sz="0" w:space="0" w:color="auto"/>
              </w:divBdr>
              <w:divsChild>
                <w:div w:id="150758423">
                  <w:marLeft w:val="0"/>
                  <w:marRight w:val="0"/>
                  <w:marTop w:val="0"/>
                  <w:marBottom w:val="0"/>
                  <w:divBdr>
                    <w:top w:val="none" w:sz="0" w:space="0" w:color="auto"/>
                    <w:left w:val="none" w:sz="0" w:space="0" w:color="auto"/>
                    <w:bottom w:val="none" w:sz="0" w:space="0" w:color="auto"/>
                    <w:right w:val="none" w:sz="0" w:space="0" w:color="auto"/>
                  </w:divBdr>
                  <w:divsChild>
                    <w:div w:id="427890436">
                      <w:marLeft w:val="0"/>
                      <w:marRight w:val="0"/>
                      <w:marTop w:val="0"/>
                      <w:marBottom w:val="0"/>
                      <w:divBdr>
                        <w:top w:val="none" w:sz="0" w:space="0" w:color="auto"/>
                        <w:left w:val="none" w:sz="0" w:space="0" w:color="auto"/>
                        <w:bottom w:val="none" w:sz="0" w:space="0" w:color="auto"/>
                        <w:right w:val="none" w:sz="0" w:space="0" w:color="auto"/>
                      </w:divBdr>
                      <w:divsChild>
                        <w:div w:id="2147114321">
                          <w:marLeft w:val="0"/>
                          <w:marRight w:val="0"/>
                          <w:marTop w:val="0"/>
                          <w:marBottom w:val="0"/>
                          <w:divBdr>
                            <w:top w:val="none" w:sz="0" w:space="0" w:color="auto"/>
                            <w:left w:val="none" w:sz="0" w:space="0" w:color="auto"/>
                            <w:bottom w:val="none" w:sz="0" w:space="0" w:color="auto"/>
                            <w:right w:val="none" w:sz="0" w:space="0" w:color="auto"/>
                          </w:divBdr>
                          <w:divsChild>
                            <w:div w:id="1882084171">
                              <w:marLeft w:val="0"/>
                              <w:marRight w:val="0"/>
                              <w:marTop w:val="0"/>
                              <w:marBottom w:val="0"/>
                              <w:divBdr>
                                <w:top w:val="none" w:sz="0" w:space="0" w:color="auto"/>
                                <w:left w:val="none" w:sz="0" w:space="0" w:color="auto"/>
                                <w:bottom w:val="none" w:sz="0" w:space="0" w:color="auto"/>
                                <w:right w:val="none" w:sz="0" w:space="0" w:color="auto"/>
                              </w:divBdr>
                              <w:divsChild>
                                <w:div w:id="1683895147">
                                  <w:marLeft w:val="0"/>
                                  <w:marRight w:val="0"/>
                                  <w:marTop w:val="0"/>
                                  <w:marBottom w:val="0"/>
                                  <w:divBdr>
                                    <w:top w:val="none" w:sz="0" w:space="0" w:color="auto"/>
                                    <w:left w:val="none" w:sz="0" w:space="0" w:color="auto"/>
                                    <w:bottom w:val="none" w:sz="0" w:space="0" w:color="auto"/>
                                    <w:right w:val="none" w:sz="0" w:space="0" w:color="auto"/>
                                  </w:divBdr>
                                  <w:divsChild>
                                    <w:div w:id="920484235">
                                      <w:marLeft w:val="0"/>
                                      <w:marRight w:val="0"/>
                                      <w:marTop w:val="0"/>
                                      <w:marBottom w:val="0"/>
                                      <w:divBdr>
                                        <w:top w:val="none" w:sz="0" w:space="0" w:color="auto"/>
                                        <w:left w:val="none" w:sz="0" w:space="0" w:color="auto"/>
                                        <w:bottom w:val="none" w:sz="0" w:space="0" w:color="auto"/>
                                        <w:right w:val="none" w:sz="0" w:space="0" w:color="auto"/>
                                      </w:divBdr>
                                      <w:divsChild>
                                        <w:div w:id="1778598484">
                                          <w:marLeft w:val="0"/>
                                          <w:marRight w:val="0"/>
                                          <w:marTop w:val="0"/>
                                          <w:marBottom w:val="0"/>
                                          <w:divBdr>
                                            <w:top w:val="none" w:sz="0" w:space="0" w:color="auto"/>
                                            <w:left w:val="none" w:sz="0" w:space="0" w:color="auto"/>
                                            <w:bottom w:val="none" w:sz="0" w:space="0" w:color="auto"/>
                                            <w:right w:val="none" w:sz="0" w:space="0" w:color="auto"/>
                                          </w:divBdr>
                                          <w:divsChild>
                                            <w:div w:id="1066604685">
                                              <w:marLeft w:val="0"/>
                                              <w:marRight w:val="0"/>
                                              <w:marTop w:val="0"/>
                                              <w:marBottom w:val="0"/>
                                              <w:divBdr>
                                                <w:top w:val="none" w:sz="0" w:space="0" w:color="auto"/>
                                                <w:left w:val="none" w:sz="0" w:space="0" w:color="auto"/>
                                                <w:bottom w:val="none" w:sz="0" w:space="0" w:color="auto"/>
                                                <w:right w:val="none" w:sz="0" w:space="0" w:color="auto"/>
                                              </w:divBdr>
                                              <w:divsChild>
                                                <w:div w:id="1006981845">
                                                  <w:marLeft w:val="0"/>
                                                  <w:marRight w:val="0"/>
                                                  <w:marTop w:val="0"/>
                                                  <w:marBottom w:val="0"/>
                                                  <w:divBdr>
                                                    <w:top w:val="none" w:sz="0" w:space="0" w:color="auto"/>
                                                    <w:left w:val="none" w:sz="0" w:space="0" w:color="auto"/>
                                                    <w:bottom w:val="none" w:sz="0" w:space="0" w:color="auto"/>
                                                    <w:right w:val="none" w:sz="0" w:space="0" w:color="auto"/>
                                                  </w:divBdr>
                                                  <w:divsChild>
                                                    <w:div w:id="590240743">
                                                      <w:marLeft w:val="0"/>
                                                      <w:marRight w:val="0"/>
                                                      <w:marTop w:val="0"/>
                                                      <w:marBottom w:val="0"/>
                                                      <w:divBdr>
                                                        <w:top w:val="none" w:sz="0" w:space="0" w:color="auto"/>
                                                        <w:left w:val="none" w:sz="0" w:space="0" w:color="auto"/>
                                                        <w:bottom w:val="none" w:sz="0" w:space="0" w:color="auto"/>
                                                        <w:right w:val="none" w:sz="0" w:space="0" w:color="auto"/>
                                                      </w:divBdr>
                                                    </w:div>
                                                    <w:div w:id="1042829593">
                                                      <w:marLeft w:val="0"/>
                                                      <w:marRight w:val="0"/>
                                                      <w:marTop w:val="0"/>
                                                      <w:marBottom w:val="0"/>
                                                      <w:divBdr>
                                                        <w:top w:val="none" w:sz="0" w:space="0" w:color="auto"/>
                                                        <w:left w:val="none" w:sz="0" w:space="0" w:color="auto"/>
                                                        <w:bottom w:val="none" w:sz="0" w:space="0" w:color="auto"/>
                                                        <w:right w:val="none" w:sz="0" w:space="0" w:color="auto"/>
                                                      </w:divBdr>
                                                    </w:div>
                                                    <w:div w:id="1107964916">
                                                      <w:marLeft w:val="0"/>
                                                      <w:marRight w:val="0"/>
                                                      <w:marTop w:val="0"/>
                                                      <w:marBottom w:val="0"/>
                                                      <w:divBdr>
                                                        <w:top w:val="none" w:sz="0" w:space="0" w:color="auto"/>
                                                        <w:left w:val="none" w:sz="0" w:space="0" w:color="auto"/>
                                                        <w:bottom w:val="none" w:sz="0" w:space="0" w:color="auto"/>
                                                        <w:right w:val="none" w:sz="0" w:space="0" w:color="auto"/>
                                                      </w:divBdr>
                                                    </w:div>
                                                    <w:div w:id="16655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362637">
      <w:bodyDiv w:val="1"/>
      <w:marLeft w:val="0"/>
      <w:marRight w:val="0"/>
      <w:marTop w:val="0"/>
      <w:marBottom w:val="0"/>
      <w:divBdr>
        <w:top w:val="none" w:sz="0" w:space="0" w:color="auto"/>
        <w:left w:val="none" w:sz="0" w:space="0" w:color="auto"/>
        <w:bottom w:val="none" w:sz="0" w:space="0" w:color="auto"/>
        <w:right w:val="none" w:sz="0" w:space="0" w:color="auto"/>
      </w:divBdr>
    </w:div>
    <w:div w:id="1172641278">
      <w:bodyDiv w:val="1"/>
      <w:marLeft w:val="0"/>
      <w:marRight w:val="0"/>
      <w:marTop w:val="0"/>
      <w:marBottom w:val="0"/>
      <w:divBdr>
        <w:top w:val="none" w:sz="0" w:space="0" w:color="auto"/>
        <w:left w:val="none" w:sz="0" w:space="0" w:color="auto"/>
        <w:bottom w:val="none" w:sz="0" w:space="0" w:color="auto"/>
        <w:right w:val="none" w:sz="0" w:space="0" w:color="auto"/>
      </w:divBdr>
      <w:divsChild>
        <w:div w:id="99685092">
          <w:marLeft w:val="0"/>
          <w:marRight w:val="0"/>
          <w:marTop w:val="0"/>
          <w:marBottom w:val="0"/>
          <w:divBdr>
            <w:top w:val="none" w:sz="0" w:space="0" w:color="auto"/>
            <w:left w:val="none" w:sz="0" w:space="0" w:color="auto"/>
            <w:bottom w:val="none" w:sz="0" w:space="0" w:color="auto"/>
            <w:right w:val="none" w:sz="0" w:space="0" w:color="auto"/>
          </w:divBdr>
          <w:divsChild>
            <w:div w:id="1195997119">
              <w:marLeft w:val="0"/>
              <w:marRight w:val="0"/>
              <w:marTop w:val="0"/>
              <w:marBottom w:val="0"/>
              <w:divBdr>
                <w:top w:val="none" w:sz="0" w:space="0" w:color="auto"/>
                <w:left w:val="none" w:sz="0" w:space="0" w:color="auto"/>
                <w:bottom w:val="none" w:sz="0" w:space="0" w:color="auto"/>
                <w:right w:val="none" w:sz="0" w:space="0" w:color="auto"/>
              </w:divBdr>
              <w:divsChild>
                <w:div w:id="1044060140">
                  <w:marLeft w:val="0"/>
                  <w:marRight w:val="0"/>
                  <w:marTop w:val="0"/>
                  <w:marBottom w:val="0"/>
                  <w:divBdr>
                    <w:top w:val="none" w:sz="0" w:space="0" w:color="auto"/>
                    <w:left w:val="none" w:sz="0" w:space="0" w:color="auto"/>
                    <w:bottom w:val="none" w:sz="0" w:space="0" w:color="auto"/>
                    <w:right w:val="none" w:sz="0" w:space="0" w:color="auto"/>
                  </w:divBdr>
                  <w:divsChild>
                    <w:div w:id="640426338">
                      <w:marLeft w:val="0"/>
                      <w:marRight w:val="0"/>
                      <w:marTop w:val="0"/>
                      <w:marBottom w:val="0"/>
                      <w:divBdr>
                        <w:top w:val="none" w:sz="0" w:space="0" w:color="auto"/>
                        <w:left w:val="none" w:sz="0" w:space="0" w:color="auto"/>
                        <w:bottom w:val="none" w:sz="0" w:space="0" w:color="auto"/>
                        <w:right w:val="none" w:sz="0" w:space="0" w:color="auto"/>
                      </w:divBdr>
                      <w:divsChild>
                        <w:div w:id="845556943">
                          <w:marLeft w:val="0"/>
                          <w:marRight w:val="0"/>
                          <w:marTop w:val="0"/>
                          <w:marBottom w:val="0"/>
                          <w:divBdr>
                            <w:top w:val="none" w:sz="0" w:space="0" w:color="auto"/>
                            <w:left w:val="none" w:sz="0" w:space="0" w:color="auto"/>
                            <w:bottom w:val="none" w:sz="0" w:space="0" w:color="auto"/>
                            <w:right w:val="none" w:sz="0" w:space="0" w:color="auto"/>
                          </w:divBdr>
                          <w:divsChild>
                            <w:div w:id="587814806">
                              <w:marLeft w:val="0"/>
                              <w:marRight w:val="0"/>
                              <w:marTop w:val="0"/>
                              <w:marBottom w:val="0"/>
                              <w:divBdr>
                                <w:top w:val="none" w:sz="0" w:space="0" w:color="auto"/>
                                <w:left w:val="none" w:sz="0" w:space="0" w:color="auto"/>
                                <w:bottom w:val="none" w:sz="0" w:space="0" w:color="auto"/>
                                <w:right w:val="none" w:sz="0" w:space="0" w:color="auto"/>
                              </w:divBdr>
                              <w:divsChild>
                                <w:div w:id="1814054091">
                                  <w:marLeft w:val="0"/>
                                  <w:marRight w:val="0"/>
                                  <w:marTop w:val="0"/>
                                  <w:marBottom w:val="0"/>
                                  <w:divBdr>
                                    <w:top w:val="none" w:sz="0" w:space="0" w:color="auto"/>
                                    <w:left w:val="none" w:sz="0" w:space="0" w:color="auto"/>
                                    <w:bottom w:val="none" w:sz="0" w:space="0" w:color="auto"/>
                                    <w:right w:val="none" w:sz="0" w:space="0" w:color="auto"/>
                                  </w:divBdr>
                                  <w:divsChild>
                                    <w:div w:id="703284635">
                                      <w:marLeft w:val="0"/>
                                      <w:marRight w:val="0"/>
                                      <w:marTop w:val="0"/>
                                      <w:marBottom w:val="0"/>
                                      <w:divBdr>
                                        <w:top w:val="none" w:sz="0" w:space="0" w:color="auto"/>
                                        <w:left w:val="none" w:sz="0" w:space="0" w:color="auto"/>
                                        <w:bottom w:val="none" w:sz="0" w:space="0" w:color="auto"/>
                                        <w:right w:val="none" w:sz="0" w:space="0" w:color="auto"/>
                                      </w:divBdr>
                                      <w:divsChild>
                                        <w:div w:id="1935744573">
                                          <w:marLeft w:val="0"/>
                                          <w:marRight w:val="0"/>
                                          <w:marTop w:val="0"/>
                                          <w:marBottom w:val="0"/>
                                          <w:divBdr>
                                            <w:top w:val="none" w:sz="0" w:space="0" w:color="auto"/>
                                            <w:left w:val="none" w:sz="0" w:space="0" w:color="auto"/>
                                            <w:bottom w:val="none" w:sz="0" w:space="0" w:color="auto"/>
                                            <w:right w:val="none" w:sz="0" w:space="0" w:color="auto"/>
                                          </w:divBdr>
                                          <w:divsChild>
                                            <w:div w:id="757795503">
                                              <w:marLeft w:val="0"/>
                                              <w:marRight w:val="0"/>
                                              <w:marTop w:val="0"/>
                                              <w:marBottom w:val="0"/>
                                              <w:divBdr>
                                                <w:top w:val="none" w:sz="0" w:space="0" w:color="auto"/>
                                                <w:left w:val="none" w:sz="0" w:space="0" w:color="auto"/>
                                                <w:bottom w:val="none" w:sz="0" w:space="0" w:color="auto"/>
                                                <w:right w:val="none" w:sz="0" w:space="0" w:color="auto"/>
                                              </w:divBdr>
                                              <w:divsChild>
                                                <w:div w:id="642469390">
                                                  <w:marLeft w:val="0"/>
                                                  <w:marRight w:val="0"/>
                                                  <w:marTop w:val="0"/>
                                                  <w:marBottom w:val="0"/>
                                                  <w:divBdr>
                                                    <w:top w:val="none" w:sz="0" w:space="0" w:color="auto"/>
                                                    <w:left w:val="none" w:sz="0" w:space="0" w:color="auto"/>
                                                    <w:bottom w:val="none" w:sz="0" w:space="0" w:color="auto"/>
                                                    <w:right w:val="none" w:sz="0" w:space="0" w:color="auto"/>
                                                  </w:divBdr>
                                                  <w:divsChild>
                                                    <w:div w:id="1351640105">
                                                      <w:marLeft w:val="0"/>
                                                      <w:marRight w:val="0"/>
                                                      <w:marTop w:val="0"/>
                                                      <w:marBottom w:val="0"/>
                                                      <w:divBdr>
                                                        <w:top w:val="none" w:sz="0" w:space="0" w:color="auto"/>
                                                        <w:left w:val="none" w:sz="0" w:space="0" w:color="auto"/>
                                                        <w:bottom w:val="none" w:sz="0" w:space="0" w:color="auto"/>
                                                        <w:right w:val="none" w:sz="0" w:space="0" w:color="auto"/>
                                                      </w:divBdr>
                                                      <w:divsChild>
                                                        <w:div w:id="1001397723">
                                                          <w:marLeft w:val="0"/>
                                                          <w:marRight w:val="0"/>
                                                          <w:marTop w:val="0"/>
                                                          <w:marBottom w:val="0"/>
                                                          <w:divBdr>
                                                            <w:top w:val="none" w:sz="0" w:space="0" w:color="auto"/>
                                                            <w:left w:val="none" w:sz="0" w:space="0" w:color="auto"/>
                                                            <w:bottom w:val="none" w:sz="0" w:space="0" w:color="auto"/>
                                                            <w:right w:val="none" w:sz="0" w:space="0" w:color="auto"/>
                                                          </w:divBdr>
                                                        </w:div>
                                                        <w:div w:id="183771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6115169">
      <w:bodyDiv w:val="1"/>
      <w:marLeft w:val="0"/>
      <w:marRight w:val="0"/>
      <w:marTop w:val="0"/>
      <w:marBottom w:val="0"/>
      <w:divBdr>
        <w:top w:val="none" w:sz="0" w:space="0" w:color="auto"/>
        <w:left w:val="none" w:sz="0" w:space="0" w:color="auto"/>
        <w:bottom w:val="none" w:sz="0" w:space="0" w:color="auto"/>
        <w:right w:val="none" w:sz="0" w:space="0" w:color="auto"/>
      </w:divBdr>
    </w:div>
    <w:div w:id="1189837679">
      <w:bodyDiv w:val="1"/>
      <w:marLeft w:val="0"/>
      <w:marRight w:val="0"/>
      <w:marTop w:val="0"/>
      <w:marBottom w:val="0"/>
      <w:divBdr>
        <w:top w:val="none" w:sz="0" w:space="0" w:color="auto"/>
        <w:left w:val="none" w:sz="0" w:space="0" w:color="auto"/>
        <w:bottom w:val="none" w:sz="0" w:space="0" w:color="auto"/>
        <w:right w:val="none" w:sz="0" w:space="0" w:color="auto"/>
      </w:divBdr>
    </w:div>
    <w:div w:id="1193038234">
      <w:bodyDiv w:val="1"/>
      <w:marLeft w:val="0"/>
      <w:marRight w:val="0"/>
      <w:marTop w:val="0"/>
      <w:marBottom w:val="0"/>
      <w:divBdr>
        <w:top w:val="none" w:sz="0" w:space="0" w:color="auto"/>
        <w:left w:val="none" w:sz="0" w:space="0" w:color="auto"/>
        <w:bottom w:val="none" w:sz="0" w:space="0" w:color="auto"/>
        <w:right w:val="none" w:sz="0" w:space="0" w:color="auto"/>
      </w:divBdr>
      <w:divsChild>
        <w:div w:id="781339031">
          <w:marLeft w:val="0"/>
          <w:marRight w:val="0"/>
          <w:marTop w:val="0"/>
          <w:marBottom w:val="0"/>
          <w:divBdr>
            <w:top w:val="none" w:sz="0" w:space="0" w:color="auto"/>
            <w:left w:val="none" w:sz="0" w:space="0" w:color="auto"/>
            <w:bottom w:val="none" w:sz="0" w:space="0" w:color="auto"/>
            <w:right w:val="none" w:sz="0" w:space="0" w:color="auto"/>
          </w:divBdr>
          <w:divsChild>
            <w:div w:id="975717759">
              <w:marLeft w:val="0"/>
              <w:marRight w:val="0"/>
              <w:marTop w:val="0"/>
              <w:marBottom w:val="0"/>
              <w:divBdr>
                <w:top w:val="none" w:sz="0" w:space="0" w:color="auto"/>
                <w:left w:val="none" w:sz="0" w:space="0" w:color="auto"/>
                <w:bottom w:val="none" w:sz="0" w:space="0" w:color="auto"/>
                <w:right w:val="none" w:sz="0" w:space="0" w:color="auto"/>
              </w:divBdr>
              <w:divsChild>
                <w:div w:id="1560479069">
                  <w:marLeft w:val="0"/>
                  <w:marRight w:val="0"/>
                  <w:marTop w:val="0"/>
                  <w:marBottom w:val="0"/>
                  <w:divBdr>
                    <w:top w:val="none" w:sz="0" w:space="0" w:color="auto"/>
                    <w:left w:val="none" w:sz="0" w:space="0" w:color="auto"/>
                    <w:bottom w:val="none" w:sz="0" w:space="0" w:color="auto"/>
                    <w:right w:val="none" w:sz="0" w:space="0" w:color="auto"/>
                  </w:divBdr>
                  <w:divsChild>
                    <w:div w:id="748844119">
                      <w:marLeft w:val="0"/>
                      <w:marRight w:val="0"/>
                      <w:marTop w:val="0"/>
                      <w:marBottom w:val="0"/>
                      <w:divBdr>
                        <w:top w:val="none" w:sz="0" w:space="0" w:color="auto"/>
                        <w:left w:val="none" w:sz="0" w:space="0" w:color="auto"/>
                        <w:bottom w:val="none" w:sz="0" w:space="0" w:color="auto"/>
                        <w:right w:val="none" w:sz="0" w:space="0" w:color="auto"/>
                      </w:divBdr>
                      <w:divsChild>
                        <w:div w:id="607471652">
                          <w:marLeft w:val="0"/>
                          <w:marRight w:val="0"/>
                          <w:marTop w:val="0"/>
                          <w:marBottom w:val="0"/>
                          <w:divBdr>
                            <w:top w:val="none" w:sz="0" w:space="0" w:color="auto"/>
                            <w:left w:val="none" w:sz="0" w:space="0" w:color="auto"/>
                            <w:bottom w:val="none" w:sz="0" w:space="0" w:color="auto"/>
                            <w:right w:val="none" w:sz="0" w:space="0" w:color="auto"/>
                          </w:divBdr>
                          <w:divsChild>
                            <w:div w:id="310065757">
                              <w:marLeft w:val="0"/>
                              <w:marRight w:val="0"/>
                              <w:marTop w:val="0"/>
                              <w:marBottom w:val="0"/>
                              <w:divBdr>
                                <w:top w:val="none" w:sz="0" w:space="0" w:color="auto"/>
                                <w:left w:val="none" w:sz="0" w:space="0" w:color="auto"/>
                                <w:bottom w:val="none" w:sz="0" w:space="0" w:color="auto"/>
                                <w:right w:val="none" w:sz="0" w:space="0" w:color="auto"/>
                              </w:divBdr>
                              <w:divsChild>
                                <w:div w:id="251359584">
                                  <w:marLeft w:val="0"/>
                                  <w:marRight w:val="0"/>
                                  <w:marTop w:val="0"/>
                                  <w:marBottom w:val="0"/>
                                  <w:divBdr>
                                    <w:top w:val="none" w:sz="0" w:space="0" w:color="auto"/>
                                    <w:left w:val="none" w:sz="0" w:space="0" w:color="auto"/>
                                    <w:bottom w:val="none" w:sz="0" w:space="0" w:color="auto"/>
                                    <w:right w:val="none" w:sz="0" w:space="0" w:color="auto"/>
                                  </w:divBdr>
                                  <w:divsChild>
                                    <w:div w:id="678118415">
                                      <w:marLeft w:val="0"/>
                                      <w:marRight w:val="0"/>
                                      <w:marTop w:val="0"/>
                                      <w:marBottom w:val="0"/>
                                      <w:divBdr>
                                        <w:top w:val="none" w:sz="0" w:space="0" w:color="auto"/>
                                        <w:left w:val="none" w:sz="0" w:space="0" w:color="auto"/>
                                        <w:bottom w:val="none" w:sz="0" w:space="0" w:color="auto"/>
                                        <w:right w:val="none" w:sz="0" w:space="0" w:color="auto"/>
                                      </w:divBdr>
                                      <w:divsChild>
                                        <w:div w:id="1945070544">
                                          <w:marLeft w:val="0"/>
                                          <w:marRight w:val="0"/>
                                          <w:marTop w:val="0"/>
                                          <w:marBottom w:val="0"/>
                                          <w:divBdr>
                                            <w:top w:val="none" w:sz="0" w:space="0" w:color="auto"/>
                                            <w:left w:val="none" w:sz="0" w:space="0" w:color="auto"/>
                                            <w:bottom w:val="none" w:sz="0" w:space="0" w:color="auto"/>
                                            <w:right w:val="none" w:sz="0" w:space="0" w:color="auto"/>
                                          </w:divBdr>
                                          <w:divsChild>
                                            <w:div w:id="1753509949">
                                              <w:marLeft w:val="0"/>
                                              <w:marRight w:val="0"/>
                                              <w:marTop w:val="0"/>
                                              <w:marBottom w:val="0"/>
                                              <w:divBdr>
                                                <w:top w:val="none" w:sz="0" w:space="0" w:color="auto"/>
                                                <w:left w:val="none" w:sz="0" w:space="0" w:color="auto"/>
                                                <w:bottom w:val="none" w:sz="0" w:space="0" w:color="auto"/>
                                                <w:right w:val="none" w:sz="0" w:space="0" w:color="auto"/>
                                              </w:divBdr>
                                              <w:divsChild>
                                                <w:div w:id="442892881">
                                                  <w:marLeft w:val="0"/>
                                                  <w:marRight w:val="0"/>
                                                  <w:marTop w:val="0"/>
                                                  <w:marBottom w:val="0"/>
                                                  <w:divBdr>
                                                    <w:top w:val="none" w:sz="0" w:space="0" w:color="auto"/>
                                                    <w:left w:val="none" w:sz="0" w:space="0" w:color="auto"/>
                                                    <w:bottom w:val="none" w:sz="0" w:space="0" w:color="auto"/>
                                                    <w:right w:val="none" w:sz="0" w:space="0" w:color="auto"/>
                                                  </w:divBdr>
                                                  <w:divsChild>
                                                    <w:div w:id="758676132">
                                                      <w:marLeft w:val="0"/>
                                                      <w:marRight w:val="0"/>
                                                      <w:marTop w:val="0"/>
                                                      <w:marBottom w:val="0"/>
                                                      <w:divBdr>
                                                        <w:top w:val="none" w:sz="0" w:space="0" w:color="auto"/>
                                                        <w:left w:val="none" w:sz="0" w:space="0" w:color="auto"/>
                                                        <w:bottom w:val="none" w:sz="0" w:space="0" w:color="auto"/>
                                                        <w:right w:val="none" w:sz="0" w:space="0" w:color="auto"/>
                                                      </w:divBdr>
                                                    </w:div>
                                                    <w:div w:id="16123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435312">
      <w:bodyDiv w:val="1"/>
      <w:marLeft w:val="0"/>
      <w:marRight w:val="0"/>
      <w:marTop w:val="0"/>
      <w:marBottom w:val="0"/>
      <w:divBdr>
        <w:top w:val="none" w:sz="0" w:space="0" w:color="auto"/>
        <w:left w:val="none" w:sz="0" w:space="0" w:color="auto"/>
        <w:bottom w:val="none" w:sz="0" w:space="0" w:color="auto"/>
        <w:right w:val="none" w:sz="0" w:space="0" w:color="auto"/>
      </w:divBdr>
    </w:div>
    <w:div w:id="1204517981">
      <w:bodyDiv w:val="1"/>
      <w:marLeft w:val="0"/>
      <w:marRight w:val="0"/>
      <w:marTop w:val="0"/>
      <w:marBottom w:val="0"/>
      <w:divBdr>
        <w:top w:val="none" w:sz="0" w:space="0" w:color="auto"/>
        <w:left w:val="none" w:sz="0" w:space="0" w:color="auto"/>
        <w:bottom w:val="none" w:sz="0" w:space="0" w:color="auto"/>
        <w:right w:val="none" w:sz="0" w:space="0" w:color="auto"/>
      </w:divBdr>
    </w:div>
    <w:div w:id="1221094620">
      <w:bodyDiv w:val="1"/>
      <w:marLeft w:val="0"/>
      <w:marRight w:val="0"/>
      <w:marTop w:val="0"/>
      <w:marBottom w:val="0"/>
      <w:divBdr>
        <w:top w:val="none" w:sz="0" w:space="0" w:color="auto"/>
        <w:left w:val="none" w:sz="0" w:space="0" w:color="auto"/>
        <w:bottom w:val="none" w:sz="0" w:space="0" w:color="auto"/>
        <w:right w:val="none" w:sz="0" w:space="0" w:color="auto"/>
      </w:divBdr>
    </w:div>
    <w:div w:id="1226451540">
      <w:bodyDiv w:val="1"/>
      <w:marLeft w:val="0"/>
      <w:marRight w:val="0"/>
      <w:marTop w:val="0"/>
      <w:marBottom w:val="0"/>
      <w:divBdr>
        <w:top w:val="none" w:sz="0" w:space="0" w:color="auto"/>
        <w:left w:val="none" w:sz="0" w:space="0" w:color="auto"/>
        <w:bottom w:val="none" w:sz="0" w:space="0" w:color="auto"/>
        <w:right w:val="none" w:sz="0" w:space="0" w:color="auto"/>
      </w:divBdr>
      <w:divsChild>
        <w:div w:id="587232993">
          <w:marLeft w:val="0"/>
          <w:marRight w:val="0"/>
          <w:marTop w:val="0"/>
          <w:marBottom w:val="0"/>
          <w:divBdr>
            <w:top w:val="none" w:sz="0" w:space="0" w:color="auto"/>
            <w:left w:val="none" w:sz="0" w:space="0" w:color="auto"/>
            <w:bottom w:val="none" w:sz="0" w:space="0" w:color="auto"/>
            <w:right w:val="none" w:sz="0" w:space="0" w:color="auto"/>
          </w:divBdr>
          <w:divsChild>
            <w:div w:id="1944143047">
              <w:marLeft w:val="0"/>
              <w:marRight w:val="0"/>
              <w:marTop w:val="0"/>
              <w:marBottom w:val="0"/>
              <w:divBdr>
                <w:top w:val="none" w:sz="0" w:space="0" w:color="auto"/>
                <w:left w:val="none" w:sz="0" w:space="0" w:color="auto"/>
                <w:bottom w:val="none" w:sz="0" w:space="0" w:color="auto"/>
                <w:right w:val="none" w:sz="0" w:space="0" w:color="auto"/>
              </w:divBdr>
              <w:divsChild>
                <w:div w:id="592125984">
                  <w:marLeft w:val="0"/>
                  <w:marRight w:val="0"/>
                  <w:marTop w:val="0"/>
                  <w:marBottom w:val="0"/>
                  <w:divBdr>
                    <w:top w:val="none" w:sz="0" w:space="0" w:color="auto"/>
                    <w:left w:val="none" w:sz="0" w:space="0" w:color="auto"/>
                    <w:bottom w:val="none" w:sz="0" w:space="0" w:color="auto"/>
                    <w:right w:val="none" w:sz="0" w:space="0" w:color="auto"/>
                  </w:divBdr>
                  <w:divsChild>
                    <w:div w:id="764227802">
                      <w:marLeft w:val="0"/>
                      <w:marRight w:val="0"/>
                      <w:marTop w:val="0"/>
                      <w:marBottom w:val="0"/>
                      <w:divBdr>
                        <w:top w:val="none" w:sz="0" w:space="0" w:color="auto"/>
                        <w:left w:val="none" w:sz="0" w:space="0" w:color="auto"/>
                        <w:bottom w:val="none" w:sz="0" w:space="0" w:color="auto"/>
                        <w:right w:val="none" w:sz="0" w:space="0" w:color="auto"/>
                      </w:divBdr>
                      <w:divsChild>
                        <w:div w:id="1170488615">
                          <w:marLeft w:val="0"/>
                          <w:marRight w:val="0"/>
                          <w:marTop w:val="0"/>
                          <w:marBottom w:val="0"/>
                          <w:divBdr>
                            <w:top w:val="none" w:sz="0" w:space="0" w:color="auto"/>
                            <w:left w:val="none" w:sz="0" w:space="0" w:color="auto"/>
                            <w:bottom w:val="none" w:sz="0" w:space="0" w:color="auto"/>
                            <w:right w:val="none" w:sz="0" w:space="0" w:color="auto"/>
                          </w:divBdr>
                          <w:divsChild>
                            <w:div w:id="59713220">
                              <w:marLeft w:val="0"/>
                              <w:marRight w:val="0"/>
                              <w:marTop w:val="0"/>
                              <w:marBottom w:val="0"/>
                              <w:divBdr>
                                <w:top w:val="none" w:sz="0" w:space="0" w:color="auto"/>
                                <w:left w:val="none" w:sz="0" w:space="0" w:color="auto"/>
                                <w:bottom w:val="none" w:sz="0" w:space="0" w:color="auto"/>
                                <w:right w:val="none" w:sz="0" w:space="0" w:color="auto"/>
                              </w:divBdr>
                              <w:divsChild>
                                <w:div w:id="453408673">
                                  <w:marLeft w:val="0"/>
                                  <w:marRight w:val="0"/>
                                  <w:marTop w:val="0"/>
                                  <w:marBottom w:val="0"/>
                                  <w:divBdr>
                                    <w:top w:val="none" w:sz="0" w:space="0" w:color="auto"/>
                                    <w:left w:val="none" w:sz="0" w:space="0" w:color="auto"/>
                                    <w:bottom w:val="none" w:sz="0" w:space="0" w:color="auto"/>
                                    <w:right w:val="none" w:sz="0" w:space="0" w:color="auto"/>
                                  </w:divBdr>
                                  <w:divsChild>
                                    <w:div w:id="227227082">
                                      <w:marLeft w:val="0"/>
                                      <w:marRight w:val="0"/>
                                      <w:marTop w:val="0"/>
                                      <w:marBottom w:val="0"/>
                                      <w:divBdr>
                                        <w:top w:val="none" w:sz="0" w:space="0" w:color="auto"/>
                                        <w:left w:val="none" w:sz="0" w:space="0" w:color="auto"/>
                                        <w:bottom w:val="none" w:sz="0" w:space="0" w:color="auto"/>
                                        <w:right w:val="none" w:sz="0" w:space="0" w:color="auto"/>
                                      </w:divBdr>
                                      <w:divsChild>
                                        <w:div w:id="1759011287">
                                          <w:marLeft w:val="0"/>
                                          <w:marRight w:val="0"/>
                                          <w:marTop w:val="0"/>
                                          <w:marBottom w:val="0"/>
                                          <w:divBdr>
                                            <w:top w:val="none" w:sz="0" w:space="0" w:color="auto"/>
                                            <w:left w:val="none" w:sz="0" w:space="0" w:color="auto"/>
                                            <w:bottom w:val="none" w:sz="0" w:space="0" w:color="auto"/>
                                            <w:right w:val="none" w:sz="0" w:space="0" w:color="auto"/>
                                          </w:divBdr>
                                          <w:divsChild>
                                            <w:div w:id="1955823441">
                                              <w:marLeft w:val="0"/>
                                              <w:marRight w:val="0"/>
                                              <w:marTop w:val="0"/>
                                              <w:marBottom w:val="0"/>
                                              <w:divBdr>
                                                <w:top w:val="none" w:sz="0" w:space="0" w:color="auto"/>
                                                <w:left w:val="none" w:sz="0" w:space="0" w:color="auto"/>
                                                <w:bottom w:val="none" w:sz="0" w:space="0" w:color="auto"/>
                                                <w:right w:val="none" w:sz="0" w:space="0" w:color="auto"/>
                                              </w:divBdr>
                                              <w:divsChild>
                                                <w:div w:id="2056805217">
                                                  <w:marLeft w:val="0"/>
                                                  <w:marRight w:val="0"/>
                                                  <w:marTop w:val="0"/>
                                                  <w:marBottom w:val="0"/>
                                                  <w:divBdr>
                                                    <w:top w:val="none" w:sz="0" w:space="0" w:color="auto"/>
                                                    <w:left w:val="none" w:sz="0" w:space="0" w:color="auto"/>
                                                    <w:bottom w:val="none" w:sz="0" w:space="0" w:color="auto"/>
                                                    <w:right w:val="none" w:sz="0" w:space="0" w:color="auto"/>
                                                  </w:divBdr>
                                                  <w:divsChild>
                                                    <w:div w:id="1101071347">
                                                      <w:marLeft w:val="0"/>
                                                      <w:marRight w:val="0"/>
                                                      <w:marTop w:val="0"/>
                                                      <w:marBottom w:val="0"/>
                                                      <w:divBdr>
                                                        <w:top w:val="none" w:sz="0" w:space="0" w:color="auto"/>
                                                        <w:left w:val="none" w:sz="0" w:space="0" w:color="auto"/>
                                                        <w:bottom w:val="none" w:sz="0" w:space="0" w:color="auto"/>
                                                        <w:right w:val="none" w:sz="0" w:space="0" w:color="auto"/>
                                                      </w:divBdr>
                                                      <w:divsChild>
                                                        <w:div w:id="91096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462030">
      <w:bodyDiv w:val="1"/>
      <w:marLeft w:val="0"/>
      <w:marRight w:val="0"/>
      <w:marTop w:val="0"/>
      <w:marBottom w:val="0"/>
      <w:divBdr>
        <w:top w:val="none" w:sz="0" w:space="0" w:color="auto"/>
        <w:left w:val="none" w:sz="0" w:space="0" w:color="auto"/>
        <w:bottom w:val="none" w:sz="0" w:space="0" w:color="auto"/>
        <w:right w:val="none" w:sz="0" w:space="0" w:color="auto"/>
      </w:divBdr>
      <w:divsChild>
        <w:div w:id="1476025412">
          <w:marLeft w:val="0"/>
          <w:marRight w:val="0"/>
          <w:marTop w:val="0"/>
          <w:marBottom w:val="0"/>
          <w:divBdr>
            <w:top w:val="none" w:sz="0" w:space="0" w:color="auto"/>
            <w:left w:val="none" w:sz="0" w:space="0" w:color="auto"/>
            <w:bottom w:val="none" w:sz="0" w:space="0" w:color="auto"/>
            <w:right w:val="none" w:sz="0" w:space="0" w:color="auto"/>
          </w:divBdr>
          <w:divsChild>
            <w:div w:id="306015065">
              <w:marLeft w:val="0"/>
              <w:marRight w:val="0"/>
              <w:marTop w:val="0"/>
              <w:marBottom w:val="0"/>
              <w:divBdr>
                <w:top w:val="none" w:sz="0" w:space="0" w:color="auto"/>
                <w:left w:val="none" w:sz="0" w:space="0" w:color="auto"/>
                <w:bottom w:val="none" w:sz="0" w:space="0" w:color="auto"/>
                <w:right w:val="none" w:sz="0" w:space="0" w:color="auto"/>
              </w:divBdr>
              <w:divsChild>
                <w:div w:id="7221752">
                  <w:marLeft w:val="0"/>
                  <w:marRight w:val="0"/>
                  <w:marTop w:val="0"/>
                  <w:marBottom w:val="0"/>
                  <w:divBdr>
                    <w:top w:val="none" w:sz="0" w:space="0" w:color="auto"/>
                    <w:left w:val="none" w:sz="0" w:space="0" w:color="auto"/>
                    <w:bottom w:val="none" w:sz="0" w:space="0" w:color="auto"/>
                    <w:right w:val="none" w:sz="0" w:space="0" w:color="auto"/>
                  </w:divBdr>
                  <w:divsChild>
                    <w:div w:id="341320726">
                      <w:marLeft w:val="0"/>
                      <w:marRight w:val="0"/>
                      <w:marTop w:val="0"/>
                      <w:marBottom w:val="0"/>
                      <w:divBdr>
                        <w:top w:val="none" w:sz="0" w:space="0" w:color="auto"/>
                        <w:left w:val="none" w:sz="0" w:space="0" w:color="auto"/>
                        <w:bottom w:val="none" w:sz="0" w:space="0" w:color="auto"/>
                        <w:right w:val="none" w:sz="0" w:space="0" w:color="auto"/>
                      </w:divBdr>
                      <w:divsChild>
                        <w:div w:id="985089139">
                          <w:marLeft w:val="0"/>
                          <w:marRight w:val="0"/>
                          <w:marTop w:val="0"/>
                          <w:marBottom w:val="0"/>
                          <w:divBdr>
                            <w:top w:val="none" w:sz="0" w:space="0" w:color="auto"/>
                            <w:left w:val="none" w:sz="0" w:space="0" w:color="auto"/>
                            <w:bottom w:val="none" w:sz="0" w:space="0" w:color="auto"/>
                            <w:right w:val="none" w:sz="0" w:space="0" w:color="auto"/>
                          </w:divBdr>
                          <w:divsChild>
                            <w:div w:id="588735249">
                              <w:marLeft w:val="0"/>
                              <w:marRight w:val="0"/>
                              <w:marTop w:val="0"/>
                              <w:marBottom w:val="0"/>
                              <w:divBdr>
                                <w:top w:val="none" w:sz="0" w:space="0" w:color="auto"/>
                                <w:left w:val="none" w:sz="0" w:space="0" w:color="auto"/>
                                <w:bottom w:val="none" w:sz="0" w:space="0" w:color="auto"/>
                                <w:right w:val="none" w:sz="0" w:space="0" w:color="auto"/>
                              </w:divBdr>
                              <w:divsChild>
                                <w:div w:id="78718651">
                                  <w:marLeft w:val="0"/>
                                  <w:marRight w:val="0"/>
                                  <w:marTop w:val="0"/>
                                  <w:marBottom w:val="0"/>
                                  <w:divBdr>
                                    <w:top w:val="none" w:sz="0" w:space="0" w:color="auto"/>
                                    <w:left w:val="none" w:sz="0" w:space="0" w:color="auto"/>
                                    <w:bottom w:val="none" w:sz="0" w:space="0" w:color="auto"/>
                                    <w:right w:val="none" w:sz="0" w:space="0" w:color="auto"/>
                                  </w:divBdr>
                                  <w:divsChild>
                                    <w:div w:id="590239767">
                                      <w:marLeft w:val="0"/>
                                      <w:marRight w:val="0"/>
                                      <w:marTop w:val="0"/>
                                      <w:marBottom w:val="0"/>
                                      <w:divBdr>
                                        <w:top w:val="none" w:sz="0" w:space="0" w:color="auto"/>
                                        <w:left w:val="none" w:sz="0" w:space="0" w:color="auto"/>
                                        <w:bottom w:val="none" w:sz="0" w:space="0" w:color="auto"/>
                                        <w:right w:val="none" w:sz="0" w:space="0" w:color="auto"/>
                                      </w:divBdr>
                                      <w:divsChild>
                                        <w:div w:id="235752481">
                                          <w:marLeft w:val="0"/>
                                          <w:marRight w:val="0"/>
                                          <w:marTop w:val="0"/>
                                          <w:marBottom w:val="0"/>
                                          <w:divBdr>
                                            <w:top w:val="none" w:sz="0" w:space="0" w:color="auto"/>
                                            <w:left w:val="none" w:sz="0" w:space="0" w:color="auto"/>
                                            <w:bottom w:val="none" w:sz="0" w:space="0" w:color="auto"/>
                                            <w:right w:val="none" w:sz="0" w:space="0" w:color="auto"/>
                                          </w:divBdr>
                                          <w:divsChild>
                                            <w:div w:id="1335303350">
                                              <w:marLeft w:val="0"/>
                                              <w:marRight w:val="0"/>
                                              <w:marTop w:val="0"/>
                                              <w:marBottom w:val="0"/>
                                              <w:divBdr>
                                                <w:top w:val="none" w:sz="0" w:space="0" w:color="auto"/>
                                                <w:left w:val="none" w:sz="0" w:space="0" w:color="auto"/>
                                                <w:bottom w:val="none" w:sz="0" w:space="0" w:color="auto"/>
                                                <w:right w:val="none" w:sz="0" w:space="0" w:color="auto"/>
                                              </w:divBdr>
                                              <w:divsChild>
                                                <w:div w:id="1910186773">
                                                  <w:marLeft w:val="0"/>
                                                  <w:marRight w:val="0"/>
                                                  <w:marTop w:val="0"/>
                                                  <w:marBottom w:val="0"/>
                                                  <w:divBdr>
                                                    <w:top w:val="none" w:sz="0" w:space="0" w:color="auto"/>
                                                    <w:left w:val="none" w:sz="0" w:space="0" w:color="auto"/>
                                                    <w:bottom w:val="none" w:sz="0" w:space="0" w:color="auto"/>
                                                    <w:right w:val="none" w:sz="0" w:space="0" w:color="auto"/>
                                                  </w:divBdr>
                                                  <w:divsChild>
                                                    <w:div w:id="1325550213">
                                                      <w:marLeft w:val="0"/>
                                                      <w:marRight w:val="0"/>
                                                      <w:marTop w:val="0"/>
                                                      <w:marBottom w:val="0"/>
                                                      <w:divBdr>
                                                        <w:top w:val="none" w:sz="0" w:space="0" w:color="auto"/>
                                                        <w:left w:val="none" w:sz="0" w:space="0" w:color="auto"/>
                                                        <w:bottom w:val="none" w:sz="0" w:space="0" w:color="auto"/>
                                                        <w:right w:val="none" w:sz="0" w:space="0" w:color="auto"/>
                                                      </w:divBdr>
                                                      <w:divsChild>
                                                        <w:div w:id="260844814">
                                                          <w:marLeft w:val="0"/>
                                                          <w:marRight w:val="0"/>
                                                          <w:marTop w:val="0"/>
                                                          <w:marBottom w:val="0"/>
                                                          <w:divBdr>
                                                            <w:top w:val="none" w:sz="0" w:space="0" w:color="auto"/>
                                                            <w:left w:val="none" w:sz="0" w:space="0" w:color="auto"/>
                                                            <w:bottom w:val="none" w:sz="0" w:space="0" w:color="auto"/>
                                                            <w:right w:val="none" w:sz="0" w:space="0" w:color="auto"/>
                                                          </w:divBdr>
                                                        </w:div>
                                                        <w:div w:id="370686925">
                                                          <w:marLeft w:val="0"/>
                                                          <w:marRight w:val="0"/>
                                                          <w:marTop w:val="0"/>
                                                          <w:marBottom w:val="0"/>
                                                          <w:divBdr>
                                                            <w:top w:val="none" w:sz="0" w:space="0" w:color="auto"/>
                                                            <w:left w:val="none" w:sz="0" w:space="0" w:color="auto"/>
                                                            <w:bottom w:val="none" w:sz="0" w:space="0" w:color="auto"/>
                                                            <w:right w:val="none" w:sz="0" w:space="0" w:color="auto"/>
                                                          </w:divBdr>
                                                        </w:div>
                                                        <w:div w:id="436755868">
                                                          <w:marLeft w:val="0"/>
                                                          <w:marRight w:val="0"/>
                                                          <w:marTop w:val="0"/>
                                                          <w:marBottom w:val="0"/>
                                                          <w:divBdr>
                                                            <w:top w:val="none" w:sz="0" w:space="0" w:color="auto"/>
                                                            <w:left w:val="none" w:sz="0" w:space="0" w:color="auto"/>
                                                            <w:bottom w:val="none" w:sz="0" w:space="0" w:color="auto"/>
                                                            <w:right w:val="none" w:sz="0" w:space="0" w:color="auto"/>
                                                          </w:divBdr>
                                                        </w:div>
                                                        <w:div w:id="489947759">
                                                          <w:marLeft w:val="0"/>
                                                          <w:marRight w:val="0"/>
                                                          <w:marTop w:val="0"/>
                                                          <w:marBottom w:val="0"/>
                                                          <w:divBdr>
                                                            <w:top w:val="none" w:sz="0" w:space="0" w:color="auto"/>
                                                            <w:left w:val="none" w:sz="0" w:space="0" w:color="auto"/>
                                                            <w:bottom w:val="none" w:sz="0" w:space="0" w:color="auto"/>
                                                            <w:right w:val="none" w:sz="0" w:space="0" w:color="auto"/>
                                                          </w:divBdr>
                                                        </w:div>
                                                        <w:div w:id="974019023">
                                                          <w:marLeft w:val="0"/>
                                                          <w:marRight w:val="0"/>
                                                          <w:marTop w:val="0"/>
                                                          <w:marBottom w:val="0"/>
                                                          <w:divBdr>
                                                            <w:top w:val="none" w:sz="0" w:space="0" w:color="auto"/>
                                                            <w:left w:val="none" w:sz="0" w:space="0" w:color="auto"/>
                                                            <w:bottom w:val="none" w:sz="0" w:space="0" w:color="auto"/>
                                                            <w:right w:val="none" w:sz="0" w:space="0" w:color="auto"/>
                                                          </w:divBdr>
                                                        </w:div>
                                                        <w:div w:id="1041902232">
                                                          <w:marLeft w:val="0"/>
                                                          <w:marRight w:val="0"/>
                                                          <w:marTop w:val="0"/>
                                                          <w:marBottom w:val="0"/>
                                                          <w:divBdr>
                                                            <w:top w:val="none" w:sz="0" w:space="0" w:color="auto"/>
                                                            <w:left w:val="none" w:sz="0" w:space="0" w:color="auto"/>
                                                            <w:bottom w:val="none" w:sz="0" w:space="0" w:color="auto"/>
                                                            <w:right w:val="none" w:sz="0" w:space="0" w:color="auto"/>
                                                          </w:divBdr>
                                                        </w:div>
                                                        <w:div w:id="14791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5358466">
      <w:bodyDiv w:val="1"/>
      <w:marLeft w:val="0"/>
      <w:marRight w:val="0"/>
      <w:marTop w:val="0"/>
      <w:marBottom w:val="0"/>
      <w:divBdr>
        <w:top w:val="none" w:sz="0" w:space="0" w:color="auto"/>
        <w:left w:val="none" w:sz="0" w:space="0" w:color="auto"/>
        <w:bottom w:val="none" w:sz="0" w:space="0" w:color="auto"/>
        <w:right w:val="none" w:sz="0" w:space="0" w:color="auto"/>
      </w:divBdr>
      <w:divsChild>
        <w:div w:id="1538394882">
          <w:marLeft w:val="0"/>
          <w:marRight w:val="0"/>
          <w:marTop w:val="0"/>
          <w:marBottom w:val="0"/>
          <w:divBdr>
            <w:top w:val="none" w:sz="0" w:space="0" w:color="auto"/>
            <w:left w:val="none" w:sz="0" w:space="0" w:color="auto"/>
            <w:bottom w:val="none" w:sz="0" w:space="0" w:color="auto"/>
            <w:right w:val="none" w:sz="0" w:space="0" w:color="auto"/>
          </w:divBdr>
          <w:divsChild>
            <w:div w:id="1542283650">
              <w:marLeft w:val="0"/>
              <w:marRight w:val="0"/>
              <w:marTop w:val="0"/>
              <w:marBottom w:val="0"/>
              <w:divBdr>
                <w:top w:val="none" w:sz="0" w:space="0" w:color="auto"/>
                <w:left w:val="none" w:sz="0" w:space="0" w:color="auto"/>
                <w:bottom w:val="none" w:sz="0" w:space="0" w:color="auto"/>
                <w:right w:val="none" w:sz="0" w:space="0" w:color="auto"/>
              </w:divBdr>
              <w:divsChild>
                <w:div w:id="6686526">
                  <w:marLeft w:val="0"/>
                  <w:marRight w:val="0"/>
                  <w:marTop w:val="0"/>
                  <w:marBottom w:val="0"/>
                  <w:divBdr>
                    <w:top w:val="none" w:sz="0" w:space="0" w:color="auto"/>
                    <w:left w:val="none" w:sz="0" w:space="0" w:color="auto"/>
                    <w:bottom w:val="none" w:sz="0" w:space="0" w:color="auto"/>
                    <w:right w:val="none" w:sz="0" w:space="0" w:color="auto"/>
                  </w:divBdr>
                  <w:divsChild>
                    <w:div w:id="1791779180">
                      <w:marLeft w:val="0"/>
                      <w:marRight w:val="0"/>
                      <w:marTop w:val="0"/>
                      <w:marBottom w:val="0"/>
                      <w:divBdr>
                        <w:top w:val="none" w:sz="0" w:space="0" w:color="auto"/>
                        <w:left w:val="none" w:sz="0" w:space="0" w:color="auto"/>
                        <w:bottom w:val="none" w:sz="0" w:space="0" w:color="auto"/>
                        <w:right w:val="none" w:sz="0" w:space="0" w:color="auto"/>
                      </w:divBdr>
                      <w:divsChild>
                        <w:div w:id="1841962973">
                          <w:marLeft w:val="0"/>
                          <w:marRight w:val="0"/>
                          <w:marTop w:val="0"/>
                          <w:marBottom w:val="0"/>
                          <w:divBdr>
                            <w:top w:val="none" w:sz="0" w:space="0" w:color="auto"/>
                            <w:left w:val="none" w:sz="0" w:space="0" w:color="auto"/>
                            <w:bottom w:val="none" w:sz="0" w:space="0" w:color="auto"/>
                            <w:right w:val="none" w:sz="0" w:space="0" w:color="auto"/>
                          </w:divBdr>
                          <w:divsChild>
                            <w:div w:id="214971952">
                              <w:marLeft w:val="0"/>
                              <w:marRight w:val="0"/>
                              <w:marTop w:val="0"/>
                              <w:marBottom w:val="0"/>
                              <w:divBdr>
                                <w:top w:val="none" w:sz="0" w:space="0" w:color="auto"/>
                                <w:left w:val="none" w:sz="0" w:space="0" w:color="auto"/>
                                <w:bottom w:val="none" w:sz="0" w:space="0" w:color="auto"/>
                                <w:right w:val="none" w:sz="0" w:space="0" w:color="auto"/>
                              </w:divBdr>
                              <w:divsChild>
                                <w:div w:id="286158599">
                                  <w:marLeft w:val="0"/>
                                  <w:marRight w:val="0"/>
                                  <w:marTop w:val="0"/>
                                  <w:marBottom w:val="0"/>
                                  <w:divBdr>
                                    <w:top w:val="none" w:sz="0" w:space="0" w:color="auto"/>
                                    <w:left w:val="none" w:sz="0" w:space="0" w:color="auto"/>
                                    <w:bottom w:val="none" w:sz="0" w:space="0" w:color="auto"/>
                                    <w:right w:val="none" w:sz="0" w:space="0" w:color="auto"/>
                                  </w:divBdr>
                                  <w:divsChild>
                                    <w:div w:id="605117327">
                                      <w:marLeft w:val="0"/>
                                      <w:marRight w:val="0"/>
                                      <w:marTop w:val="0"/>
                                      <w:marBottom w:val="0"/>
                                      <w:divBdr>
                                        <w:top w:val="none" w:sz="0" w:space="0" w:color="auto"/>
                                        <w:left w:val="none" w:sz="0" w:space="0" w:color="auto"/>
                                        <w:bottom w:val="none" w:sz="0" w:space="0" w:color="auto"/>
                                        <w:right w:val="none" w:sz="0" w:space="0" w:color="auto"/>
                                      </w:divBdr>
                                      <w:divsChild>
                                        <w:div w:id="1389063443">
                                          <w:marLeft w:val="0"/>
                                          <w:marRight w:val="0"/>
                                          <w:marTop w:val="0"/>
                                          <w:marBottom w:val="0"/>
                                          <w:divBdr>
                                            <w:top w:val="none" w:sz="0" w:space="0" w:color="auto"/>
                                            <w:left w:val="none" w:sz="0" w:space="0" w:color="auto"/>
                                            <w:bottom w:val="none" w:sz="0" w:space="0" w:color="auto"/>
                                            <w:right w:val="none" w:sz="0" w:space="0" w:color="auto"/>
                                          </w:divBdr>
                                          <w:divsChild>
                                            <w:div w:id="1262760612">
                                              <w:marLeft w:val="0"/>
                                              <w:marRight w:val="0"/>
                                              <w:marTop w:val="0"/>
                                              <w:marBottom w:val="0"/>
                                              <w:divBdr>
                                                <w:top w:val="none" w:sz="0" w:space="0" w:color="auto"/>
                                                <w:left w:val="none" w:sz="0" w:space="0" w:color="auto"/>
                                                <w:bottom w:val="none" w:sz="0" w:space="0" w:color="auto"/>
                                                <w:right w:val="none" w:sz="0" w:space="0" w:color="auto"/>
                                              </w:divBdr>
                                              <w:divsChild>
                                                <w:div w:id="773864166">
                                                  <w:marLeft w:val="0"/>
                                                  <w:marRight w:val="0"/>
                                                  <w:marTop w:val="0"/>
                                                  <w:marBottom w:val="0"/>
                                                  <w:divBdr>
                                                    <w:top w:val="none" w:sz="0" w:space="0" w:color="auto"/>
                                                    <w:left w:val="none" w:sz="0" w:space="0" w:color="auto"/>
                                                    <w:bottom w:val="none" w:sz="0" w:space="0" w:color="auto"/>
                                                    <w:right w:val="none" w:sz="0" w:space="0" w:color="auto"/>
                                                  </w:divBdr>
                                                  <w:divsChild>
                                                    <w:div w:id="5586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7498602">
      <w:bodyDiv w:val="1"/>
      <w:marLeft w:val="0"/>
      <w:marRight w:val="0"/>
      <w:marTop w:val="0"/>
      <w:marBottom w:val="0"/>
      <w:divBdr>
        <w:top w:val="none" w:sz="0" w:space="0" w:color="auto"/>
        <w:left w:val="none" w:sz="0" w:space="0" w:color="auto"/>
        <w:bottom w:val="none" w:sz="0" w:space="0" w:color="auto"/>
        <w:right w:val="none" w:sz="0" w:space="0" w:color="auto"/>
      </w:divBdr>
    </w:div>
    <w:div w:id="1254243750">
      <w:bodyDiv w:val="1"/>
      <w:marLeft w:val="0"/>
      <w:marRight w:val="0"/>
      <w:marTop w:val="0"/>
      <w:marBottom w:val="0"/>
      <w:divBdr>
        <w:top w:val="none" w:sz="0" w:space="0" w:color="auto"/>
        <w:left w:val="none" w:sz="0" w:space="0" w:color="auto"/>
        <w:bottom w:val="none" w:sz="0" w:space="0" w:color="auto"/>
        <w:right w:val="none" w:sz="0" w:space="0" w:color="auto"/>
      </w:divBdr>
    </w:div>
    <w:div w:id="1263145458">
      <w:bodyDiv w:val="1"/>
      <w:marLeft w:val="0"/>
      <w:marRight w:val="0"/>
      <w:marTop w:val="0"/>
      <w:marBottom w:val="0"/>
      <w:divBdr>
        <w:top w:val="none" w:sz="0" w:space="0" w:color="auto"/>
        <w:left w:val="none" w:sz="0" w:space="0" w:color="auto"/>
        <w:bottom w:val="none" w:sz="0" w:space="0" w:color="auto"/>
        <w:right w:val="none" w:sz="0" w:space="0" w:color="auto"/>
      </w:divBdr>
    </w:div>
    <w:div w:id="1264648379">
      <w:bodyDiv w:val="1"/>
      <w:marLeft w:val="0"/>
      <w:marRight w:val="0"/>
      <w:marTop w:val="0"/>
      <w:marBottom w:val="0"/>
      <w:divBdr>
        <w:top w:val="none" w:sz="0" w:space="0" w:color="auto"/>
        <w:left w:val="none" w:sz="0" w:space="0" w:color="auto"/>
        <w:bottom w:val="none" w:sz="0" w:space="0" w:color="auto"/>
        <w:right w:val="none" w:sz="0" w:space="0" w:color="auto"/>
      </w:divBdr>
      <w:divsChild>
        <w:div w:id="2006663475">
          <w:marLeft w:val="0"/>
          <w:marRight w:val="0"/>
          <w:marTop w:val="0"/>
          <w:marBottom w:val="0"/>
          <w:divBdr>
            <w:top w:val="none" w:sz="0" w:space="0" w:color="auto"/>
            <w:left w:val="none" w:sz="0" w:space="0" w:color="auto"/>
            <w:bottom w:val="none" w:sz="0" w:space="0" w:color="auto"/>
            <w:right w:val="none" w:sz="0" w:space="0" w:color="auto"/>
          </w:divBdr>
          <w:divsChild>
            <w:div w:id="478380024">
              <w:marLeft w:val="0"/>
              <w:marRight w:val="0"/>
              <w:marTop w:val="0"/>
              <w:marBottom w:val="0"/>
              <w:divBdr>
                <w:top w:val="none" w:sz="0" w:space="0" w:color="auto"/>
                <w:left w:val="none" w:sz="0" w:space="0" w:color="auto"/>
                <w:bottom w:val="none" w:sz="0" w:space="0" w:color="auto"/>
                <w:right w:val="none" w:sz="0" w:space="0" w:color="auto"/>
              </w:divBdr>
              <w:divsChild>
                <w:div w:id="294917679">
                  <w:marLeft w:val="0"/>
                  <w:marRight w:val="0"/>
                  <w:marTop w:val="0"/>
                  <w:marBottom w:val="0"/>
                  <w:divBdr>
                    <w:top w:val="none" w:sz="0" w:space="0" w:color="auto"/>
                    <w:left w:val="none" w:sz="0" w:space="0" w:color="auto"/>
                    <w:bottom w:val="none" w:sz="0" w:space="0" w:color="auto"/>
                    <w:right w:val="none" w:sz="0" w:space="0" w:color="auto"/>
                  </w:divBdr>
                  <w:divsChild>
                    <w:div w:id="677076088">
                      <w:marLeft w:val="0"/>
                      <w:marRight w:val="0"/>
                      <w:marTop w:val="0"/>
                      <w:marBottom w:val="0"/>
                      <w:divBdr>
                        <w:top w:val="none" w:sz="0" w:space="0" w:color="auto"/>
                        <w:left w:val="none" w:sz="0" w:space="0" w:color="auto"/>
                        <w:bottom w:val="none" w:sz="0" w:space="0" w:color="auto"/>
                        <w:right w:val="none" w:sz="0" w:space="0" w:color="auto"/>
                      </w:divBdr>
                      <w:divsChild>
                        <w:div w:id="564947683">
                          <w:marLeft w:val="0"/>
                          <w:marRight w:val="0"/>
                          <w:marTop w:val="0"/>
                          <w:marBottom w:val="0"/>
                          <w:divBdr>
                            <w:top w:val="none" w:sz="0" w:space="0" w:color="auto"/>
                            <w:left w:val="none" w:sz="0" w:space="0" w:color="auto"/>
                            <w:bottom w:val="none" w:sz="0" w:space="0" w:color="auto"/>
                            <w:right w:val="none" w:sz="0" w:space="0" w:color="auto"/>
                          </w:divBdr>
                          <w:divsChild>
                            <w:div w:id="431904154">
                              <w:marLeft w:val="0"/>
                              <w:marRight w:val="0"/>
                              <w:marTop w:val="0"/>
                              <w:marBottom w:val="0"/>
                              <w:divBdr>
                                <w:top w:val="none" w:sz="0" w:space="0" w:color="auto"/>
                                <w:left w:val="none" w:sz="0" w:space="0" w:color="auto"/>
                                <w:bottom w:val="none" w:sz="0" w:space="0" w:color="auto"/>
                                <w:right w:val="none" w:sz="0" w:space="0" w:color="auto"/>
                              </w:divBdr>
                              <w:divsChild>
                                <w:div w:id="761949343">
                                  <w:marLeft w:val="0"/>
                                  <w:marRight w:val="0"/>
                                  <w:marTop w:val="0"/>
                                  <w:marBottom w:val="0"/>
                                  <w:divBdr>
                                    <w:top w:val="none" w:sz="0" w:space="0" w:color="auto"/>
                                    <w:left w:val="none" w:sz="0" w:space="0" w:color="auto"/>
                                    <w:bottom w:val="none" w:sz="0" w:space="0" w:color="auto"/>
                                    <w:right w:val="none" w:sz="0" w:space="0" w:color="auto"/>
                                  </w:divBdr>
                                  <w:divsChild>
                                    <w:div w:id="731583377">
                                      <w:marLeft w:val="0"/>
                                      <w:marRight w:val="0"/>
                                      <w:marTop w:val="0"/>
                                      <w:marBottom w:val="0"/>
                                      <w:divBdr>
                                        <w:top w:val="none" w:sz="0" w:space="0" w:color="auto"/>
                                        <w:left w:val="none" w:sz="0" w:space="0" w:color="auto"/>
                                        <w:bottom w:val="none" w:sz="0" w:space="0" w:color="auto"/>
                                        <w:right w:val="none" w:sz="0" w:space="0" w:color="auto"/>
                                      </w:divBdr>
                                      <w:divsChild>
                                        <w:div w:id="829559277">
                                          <w:marLeft w:val="0"/>
                                          <w:marRight w:val="0"/>
                                          <w:marTop w:val="0"/>
                                          <w:marBottom w:val="0"/>
                                          <w:divBdr>
                                            <w:top w:val="none" w:sz="0" w:space="0" w:color="auto"/>
                                            <w:left w:val="none" w:sz="0" w:space="0" w:color="auto"/>
                                            <w:bottom w:val="none" w:sz="0" w:space="0" w:color="auto"/>
                                            <w:right w:val="none" w:sz="0" w:space="0" w:color="auto"/>
                                          </w:divBdr>
                                          <w:divsChild>
                                            <w:div w:id="2078897515">
                                              <w:marLeft w:val="0"/>
                                              <w:marRight w:val="0"/>
                                              <w:marTop w:val="0"/>
                                              <w:marBottom w:val="0"/>
                                              <w:divBdr>
                                                <w:top w:val="none" w:sz="0" w:space="0" w:color="auto"/>
                                                <w:left w:val="none" w:sz="0" w:space="0" w:color="auto"/>
                                                <w:bottom w:val="none" w:sz="0" w:space="0" w:color="auto"/>
                                                <w:right w:val="none" w:sz="0" w:space="0" w:color="auto"/>
                                              </w:divBdr>
                                              <w:divsChild>
                                                <w:div w:id="1424955475">
                                                  <w:marLeft w:val="0"/>
                                                  <w:marRight w:val="0"/>
                                                  <w:marTop w:val="0"/>
                                                  <w:marBottom w:val="0"/>
                                                  <w:divBdr>
                                                    <w:top w:val="none" w:sz="0" w:space="0" w:color="auto"/>
                                                    <w:left w:val="none" w:sz="0" w:space="0" w:color="auto"/>
                                                    <w:bottom w:val="none" w:sz="0" w:space="0" w:color="auto"/>
                                                    <w:right w:val="none" w:sz="0" w:space="0" w:color="auto"/>
                                                  </w:divBdr>
                                                  <w:divsChild>
                                                    <w:div w:id="749471209">
                                                      <w:marLeft w:val="0"/>
                                                      <w:marRight w:val="0"/>
                                                      <w:marTop w:val="0"/>
                                                      <w:marBottom w:val="0"/>
                                                      <w:divBdr>
                                                        <w:top w:val="none" w:sz="0" w:space="0" w:color="auto"/>
                                                        <w:left w:val="none" w:sz="0" w:space="0" w:color="auto"/>
                                                        <w:bottom w:val="none" w:sz="0" w:space="0" w:color="auto"/>
                                                        <w:right w:val="none" w:sz="0" w:space="0" w:color="auto"/>
                                                      </w:divBdr>
                                                      <w:divsChild>
                                                        <w:div w:id="147403339">
                                                          <w:marLeft w:val="0"/>
                                                          <w:marRight w:val="0"/>
                                                          <w:marTop w:val="0"/>
                                                          <w:marBottom w:val="0"/>
                                                          <w:divBdr>
                                                            <w:top w:val="none" w:sz="0" w:space="0" w:color="auto"/>
                                                            <w:left w:val="none" w:sz="0" w:space="0" w:color="auto"/>
                                                            <w:bottom w:val="none" w:sz="0" w:space="0" w:color="auto"/>
                                                            <w:right w:val="none" w:sz="0" w:space="0" w:color="auto"/>
                                                          </w:divBdr>
                                                        </w:div>
                                                        <w:div w:id="501239918">
                                                          <w:marLeft w:val="0"/>
                                                          <w:marRight w:val="0"/>
                                                          <w:marTop w:val="0"/>
                                                          <w:marBottom w:val="0"/>
                                                          <w:divBdr>
                                                            <w:top w:val="none" w:sz="0" w:space="0" w:color="auto"/>
                                                            <w:left w:val="none" w:sz="0" w:space="0" w:color="auto"/>
                                                            <w:bottom w:val="none" w:sz="0" w:space="0" w:color="auto"/>
                                                            <w:right w:val="none" w:sz="0" w:space="0" w:color="auto"/>
                                                          </w:divBdr>
                                                        </w:div>
                                                        <w:div w:id="1202745196">
                                                          <w:marLeft w:val="0"/>
                                                          <w:marRight w:val="0"/>
                                                          <w:marTop w:val="0"/>
                                                          <w:marBottom w:val="0"/>
                                                          <w:divBdr>
                                                            <w:top w:val="none" w:sz="0" w:space="0" w:color="auto"/>
                                                            <w:left w:val="none" w:sz="0" w:space="0" w:color="auto"/>
                                                            <w:bottom w:val="none" w:sz="0" w:space="0" w:color="auto"/>
                                                            <w:right w:val="none" w:sz="0" w:space="0" w:color="auto"/>
                                                          </w:divBdr>
                                                        </w:div>
                                                        <w:div w:id="1749033383">
                                                          <w:marLeft w:val="0"/>
                                                          <w:marRight w:val="0"/>
                                                          <w:marTop w:val="0"/>
                                                          <w:marBottom w:val="0"/>
                                                          <w:divBdr>
                                                            <w:top w:val="none" w:sz="0" w:space="0" w:color="auto"/>
                                                            <w:left w:val="none" w:sz="0" w:space="0" w:color="auto"/>
                                                            <w:bottom w:val="none" w:sz="0" w:space="0" w:color="auto"/>
                                                            <w:right w:val="none" w:sz="0" w:space="0" w:color="auto"/>
                                                          </w:divBdr>
                                                        </w:div>
                                                        <w:div w:id="1757314759">
                                                          <w:marLeft w:val="0"/>
                                                          <w:marRight w:val="0"/>
                                                          <w:marTop w:val="0"/>
                                                          <w:marBottom w:val="0"/>
                                                          <w:divBdr>
                                                            <w:top w:val="none" w:sz="0" w:space="0" w:color="auto"/>
                                                            <w:left w:val="none" w:sz="0" w:space="0" w:color="auto"/>
                                                            <w:bottom w:val="none" w:sz="0" w:space="0" w:color="auto"/>
                                                            <w:right w:val="none" w:sz="0" w:space="0" w:color="auto"/>
                                                          </w:divBdr>
                                                        </w:div>
                                                        <w:div w:id="1845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612904">
      <w:bodyDiv w:val="1"/>
      <w:marLeft w:val="0"/>
      <w:marRight w:val="0"/>
      <w:marTop w:val="0"/>
      <w:marBottom w:val="0"/>
      <w:divBdr>
        <w:top w:val="none" w:sz="0" w:space="0" w:color="auto"/>
        <w:left w:val="none" w:sz="0" w:space="0" w:color="auto"/>
        <w:bottom w:val="none" w:sz="0" w:space="0" w:color="auto"/>
        <w:right w:val="none" w:sz="0" w:space="0" w:color="auto"/>
      </w:divBdr>
      <w:divsChild>
        <w:div w:id="710304994">
          <w:marLeft w:val="0"/>
          <w:marRight w:val="0"/>
          <w:marTop w:val="0"/>
          <w:marBottom w:val="0"/>
          <w:divBdr>
            <w:top w:val="none" w:sz="0" w:space="0" w:color="auto"/>
            <w:left w:val="none" w:sz="0" w:space="0" w:color="auto"/>
            <w:bottom w:val="none" w:sz="0" w:space="0" w:color="auto"/>
            <w:right w:val="none" w:sz="0" w:space="0" w:color="auto"/>
          </w:divBdr>
          <w:divsChild>
            <w:div w:id="946502936">
              <w:marLeft w:val="0"/>
              <w:marRight w:val="0"/>
              <w:marTop w:val="0"/>
              <w:marBottom w:val="0"/>
              <w:divBdr>
                <w:top w:val="none" w:sz="0" w:space="0" w:color="auto"/>
                <w:left w:val="none" w:sz="0" w:space="0" w:color="auto"/>
                <w:bottom w:val="none" w:sz="0" w:space="0" w:color="auto"/>
                <w:right w:val="none" w:sz="0" w:space="0" w:color="auto"/>
              </w:divBdr>
              <w:divsChild>
                <w:div w:id="334068065">
                  <w:marLeft w:val="0"/>
                  <w:marRight w:val="0"/>
                  <w:marTop w:val="0"/>
                  <w:marBottom w:val="0"/>
                  <w:divBdr>
                    <w:top w:val="none" w:sz="0" w:space="0" w:color="auto"/>
                    <w:left w:val="none" w:sz="0" w:space="0" w:color="auto"/>
                    <w:bottom w:val="none" w:sz="0" w:space="0" w:color="auto"/>
                    <w:right w:val="none" w:sz="0" w:space="0" w:color="auto"/>
                  </w:divBdr>
                  <w:divsChild>
                    <w:div w:id="7759379">
                      <w:marLeft w:val="0"/>
                      <w:marRight w:val="0"/>
                      <w:marTop w:val="0"/>
                      <w:marBottom w:val="0"/>
                      <w:divBdr>
                        <w:top w:val="none" w:sz="0" w:space="0" w:color="auto"/>
                        <w:left w:val="none" w:sz="0" w:space="0" w:color="auto"/>
                        <w:bottom w:val="none" w:sz="0" w:space="0" w:color="auto"/>
                        <w:right w:val="none" w:sz="0" w:space="0" w:color="auto"/>
                      </w:divBdr>
                      <w:divsChild>
                        <w:div w:id="1588076740">
                          <w:marLeft w:val="0"/>
                          <w:marRight w:val="0"/>
                          <w:marTop w:val="0"/>
                          <w:marBottom w:val="0"/>
                          <w:divBdr>
                            <w:top w:val="none" w:sz="0" w:space="0" w:color="auto"/>
                            <w:left w:val="none" w:sz="0" w:space="0" w:color="auto"/>
                            <w:bottom w:val="none" w:sz="0" w:space="0" w:color="auto"/>
                            <w:right w:val="none" w:sz="0" w:space="0" w:color="auto"/>
                          </w:divBdr>
                          <w:divsChild>
                            <w:div w:id="650446234">
                              <w:marLeft w:val="0"/>
                              <w:marRight w:val="0"/>
                              <w:marTop w:val="0"/>
                              <w:marBottom w:val="0"/>
                              <w:divBdr>
                                <w:top w:val="none" w:sz="0" w:space="0" w:color="auto"/>
                                <w:left w:val="none" w:sz="0" w:space="0" w:color="auto"/>
                                <w:bottom w:val="none" w:sz="0" w:space="0" w:color="auto"/>
                                <w:right w:val="none" w:sz="0" w:space="0" w:color="auto"/>
                              </w:divBdr>
                              <w:divsChild>
                                <w:div w:id="638847100">
                                  <w:marLeft w:val="0"/>
                                  <w:marRight w:val="0"/>
                                  <w:marTop w:val="0"/>
                                  <w:marBottom w:val="0"/>
                                  <w:divBdr>
                                    <w:top w:val="none" w:sz="0" w:space="0" w:color="auto"/>
                                    <w:left w:val="none" w:sz="0" w:space="0" w:color="auto"/>
                                    <w:bottom w:val="none" w:sz="0" w:space="0" w:color="auto"/>
                                    <w:right w:val="none" w:sz="0" w:space="0" w:color="auto"/>
                                  </w:divBdr>
                                  <w:divsChild>
                                    <w:div w:id="1824159460">
                                      <w:marLeft w:val="0"/>
                                      <w:marRight w:val="0"/>
                                      <w:marTop w:val="0"/>
                                      <w:marBottom w:val="0"/>
                                      <w:divBdr>
                                        <w:top w:val="none" w:sz="0" w:space="0" w:color="auto"/>
                                        <w:left w:val="none" w:sz="0" w:space="0" w:color="auto"/>
                                        <w:bottom w:val="none" w:sz="0" w:space="0" w:color="auto"/>
                                        <w:right w:val="none" w:sz="0" w:space="0" w:color="auto"/>
                                      </w:divBdr>
                                      <w:divsChild>
                                        <w:div w:id="502553242">
                                          <w:marLeft w:val="0"/>
                                          <w:marRight w:val="0"/>
                                          <w:marTop w:val="0"/>
                                          <w:marBottom w:val="0"/>
                                          <w:divBdr>
                                            <w:top w:val="none" w:sz="0" w:space="0" w:color="auto"/>
                                            <w:left w:val="none" w:sz="0" w:space="0" w:color="auto"/>
                                            <w:bottom w:val="none" w:sz="0" w:space="0" w:color="auto"/>
                                            <w:right w:val="none" w:sz="0" w:space="0" w:color="auto"/>
                                          </w:divBdr>
                                          <w:divsChild>
                                            <w:div w:id="1636057510">
                                              <w:marLeft w:val="0"/>
                                              <w:marRight w:val="0"/>
                                              <w:marTop w:val="0"/>
                                              <w:marBottom w:val="0"/>
                                              <w:divBdr>
                                                <w:top w:val="none" w:sz="0" w:space="0" w:color="auto"/>
                                                <w:left w:val="none" w:sz="0" w:space="0" w:color="auto"/>
                                                <w:bottom w:val="none" w:sz="0" w:space="0" w:color="auto"/>
                                                <w:right w:val="none" w:sz="0" w:space="0" w:color="auto"/>
                                              </w:divBdr>
                                              <w:divsChild>
                                                <w:div w:id="1996835475">
                                                  <w:marLeft w:val="0"/>
                                                  <w:marRight w:val="0"/>
                                                  <w:marTop w:val="0"/>
                                                  <w:marBottom w:val="0"/>
                                                  <w:divBdr>
                                                    <w:top w:val="none" w:sz="0" w:space="0" w:color="auto"/>
                                                    <w:left w:val="none" w:sz="0" w:space="0" w:color="auto"/>
                                                    <w:bottom w:val="none" w:sz="0" w:space="0" w:color="auto"/>
                                                    <w:right w:val="none" w:sz="0" w:space="0" w:color="auto"/>
                                                  </w:divBdr>
                                                  <w:divsChild>
                                                    <w:div w:id="972560245">
                                                      <w:marLeft w:val="0"/>
                                                      <w:marRight w:val="0"/>
                                                      <w:marTop w:val="0"/>
                                                      <w:marBottom w:val="0"/>
                                                      <w:divBdr>
                                                        <w:top w:val="none" w:sz="0" w:space="0" w:color="auto"/>
                                                        <w:left w:val="none" w:sz="0" w:space="0" w:color="auto"/>
                                                        <w:bottom w:val="none" w:sz="0" w:space="0" w:color="auto"/>
                                                        <w:right w:val="none" w:sz="0" w:space="0" w:color="auto"/>
                                                      </w:divBdr>
                                                    </w:div>
                                                    <w:div w:id="203760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517293">
      <w:bodyDiv w:val="1"/>
      <w:marLeft w:val="0"/>
      <w:marRight w:val="0"/>
      <w:marTop w:val="0"/>
      <w:marBottom w:val="0"/>
      <w:divBdr>
        <w:top w:val="none" w:sz="0" w:space="0" w:color="auto"/>
        <w:left w:val="none" w:sz="0" w:space="0" w:color="auto"/>
        <w:bottom w:val="none" w:sz="0" w:space="0" w:color="auto"/>
        <w:right w:val="none" w:sz="0" w:space="0" w:color="auto"/>
      </w:divBdr>
      <w:divsChild>
        <w:div w:id="169637258">
          <w:marLeft w:val="0"/>
          <w:marRight w:val="0"/>
          <w:marTop w:val="0"/>
          <w:marBottom w:val="0"/>
          <w:divBdr>
            <w:top w:val="none" w:sz="0" w:space="0" w:color="auto"/>
            <w:left w:val="none" w:sz="0" w:space="0" w:color="auto"/>
            <w:bottom w:val="none" w:sz="0" w:space="0" w:color="auto"/>
            <w:right w:val="none" w:sz="0" w:space="0" w:color="auto"/>
          </w:divBdr>
          <w:divsChild>
            <w:div w:id="328795403">
              <w:marLeft w:val="0"/>
              <w:marRight w:val="0"/>
              <w:marTop w:val="0"/>
              <w:marBottom w:val="0"/>
              <w:divBdr>
                <w:top w:val="none" w:sz="0" w:space="0" w:color="auto"/>
                <w:left w:val="none" w:sz="0" w:space="0" w:color="auto"/>
                <w:bottom w:val="none" w:sz="0" w:space="0" w:color="auto"/>
                <w:right w:val="none" w:sz="0" w:space="0" w:color="auto"/>
              </w:divBdr>
              <w:divsChild>
                <w:div w:id="1729300548">
                  <w:marLeft w:val="0"/>
                  <w:marRight w:val="0"/>
                  <w:marTop w:val="0"/>
                  <w:marBottom w:val="0"/>
                  <w:divBdr>
                    <w:top w:val="none" w:sz="0" w:space="0" w:color="auto"/>
                    <w:left w:val="none" w:sz="0" w:space="0" w:color="auto"/>
                    <w:bottom w:val="none" w:sz="0" w:space="0" w:color="auto"/>
                    <w:right w:val="none" w:sz="0" w:space="0" w:color="auto"/>
                  </w:divBdr>
                  <w:divsChild>
                    <w:div w:id="1627733920">
                      <w:marLeft w:val="0"/>
                      <w:marRight w:val="0"/>
                      <w:marTop w:val="0"/>
                      <w:marBottom w:val="0"/>
                      <w:divBdr>
                        <w:top w:val="none" w:sz="0" w:space="0" w:color="auto"/>
                        <w:left w:val="none" w:sz="0" w:space="0" w:color="auto"/>
                        <w:bottom w:val="none" w:sz="0" w:space="0" w:color="auto"/>
                        <w:right w:val="none" w:sz="0" w:space="0" w:color="auto"/>
                      </w:divBdr>
                      <w:divsChild>
                        <w:div w:id="1473525556">
                          <w:marLeft w:val="0"/>
                          <w:marRight w:val="0"/>
                          <w:marTop w:val="0"/>
                          <w:marBottom w:val="0"/>
                          <w:divBdr>
                            <w:top w:val="none" w:sz="0" w:space="0" w:color="auto"/>
                            <w:left w:val="none" w:sz="0" w:space="0" w:color="auto"/>
                            <w:bottom w:val="none" w:sz="0" w:space="0" w:color="auto"/>
                            <w:right w:val="none" w:sz="0" w:space="0" w:color="auto"/>
                          </w:divBdr>
                          <w:divsChild>
                            <w:div w:id="679746941">
                              <w:marLeft w:val="0"/>
                              <w:marRight w:val="0"/>
                              <w:marTop w:val="0"/>
                              <w:marBottom w:val="0"/>
                              <w:divBdr>
                                <w:top w:val="none" w:sz="0" w:space="0" w:color="auto"/>
                                <w:left w:val="none" w:sz="0" w:space="0" w:color="auto"/>
                                <w:bottom w:val="none" w:sz="0" w:space="0" w:color="auto"/>
                                <w:right w:val="none" w:sz="0" w:space="0" w:color="auto"/>
                              </w:divBdr>
                              <w:divsChild>
                                <w:div w:id="11228029">
                                  <w:marLeft w:val="0"/>
                                  <w:marRight w:val="0"/>
                                  <w:marTop w:val="0"/>
                                  <w:marBottom w:val="0"/>
                                  <w:divBdr>
                                    <w:top w:val="none" w:sz="0" w:space="0" w:color="auto"/>
                                    <w:left w:val="none" w:sz="0" w:space="0" w:color="auto"/>
                                    <w:bottom w:val="none" w:sz="0" w:space="0" w:color="auto"/>
                                    <w:right w:val="none" w:sz="0" w:space="0" w:color="auto"/>
                                  </w:divBdr>
                                  <w:divsChild>
                                    <w:div w:id="1883057358">
                                      <w:marLeft w:val="0"/>
                                      <w:marRight w:val="0"/>
                                      <w:marTop w:val="0"/>
                                      <w:marBottom w:val="0"/>
                                      <w:divBdr>
                                        <w:top w:val="none" w:sz="0" w:space="0" w:color="auto"/>
                                        <w:left w:val="none" w:sz="0" w:space="0" w:color="auto"/>
                                        <w:bottom w:val="none" w:sz="0" w:space="0" w:color="auto"/>
                                        <w:right w:val="none" w:sz="0" w:space="0" w:color="auto"/>
                                      </w:divBdr>
                                      <w:divsChild>
                                        <w:div w:id="1725522193">
                                          <w:marLeft w:val="0"/>
                                          <w:marRight w:val="0"/>
                                          <w:marTop w:val="0"/>
                                          <w:marBottom w:val="0"/>
                                          <w:divBdr>
                                            <w:top w:val="none" w:sz="0" w:space="0" w:color="auto"/>
                                            <w:left w:val="none" w:sz="0" w:space="0" w:color="auto"/>
                                            <w:bottom w:val="none" w:sz="0" w:space="0" w:color="auto"/>
                                            <w:right w:val="none" w:sz="0" w:space="0" w:color="auto"/>
                                          </w:divBdr>
                                          <w:divsChild>
                                            <w:div w:id="743836982">
                                              <w:marLeft w:val="0"/>
                                              <w:marRight w:val="0"/>
                                              <w:marTop w:val="0"/>
                                              <w:marBottom w:val="0"/>
                                              <w:divBdr>
                                                <w:top w:val="none" w:sz="0" w:space="0" w:color="auto"/>
                                                <w:left w:val="none" w:sz="0" w:space="0" w:color="auto"/>
                                                <w:bottom w:val="none" w:sz="0" w:space="0" w:color="auto"/>
                                                <w:right w:val="none" w:sz="0" w:space="0" w:color="auto"/>
                                              </w:divBdr>
                                              <w:divsChild>
                                                <w:div w:id="290089776">
                                                  <w:marLeft w:val="0"/>
                                                  <w:marRight w:val="0"/>
                                                  <w:marTop w:val="0"/>
                                                  <w:marBottom w:val="0"/>
                                                  <w:divBdr>
                                                    <w:top w:val="none" w:sz="0" w:space="0" w:color="auto"/>
                                                    <w:left w:val="none" w:sz="0" w:space="0" w:color="auto"/>
                                                    <w:bottom w:val="none" w:sz="0" w:space="0" w:color="auto"/>
                                                    <w:right w:val="none" w:sz="0" w:space="0" w:color="auto"/>
                                                  </w:divBdr>
                                                  <w:divsChild>
                                                    <w:div w:id="18803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8566624">
      <w:bodyDiv w:val="1"/>
      <w:marLeft w:val="0"/>
      <w:marRight w:val="0"/>
      <w:marTop w:val="0"/>
      <w:marBottom w:val="0"/>
      <w:divBdr>
        <w:top w:val="none" w:sz="0" w:space="0" w:color="auto"/>
        <w:left w:val="none" w:sz="0" w:space="0" w:color="auto"/>
        <w:bottom w:val="none" w:sz="0" w:space="0" w:color="auto"/>
        <w:right w:val="none" w:sz="0" w:space="0" w:color="auto"/>
      </w:divBdr>
    </w:div>
    <w:div w:id="1286233006">
      <w:bodyDiv w:val="1"/>
      <w:marLeft w:val="0"/>
      <w:marRight w:val="0"/>
      <w:marTop w:val="0"/>
      <w:marBottom w:val="0"/>
      <w:divBdr>
        <w:top w:val="none" w:sz="0" w:space="0" w:color="auto"/>
        <w:left w:val="none" w:sz="0" w:space="0" w:color="auto"/>
        <w:bottom w:val="none" w:sz="0" w:space="0" w:color="auto"/>
        <w:right w:val="none" w:sz="0" w:space="0" w:color="auto"/>
      </w:divBdr>
    </w:div>
    <w:div w:id="1297834869">
      <w:bodyDiv w:val="1"/>
      <w:marLeft w:val="0"/>
      <w:marRight w:val="0"/>
      <w:marTop w:val="0"/>
      <w:marBottom w:val="0"/>
      <w:divBdr>
        <w:top w:val="none" w:sz="0" w:space="0" w:color="auto"/>
        <w:left w:val="none" w:sz="0" w:space="0" w:color="auto"/>
        <w:bottom w:val="none" w:sz="0" w:space="0" w:color="auto"/>
        <w:right w:val="none" w:sz="0" w:space="0" w:color="auto"/>
      </w:divBdr>
      <w:divsChild>
        <w:div w:id="987243841">
          <w:marLeft w:val="0"/>
          <w:marRight w:val="0"/>
          <w:marTop w:val="0"/>
          <w:marBottom w:val="0"/>
          <w:divBdr>
            <w:top w:val="none" w:sz="0" w:space="0" w:color="auto"/>
            <w:left w:val="none" w:sz="0" w:space="0" w:color="auto"/>
            <w:bottom w:val="none" w:sz="0" w:space="0" w:color="auto"/>
            <w:right w:val="none" w:sz="0" w:space="0" w:color="auto"/>
          </w:divBdr>
        </w:div>
        <w:div w:id="1218475825">
          <w:marLeft w:val="0"/>
          <w:marRight w:val="0"/>
          <w:marTop w:val="0"/>
          <w:marBottom w:val="0"/>
          <w:divBdr>
            <w:top w:val="none" w:sz="0" w:space="0" w:color="auto"/>
            <w:left w:val="none" w:sz="0" w:space="0" w:color="auto"/>
            <w:bottom w:val="none" w:sz="0" w:space="0" w:color="auto"/>
            <w:right w:val="none" w:sz="0" w:space="0" w:color="auto"/>
          </w:divBdr>
        </w:div>
        <w:div w:id="1264730225">
          <w:marLeft w:val="0"/>
          <w:marRight w:val="0"/>
          <w:marTop w:val="0"/>
          <w:marBottom w:val="0"/>
          <w:divBdr>
            <w:top w:val="none" w:sz="0" w:space="0" w:color="auto"/>
            <w:left w:val="none" w:sz="0" w:space="0" w:color="auto"/>
            <w:bottom w:val="none" w:sz="0" w:space="0" w:color="auto"/>
            <w:right w:val="none" w:sz="0" w:space="0" w:color="auto"/>
          </w:divBdr>
        </w:div>
      </w:divsChild>
    </w:div>
    <w:div w:id="1298343478">
      <w:bodyDiv w:val="1"/>
      <w:marLeft w:val="0"/>
      <w:marRight w:val="0"/>
      <w:marTop w:val="0"/>
      <w:marBottom w:val="0"/>
      <w:divBdr>
        <w:top w:val="none" w:sz="0" w:space="0" w:color="auto"/>
        <w:left w:val="none" w:sz="0" w:space="0" w:color="auto"/>
        <w:bottom w:val="none" w:sz="0" w:space="0" w:color="auto"/>
        <w:right w:val="none" w:sz="0" w:space="0" w:color="auto"/>
      </w:divBdr>
      <w:divsChild>
        <w:div w:id="1758476691">
          <w:marLeft w:val="0"/>
          <w:marRight w:val="0"/>
          <w:marTop w:val="0"/>
          <w:marBottom w:val="0"/>
          <w:divBdr>
            <w:top w:val="none" w:sz="0" w:space="0" w:color="auto"/>
            <w:left w:val="none" w:sz="0" w:space="0" w:color="auto"/>
            <w:bottom w:val="none" w:sz="0" w:space="0" w:color="auto"/>
            <w:right w:val="none" w:sz="0" w:space="0" w:color="auto"/>
          </w:divBdr>
          <w:divsChild>
            <w:div w:id="1373725335">
              <w:marLeft w:val="0"/>
              <w:marRight w:val="0"/>
              <w:marTop w:val="0"/>
              <w:marBottom w:val="0"/>
              <w:divBdr>
                <w:top w:val="none" w:sz="0" w:space="0" w:color="auto"/>
                <w:left w:val="none" w:sz="0" w:space="0" w:color="auto"/>
                <w:bottom w:val="none" w:sz="0" w:space="0" w:color="auto"/>
                <w:right w:val="none" w:sz="0" w:space="0" w:color="auto"/>
              </w:divBdr>
              <w:divsChild>
                <w:div w:id="1021976247">
                  <w:marLeft w:val="0"/>
                  <w:marRight w:val="0"/>
                  <w:marTop w:val="0"/>
                  <w:marBottom w:val="0"/>
                  <w:divBdr>
                    <w:top w:val="none" w:sz="0" w:space="0" w:color="auto"/>
                    <w:left w:val="none" w:sz="0" w:space="0" w:color="auto"/>
                    <w:bottom w:val="none" w:sz="0" w:space="0" w:color="auto"/>
                    <w:right w:val="none" w:sz="0" w:space="0" w:color="auto"/>
                  </w:divBdr>
                  <w:divsChild>
                    <w:div w:id="954167662">
                      <w:marLeft w:val="0"/>
                      <w:marRight w:val="0"/>
                      <w:marTop w:val="0"/>
                      <w:marBottom w:val="0"/>
                      <w:divBdr>
                        <w:top w:val="none" w:sz="0" w:space="0" w:color="auto"/>
                        <w:left w:val="none" w:sz="0" w:space="0" w:color="auto"/>
                        <w:bottom w:val="none" w:sz="0" w:space="0" w:color="auto"/>
                        <w:right w:val="none" w:sz="0" w:space="0" w:color="auto"/>
                      </w:divBdr>
                      <w:divsChild>
                        <w:div w:id="1832939973">
                          <w:marLeft w:val="0"/>
                          <w:marRight w:val="0"/>
                          <w:marTop w:val="0"/>
                          <w:marBottom w:val="0"/>
                          <w:divBdr>
                            <w:top w:val="none" w:sz="0" w:space="0" w:color="auto"/>
                            <w:left w:val="none" w:sz="0" w:space="0" w:color="auto"/>
                            <w:bottom w:val="none" w:sz="0" w:space="0" w:color="auto"/>
                            <w:right w:val="none" w:sz="0" w:space="0" w:color="auto"/>
                          </w:divBdr>
                          <w:divsChild>
                            <w:div w:id="507869532">
                              <w:marLeft w:val="0"/>
                              <w:marRight w:val="0"/>
                              <w:marTop w:val="0"/>
                              <w:marBottom w:val="0"/>
                              <w:divBdr>
                                <w:top w:val="none" w:sz="0" w:space="0" w:color="auto"/>
                                <w:left w:val="none" w:sz="0" w:space="0" w:color="auto"/>
                                <w:bottom w:val="none" w:sz="0" w:space="0" w:color="auto"/>
                                <w:right w:val="none" w:sz="0" w:space="0" w:color="auto"/>
                              </w:divBdr>
                              <w:divsChild>
                                <w:div w:id="1108043690">
                                  <w:marLeft w:val="0"/>
                                  <w:marRight w:val="0"/>
                                  <w:marTop w:val="0"/>
                                  <w:marBottom w:val="0"/>
                                  <w:divBdr>
                                    <w:top w:val="none" w:sz="0" w:space="0" w:color="auto"/>
                                    <w:left w:val="none" w:sz="0" w:space="0" w:color="auto"/>
                                    <w:bottom w:val="none" w:sz="0" w:space="0" w:color="auto"/>
                                    <w:right w:val="none" w:sz="0" w:space="0" w:color="auto"/>
                                  </w:divBdr>
                                  <w:divsChild>
                                    <w:div w:id="2049378022">
                                      <w:marLeft w:val="0"/>
                                      <w:marRight w:val="0"/>
                                      <w:marTop w:val="0"/>
                                      <w:marBottom w:val="0"/>
                                      <w:divBdr>
                                        <w:top w:val="none" w:sz="0" w:space="0" w:color="auto"/>
                                        <w:left w:val="none" w:sz="0" w:space="0" w:color="auto"/>
                                        <w:bottom w:val="none" w:sz="0" w:space="0" w:color="auto"/>
                                        <w:right w:val="none" w:sz="0" w:space="0" w:color="auto"/>
                                      </w:divBdr>
                                      <w:divsChild>
                                        <w:div w:id="646856388">
                                          <w:marLeft w:val="0"/>
                                          <w:marRight w:val="0"/>
                                          <w:marTop w:val="0"/>
                                          <w:marBottom w:val="0"/>
                                          <w:divBdr>
                                            <w:top w:val="none" w:sz="0" w:space="0" w:color="auto"/>
                                            <w:left w:val="none" w:sz="0" w:space="0" w:color="auto"/>
                                            <w:bottom w:val="none" w:sz="0" w:space="0" w:color="auto"/>
                                            <w:right w:val="none" w:sz="0" w:space="0" w:color="auto"/>
                                          </w:divBdr>
                                          <w:divsChild>
                                            <w:div w:id="4483370">
                                              <w:marLeft w:val="0"/>
                                              <w:marRight w:val="0"/>
                                              <w:marTop w:val="0"/>
                                              <w:marBottom w:val="0"/>
                                              <w:divBdr>
                                                <w:top w:val="none" w:sz="0" w:space="0" w:color="auto"/>
                                                <w:left w:val="none" w:sz="0" w:space="0" w:color="auto"/>
                                                <w:bottom w:val="none" w:sz="0" w:space="0" w:color="auto"/>
                                                <w:right w:val="none" w:sz="0" w:space="0" w:color="auto"/>
                                              </w:divBdr>
                                              <w:divsChild>
                                                <w:div w:id="1610353649">
                                                  <w:marLeft w:val="0"/>
                                                  <w:marRight w:val="0"/>
                                                  <w:marTop w:val="0"/>
                                                  <w:marBottom w:val="0"/>
                                                  <w:divBdr>
                                                    <w:top w:val="none" w:sz="0" w:space="0" w:color="auto"/>
                                                    <w:left w:val="none" w:sz="0" w:space="0" w:color="auto"/>
                                                    <w:bottom w:val="none" w:sz="0" w:space="0" w:color="auto"/>
                                                    <w:right w:val="none" w:sz="0" w:space="0" w:color="auto"/>
                                                  </w:divBdr>
                                                  <w:divsChild>
                                                    <w:div w:id="2111310357">
                                                      <w:marLeft w:val="0"/>
                                                      <w:marRight w:val="0"/>
                                                      <w:marTop w:val="0"/>
                                                      <w:marBottom w:val="0"/>
                                                      <w:divBdr>
                                                        <w:top w:val="none" w:sz="0" w:space="0" w:color="auto"/>
                                                        <w:left w:val="none" w:sz="0" w:space="0" w:color="auto"/>
                                                        <w:bottom w:val="none" w:sz="0" w:space="0" w:color="auto"/>
                                                        <w:right w:val="none" w:sz="0" w:space="0" w:color="auto"/>
                                                      </w:divBdr>
                                                      <w:divsChild>
                                                        <w:div w:id="1049914748">
                                                          <w:marLeft w:val="0"/>
                                                          <w:marRight w:val="0"/>
                                                          <w:marTop w:val="0"/>
                                                          <w:marBottom w:val="0"/>
                                                          <w:divBdr>
                                                            <w:top w:val="none" w:sz="0" w:space="0" w:color="auto"/>
                                                            <w:left w:val="none" w:sz="0" w:space="0" w:color="auto"/>
                                                            <w:bottom w:val="none" w:sz="0" w:space="0" w:color="auto"/>
                                                            <w:right w:val="none" w:sz="0" w:space="0" w:color="auto"/>
                                                          </w:divBdr>
                                                        </w:div>
                                                        <w:div w:id="17210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1034376">
      <w:bodyDiv w:val="1"/>
      <w:marLeft w:val="0"/>
      <w:marRight w:val="0"/>
      <w:marTop w:val="0"/>
      <w:marBottom w:val="0"/>
      <w:divBdr>
        <w:top w:val="none" w:sz="0" w:space="0" w:color="auto"/>
        <w:left w:val="none" w:sz="0" w:space="0" w:color="auto"/>
        <w:bottom w:val="none" w:sz="0" w:space="0" w:color="auto"/>
        <w:right w:val="none" w:sz="0" w:space="0" w:color="auto"/>
      </w:divBdr>
      <w:divsChild>
        <w:div w:id="1115254537">
          <w:marLeft w:val="0"/>
          <w:marRight w:val="0"/>
          <w:marTop w:val="0"/>
          <w:marBottom w:val="0"/>
          <w:divBdr>
            <w:top w:val="none" w:sz="0" w:space="0" w:color="auto"/>
            <w:left w:val="none" w:sz="0" w:space="0" w:color="auto"/>
            <w:bottom w:val="none" w:sz="0" w:space="0" w:color="auto"/>
            <w:right w:val="none" w:sz="0" w:space="0" w:color="auto"/>
          </w:divBdr>
        </w:div>
      </w:divsChild>
    </w:div>
    <w:div w:id="1305041261">
      <w:bodyDiv w:val="1"/>
      <w:marLeft w:val="0"/>
      <w:marRight w:val="0"/>
      <w:marTop w:val="0"/>
      <w:marBottom w:val="0"/>
      <w:divBdr>
        <w:top w:val="none" w:sz="0" w:space="0" w:color="auto"/>
        <w:left w:val="none" w:sz="0" w:space="0" w:color="auto"/>
        <w:bottom w:val="none" w:sz="0" w:space="0" w:color="auto"/>
        <w:right w:val="none" w:sz="0" w:space="0" w:color="auto"/>
      </w:divBdr>
      <w:divsChild>
        <w:div w:id="1572427287">
          <w:marLeft w:val="0"/>
          <w:marRight w:val="0"/>
          <w:marTop w:val="0"/>
          <w:marBottom w:val="0"/>
          <w:divBdr>
            <w:top w:val="none" w:sz="0" w:space="0" w:color="auto"/>
            <w:left w:val="none" w:sz="0" w:space="0" w:color="auto"/>
            <w:bottom w:val="none" w:sz="0" w:space="0" w:color="auto"/>
            <w:right w:val="none" w:sz="0" w:space="0" w:color="auto"/>
          </w:divBdr>
          <w:divsChild>
            <w:div w:id="963996228">
              <w:marLeft w:val="0"/>
              <w:marRight w:val="0"/>
              <w:marTop w:val="0"/>
              <w:marBottom w:val="0"/>
              <w:divBdr>
                <w:top w:val="none" w:sz="0" w:space="0" w:color="auto"/>
                <w:left w:val="none" w:sz="0" w:space="0" w:color="auto"/>
                <w:bottom w:val="none" w:sz="0" w:space="0" w:color="auto"/>
                <w:right w:val="none" w:sz="0" w:space="0" w:color="auto"/>
              </w:divBdr>
              <w:divsChild>
                <w:div w:id="62798833">
                  <w:marLeft w:val="0"/>
                  <w:marRight w:val="0"/>
                  <w:marTop w:val="0"/>
                  <w:marBottom w:val="0"/>
                  <w:divBdr>
                    <w:top w:val="none" w:sz="0" w:space="0" w:color="auto"/>
                    <w:left w:val="none" w:sz="0" w:space="0" w:color="auto"/>
                    <w:bottom w:val="none" w:sz="0" w:space="0" w:color="auto"/>
                    <w:right w:val="none" w:sz="0" w:space="0" w:color="auto"/>
                  </w:divBdr>
                  <w:divsChild>
                    <w:div w:id="456292607">
                      <w:marLeft w:val="0"/>
                      <w:marRight w:val="0"/>
                      <w:marTop w:val="0"/>
                      <w:marBottom w:val="0"/>
                      <w:divBdr>
                        <w:top w:val="none" w:sz="0" w:space="0" w:color="auto"/>
                        <w:left w:val="none" w:sz="0" w:space="0" w:color="auto"/>
                        <w:bottom w:val="none" w:sz="0" w:space="0" w:color="auto"/>
                        <w:right w:val="none" w:sz="0" w:space="0" w:color="auto"/>
                      </w:divBdr>
                      <w:divsChild>
                        <w:div w:id="1599366732">
                          <w:marLeft w:val="0"/>
                          <w:marRight w:val="0"/>
                          <w:marTop w:val="0"/>
                          <w:marBottom w:val="0"/>
                          <w:divBdr>
                            <w:top w:val="none" w:sz="0" w:space="0" w:color="auto"/>
                            <w:left w:val="none" w:sz="0" w:space="0" w:color="auto"/>
                            <w:bottom w:val="none" w:sz="0" w:space="0" w:color="auto"/>
                            <w:right w:val="none" w:sz="0" w:space="0" w:color="auto"/>
                          </w:divBdr>
                          <w:divsChild>
                            <w:div w:id="1145392763">
                              <w:marLeft w:val="0"/>
                              <w:marRight w:val="0"/>
                              <w:marTop w:val="0"/>
                              <w:marBottom w:val="0"/>
                              <w:divBdr>
                                <w:top w:val="none" w:sz="0" w:space="0" w:color="auto"/>
                                <w:left w:val="none" w:sz="0" w:space="0" w:color="auto"/>
                                <w:bottom w:val="none" w:sz="0" w:space="0" w:color="auto"/>
                                <w:right w:val="none" w:sz="0" w:space="0" w:color="auto"/>
                              </w:divBdr>
                              <w:divsChild>
                                <w:div w:id="1577932353">
                                  <w:marLeft w:val="0"/>
                                  <w:marRight w:val="0"/>
                                  <w:marTop w:val="0"/>
                                  <w:marBottom w:val="0"/>
                                  <w:divBdr>
                                    <w:top w:val="none" w:sz="0" w:space="0" w:color="auto"/>
                                    <w:left w:val="none" w:sz="0" w:space="0" w:color="auto"/>
                                    <w:bottom w:val="none" w:sz="0" w:space="0" w:color="auto"/>
                                    <w:right w:val="none" w:sz="0" w:space="0" w:color="auto"/>
                                  </w:divBdr>
                                  <w:divsChild>
                                    <w:div w:id="1259482224">
                                      <w:marLeft w:val="0"/>
                                      <w:marRight w:val="0"/>
                                      <w:marTop w:val="0"/>
                                      <w:marBottom w:val="0"/>
                                      <w:divBdr>
                                        <w:top w:val="none" w:sz="0" w:space="0" w:color="auto"/>
                                        <w:left w:val="none" w:sz="0" w:space="0" w:color="auto"/>
                                        <w:bottom w:val="none" w:sz="0" w:space="0" w:color="auto"/>
                                        <w:right w:val="none" w:sz="0" w:space="0" w:color="auto"/>
                                      </w:divBdr>
                                      <w:divsChild>
                                        <w:div w:id="17005905">
                                          <w:marLeft w:val="0"/>
                                          <w:marRight w:val="0"/>
                                          <w:marTop w:val="0"/>
                                          <w:marBottom w:val="0"/>
                                          <w:divBdr>
                                            <w:top w:val="none" w:sz="0" w:space="0" w:color="auto"/>
                                            <w:left w:val="none" w:sz="0" w:space="0" w:color="auto"/>
                                            <w:bottom w:val="none" w:sz="0" w:space="0" w:color="auto"/>
                                            <w:right w:val="none" w:sz="0" w:space="0" w:color="auto"/>
                                          </w:divBdr>
                                          <w:divsChild>
                                            <w:div w:id="1231423095">
                                              <w:marLeft w:val="0"/>
                                              <w:marRight w:val="0"/>
                                              <w:marTop w:val="0"/>
                                              <w:marBottom w:val="0"/>
                                              <w:divBdr>
                                                <w:top w:val="none" w:sz="0" w:space="0" w:color="auto"/>
                                                <w:left w:val="none" w:sz="0" w:space="0" w:color="auto"/>
                                                <w:bottom w:val="none" w:sz="0" w:space="0" w:color="auto"/>
                                                <w:right w:val="none" w:sz="0" w:space="0" w:color="auto"/>
                                              </w:divBdr>
                                              <w:divsChild>
                                                <w:div w:id="1513688898">
                                                  <w:marLeft w:val="0"/>
                                                  <w:marRight w:val="0"/>
                                                  <w:marTop w:val="0"/>
                                                  <w:marBottom w:val="0"/>
                                                  <w:divBdr>
                                                    <w:top w:val="none" w:sz="0" w:space="0" w:color="auto"/>
                                                    <w:left w:val="none" w:sz="0" w:space="0" w:color="auto"/>
                                                    <w:bottom w:val="none" w:sz="0" w:space="0" w:color="auto"/>
                                                    <w:right w:val="none" w:sz="0" w:space="0" w:color="auto"/>
                                                  </w:divBdr>
                                                  <w:divsChild>
                                                    <w:div w:id="1597665150">
                                                      <w:marLeft w:val="0"/>
                                                      <w:marRight w:val="0"/>
                                                      <w:marTop w:val="0"/>
                                                      <w:marBottom w:val="0"/>
                                                      <w:divBdr>
                                                        <w:top w:val="none" w:sz="0" w:space="0" w:color="auto"/>
                                                        <w:left w:val="none" w:sz="0" w:space="0" w:color="auto"/>
                                                        <w:bottom w:val="none" w:sz="0" w:space="0" w:color="auto"/>
                                                        <w:right w:val="none" w:sz="0" w:space="0" w:color="auto"/>
                                                      </w:divBdr>
                                                      <w:divsChild>
                                                        <w:div w:id="19803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7902468">
      <w:bodyDiv w:val="1"/>
      <w:marLeft w:val="0"/>
      <w:marRight w:val="0"/>
      <w:marTop w:val="0"/>
      <w:marBottom w:val="0"/>
      <w:divBdr>
        <w:top w:val="none" w:sz="0" w:space="0" w:color="auto"/>
        <w:left w:val="none" w:sz="0" w:space="0" w:color="auto"/>
        <w:bottom w:val="none" w:sz="0" w:space="0" w:color="auto"/>
        <w:right w:val="none" w:sz="0" w:space="0" w:color="auto"/>
      </w:divBdr>
      <w:divsChild>
        <w:div w:id="320818357">
          <w:marLeft w:val="0"/>
          <w:marRight w:val="0"/>
          <w:marTop w:val="0"/>
          <w:marBottom w:val="0"/>
          <w:divBdr>
            <w:top w:val="none" w:sz="0" w:space="0" w:color="auto"/>
            <w:left w:val="none" w:sz="0" w:space="0" w:color="auto"/>
            <w:bottom w:val="none" w:sz="0" w:space="0" w:color="auto"/>
            <w:right w:val="none" w:sz="0" w:space="0" w:color="auto"/>
          </w:divBdr>
          <w:divsChild>
            <w:div w:id="1239363448">
              <w:marLeft w:val="0"/>
              <w:marRight w:val="0"/>
              <w:marTop w:val="0"/>
              <w:marBottom w:val="0"/>
              <w:divBdr>
                <w:top w:val="none" w:sz="0" w:space="0" w:color="auto"/>
                <w:left w:val="none" w:sz="0" w:space="0" w:color="auto"/>
                <w:bottom w:val="none" w:sz="0" w:space="0" w:color="auto"/>
                <w:right w:val="none" w:sz="0" w:space="0" w:color="auto"/>
              </w:divBdr>
              <w:divsChild>
                <w:div w:id="1816602308">
                  <w:marLeft w:val="0"/>
                  <w:marRight w:val="0"/>
                  <w:marTop w:val="0"/>
                  <w:marBottom w:val="0"/>
                  <w:divBdr>
                    <w:top w:val="none" w:sz="0" w:space="0" w:color="auto"/>
                    <w:left w:val="none" w:sz="0" w:space="0" w:color="auto"/>
                    <w:bottom w:val="none" w:sz="0" w:space="0" w:color="auto"/>
                    <w:right w:val="none" w:sz="0" w:space="0" w:color="auto"/>
                  </w:divBdr>
                  <w:divsChild>
                    <w:div w:id="1521620876">
                      <w:marLeft w:val="0"/>
                      <w:marRight w:val="0"/>
                      <w:marTop w:val="0"/>
                      <w:marBottom w:val="0"/>
                      <w:divBdr>
                        <w:top w:val="none" w:sz="0" w:space="0" w:color="auto"/>
                        <w:left w:val="none" w:sz="0" w:space="0" w:color="auto"/>
                        <w:bottom w:val="none" w:sz="0" w:space="0" w:color="auto"/>
                        <w:right w:val="none" w:sz="0" w:space="0" w:color="auto"/>
                      </w:divBdr>
                      <w:divsChild>
                        <w:div w:id="412556699">
                          <w:marLeft w:val="0"/>
                          <w:marRight w:val="0"/>
                          <w:marTop w:val="0"/>
                          <w:marBottom w:val="0"/>
                          <w:divBdr>
                            <w:top w:val="none" w:sz="0" w:space="0" w:color="auto"/>
                            <w:left w:val="none" w:sz="0" w:space="0" w:color="auto"/>
                            <w:bottom w:val="none" w:sz="0" w:space="0" w:color="auto"/>
                            <w:right w:val="none" w:sz="0" w:space="0" w:color="auto"/>
                          </w:divBdr>
                          <w:divsChild>
                            <w:div w:id="1516655869">
                              <w:marLeft w:val="0"/>
                              <w:marRight w:val="0"/>
                              <w:marTop w:val="0"/>
                              <w:marBottom w:val="0"/>
                              <w:divBdr>
                                <w:top w:val="none" w:sz="0" w:space="0" w:color="auto"/>
                                <w:left w:val="none" w:sz="0" w:space="0" w:color="auto"/>
                                <w:bottom w:val="none" w:sz="0" w:space="0" w:color="auto"/>
                                <w:right w:val="none" w:sz="0" w:space="0" w:color="auto"/>
                              </w:divBdr>
                              <w:divsChild>
                                <w:div w:id="2114977830">
                                  <w:marLeft w:val="0"/>
                                  <w:marRight w:val="0"/>
                                  <w:marTop w:val="0"/>
                                  <w:marBottom w:val="0"/>
                                  <w:divBdr>
                                    <w:top w:val="none" w:sz="0" w:space="0" w:color="auto"/>
                                    <w:left w:val="none" w:sz="0" w:space="0" w:color="auto"/>
                                    <w:bottom w:val="none" w:sz="0" w:space="0" w:color="auto"/>
                                    <w:right w:val="none" w:sz="0" w:space="0" w:color="auto"/>
                                  </w:divBdr>
                                  <w:divsChild>
                                    <w:div w:id="1248735465">
                                      <w:marLeft w:val="0"/>
                                      <w:marRight w:val="0"/>
                                      <w:marTop w:val="0"/>
                                      <w:marBottom w:val="0"/>
                                      <w:divBdr>
                                        <w:top w:val="none" w:sz="0" w:space="0" w:color="auto"/>
                                        <w:left w:val="none" w:sz="0" w:space="0" w:color="auto"/>
                                        <w:bottom w:val="none" w:sz="0" w:space="0" w:color="auto"/>
                                        <w:right w:val="none" w:sz="0" w:space="0" w:color="auto"/>
                                      </w:divBdr>
                                      <w:divsChild>
                                        <w:div w:id="770396548">
                                          <w:marLeft w:val="0"/>
                                          <w:marRight w:val="0"/>
                                          <w:marTop w:val="0"/>
                                          <w:marBottom w:val="0"/>
                                          <w:divBdr>
                                            <w:top w:val="none" w:sz="0" w:space="0" w:color="auto"/>
                                            <w:left w:val="none" w:sz="0" w:space="0" w:color="auto"/>
                                            <w:bottom w:val="none" w:sz="0" w:space="0" w:color="auto"/>
                                            <w:right w:val="none" w:sz="0" w:space="0" w:color="auto"/>
                                          </w:divBdr>
                                          <w:divsChild>
                                            <w:div w:id="535505103">
                                              <w:marLeft w:val="0"/>
                                              <w:marRight w:val="0"/>
                                              <w:marTop w:val="0"/>
                                              <w:marBottom w:val="0"/>
                                              <w:divBdr>
                                                <w:top w:val="none" w:sz="0" w:space="0" w:color="auto"/>
                                                <w:left w:val="none" w:sz="0" w:space="0" w:color="auto"/>
                                                <w:bottom w:val="none" w:sz="0" w:space="0" w:color="auto"/>
                                                <w:right w:val="none" w:sz="0" w:space="0" w:color="auto"/>
                                              </w:divBdr>
                                              <w:divsChild>
                                                <w:div w:id="1985770365">
                                                  <w:marLeft w:val="0"/>
                                                  <w:marRight w:val="0"/>
                                                  <w:marTop w:val="0"/>
                                                  <w:marBottom w:val="0"/>
                                                  <w:divBdr>
                                                    <w:top w:val="none" w:sz="0" w:space="0" w:color="auto"/>
                                                    <w:left w:val="none" w:sz="0" w:space="0" w:color="auto"/>
                                                    <w:bottom w:val="none" w:sz="0" w:space="0" w:color="auto"/>
                                                    <w:right w:val="none" w:sz="0" w:space="0" w:color="auto"/>
                                                  </w:divBdr>
                                                  <w:divsChild>
                                                    <w:div w:id="4267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9089275">
      <w:bodyDiv w:val="1"/>
      <w:marLeft w:val="0"/>
      <w:marRight w:val="0"/>
      <w:marTop w:val="0"/>
      <w:marBottom w:val="0"/>
      <w:divBdr>
        <w:top w:val="none" w:sz="0" w:space="0" w:color="auto"/>
        <w:left w:val="none" w:sz="0" w:space="0" w:color="auto"/>
        <w:bottom w:val="none" w:sz="0" w:space="0" w:color="auto"/>
        <w:right w:val="none" w:sz="0" w:space="0" w:color="auto"/>
      </w:divBdr>
    </w:div>
    <w:div w:id="1315449742">
      <w:bodyDiv w:val="1"/>
      <w:marLeft w:val="0"/>
      <w:marRight w:val="0"/>
      <w:marTop w:val="0"/>
      <w:marBottom w:val="0"/>
      <w:divBdr>
        <w:top w:val="none" w:sz="0" w:space="0" w:color="auto"/>
        <w:left w:val="none" w:sz="0" w:space="0" w:color="auto"/>
        <w:bottom w:val="none" w:sz="0" w:space="0" w:color="auto"/>
        <w:right w:val="none" w:sz="0" w:space="0" w:color="auto"/>
      </w:divBdr>
    </w:div>
    <w:div w:id="1317106519">
      <w:bodyDiv w:val="1"/>
      <w:marLeft w:val="0"/>
      <w:marRight w:val="0"/>
      <w:marTop w:val="0"/>
      <w:marBottom w:val="0"/>
      <w:divBdr>
        <w:top w:val="none" w:sz="0" w:space="0" w:color="auto"/>
        <w:left w:val="none" w:sz="0" w:space="0" w:color="auto"/>
        <w:bottom w:val="none" w:sz="0" w:space="0" w:color="auto"/>
        <w:right w:val="none" w:sz="0" w:space="0" w:color="auto"/>
      </w:divBdr>
    </w:div>
    <w:div w:id="1331714479">
      <w:bodyDiv w:val="1"/>
      <w:marLeft w:val="0"/>
      <w:marRight w:val="0"/>
      <w:marTop w:val="0"/>
      <w:marBottom w:val="0"/>
      <w:divBdr>
        <w:top w:val="none" w:sz="0" w:space="0" w:color="auto"/>
        <w:left w:val="none" w:sz="0" w:space="0" w:color="auto"/>
        <w:bottom w:val="none" w:sz="0" w:space="0" w:color="auto"/>
        <w:right w:val="none" w:sz="0" w:space="0" w:color="auto"/>
      </w:divBdr>
    </w:div>
    <w:div w:id="1336960532">
      <w:bodyDiv w:val="1"/>
      <w:marLeft w:val="0"/>
      <w:marRight w:val="0"/>
      <w:marTop w:val="0"/>
      <w:marBottom w:val="0"/>
      <w:divBdr>
        <w:top w:val="none" w:sz="0" w:space="0" w:color="auto"/>
        <w:left w:val="none" w:sz="0" w:space="0" w:color="auto"/>
        <w:bottom w:val="none" w:sz="0" w:space="0" w:color="auto"/>
        <w:right w:val="none" w:sz="0" w:space="0" w:color="auto"/>
      </w:divBdr>
      <w:divsChild>
        <w:div w:id="234321487">
          <w:marLeft w:val="0"/>
          <w:marRight w:val="0"/>
          <w:marTop w:val="0"/>
          <w:marBottom w:val="0"/>
          <w:divBdr>
            <w:top w:val="none" w:sz="0" w:space="0" w:color="auto"/>
            <w:left w:val="none" w:sz="0" w:space="0" w:color="auto"/>
            <w:bottom w:val="none" w:sz="0" w:space="0" w:color="auto"/>
            <w:right w:val="none" w:sz="0" w:space="0" w:color="auto"/>
          </w:divBdr>
          <w:divsChild>
            <w:div w:id="270863344">
              <w:marLeft w:val="0"/>
              <w:marRight w:val="0"/>
              <w:marTop w:val="0"/>
              <w:marBottom w:val="0"/>
              <w:divBdr>
                <w:top w:val="none" w:sz="0" w:space="0" w:color="auto"/>
                <w:left w:val="none" w:sz="0" w:space="0" w:color="auto"/>
                <w:bottom w:val="none" w:sz="0" w:space="0" w:color="auto"/>
                <w:right w:val="none" w:sz="0" w:space="0" w:color="auto"/>
              </w:divBdr>
              <w:divsChild>
                <w:div w:id="1687904023">
                  <w:marLeft w:val="0"/>
                  <w:marRight w:val="0"/>
                  <w:marTop w:val="0"/>
                  <w:marBottom w:val="0"/>
                  <w:divBdr>
                    <w:top w:val="none" w:sz="0" w:space="0" w:color="auto"/>
                    <w:left w:val="none" w:sz="0" w:space="0" w:color="auto"/>
                    <w:bottom w:val="none" w:sz="0" w:space="0" w:color="auto"/>
                    <w:right w:val="none" w:sz="0" w:space="0" w:color="auto"/>
                  </w:divBdr>
                  <w:divsChild>
                    <w:div w:id="724790209">
                      <w:marLeft w:val="0"/>
                      <w:marRight w:val="0"/>
                      <w:marTop w:val="0"/>
                      <w:marBottom w:val="0"/>
                      <w:divBdr>
                        <w:top w:val="none" w:sz="0" w:space="0" w:color="auto"/>
                        <w:left w:val="none" w:sz="0" w:space="0" w:color="auto"/>
                        <w:bottom w:val="none" w:sz="0" w:space="0" w:color="auto"/>
                        <w:right w:val="none" w:sz="0" w:space="0" w:color="auto"/>
                      </w:divBdr>
                      <w:divsChild>
                        <w:div w:id="1914006914">
                          <w:marLeft w:val="0"/>
                          <w:marRight w:val="0"/>
                          <w:marTop w:val="0"/>
                          <w:marBottom w:val="0"/>
                          <w:divBdr>
                            <w:top w:val="none" w:sz="0" w:space="0" w:color="auto"/>
                            <w:left w:val="none" w:sz="0" w:space="0" w:color="auto"/>
                            <w:bottom w:val="none" w:sz="0" w:space="0" w:color="auto"/>
                            <w:right w:val="none" w:sz="0" w:space="0" w:color="auto"/>
                          </w:divBdr>
                          <w:divsChild>
                            <w:div w:id="1385177260">
                              <w:marLeft w:val="0"/>
                              <w:marRight w:val="0"/>
                              <w:marTop w:val="0"/>
                              <w:marBottom w:val="0"/>
                              <w:divBdr>
                                <w:top w:val="none" w:sz="0" w:space="0" w:color="auto"/>
                                <w:left w:val="none" w:sz="0" w:space="0" w:color="auto"/>
                                <w:bottom w:val="none" w:sz="0" w:space="0" w:color="auto"/>
                                <w:right w:val="none" w:sz="0" w:space="0" w:color="auto"/>
                              </w:divBdr>
                              <w:divsChild>
                                <w:div w:id="1818719014">
                                  <w:marLeft w:val="0"/>
                                  <w:marRight w:val="0"/>
                                  <w:marTop w:val="0"/>
                                  <w:marBottom w:val="0"/>
                                  <w:divBdr>
                                    <w:top w:val="none" w:sz="0" w:space="0" w:color="auto"/>
                                    <w:left w:val="none" w:sz="0" w:space="0" w:color="auto"/>
                                    <w:bottom w:val="none" w:sz="0" w:space="0" w:color="auto"/>
                                    <w:right w:val="none" w:sz="0" w:space="0" w:color="auto"/>
                                  </w:divBdr>
                                  <w:divsChild>
                                    <w:div w:id="851264293">
                                      <w:marLeft w:val="0"/>
                                      <w:marRight w:val="0"/>
                                      <w:marTop w:val="0"/>
                                      <w:marBottom w:val="0"/>
                                      <w:divBdr>
                                        <w:top w:val="none" w:sz="0" w:space="0" w:color="auto"/>
                                        <w:left w:val="none" w:sz="0" w:space="0" w:color="auto"/>
                                        <w:bottom w:val="none" w:sz="0" w:space="0" w:color="auto"/>
                                        <w:right w:val="none" w:sz="0" w:space="0" w:color="auto"/>
                                      </w:divBdr>
                                      <w:divsChild>
                                        <w:div w:id="822350777">
                                          <w:marLeft w:val="0"/>
                                          <w:marRight w:val="0"/>
                                          <w:marTop w:val="0"/>
                                          <w:marBottom w:val="0"/>
                                          <w:divBdr>
                                            <w:top w:val="none" w:sz="0" w:space="0" w:color="auto"/>
                                            <w:left w:val="none" w:sz="0" w:space="0" w:color="auto"/>
                                            <w:bottom w:val="none" w:sz="0" w:space="0" w:color="auto"/>
                                            <w:right w:val="none" w:sz="0" w:space="0" w:color="auto"/>
                                          </w:divBdr>
                                          <w:divsChild>
                                            <w:div w:id="1912274955">
                                              <w:marLeft w:val="0"/>
                                              <w:marRight w:val="0"/>
                                              <w:marTop w:val="0"/>
                                              <w:marBottom w:val="0"/>
                                              <w:divBdr>
                                                <w:top w:val="none" w:sz="0" w:space="0" w:color="auto"/>
                                                <w:left w:val="none" w:sz="0" w:space="0" w:color="auto"/>
                                                <w:bottom w:val="none" w:sz="0" w:space="0" w:color="auto"/>
                                                <w:right w:val="none" w:sz="0" w:space="0" w:color="auto"/>
                                              </w:divBdr>
                                              <w:divsChild>
                                                <w:div w:id="460459649">
                                                  <w:marLeft w:val="0"/>
                                                  <w:marRight w:val="0"/>
                                                  <w:marTop w:val="0"/>
                                                  <w:marBottom w:val="0"/>
                                                  <w:divBdr>
                                                    <w:top w:val="none" w:sz="0" w:space="0" w:color="auto"/>
                                                    <w:left w:val="none" w:sz="0" w:space="0" w:color="auto"/>
                                                    <w:bottom w:val="none" w:sz="0" w:space="0" w:color="auto"/>
                                                    <w:right w:val="none" w:sz="0" w:space="0" w:color="auto"/>
                                                  </w:divBdr>
                                                  <w:divsChild>
                                                    <w:div w:id="494107691">
                                                      <w:marLeft w:val="0"/>
                                                      <w:marRight w:val="0"/>
                                                      <w:marTop w:val="0"/>
                                                      <w:marBottom w:val="0"/>
                                                      <w:divBdr>
                                                        <w:top w:val="none" w:sz="0" w:space="0" w:color="auto"/>
                                                        <w:left w:val="none" w:sz="0" w:space="0" w:color="auto"/>
                                                        <w:bottom w:val="none" w:sz="0" w:space="0" w:color="auto"/>
                                                        <w:right w:val="none" w:sz="0" w:space="0" w:color="auto"/>
                                                      </w:divBdr>
                                                    </w:div>
                                                    <w:div w:id="18736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2850059">
      <w:bodyDiv w:val="1"/>
      <w:marLeft w:val="0"/>
      <w:marRight w:val="0"/>
      <w:marTop w:val="0"/>
      <w:marBottom w:val="0"/>
      <w:divBdr>
        <w:top w:val="none" w:sz="0" w:space="0" w:color="auto"/>
        <w:left w:val="none" w:sz="0" w:space="0" w:color="auto"/>
        <w:bottom w:val="none" w:sz="0" w:space="0" w:color="auto"/>
        <w:right w:val="none" w:sz="0" w:space="0" w:color="auto"/>
      </w:divBdr>
      <w:divsChild>
        <w:div w:id="600338488">
          <w:marLeft w:val="0"/>
          <w:marRight w:val="0"/>
          <w:marTop w:val="0"/>
          <w:marBottom w:val="0"/>
          <w:divBdr>
            <w:top w:val="none" w:sz="0" w:space="0" w:color="auto"/>
            <w:left w:val="none" w:sz="0" w:space="0" w:color="auto"/>
            <w:bottom w:val="none" w:sz="0" w:space="0" w:color="auto"/>
            <w:right w:val="none" w:sz="0" w:space="0" w:color="auto"/>
          </w:divBdr>
          <w:divsChild>
            <w:div w:id="11644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1104">
      <w:bodyDiv w:val="1"/>
      <w:marLeft w:val="0"/>
      <w:marRight w:val="0"/>
      <w:marTop w:val="0"/>
      <w:marBottom w:val="0"/>
      <w:divBdr>
        <w:top w:val="none" w:sz="0" w:space="0" w:color="auto"/>
        <w:left w:val="none" w:sz="0" w:space="0" w:color="auto"/>
        <w:bottom w:val="none" w:sz="0" w:space="0" w:color="auto"/>
        <w:right w:val="none" w:sz="0" w:space="0" w:color="auto"/>
      </w:divBdr>
    </w:div>
    <w:div w:id="1351489680">
      <w:bodyDiv w:val="1"/>
      <w:marLeft w:val="0"/>
      <w:marRight w:val="0"/>
      <w:marTop w:val="0"/>
      <w:marBottom w:val="0"/>
      <w:divBdr>
        <w:top w:val="none" w:sz="0" w:space="0" w:color="auto"/>
        <w:left w:val="none" w:sz="0" w:space="0" w:color="auto"/>
        <w:bottom w:val="none" w:sz="0" w:space="0" w:color="auto"/>
        <w:right w:val="none" w:sz="0" w:space="0" w:color="auto"/>
      </w:divBdr>
      <w:divsChild>
        <w:div w:id="303048328">
          <w:marLeft w:val="0"/>
          <w:marRight w:val="0"/>
          <w:marTop w:val="0"/>
          <w:marBottom w:val="0"/>
          <w:divBdr>
            <w:top w:val="none" w:sz="0" w:space="0" w:color="auto"/>
            <w:left w:val="none" w:sz="0" w:space="0" w:color="auto"/>
            <w:bottom w:val="none" w:sz="0" w:space="0" w:color="auto"/>
            <w:right w:val="none" w:sz="0" w:space="0" w:color="auto"/>
          </w:divBdr>
          <w:divsChild>
            <w:div w:id="101147732">
              <w:marLeft w:val="0"/>
              <w:marRight w:val="0"/>
              <w:marTop w:val="0"/>
              <w:marBottom w:val="0"/>
              <w:divBdr>
                <w:top w:val="none" w:sz="0" w:space="0" w:color="auto"/>
                <w:left w:val="none" w:sz="0" w:space="0" w:color="auto"/>
                <w:bottom w:val="none" w:sz="0" w:space="0" w:color="auto"/>
                <w:right w:val="none" w:sz="0" w:space="0" w:color="auto"/>
              </w:divBdr>
              <w:divsChild>
                <w:div w:id="637733902">
                  <w:marLeft w:val="0"/>
                  <w:marRight w:val="0"/>
                  <w:marTop w:val="0"/>
                  <w:marBottom w:val="0"/>
                  <w:divBdr>
                    <w:top w:val="none" w:sz="0" w:space="0" w:color="auto"/>
                    <w:left w:val="none" w:sz="0" w:space="0" w:color="auto"/>
                    <w:bottom w:val="none" w:sz="0" w:space="0" w:color="auto"/>
                    <w:right w:val="none" w:sz="0" w:space="0" w:color="auto"/>
                  </w:divBdr>
                  <w:divsChild>
                    <w:div w:id="2139102561">
                      <w:marLeft w:val="0"/>
                      <w:marRight w:val="0"/>
                      <w:marTop w:val="0"/>
                      <w:marBottom w:val="0"/>
                      <w:divBdr>
                        <w:top w:val="none" w:sz="0" w:space="0" w:color="auto"/>
                        <w:left w:val="none" w:sz="0" w:space="0" w:color="auto"/>
                        <w:bottom w:val="none" w:sz="0" w:space="0" w:color="auto"/>
                        <w:right w:val="none" w:sz="0" w:space="0" w:color="auto"/>
                      </w:divBdr>
                      <w:divsChild>
                        <w:div w:id="1514996993">
                          <w:marLeft w:val="0"/>
                          <w:marRight w:val="0"/>
                          <w:marTop w:val="0"/>
                          <w:marBottom w:val="0"/>
                          <w:divBdr>
                            <w:top w:val="none" w:sz="0" w:space="0" w:color="auto"/>
                            <w:left w:val="none" w:sz="0" w:space="0" w:color="auto"/>
                            <w:bottom w:val="none" w:sz="0" w:space="0" w:color="auto"/>
                            <w:right w:val="none" w:sz="0" w:space="0" w:color="auto"/>
                          </w:divBdr>
                          <w:divsChild>
                            <w:div w:id="1021473349">
                              <w:marLeft w:val="0"/>
                              <w:marRight w:val="0"/>
                              <w:marTop w:val="0"/>
                              <w:marBottom w:val="0"/>
                              <w:divBdr>
                                <w:top w:val="none" w:sz="0" w:space="0" w:color="auto"/>
                                <w:left w:val="none" w:sz="0" w:space="0" w:color="auto"/>
                                <w:bottom w:val="none" w:sz="0" w:space="0" w:color="auto"/>
                                <w:right w:val="none" w:sz="0" w:space="0" w:color="auto"/>
                              </w:divBdr>
                              <w:divsChild>
                                <w:div w:id="571277541">
                                  <w:marLeft w:val="0"/>
                                  <w:marRight w:val="0"/>
                                  <w:marTop w:val="0"/>
                                  <w:marBottom w:val="0"/>
                                  <w:divBdr>
                                    <w:top w:val="none" w:sz="0" w:space="0" w:color="auto"/>
                                    <w:left w:val="none" w:sz="0" w:space="0" w:color="auto"/>
                                    <w:bottom w:val="none" w:sz="0" w:space="0" w:color="auto"/>
                                    <w:right w:val="none" w:sz="0" w:space="0" w:color="auto"/>
                                  </w:divBdr>
                                  <w:divsChild>
                                    <w:div w:id="1358851908">
                                      <w:marLeft w:val="0"/>
                                      <w:marRight w:val="0"/>
                                      <w:marTop w:val="0"/>
                                      <w:marBottom w:val="0"/>
                                      <w:divBdr>
                                        <w:top w:val="none" w:sz="0" w:space="0" w:color="auto"/>
                                        <w:left w:val="none" w:sz="0" w:space="0" w:color="auto"/>
                                        <w:bottom w:val="none" w:sz="0" w:space="0" w:color="auto"/>
                                        <w:right w:val="none" w:sz="0" w:space="0" w:color="auto"/>
                                      </w:divBdr>
                                      <w:divsChild>
                                        <w:div w:id="1102190596">
                                          <w:marLeft w:val="0"/>
                                          <w:marRight w:val="0"/>
                                          <w:marTop w:val="0"/>
                                          <w:marBottom w:val="0"/>
                                          <w:divBdr>
                                            <w:top w:val="none" w:sz="0" w:space="0" w:color="auto"/>
                                            <w:left w:val="none" w:sz="0" w:space="0" w:color="auto"/>
                                            <w:bottom w:val="none" w:sz="0" w:space="0" w:color="auto"/>
                                            <w:right w:val="none" w:sz="0" w:space="0" w:color="auto"/>
                                          </w:divBdr>
                                          <w:divsChild>
                                            <w:div w:id="858935734">
                                              <w:marLeft w:val="0"/>
                                              <w:marRight w:val="0"/>
                                              <w:marTop w:val="0"/>
                                              <w:marBottom w:val="0"/>
                                              <w:divBdr>
                                                <w:top w:val="none" w:sz="0" w:space="0" w:color="auto"/>
                                                <w:left w:val="none" w:sz="0" w:space="0" w:color="auto"/>
                                                <w:bottom w:val="none" w:sz="0" w:space="0" w:color="auto"/>
                                                <w:right w:val="none" w:sz="0" w:space="0" w:color="auto"/>
                                              </w:divBdr>
                                              <w:divsChild>
                                                <w:div w:id="6178679">
                                                  <w:marLeft w:val="0"/>
                                                  <w:marRight w:val="0"/>
                                                  <w:marTop w:val="0"/>
                                                  <w:marBottom w:val="0"/>
                                                  <w:divBdr>
                                                    <w:top w:val="none" w:sz="0" w:space="0" w:color="auto"/>
                                                    <w:left w:val="none" w:sz="0" w:space="0" w:color="auto"/>
                                                    <w:bottom w:val="none" w:sz="0" w:space="0" w:color="auto"/>
                                                    <w:right w:val="none" w:sz="0" w:space="0" w:color="auto"/>
                                                  </w:divBdr>
                                                  <w:divsChild>
                                                    <w:div w:id="508184304">
                                                      <w:marLeft w:val="0"/>
                                                      <w:marRight w:val="0"/>
                                                      <w:marTop w:val="0"/>
                                                      <w:marBottom w:val="0"/>
                                                      <w:divBdr>
                                                        <w:top w:val="none" w:sz="0" w:space="0" w:color="auto"/>
                                                        <w:left w:val="none" w:sz="0" w:space="0" w:color="auto"/>
                                                        <w:bottom w:val="none" w:sz="0" w:space="0" w:color="auto"/>
                                                        <w:right w:val="none" w:sz="0" w:space="0" w:color="auto"/>
                                                      </w:divBdr>
                                                      <w:divsChild>
                                                        <w:div w:id="751509612">
                                                          <w:marLeft w:val="0"/>
                                                          <w:marRight w:val="0"/>
                                                          <w:marTop w:val="0"/>
                                                          <w:marBottom w:val="0"/>
                                                          <w:divBdr>
                                                            <w:top w:val="none" w:sz="0" w:space="0" w:color="auto"/>
                                                            <w:left w:val="none" w:sz="0" w:space="0" w:color="auto"/>
                                                            <w:bottom w:val="none" w:sz="0" w:space="0" w:color="auto"/>
                                                            <w:right w:val="none" w:sz="0" w:space="0" w:color="auto"/>
                                                          </w:divBdr>
                                                        </w:div>
                                                        <w:div w:id="773744601">
                                                          <w:marLeft w:val="0"/>
                                                          <w:marRight w:val="0"/>
                                                          <w:marTop w:val="0"/>
                                                          <w:marBottom w:val="0"/>
                                                          <w:divBdr>
                                                            <w:top w:val="none" w:sz="0" w:space="0" w:color="auto"/>
                                                            <w:left w:val="none" w:sz="0" w:space="0" w:color="auto"/>
                                                            <w:bottom w:val="none" w:sz="0" w:space="0" w:color="auto"/>
                                                            <w:right w:val="none" w:sz="0" w:space="0" w:color="auto"/>
                                                          </w:divBdr>
                                                        </w:div>
                                                        <w:div w:id="900286634">
                                                          <w:marLeft w:val="0"/>
                                                          <w:marRight w:val="0"/>
                                                          <w:marTop w:val="0"/>
                                                          <w:marBottom w:val="0"/>
                                                          <w:divBdr>
                                                            <w:top w:val="none" w:sz="0" w:space="0" w:color="auto"/>
                                                            <w:left w:val="none" w:sz="0" w:space="0" w:color="auto"/>
                                                            <w:bottom w:val="none" w:sz="0" w:space="0" w:color="auto"/>
                                                            <w:right w:val="none" w:sz="0" w:space="0" w:color="auto"/>
                                                          </w:divBdr>
                                                        </w:div>
                                                        <w:div w:id="1427846099">
                                                          <w:marLeft w:val="0"/>
                                                          <w:marRight w:val="0"/>
                                                          <w:marTop w:val="0"/>
                                                          <w:marBottom w:val="0"/>
                                                          <w:divBdr>
                                                            <w:top w:val="none" w:sz="0" w:space="0" w:color="auto"/>
                                                            <w:left w:val="none" w:sz="0" w:space="0" w:color="auto"/>
                                                            <w:bottom w:val="none" w:sz="0" w:space="0" w:color="auto"/>
                                                            <w:right w:val="none" w:sz="0" w:space="0" w:color="auto"/>
                                                          </w:divBdr>
                                                        </w:div>
                                                        <w:div w:id="16008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4839850">
      <w:bodyDiv w:val="1"/>
      <w:marLeft w:val="0"/>
      <w:marRight w:val="0"/>
      <w:marTop w:val="0"/>
      <w:marBottom w:val="0"/>
      <w:divBdr>
        <w:top w:val="none" w:sz="0" w:space="0" w:color="auto"/>
        <w:left w:val="none" w:sz="0" w:space="0" w:color="auto"/>
        <w:bottom w:val="none" w:sz="0" w:space="0" w:color="auto"/>
        <w:right w:val="none" w:sz="0" w:space="0" w:color="auto"/>
      </w:divBdr>
    </w:div>
    <w:div w:id="1361248971">
      <w:bodyDiv w:val="1"/>
      <w:marLeft w:val="0"/>
      <w:marRight w:val="0"/>
      <w:marTop w:val="0"/>
      <w:marBottom w:val="0"/>
      <w:divBdr>
        <w:top w:val="none" w:sz="0" w:space="0" w:color="auto"/>
        <w:left w:val="none" w:sz="0" w:space="0" w:color="auto"/>
        <w:bottom w:val="none" w:sz="0" w:space="0" w:color="auto"/>
        <w:right w:val="none" w:sz="0" w:space="0" w:color="auto"/>
      </w:divBdr>
    </w:div>
    <w:div w:id="1365714021">
      <w:bodyDiv w:val="1"/>
      <w:marLeft w:val="0"/>
      <w:marRight w:val="0"/>
      <w:marTop w:val="0"/>
      <w:marBottom w:val="0"/>
      <w:divBdr>
        <w:top w:val="none" w:sz="0" w:space="0" w:color="auto"/>
        <w:left w:val="none" w:sz="0" w:space="0" w:color="auto"/>
        <w:bottom w:val="none" w:sz="0" w:space="0" w:color="auto"/>
        <w:right w:val="none" w:sz="0" w:space="0" w:color="auto"/>
      </w:divBdr>
    </w:div>
    <w:div w:id="1366056247">
      <w:bodyDiv w:val="1"/>
      <w:marLeft w:val="0"/>
      <w:marRight w:val="0"/>
      <w:marTop w:val="0"/>
      <w:marBottom w:val="0"/>
      <w:divBdr>
        <w:top w:val="none" w:sz="0" w:space="0" w:color="auto"/>
        <w:left w:val="none" w:sz="0" w:space="0" w:color="auto"/>
        <w:bottom w:val="none" w:sz="0" w:space="0" w:color="auto"/>
        <w:right w:val="none" w:sz="0" w:space="0" w:color="auto"/>
      </w:divBdr>
    </w:div>
    <w:div w:id="1366129881">
      <w:bodyDiv w:val="1"/>
      <w:marLeft w:val="0"/>
      <w:marRight w:val="0"/>
      <w:marTop w:val="0"/>
      <w:marBottom w:val="0"/>
      <w:divBdr>
        <w:top w:val="none" w:sz="0" w:space="0" w:color="auto"/>
        <w:left w:val="none" w:sz="0" w:space="0" w:color="auto"/>
        <w:bottom w:val="none" w:sz="0" w:space="0" w:color="auto"/>
        <w:right w:val="none" w:sz="0" w:space="0" w:color="auto"/>
      </w:divBdr>
    </w:div>
    <w:div w:id="1371152765">
      <w:bodyDiv w:val="1"/>
      <w:marLeft w:val="0"/>
      <w:marRight w:val="0"/>
      <w:marTop w:val="0"/>
      <w:marBottom w:val="0"/>
      <w:divBdr>
        <w:top w:val="none" w:sz="0" w:space="0" w:color="auto"/>
        <w:left w:val="none" w:sz="0" w:space="0" w:color="auto"/>
        <w:bottom w:val="none" w:sz="0" w:space="0" w:color="auto"/>
        <w:right w:val="none" w:sz="0" w:space="0" w:color="auto"/>
      </w:divBdr>
    </w:div>
    <w:div w:id="1385637579">
      <w:bodyDiv w:val="1"/>
      <w:marLeft w:val="0"/>
      <w:marRight w:val="0"/>
      <w:marTop w:val="0"/>
      <w:marBottom w:val="0"/>
      <w:divBdr>
        <w:top w:val="none" w:sz="0" w:space="0" w:color="auto"/>
        <w:left w:val="none" w:sz="0" w:space="0" w:color="auto"/>
        <w:bottom w:val="none" w:sz="0" w:space="0" w:color="auto"/>
        <w:right w:val="none" w:sz="0" w:space="0" w:color="auto"/>
      </w:divBdr>
      <w:divsChild>
        <w:div w:id="342242813">
          <w:marLeft w:val="0"/>
          <w:marRight w:val="0"/>
          <w:marTop w:val="0"/>
          <w:marBottom w:val="0"/>
          <w:divBdr>
            <w:top w:val="none" w:sz="0" w:space="0" w:color="auto"/>
            <w:left w:val="none" w:sz="0" w:space="0" w:color="auto"/>
            <w:bottom w:val="none" w:sz="0" w:space="0" w:color="auto"/>
            <w:right w:val="none" w:sz="0" w:space="0" w:color="auto"/>
          </w:divBdr>
          <w:divsChild>
            <w:div w:id="1577087011">
              <w:marLeft w:val="0"/>
              <w:marRight w:val="0"/>
              <w:marTop w:val="0"/>
              <w:marBottom w:val="0"/>
              <w:divBdr>
                <w:top w:val="none" w:sz="0" w:space="0" w:color="auto"/>
                <w:left w:val="none" w:sz="0" w:space="0" w:color="auto"/>
                <w:bottom w:val="none" w:sz="0" w:space="0" w:color="auto"/>
                <w:right w:val="none" w:sz="0" w:space="0" w:color="auto"/>
              </w:divBdr>
              <w:divsChild>
                <w:div w:id="2032224010">
                  <w:marLeft w:val="0"/>
                  <w:marRight w:val="0"/>
                  <w:marTop w:val="0"/>
                  <w:marBottom w:val="0"/>
                  <w:divBdr>
                    <w:top w:val="none" w:sz="0" w:space="0" w:color="auto"/>
                    <w:left w:val="none" w:sz="0" w:space="0" w:color="auto"/>
                    <w:bottom w:val="none" w:sz="0" w:space="0" w:color="auto"/>
                    <w:right w:val="none" w:sz="0" w:space="0" w:color="auto"/>
                  </w:divBdr>
                  <w:divsChild>
                    <w:div w:id="358507236">
                      <w:marLeft w:val="0"/>
                      <w:marRight w:val="0"/>
                      <w:marTop w:val="0"/>
                      <w:marBottom w:val="0"/>
                      <w:divBdr>
                        <w:top w:val="none" w:sz="0" w:space="0" w:color="auto"/>
                        <w:left w:val="none" w:sz="0" w:space="0" w:color="auto"/>
                        <w:bottom w:val="none" w:sz="0" w:space="0" w:color="auto"/>
                        <w:right w:val="none" w:sz="0" w:space="0" w:color="auto"/>
                      </w:divBdr>
                      <w:divsChild>
                        <w:div w:id="940801617">
                          <w:marLeft w:val="0"/>
                          <w:marRight w:val="0"/>
                          <w:marTop w:val="0"/>
                          <w:marBottom w:val="0"/>
                          <w:divBdr>
                            <w:top w:val="none" w:sz="0" w:space="0" w:color="auto"/>
                            <w:left w:val="none" w:sz="0" w:space="0" w:color="auto"/>
                            <w:bottom w:val="none" w:sz="0" w:space="0" w:color="auto"/>
                            <w:right w:val="none" w:sz="0" w:space="0" w:color="auto"/>
                          </w:divBdr>
                          <w:divsChild>
                            <w:div w:id="730006329">
                              <w:marLeft w:val="0"/>
                              <w:marRight w:val="0"/>
                              <w:marTop w:val="0"/>
                              <w:marBottom w:val="0"/>
                              <w:divBdr>
                                <w:top w:val="none" w:sz="0" w:space="0" w:color="auto"/>
                                <w:left w:val="none" w:sz="0" w:space="0" w:color="auto"/>
                                <w:bottom w:val="none" w:sz="0" w:space="0" w:color="auto"/>
                                <w:right w:val="none" w:sz="0" w:space="0" w:color="auto"/>
                              </w:divBdr>
                              <w:divsChild>
                                <w:div w:id="1583103685">
                                  <w:marLeft w:val="0"/>
                                  <w:marRight w:val="0"/>
                                  <w:marTop w:val="0"/>
                                  <w:marBottom w:val="0"/>
                                  <w:divBdr>
                                    <w:top w:val="none" w:sz="0" w:space="0" w:color="auto"/>
                                    <w:left w:val="none" w:sz="0" w:space="0" w:color="auto"/>
                                    <w:bottom w:val="none" w:sz="0" w:space="0" w:color="auto"/>
                                    <w:right w:val="none" w:sz="0" w:space="0" w:color="auto"/>
                                  </w:divBdr>
                                  <w:divsChild>
                                    <w:div w:id="2117864998">
                                      <w:marLeft w:val="0"/>
                                      <w:marRight w:val="0"/>
                                      <w:marTop w:val="0"/>
                                      <w:marBottom w:val="0"/>
                                      <w:divBdr>
                                        <w:top w:val="none" w:sz="0" w:space="0" w:color="auto"/>
                                        <w:left w:val="none" w:sz="0" w:space="0" w:color="auto"/>
                                        <w:bottom w:val="none" w:sz="0" w:space="0" w:color="auto"/>
                                        <w:right w:val="none" w:sz="0" w:space="0" w:color="auto"/>
                                      </w:divBdr>
                                      <w:divsChild>
                                        <w:div w:id="535847949">
                                          <w:marLeft w:val="0"/>
                                          <w:marRight w:val="0"/>
                                          <w:marTop w:val="0"/>
                                          <w:marBottom w:val="0"/>
                                          <w:divBdr>
                                            <w:top w:val="none" w:sz="0" w:space="0" w:color="auto"/>
                                            <w:left w:val="none" w:sz="0" w:space="0" w:color="auto"/>
                                            <w:bottom w:val="none" w:sz="0" w:space="0" w:color="auto"/>
                                            <w:right w:val="none" w:sz="0" w:space="0" w:color="auto"/>
                                          </w:divBdr>
                                          <w:divsChild>
                                            <w:div w:id="1941524229">
                                              <w:marLeft w:val="0"/>
                                              <w:marRight w:val="0"/>
                                              <w:marTop w:val="0"/>
                                              <w:marBottom w:val="0"/>
                                              <w:divBdr>
                                                <w:top w:val="none" w:sz="0" w:space="0" w:color="auto"/>
                                                <w:left w:val="none" w:sz="0" w:space="0" w:color="auto"/>
                                                <w:bottom w:val="none" w:sz="0" w:space="0" w:color="auto"/>
                                                <w:right w:val="none" w:sz="0" w:space="0" w:color="auto"/>
                                              </w:divBdr>
                                              <w:divsChild>
                                                <w:div w:id="195583313">
                                                  <w:marLeft w:val="0"/>
                                                  <w:marRight w:val="0"/>
                                                  <w:marTop w:val="0"/>
                                                  <w:marBottom w:val="0"/>
                                                  <w:divBdr>
                                                    <w:top w:val="none" w:sz="0" w:space="0" w:color="auto"/>
                                                    <w:left w:val="none" w:sz="0" w:space="0" w:color="auto"/>
                                                    <w:bottom w:val="none" w:sz="0" w:space="0" w:color="auto"/>
                                                    <w:right w:val="none" w:sz="0" w:space="0" w:color="auto"/>
                                                  </w:divBdr>
                                                  <w:divsChild>
                                                    <w:div w:id="500002875">
                                                      <w:marLeft w:val="0"/>
                                                      <w:marRight w:val="0"/>
                                                      <w:marTop w:val="0"/>
                                                      <w:marBottom w:val="0"/>
                                                      <w:divBdr>
                                                        <w:top w:val="none" w:sz="0" w:space="0" w:color="auto"/>
                                                        <w:left w:val="none" w:sz="0" w:space="0" w:color="auto"/>
                                                        <w:bottom w:val="none" w:sz="0" w:space="0" w:color="auto"/>
                                                        <w:right w:val="none" w:sz="0" w:space="0" w:color="auto"/>
                                                      </w:divBdr>
                                                    </w:div>
                                                    <w:div w:id="620114435">
                                                      <w:marLeft w:val="0"/>
                                                      <w:marRight w:val="0"/>
                                                      <w:marTop w:val="0"/>
                                                      <w:marBottom w:val="0"/>
                                                      <w:divBdr>
                                                        <w:top w:val="none" w:sz="0" w:space="0" w:color="auto"/>
                                                        <w:left w:val="none" w:sz="0" w:space="0" w:color="auto"/>
                                                        <w:bottom w:val="none" w:sz="0" w:space="0" w:color="auto"/>
                                                        <w:right w:val="none" w:sz="0" w:space="0" w:color="auto"/>
                                                      </w:divBdr>
                                                    </w:div>
                                                    <w:div w:id="740713163">
                                                      <w:marLeft w:val="0"/>
                                                      <w:marRight w:val="0"/>
                                                      <w:marTop w:val="0"/>
                                                      <w:marBottom w:val="0"/>
                                                      <w:divBdr>
                                                        <w:top w:val="none" w:sz="0" w:space="0" w:color="auto"/>
                                                        <w:left w:val="none" w:sz="0" w:space="0" w:color="auto"/>
                                                        <w:bottom w:val="none" w:sz="0" w:space="0" w:color="auto"/>
                                                        <w:right w:val="none" w:sz="0" w:space="0" w:color="auto"/>
                                                      </w:divBdr>
                                                    </w:div>
                                                    <w:div w:id="871572042">
                                                      <w:marLeft w:val="0"/>
                                                      <w:marRight w:val="0"/>
                                                      <w:marTop w:val="0"/>
                                                      <w:marBottom w:val="0"/>
                                                      <w:divBdr>
                                                        <w:top w:val="none" w:sz="0" w:space="0" w:color="auto"/>
                                                        <w:left w:val="none" w:sz="0" w:space="0" w:color="auto"/>
                                                        <w:bottom w:val="none" w:sz="0" w:space="0" w:color="auto"/>
                                                        <w:right w:val="none" w:sz="0" w:space="0" w:color="auto"/>
                                                      </w:divBdr>
                                                    </w:div>
                                                    <w:div w:id="1131560860">
                                                      <w:marLeft w:val="0"/>
                                                      <w:marRight w:val="0"/>
                                                      <w:marTop w:val="0"/>
                                                      <w:marBottom w:val="0"/>
                                                      <w:divBdr>
                                                        <w:top w:val="none" w:sz="0" w:space="0" w:color="auto"/>
                                                        <w:left w:val="none" w:sz="0" w:space="0" w:color="auto"/>
                                                        <w:bottom w:val="none" w:sz="0" w:space="0" w:color="auto"/>
                                                        <w:right w:val="none" w:sz="0" w:space="0" w:color="auto"/>
                                                      </w:divBdr>
                                                    </w:div>
                                                    <w:div w:id="1513758241">
                                                      <w:marLeft w:val="0"/>
                                                      <w:marRight w:val="0"/>
                                                      <w:marTop w:val="0"/>
                                                      <w:marBottom w:val="0"/>
                                                      <w:divBdr>
                                                        <w:top w:val="none" w:sz="0" w:space="0" w:color="auto"/>
                                                        <w:left w:val="none" w:sz="0" w:space="0" w:color="auto"/>
                                                        <w:bottom w:val="none" w:sz="0" w:space="0" w:color="auto"/>
                                                        <w:right w:val="none" w:sz="0" w:space="0" w:color="auto"/>
                                                      </w:divBdr>
                                                    </w:div>
                                                    <w:div w:id="20383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9134876">
      <w:bodyDiv w:val="1"/>
      <w:marLeft w:val="0"/>
      <w:marRight w:val="0"/>
      <w:marTop w:val="0"/>
      <w:marBottom w:val="0"/>
      <w:divBdr>
        <w:top w:val="none" w:sz="0" w:space="0" w:color="auto"/>
        <w:left w:val="none" w:sz="0" w:space="0" w:color="auto"/>
        <w:bottom w:val="none" w:sz="0" w:space="0" w:color="auto"/>
        <w:right w:val="none" w:sz="0" w:space="0" w:color="auto"/>
      </w:divBdr>
    </w:div>
    <w:div w:id="1404983564">
      <w:bodyDiv w:val="1"/>
      <w:marLeft w:val="0"/>
      <w:marRight w:val="0"/>
      <w:marTop w:val="0"/>
      <w:marBottom w:val="0"/>
      <w:divBdr>
        <w:top w:val="none" w:sz="0" w:space="0" w:color="auto"/>
        <w:left w:val="none" w:sz="0" w:space="0" w:color="auto"/>
        <w:bottom w:val="none" w:sz="0" w:space="0" w:color="auto"/>
        <w:right w:val="none" w:sz="0" w:space="0" w:color="auto"/>
      </w:divBdr>
    </w:div>
    <w:div w:id="1406536956">
      <w:bodyDiv w:val="1"/>
      <w:marLeft w:val="0"/>
      <w:marRight w:val="0"/>
      <w:marTop w:val="0"/>
      <w:marBottom w:val="0"/>
      <w:divBdr>
        <w:top w:val="none" w:sz="0" w:space="0" w:color="auto"/>
        <w:left w:val="none" w:sz="0" w:space="0" w:color="auto"/>
        <w:bottom w:val="none" w:sz="0" w:space="0" w:color="auto"/>
        <w:right w:val="none" w:sz="0" w:space="0" w:color="auto"/>
      </w:divBdr>
    </w:div>
    <w:div w:id="1416246214">
      <w:bodyDiv w:val="1"/>
      <w:marLeft w:val="0"/>
      <w:marRight w:val="0"/>
      <w:marTop w:val="0"/>
      <w:marBottom w:val="0"/>
      <w:divBdr>
        <w:top w:val="none" w:sz="0" w:space="0" w:color="auto"/>
        <w:left w:val="none" w:sz="0" w:space="0" w:color="auto"/>
        <w:bottom w:val="none" w:sz="0" w:space="0" w:color="auto"/>
        <w:right w:val="none" w:sz="0" w:space="0" w:color="auto"/>
      </w:divBdr>
      <w:divsChild>
        <w:div w:id="1891071330">
          <w:marLeft w:val="0"/>
          <w:marRight w:val="0"/>
          <w:marTop w:val="0"/>
          <w:marBottom w:val="0"/>
          <w:divBdr>
            <w:top w:val="none" w:sz="0" w:space="0" w:color="auto"/>
            <w:left w:val="none" w:sz="0" w:space="0" w:color="auto"/>
            <w:bottom w:val="none" w:sz="0" w:space="0" w:color="auto"/>
            <w:right w:val="none" w:sz="0" w:space="0" w:color="auto"/>
          </w:divBdr>
          <w:divsChild>
            <w:div w:id="1019889135">
              <w:marLeft w:val="0"/>
              <w:marRight w:val="0"/>
              <w:marTop w:val="0"/>
              <w:marBottom w:val="0"/>
              <w:divBdr>
                <w:top w:val="none" w:sz="0" w:space="0" w:color="auto"/>
                <w:left w:val="none" w:sz="0" w:space="0" w:color="auto"/>
                <w:bottom w:val="none" w:sz="0" w:space="0" w:color="auto"/>
                <w:right w:val="none" w:sz="0" w:space="0" w:color="auto"/>
              </w:divBdr>
              <w:divsChild>
                <w:div w:id="1567956335">
                  <w:marLeft w:val="0"/>
                  <w:marRight w:val="0"/>
                  <w:marTop w:val="0"/>
                  <w:marBottom w:val="0"/>
                  <w:divBdr>
                    <w:top w:val="none" w:sz="0" w:space="0" w:color="auto"/>
                    <w:left w:val="none" w:sz="0" w:space="0" w:color="auto"/>
                    <w:bottom w:val="none" w:sz="0" w:space="0" w:color="auto"/>
                    <w:right w:val="none" w:sz="0" w:space="0" w:color="auto"/>
                  </w:divBdr>
                  <w:divsChild>
                    <w:div w:id="1593470809">
                      <w:marLeft w:val="0"/>
                      <w:marRight w:val="0"/>
                      <w:marTop w:val="0"/>
                      <w:marBottom w:val="0"/>
                      <w:divBdr>
                        <w:top w:val="none" w:sz="0" w:space="0" w:color="auto"/>
                        <w:left w:val="none" w:sz="0" w:space="0" w:color="auto"/>
                        <w:bottom w:val="none" w:sz="0" w:space="0" w:color="auto"/>
                        <w:right w:val="none" w:sz="0" w:space="0" w:color="auto"/>
                      </w:divBdr>
                      <w:divsChild>
                        <w:div w:id="431903539">
                          <w:marLeft w:val="0"/>
                          <w:marRight w:val="0"/>
                          <w:marTop w:val="0"/>
                          <w:marBottom w:val="0"/>
                          <w:divBdr>
                            <w:top w:val="none" w:sz="0" w:space="0" w:color="auto"/>
                            <w:left w:val="none" w:sz="0" w:space="0" w:color="auto"/>
                            <w:bottom w:val="none" w:sz="0" w:space="0" w:color="auto"/>
                            <w:right w:val="none" w:sz="0" w:space="0" w:color="auto"/>
                          </w:divBdr>
                          <w:divsChild>
                            <w:div w:id="1674913462">
                              <w:marLeft w:val="0"/>
                              <w:marRight w:val="0"/>
                              <w:marTop w:val="0"/>
                              <w:marBottom w:val="0"/>
                              <w:divBdr>
                                <w:top w:val="none" w:sz="0" w:space="0" w:color="auto"/>
                                <w:left w:val="none" w:sz="0" w:space="0" w:color="auto"/>
                                <w:bottom w:val="none" w:sz="0" w:space="0" w:color="auto"/>
                                <w:right w:val="none" w:sz="0" w:space="0" w:color="auto"/>
                              </w:divBdr>
                              <w:divsChild>
                                <w:div w:id="1777485645">
                                  <w:marLeft w:val="0"/>
                                  <w:marRight w:val="0"/>
                                  <w:marTop w:val="0"/>
                                  <w:marBottom w:val="0"/>
                                  <w:divBdr>
                                    <w:top w:val="none" w:sz="0" w:space="0" w:color="auto"/>
                                    <w:left w:val="none" w:sz="0" w:space="0" w:color="auto"/>
                                    <w:bottom w:val="none" w:sz="0" w:space="0" w:color="auto"/>
                                    <w:right w:val="none" w:sz="0" w:space="0" w:color="auto"/>
                                  </w:divBdr>
                                  <w:divsChild>
                                    <w:div w:id="1125193289">
                                      <w:marLeft w:val="0"/>
                                      <w:marRight w:val="0"/>
                                      <w:marTop w:val="0"/>
                                      <w:marBottom w:val="0"/>
                                      <w:divBdr>
                                        <w:top w:val="none" w:sz="0" w:space="0" w:color="auto"/>
                                        <w:left w:val="none" w:sz="0" w:space="0" w:color="auto"/>
                                        <w:bottom w:val="none" w:sz="0" w:space="0" w:color="auto"/>
                                        <w:right w:val="none" w:sz="0" w:space="0" w:color="auto"/>
                                      </w:divBdr>
                                      <w:divsChild>
                                        <w:div w:id="56830320">
                                          <w:marLeft w:val="0"/>
                                          <w:marRight w:val="0"/>
                                          <w:marTop w:val="0"/>
                                          <w:marBottom w:val="0"/>
                                          <w:divBdr>
                                            <w:top w:val="none" w:sz="0" w:space="0" w:color="auto"/>
                                            <w:left w:val="none" w:sz="0" w:space="0" w:color="auto"/>
                                            <w:bottom w:val="none" w:sz="0" w:space="0" w:color="auto"/>
                                            <w:right w:val="none" w:sz="0" w:space="0" w:color="auto"/>
                                          </w:divBdr>
                                          <w:divsChild>
                                            <w:div w:id="1053044876">
                                              <w:marLeft w:val="0"/>
                                              <w:marRight w:val="0"/>
                                              <w:marTop w:val="0"/>
                                              <w:marBottom w:val="0"/>
                                              <w:divBdr>
                                                <w:top w:val="none" w:sz="0" w:space="0" w:color="auto"/>
                                                <w:left w:val="none" w:sz="0" w:space="0" w:color="auto"/>
                                                <w:bottom w:val="none" w:sz="0" w:space="0" w:color="auto"/>
                                                <w:right w:val="none" w:sz="0" w:space="0" w:color="auto"/>
                                              </w:divBdr>
                                              <w:divsChild>
                                                <w:div w:id="439302343">
                                                  <w:marLeft w:val="0"/>
                                                  <w:marRight w:val="0"/>
                                                  <w:marTop w:val="0"/>
                                                  <w:marBottom w:val="0"/>
                                                  <w:divBdr>
                                                    <w:top w:val="none" w:sz="0" w:space="0" w:color="auto"/>
                                                    <w:left w:val="none" w:sz="0" w:space="0" w:color="auto"/>
                                                    <w:bottom w:val="none" w:sz="0" w:space="0" w:color="auto"/>
                                                    <w:right w:val="none" w:sz="0" w:space="0" w:color="auto"/>
                                                  </w:divBdr>
                                                  <w:divsChild>
                                                    <w:div w:id="119157220">
                                                      <w:marLeft w:val="0"/>
                                                      <w:marRight w:val="0"/>
                                                      <w:marTop w:val="0"/>
                                                      <w:marBottom w:val="0"/>
                                                      <w:divBdr>
                                                        <w:top w:val="none" w:sz="0" w:space="0" w:color="auto"/>
                                                        <w:left w:val="none" w:sz="0" w:space="0" w:color="auto"/>
                                                        <w:bottom w:val="none" w:sz="0" w:space="0" w:color="auto"/>
                                                        <w:right w:val="none" w:sz="0" w:space="0" w:color="auto"/>
                                                      </w:divBdr>
                                                      <w:divsChild>
                                                        <w:div w:id="3059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6591734">
      <w:bodyDiv w:val="1"/>
      <w:marLeft w:val="0"/>
      <w:marRight w:val="0"/>
      <w:marTop w:val="0"/>
      <w:marBottom w:val="0"/>
      <w:divBdr>
        <w:top w:val="none" w:sz="0" w:space="0" w:color="auto"/>
        <w:left w:val="none" w:sz="0" w:space="0" w:color="auto"/>
        <w:bottom w:val="none" w:sz="0" w:space="0" w:color="auto"/>
        <w:right w:val="none" w:sz="0" w:space="0" w:color="auto"/>
      </w:divBdr>
      <w:divsChild>
        <w:div w:id="581179302">
          <w:marLeft w:val="0"/>
          <w:marRight w:val="0"/>
          <w:marTop w:val="0"/>
          <w:marBottom w:val="0"/>
          <w:divBdr>
            <w:top w:val="none" w:sz="0" w:space="0" w:color="auto"/>
            <w:left w:val="none" w:sz="0" w:space="0" w:color="auto"/>
            <w:bottom w:val="none" w:sz="0" w:space="0" w:color="auto"/>
            <w:right w:val="none" w:sz="0" w:space="0" w:color="auto"/>
          </w:divBdr>
          <w:divsChild>
            <w:div w:id="1401946820">
              <w:marLeft w:val="0"/>
              <w:marRight w:val="0"/>
              <w:marTop w:val="0"/>
              <w:marBottom w:val="0"/>
              <w:divBdr>
                <w:top w:val="none" w:sz="0" w:space="0" w:color="auto"/>
                <w:left w:val="none" w:sz="0" w:space="0" w:color="auto"/>
                <w:bottom w:val="none" w:sz="0" w:space="0" w:color="auto"/>
                <w:right w:val="none" w:sz="0" w:space="0" w:color="auto"/>
              </w:divBdr>
              <w:divsChild>
                <w:div w:id="1419710747">
                  <w:marLeft w:val="0"/>
                  <w:marRight w:val="0"/>
                  <w:marTop w:val="0"/>
                  <w:marBottom w:val="0"/>
                  <w:divBdr>
                    <w:top w:val="none" w:sz="0" w:space="0" w:color="auto"/>
                    <w:left w:val="none" w:sz="0" w:space="0" w:color="auto"/>
                    <w:bottom w:val="none" w:sz="0" w:space="0" w:color="auto"/>
                    <w:right w:val="none" w:sz="0" w:space="0" w:color="auto"/>
                  </w:divBdr>
                  <w:divsChild>
                    <w:div w:id="1810780992">
                      <w:marLeft w:val="0"/>
                      <w:marRight w:val="0"/>
                      <w:marTop w:val="0"/>
                      <w:marBottom w:val="0"/>
                      <w:divBdr>
                        <w:top w:val="none" w:sz="0" w:space="0" w:color="auto"/>
                        <w:left w:val="none" w:sz="0" w:space="0" w:color="auto"/>
                        <w:bottom w:val="none" w:sz="0" w:space="0" w:color="auto"/>
                        <w:right w:val="none" w:sz="0" w:space="0" w:color="auto"/>
                      </w:divBdr>
                      <w:divsChild>
                        <w:div w:id="1851093620">
                          <w:marLeft w:val="0"/>
                          <w:marRight w:val="0"/>
                          <w:marTop w:val="0"/>
                          <w:marBottom w:val="0"/>
                          <w:divBdr>
                            <w:top w:val="none" w:sz="0" w:space="0" w:color="auto"/>
                            <w:left w:val="none" w:sz="0" w:space="0" w:color="auto"/>
                            <w:bottom w:val="none" w:sz="0" w:space="0" w:color="auto"/>
                            <w:right w:val="none" w:sz="0" w:space="0" w:color="auto"/>
                          </w:divBdr>
                          <w:divsChild>
                            <w:div w:id="1183738366">
                              <w:marLeft w:val="0"/>
                              <w:marRight w:val="0"/>
                              <w:marTop w:val="0"/>
                              <w:marBottom w:val="0"/>
                              <w:divBdr>
                                <w:top w:val="none" w:sz="0" w:space="0" w:color="auto"/>
                                <w:left w:val="none" w:sz="0" w:space="0" w:color="auto"/>
                                <w:bottom w:val="none" w:sz="0" w:space="0" w:color="auto"/>
                                <w:right w:val="none" w:sz="0" w:space="0" w:color="auto"/>
                              </w:divBdr>
                              <w:divsChild>
                                <w:div w:id="761335758">
                                  <w:marLeft w:val="0"/>
                                  <w:marRight w:val="0"/>
                                  <w:marTop w:val="0"/>
                                  <w:marBottom w:val="0"/>
                                  <w:divBdr>
                                    <w:top w:val="none" w:sz="0" w:space="0" w:color="auto"/>
                                    <w:left w:val="none" w:sz="0" w:space="0" w:color="auto"/>
                                    <w:bottom w:val="none" w:sz="0" w:space="0" w:color="auto"/>
                                    <w:right w:val="none" w:sz="0" w:space="0" w:color="auto"/>
                                  </w:divBdr>
                                  <w:divsChild>
                                    <w:div w:id="346517133">
                                      <w:marLeft w:val="0"/>
                                      <w:marRight w:val="0"/>
                                      <w:marTop w:val="0"/>
                                      <w:marBottom w:val="0"/>
                                      <w:divBdr>
                                        <w:top w:val="none" w:sz="0" w:space="0" w:color="auto"/>
                                        <w:left w:val="none" w:sz="0" w:space="0" w:color="auto"/>
                                        <w:bottom w:val="none" w:sz="0" w:space="0" w:color="auto"/>
                                        <w:right w:val="none" w:sz="0" w:space="0" w:color="auto"/>
                                      </w:divBdr>
                                      <w:divsChild>
                                        <w:div w:id="551769695">
                                          <w:marLeft w:val="0"/>
                                          <w:marRight w:val="0"/>
                                          <w:marTop w:val="0"/>
                                          <w:marBottom w:val="0"/>
                                          <w:divBdr>
                                            <w:top w:val="none" w:sz="0" w:space="0" w:color="auto"/>
                                            <w:left w:val="none" w:sz="0" w:space="0" w:color="auto"/>
                                            <w:bottom w:val="none" w:sz="0" w:space="0" w:color="auto"/>
                                            <w:right w:val="none" w:sz="0" w:space="0" w:color="auto"/>
                                          </w:divBdr>
                                          <w:divsChild>
                                            <w:div w:id="647629906">
                                              <w:marLeft w:val="0"/>
                                              <w:marRight w:val="0"/>
                                              <w:marTop w:val="0"/>
                                              <w:marBottom w:val="0"/>
                                              <w:divBdr>
                                                <w:top w:val="none" w:sz="0" w:space="0" w:color="auto"/>
                                                <w:left w:val="none" w:sz="0" w:space="0" w:color="auto"/>
                                                <w:bottom w:val="none" w:sz="0" w:space="0" w:color="auto"/>
                                                <w:right w:val="none" w:sz="0" w:space="0" w:color="auto"/>
                                              </w:divBdr>
                                              <w:divsChild>
                                                <w:div w:id="1286081442">
                                                  <w:marLeft w:val="0"/>
                                                  <w:marRight w:val="0"/>
                                                  <w:marTop w:val="0"/>
                                                  <w:marBottom w:val="0"/>
                                                  <w:divBdr>
                                                    <w:top w:val="none" w:sz="0" w:space="0" w:color="auto"/>
                                                    <w:left w:val="none" w:sz="0" w:space="0" w:color="auto"/>
                                                    <w:bottom w:val="none" w:sz="0" w:space="0" w:color="auto"/>
                                                    <w:right w:val="none" w:sz="0" w:space="0" w:color="auto"/>
                                                  </w:divBdr>
                                                  <w:divsChild>
                                                    <w:div w:id="1876504798">
                                                      <w:marLeft w:val="0"/>
                                                      <w:marRight w:val="0"/>
                                                      <w:marTop w:val="0"/>
                                                      <w:marBottom w:val="0"/>
                                                      <w:divBdr>
                                                        <w:top w:val="none" w:sz="0" w:space="0" w:color="auto"/>
                                                        <w:left w:val="none" w:sz="0" w:space="0" w:color="auto"/>
                                                        <w:bottom w:val="none" w:sz="0" w:space="0" w:color="auto"/>
                                                        <w:right w:val="none" w:sz="0" w:space="0" w:color="auto"/>
                                                      </w:divBdr>
                                                      <w:divsChild>
                                                        <w:div w:id="1622151612">
                                                          <w:marLeft w:val="0"/>
                                                          <w:marRight w:val="0"/>
                                                          <w:marTop w:val="0"/>
                                                          <w:marBottom w:val="0"/>
                                                          <w:divBdr>
                                                            <w:top w:val="none" w:sz="0" w:space="0" w:color="auto"/>
                                                            <w:left w:val="none" w:sz="0" w:space="0" w:color="auto"/>
                                                            <w:bottom w:val="none" w:sz="0" w:space="0" w:color="auto"/>
                                                            <w:right w:val="none" w:sz="0" w:space="0" w:color="auto"/>
                                                          </w:divBdr>
                                                          <w:divsChild>
                                                            <w:div w:id="20335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477320">
      <w:bodyDiv w:val="1"/>
      <w:marLeft w:val="0"/>
      <w:marRight w:val="0"/>
      <w:marTop w:val="0"/>
      <w:marBottom w:val="0"/>
      <w:divBdr>
        <w:top w:val="none" w:sz="0" w:space="0" w:color="auto"/>
        <w:left w:val="none" w:sz="0" w:space="0" w:color="auto"/>
        <w:bottom w:val="none" w:sz="0" w:space="0" w:color="auto"/>
        <w:right w:val="none" w:sz="0" w:space="0" w:color="auto"/>
      </w:divBdr>
    </w:div>
    <w:div w:id="1434517811">
      <w:bodyDiv w:val="1"/>
      <w:marLeft w:val="0"/>
      <w:marRight w:val="0"/>
      <w:marTop w:val="0"/>
      <w:marBottom w:val="0"/>
      <w:divBdr>
        <w:top w:val="none" w:sz="0" w:space="0" w:color="auto"/>
        <w:left w:val="none" w:sz="0" w:space="0" w:color="auto"/>
        <w:bottom w:val="none" w:sz="0" w:space="0" w:color="auto"/>
        <w:right w:val="none" w:sz="0" w:space="0" w:color="auto"/>
      </w:divBdr>
    </w:div>
    <w:div w:id="1438985197">
      <w:bodyDiv w:val="1"/>
      <w:marLeft w:val="0"/>
      <w:marRight w:val="0"/>
      <w:marTop w:val="0"/>
      <w:marBottom w:val="0"/>
      <w:divBdr>
        <w:top w:val="none" w:sz="0" w:space="0" w:color="auto"/>
        <w:left w:val="none" w:sz="0" w:space="0" w:color="auto"/>
        <w:bottom w:val="none" w:sz="0" w:space="0" w:color="auto"/>
        <w:right w:val="none" w:sz="0" w:space="0" w:color="auto"/>
      </w:divBdr>
    </w:div>
    <w:div w:id="1442453348">
      <w:bodyDiv w:val="1"/>
      <w:marLeft w:val="0"/>
      <w:marRight w:val="0"/>
      <w:marTop w:val="0"/>
      <w:marBottom w:val="0"/>
      <w:divBdr>
        <w:top w:val="none" w:sz="0" w:space="0" w:color="auto"/>
        <w:left w:val="none" w:sz="0" w:space="0" w:color="auto"/>
        <w:bottom w:val="none" w:sz="0" w:space="0" w:color="auto"/>
        <w:right w:val="none" w:sz="0" w:space="0" w:color="auto"/>
      </w:divBdr>
    </w:div>
    <w:div w:id="1444302208">
      <w:bodyDiv w:val="1"/>
      <w:marLeft w:val="0"/>
      <w:marRight w:val="0"/>
      <w:marTop w:val="0"/>
      <w:marBottom w:val="0"/>
      <w:divBdr>
        <w:top w:val="none" w:sz="0" w:space="0" w:color="auto"/>
        <w:left w:val="none" w:sz="0" w:space="0" w:color="auto"/>
        <w:bottom w:val="none" w:sz="0" w:space="0" w:color="auto"/>
        <w:right w:val="none" w:sz="0" w:space="0" w:color="auto"/>
      </w:divBdr>
    </w:div>
    <w:div w:id="1446389672">
      <w:bodyDiv w:val="1"/>
      <w:marLeft w:val="0"/>
      <w:marRight w:val="0"/>
      <w:marTop w:val="0"/>
      <w:marBottom w:val="0"/>
      <w:divBdr>
        <w:top w:val="none" w:sz="0" w:space="0" w:color="auto"/>
        <w:left w:val="none" w:sz="0" w:space="0" w:color="auto"/>
        <w:bottom w:val="none" w:sz="0" w:space="0" w:color="auto"/>
        <w:right w:val="none" w:sz="0" w:space="0" w:color="auto"/>
      </w:divBdr>
    </w:div>
    <w:div w:id="1461538502">
      <w:bodyDiv w:val="1"/>
      <w:marLeft w:val="0"/>
      <w:marRight w:val="0"/>
      <w:marTop w:val="0"/>
      <w:marBottom w:val="0"/>
      <w:divBdr>
        <w:top w:val="none" w:sz="0" w:space="0" w:color="auto"/>
        <w:left w:val="none" w:sz="0" w:space="0" w:color="auto"/>
        <w:bottom w:val="none" w:sz="0" w:space="0" w:color="auto"/>
        <w:right w:val="none" w:sz="0" w:space="0" w:color="auto"/>
      </w:divBdr>
      <w:divsChild>
        <w:div w:id="525101559">
          <w:marLeft w:val="0"/>
          <w:marRight w:val="0"/>
          <w:marTop w:val="0"/>
          <w:marBottom w:val="0"/>
          <w:divBdr>
            <w:top w:val="none" w:sz="0" w:space="0" w:color="auto"/>
            <w:left w:val="none" w:sz="0" w:space="0" w:color="auto"/>
            <w:bottom w:val="none" w:sz="0" w:space="0" w:color="auto"/>
            <w:right w:val="none" w:sz="0" w:space="0" w:color="auto"/>
          </w:divBdr>
          <w:divsChild>
            <w:div w:id="1520586715">
              <w:marLeft w:val="0"/>
              <w:marRight w:val="0"/>
              <w:marTop w:val="0"/>
              <w:marBottom w:val="0"/>
              <w:divBdr>
                <w:top w:val="none" w:sz="0" w:space="0" w:color="auto"/>
                <w:left w:val="none" w:sz="0" w:space="0" w:color="auto"/>
                <w:bottom w:val="none" w:sz="0" w:space="0" w:color="auto"/>
                <w:right w:val="none" w:sz="0" w:space="0" w:color="auto"/>
              </w:divBdr>
              <w:divsChild>
                <w:div w:id="1079788458">
                  <w:marLeft w:val="0"/>
                  <w:marRight w:val="0"/>
                  <w:marTop w:val="0"/>
                  <w:marBottom w:val="0"/>
                  <w:divBdr>
                    <w:top w:val="none" w:sz="0" w:space="0" w:color="auto"/>
                    <w:left w:val="none" w:sz="0" w:space="0" w:color="auto"/>
                    <w:bottom w:val="none" w:sz="0" w:space="0" w:color="auto"/>
                    <w:right w:val="none" w:sz="0" w:space="0" w:color="auto"/>
                  </w:divBdr>
                  <w:divsChild>
                    <w:div w:id="1848211029">
                      <w:marLeft w:val="0"/>
                      <w:marRight w:val="0"/>
                      <w:marTop w:val="0"/>
                      <w:marBottom w:val="0"/>
                      <w:divBdr>
                        <w:top w:val="none" w:sz="0" w:space="0" w:color="auto"/>
                        <w:left w:val="none" w:sz="0" w:space="0" w:color="auto"/>
                        <w:bottom w:val="none" w:sz="0" w:space="0" w:color="auto"/>
                        <w:right w:val="none" w:sz="0" w:space="0" w:color="auto"/>
                      </w:divBdr>
                      <w:divsChild>
                        <w:div w:id="1469856368">
                          <w:marLeft w:val="0"/>
                          <w:marRight w:val="0"/>
                          <w:marTop w:val="0"/>
                          <w:marBottom w:val="0"/>
                          <w:divBdr>
                            <w:top w:val="none" w:sz="0" w:space="0" w:color="auto"/>
                            <w:left w:val="none" w:sz="0" w:space="0" w:color="auto"/>
                            <w:bottom w:val="none" w:sz="0" w:space="0" w:color="auto"/>
                            <w:right w:val="none" w:sz="0" w:space="0" w:color="auto"/>
                          </w:divBdr>
                          <w:divsChild>
                            <w:div w:id="364411027">
                              <w:marLeft w:val="0"/>
                              <w:marRight w:val="0"/>
                              <w:marTop w:val="0"/>
                              <w:marBottom w:val="0"/>
                              <w:divBdr>
                                <w:top w:val="none" w:sz="0" w:space="0" w:color="auto"/>
                                <w:left w:val="none" w:sz="0" w:space="0" w:color="auto"/>
                                <w:bottom w:val="none" w:sz="0" w:space="0" w:color="auto"/>
                                <w:right w:val="none" w:sz="0" w:space="0" w:color="auto"/>
                              </w:divBdr>
                              <w:divsChild>
                                <w:div w:id="1988388992">
                                  <w:marLeft w:val="0"/>
                                  <w:marRight w:val="0"/>
                                  <w:marTop w:val="0"/>
                                  <w:marBottom w:val="0"/>
                                  <w:divBdr>
                                    <w:top w:val="none" w:sz="0" w:space="0" w:color="auto"/>
                                    <w:left w:val="none" w:sz="0" w:space="0" w:color="auto"/>
                                    <w:bottom w:val="none" w:sz="0" w:space="0" w:color="auto"/>
                                    <w:right w:val="none" w:sz="0" w:space="0" w:color="auto"/>
                                  </w:divBdr>
                                  <w:divsChild>
                                    <w:div w:id="1854762895">
                                      <w:marLeft w:val="0"/>
                                      <w:marRight w:val="0"/>
                                      <w:marTop w:val="0"/>
                                      <w:marBottom w:val="0"/>
                                      <w:divBdr>
                                        <w:top w:val="none" w:sz="0" w:space="0" w:color="auto"/>
                                        <w:left w:val="none" w:sz="0" w:space="0" w:color="auto"/>
                                        <w:bottom w:val="none" w:sz="0" w:space="0" w:color="auto"/>
                                        <w:right w:val="none" w:sz="0" w:space="0" w:color="auto"/>
                                      </w:divBdr>
                                      <w:divsChild>
                                        <w:div w:id="282427334">
                                          <w:marLeft w:val="0"/>
                                          <w:marRight w:val="0"/>
                                          <w:marTop w:val="0"/>
                                          <w:marBottom w:val="0"/>
                                          <w:divBdr>
                                            <w:top w:val="none" w:sz="0" w:space="0" w:color="auto"/>
                                            <w:left w:val="none" w:sz="0" w:space="0" w:color="auto"/>
                                            <w:bottom w:val="none" w:sz="0" w:space="0" w:color="auto"/>
                                            <w:right w:val="none" w:sz="0" w:space="0" w:color="auto"/>
                                          </w:divBdr>
                                          <w:divsChild>
                                            <w:div w:id="317418040">
                                              <w:marLeft w:val="0"/>
                                              <w:marRight w:val="0"/>
                                              <w:marTop w:val="0"/>
                                              <w:marBottom w:val="0"/>
                                              <w:divBdr>
                                                <w:top w:val="none" w:sz="0" w:space="0" w:color="auto"/>
                                                <w:left w:val="none" w:sz="0" w:space="0" w:color="auto"/>
                                                <w:bottom w:val="none" w:sz="0" w:space="0" w:color="auto"/>
                                                <w:right w:val="none" w:sz="0" w:space="0" w:color="auto"/>
                                              </w:divBdr>
                                              <w:divsChild>
                                                <w:div w:id="139930508">
                                                  <w:marLeft w:val="0"/>
                                                  <w:marRight w:val="0"/>
                                                  <w:marTop w:val="0"/>
                                                  <w:marBottom w:val="0"/>
                                                  <w:divBdr>
                                                    <w:top w:val="none" w:sz="0" w:space="0" w:color="auto"/>
                                                    <w:left w:val="none" w:sz="0" w:space="0" w:color="auto"/>
                                                    <w:bottom w:val="none" w:sz="0" w:space="0" w:color="auto"/>
                                                    <w:right w:val="none" w:sz="0" w:space="0" w:color="auto"/>
                                                  </w:divBdr>
                                                  <w:divsChild>
                                                    <w:div w:id="346182035">
                                                      <w:marLeft w:val="0"/>
                                                      <w:marRight w:val="0"/>
                                                      <w:marTop w:val="0"/>
                                                      <w:marBottom w:val="0"/>
                                                      <w:divBdr>
                                                        <w:top w:val="none" w:sz="0" w:space="0" w:color="auto"/>
                                                        <w:left w:val="none" w:sz="0" w:space="0" w:color="auto"/>
                                                        <w:bottom w:val="none" w:sz="0" w:space="0" w:color="auto"/>
                                                        <w:right w:val="none" w:sz="0" w:space="0" w:color="auto"/>
                                                      </w:divBdr>
                                                    </w:div>
                                                    <w:div w:id="123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113411">
      <w:bodyDiv w:val="1"/>
      <w:marLeft w:val="0"/>
      <w:marRight w:val="0"/>
      <w:marTop w:val="0"/>
      <w:marBottom w:val="0"/>
      <w:divBdr>
        <w:top w:val="none" w:sz="0" w:space="0" w:color="auto"/>
        <w:left w:val="none" w:sz="0" w:space="0" w:color="auto"/>
        <w:bottom w:val="none" w:sz="0" w:space="0" w:color="auto"/>
        <w:right w:val="none" w:sz="0" w:space="0" w:color="auto"/>
      </w:divBdr>
      <w:divsChild>
        <w:div w:id="1604805404">
          <w:marLeft w:val="0"/>
          <w:marRight w:val="0"/>
          <w:marTop w:val="0"/>
          <w:marBottom w:val="0"/>
          <w:divBdr>
            <w:top w:val="none" w:sz="0" w:space="0" w:color="auto"/>
            <w:left w:val="none" w:sz="0" w:space="0" w:color="auto"/>
            <w:bottom w:val="none" w:sz="0" w:space="0" w:color="auto"/>
            <w:right w:val="none" w:sz="0" w:space="0" w:color="auto"/>
          </w:divBdr>
        </w:div>
      </w:divsChild>
    </w:div>
    <w:div w:id="1464426408">
      <w:bodyDiv w:val="1"/>
      <w:marLeft w:val="0"/>
      <w:marRight w:val="0"/>
      <w:marTop w:val="0"/>
      <w:marBottom w:val="0"/>
      <w:divBdr>
        <w:top w:val="none" w:sz="0" w:space="0" w:color="auto"/>
        <w:left w:val="none" w:sz="0" w:space="0" w:color="auto"/>
        <w:bottom w:val="none" w:sz="0" w:space="0" w:color="auto"/>
        <w:right w:val="none" w:sz="0" w:space="0" w:color="auto"/>
      </w:divBdr>
      <w:divsChild>
        <w:div w:id="1173184054">
          <w:marLeft w:val="0"/>
          <w:marRight w:val="0"/>
          <w:marTop w:val="0"/>
          <w:marBottom w:val="0"/>
          <w:divBdr>
            <w:top w:val="none" w:sz="0" w:space="0" w:color="auto"/>
            <w:left w:val="none" w:sz="0" w:space="0" w:color="auto"/>
            <w:bottom w:val="none" w:sz="0" w:space="0" w:color="auto"/>
            <w:right w:val="none" w:sz="0" w:space="0" w:color="auto"/>
          </w:divBdr>
        </w:div>
      </w:divsChild>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474444764">
      <w:bodyDiv w:val="1"/>
      <w:marLeft w:val="0"/>
      <w:marRight w:val="0"/>
      <w:marTop w:val="0"/>
      <w:marBottom w:val="0"/>
      <w:divBdr>
        <w:top w:val="none" w:sz="0" w:space="0" w:color="auto"/>
        <w:left w:val="none" w:sz="0" w:space="0" w:color="auto"/>
        <w:bottom w:val="none" w:sz="0" w:space="0" w:color="auto"/>
        <w:right w:val="none" w:sz="0" w:space="0" w:color="auto"/>
      </w:divBdr>
      <w:divsChild>
        <w:div w:id="1822690587">
          <w:marLeft w:val="0"/>
          <w:marRight w:val="0"/>
          <w:marTop w:val="0"/>
          <w:marBottom w:val="0"/>
          <w:divBdr>
            <w:top w:val="none" w:sz="0" w:space="0" w:color="auto"/>
            <w:left w:val="none" w:sz="0" w:space="0" w:color="auto"/>
            <w:bottom w:val="none" w:sz="0" w:space="0" w:color="auto"/>
            <w:right w:val="none" w:sz="0" w:space="0" w:color="auto"/>
          </w:divBdr>
          <w:divsChild>
            <w:div w:id="1594970828">
              <w:marLeft w:val="0"/>
              <w:marRight w:val="0"/>
              <w:marTop w:val="0"/>
              <w:marBottom w:val="0"/>
              <w:divBdr>
                <w:top w:val="none" w:sz="0" w:space="0" w:color="auto"/>
                <w:left w:val="none" w:sz="0" w:space="0" w:color="auto"/>
                <w:bottom w:val="none" w:sz="0" w:space="0" w:color="auto"/>
                <w:right w:val="none" w:sz="0" w:space="0" w:color="auto"/>
              </w:divBdr>
              <w:divsChild>
                <w:div w:id="204608979">
                  <w:marLeft w:val="0"/>
                  <w:marRight w:val="0"/>
                  <w:marTop w:val="0"/>
                  <w:marBottom w:val="0"/>
                  <w:divBdr>
                    <w:top w:val="none" w:sz="0" w:space="0" w:color="auto"/>
                    <w:left w:val="none" w:sz="0" w:space="0" w:color="auto"/>
                    <w:bottom w:val="none" w:sz="0" w:space="0" w:color="auto"/>
                    <w:right w:val="none" w:sz="0" w:space="0" w:color="auto"/>
                  </w:divBdr>
                  <w:divsChild>
                    <w:div w:id="729037565">
                      <w:marLeft w:val="0"/>
                      <w:marRight w:val="0"/>
                      <w:marTop w:val="0"/>
                      <w:marBottom w:val="0"/>
                      <w:divBdr>
                        <w:top w:val="none" w:sz="0" w:space="0" w:color="auto"/>
                        <w:left w:val="none" w:sz="0" w:space="0" w:color="auto"/>
                        <w:bottom w:val="none" w:sz="0" w:space="0" w:color="auto"/>
                        <w:right w:val="none" w:sz="0" w:space="0" w:color="auto"/>
                      </w:divBdr>
                      <w:divsChild>
                        <w:div w:id="629172262">
                          <w:marLeft w:val="0"/>
                          <w:marRight w:val="0"/>
                          <w:marTop w:val="0"/>
                          <w:marBottom w:val="0"/>
                          <w:divBdr>
                            <w:top w:val="none" w:sz="0" w:space="0" w:color="auto"/>
                            <w:left w:val="none" w:sz="0" w:space="0" w:color="auto"/>
                            <w:bottom w:val="none" w:sz="0" w:space="0" w:color="auto"/>
                            <w:right w:val="none" w:sz="0" w:space="0" w:color="auto"/>
                          </w:divBdr>
                          <w:divsChild>
                            <w:div w:id="1527601456">
                              <w:marLeft w:val="0"/>
                              <w:marRight w:val="0"/>
                              <w:marTop w:val="0"/>
                              <w:marBottom w:val="0"/>
                              <w:divBdr>
                                <w:top w:val="none" w:sz="0" w:space="0" w:color="auto"/>
                                <w:left w:val="none" w:sz="0" w:space="0" w:color="auto"/>
                                <w:bottom w:val="none" w:sz="0" w:space="0" w:color="auto"/>
                                <w:right w:val="none" w:sz="0" w:space="0" w:color="auto"/>
                              </w:divBdr>
                              <w:divsChild>
                                <w:div w:id="528177160">
                                  <w:marLeft w:val="0"/>
                                  <w:marRight w:val="0"/>
                                  <w:marTop w:val="0"/>
                                  <w:marBottom w:val="0"/>
                                  <w:divBdr>
                                    <w:top w:val="none" w:sz="0" w:space="0" w:color="auto"/>
                                    <w:left w:val="none" w:sz="0" w:space="0" w:color="auto"/>
                                    <w:bottom w:val="none" w:sz="0" w:space="0" w:color="auto"/>
                                    <w:right w:val="none" w:sz="0" w:space="0" w:color="auto"/>
                                  </w:divBdr>
                                  <w:divsChild>
                                    <w:div w:id="899482518">
                                      <w:marLeft w:val="0"/>
                                      <w:marRight w:val="0"/>
                                      <w:marTop w:val="0"/>
                                      <w:marBottom w:val="0"/>
                                      <w:divBdr>
                                        <w:top w:val="none" w:sz="0" w:space="0" w:color="auto"/>
                                        <w:left w:val="none" w:sz="0" w:space="0" w:color="auto"/>
                                        <w:bottom w:val="none" w:sz="0" w:space="0" w:color="auto"/>
                                        <w:right w:val="none" w:sz="0" w:space="0" w:color="auto"/>
                                      </w:divBdr>
                                      <w:divsChild>
                                        <w:div w:id="495657748">
                                          <w:marLeft w:val="0"/>
                                          <w:marRight w:val="0"/>
                                          <w:marTop w:val="0"/>
                                          <w:marBottom w:val="0"/>
                                          <w:divBdr>
                                            <w:top w:val="none" w:sz="0" w:space="0" w:color="auto"/>
                                            <w:left w:val="none" w:sz="0" w:space="0" w:color="auto"/>
                                            <w:bottom w:val="none" w:sz="0" w:space="0" w:color="auto"/>
                                            <w:right w:val="none" w:sz="0" w:space="0" w:color="auto"/>
                                          </w:divBdr>
                                          <w:divsChild>
                                            <w:div w:id="1629815712">
                                              <w:marLeft w:val="0"/>
                                              <w:marRight w:val="0"/>
                                              <w:marTop w:val="0"/>
                                              <w:marBottom w:val="0"/>
                                              <w:divBdr>
                                                <w:top w:val="none" w:sz="0" w:space="0" w:color="auto"/>
                                                <w:left w:val="none" w:sz="0" w:space="0" w:color="auto"/>
                                                <w:bottom w:val="none" w:sz="0" w:space="0" w:color="auto"/>
                                                <w:right w:val="none" w:sz="0" w:space="0" w:color="auto"/>
                                              </w:divBdr>
                                              <w:divsChild>
                                                <w:div w:id="1251159380">
                                                  <w:marLeft w:val="0"/>
                                                  <w:marRight w:val="0"/>
                                                  <w:marTop w:val="0"/>
                                                  <w:marBottom w:val="0"/>
                                                  <w:divBdr>
                                                    <w:top w:val="none" w:sz="0" w:space="0" w:color="auto"/>
                                                    <w:left w:val="none" w:sz="0" w:space="0" w:color="auto"/>
                                                    <w:bottom w:val="none" w:sz="0" w:space="0" w:color="auto"/>
                                                    <w:right w:val="none" w:sz="0" w:space="0" w:color="auto"/>
                                                  </w:divBdr>
                                                  <w:divsChild>
                                                    <w:div w:id="1696275410">
                                                      <w:marLeft w:val="0"/>
                                                      <w:marRight w:val="0"/>
                                                      <w:marTop w:val="0"/>
                                                      <w:marBottom w:val="0"/>
                                                      <w:divBdr>
                                                        <w:top w:val="none" w:sz="0" w:space="0" w:color="auto"/>
                                                        <w:left w:val="none" w:sz="0" w:space="0" w:color="auto"/>
                                                        <w:bottom w:val="none" w:sz="0" w:space="0" w:color="auto"/>
                                                        <w:right w:val="none" w:sz="0" w:space="0" w:color="auto"/>
                                                      </w:divBdr>
                                                      <w:divsChild>
                                                        <w:div w:id="5328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4760559">
      <w:bodyDiv w:val="1"/>
      <w:marLeft w:val="0"/>
      <w:marRight w:val="0"/>
      <w:marTop w:val="0"/>
      <w:marBottom w:val="0"/>
      <w:divBdr>
        <w:top w:val="none" w:sz="0" w:space="0" w:color="auto"/>
        <w:left w:val="none" w:sz="0" w:space="0" w:color="auto"/>
        <w:bottom w:val="none" w:sz="0" w:space="0" w:color="auto"/>
        <w:right w:val="none" w:sz="0" w:space="0" w:color="auto"/>
      </w:divBdr>
      <w:divsChild>
        <w:div w:id="992609019">
          <w:marLeft w:val="0"/>
          <w:marRight w:val="0"/>
          <w:marTop w:val="0"/>
          <w:marBottom w:val="0"/>
          <w:divBdr>
            <w:top w:val="none" w:sz="0" w:space="0" w:color="auto"/>
            <w:left w:val="none" w:sz="0" w:space="0" w:color="auto"/>
            <w:bottom w:val="none" w:sz="0" w:space="0" w:color="auto"/>
            <w:right w:val="none" w:sz="0" w:space="0" w:color="auto"/>
          </w:divBdr>
          <w:divsChild>
            <w:div w:id="503906883">
              <w:marLeft w:val="0"/>
              <w:marRight w:val="0"/>
              <w:marTop w:val="0"/>
              <w:marBottom w:val="0"/>
              <w:divBdr>
                <w:top w:val="none" w:sz="0" w:space="0" w:color="auto"/>
                <w:left w:val="none" w:sz="0" w:space="0" w:color="auto"/>
                <w:bottom w:val="none" w:sz="0" w:space="0" w:color="auto"/>
                <w:right w:val="none" w:sz="0" w:space="0" w:color="auto"/>
              </w:divBdr>
              <w:divsChild>
                <w:div w:id="1556821060">
                  <w:marLeft w:val="0"/>
                  <w:marRight w:val="0"/>
                  <w:marTop w:val="0"/>
                  <w:marBottom w:val="0"/>
                  <w:divBdr>
                    <w:top w:val="none" w:sz="0" w:space="0" w:color="auto"/>
                    <w:left w:val="none" w:sz="0" w:space="0" w:color="auto"/>
                    <w:bottom w:val="none" w:sz="0" w:space="0" w:color="auto"/>
                    <w:right w:val="none" w:sz="0" w:space="0" w:color="auto"/>
                  </w:divBdr>
                  <w:divsChild>
                    <w:div w:id="7608968">
                      <w:marLeft w:val="0"/>
                      <w:marRight w:val="0"/>
                      <w:marTop w:val="0"/>
                      <w:marBottom w:val="0"/>
                      <w:divBdr>
                        <w:top w:val="none" w:sz="0" w:space="0" w:color="auto"/>
                        <w:left w:val="none" w:sz="0" w:space="0" w:color="auto"/>
                        <w:bottom w:val="none" w:sz="0" w:space="0" w:color="auto"/>
                        <w:right w:val="none" w:sz="0" w:space="0" w:color="auto"/>
                      </w:divBdr>
                      <w:divsChild>
                        <w:div w:id="899747738">
                          <w:marLeft w:val="0"/>
                          <w:marRight w:val="0"/>
                          <w:marTop w:val="0"/>
                          <w:marBottom w:val="0"/>
                          <w:divBdr>
                            <w:top w:val="none" w:sz="0" w:space="0" w:color="auto"/>
                            <w:left w:val="none" w:sz="0" w:space="0" w:color="auto"/>
                            <w:bottom w:val="none" w:sz="0" w:space="0" w:color="auto"/>
                            <w:right w:val="none" w:sz="0" w:space="0" w:color="auto"/>
                          </w:divBdr>
                          <w:divsChild>
                            <w:div w:id="1176925213">
                              <w:marLeft w:val="0"/>
                              <w:marRight w:val="0"/>
                              <w:marTop w:val="0"/>
                              <w:marBottom w:val="0"/>
                              <w:divBdr>
                                <w:top w:val="none" w:sz="0" w:space="0" w:color="auto"/>
                                <w:left w:val="none" w:sz="0" w:space="0" w:color="auto"/>
                                <w:bottom w:val="none" w:sz="0" w:space="0" w:color="auto"/>
                                <w:right w:val="none" w:sz="0" w:space="0" w:color="auto"/>
                              </w:divBdr>
                              <w:divsChild>
                                <w:div w:id="1662082195">
                                  <w:marLeft w:val="0"/>
                                  <w:marRight w:val="0"/>
                                  <w:marTop w:val="0"/>
                                  <w:marBottom w:val="0"/>
                                  <w:divBdr>
                                    <w:top w:val="none" w:sz="0" w:space="0" w:color="auto"/>
                                    <w:left w:val="none" w:sz="0" w:space="0" w:color="auto"/>
                                    <w:bottom w:val="none" w:sz="0" w:space="0" w:color="auto"/>
                                    <w:right w:val="none" w:sz="0" w:space="0" w:color="auto"/>
                                  </w:divBdr>
                                  <w:divsChild>
                                    <w:div w:id="1966307482">
                                      <w:marLeft w:val="0"/>
                                      <w:marRight w:val="0"/>
                                      <w:marTop w:val="0"/>
                                      <w:marBottom w:val="0"/>
                                      <w:divBdr>
                                        <w:top w:val="none" w:sz="0" w:space="0" w:color="auto"/>
                                        <w:left w:val="none" w:sz="0" w:space="0" w:color="auto"/>
                                        <w:bottom w:val="none" w:sz="0" w:space="0" w:color="auto"/>
                                        <w:right w:val="none" w:sz="0" w:space="0" w:color="auto"/>
                                      </w:divBdr>
                                      <w:divsChild>
                                        <w:div w:id="266039951">
                                          <w:marLeft w:val="0"/>
                                          <w:marRight w:val="0"/>
                                          <w:marTop w:val="0"/>
                                          <w:marBottom w:val="0"/>
                                          <w:divBdr>
                                            <w:top w:val="none" w:sz="0" w:space="0" w:color="auto"/>
                                            <w:left w:val="none" w:sz="0" w:space="0" w:color="auto"/>
                                            <w:bottom w:val="none" w:sz="0" w:space="0" w:color="auto"/>
                                            <w:right w:val="none" w:sz="0" w:space="0" w:color="auto"/>
                                          </w:divBdr>
                                          <w:divsChild>
                                            <w:div w:id="1600525714">
                                              <w:marLeft w:val="0"/>
                                              <w:marRight w:val="0"/>
                                              <w:marTop w:val="0"/>
                                              <w:marBottom w:val="0"/>
                                              <w:divBdr>
                                                <w:top w:val="none" w:sz="0" w:space="0" w:color="auto"/>
                                                <w:left w:val="none" w:sz="0" w:space="0" w:color="auto"/>
                                                <w:bottom w:val="none" w:sz="0" w:space="0" w:color="auto"/>
                                                <w:right w:val="none" w:sz="0" w:space="0" w:color="auto"/>
                                              </w:divBdr>
                                              <w:divsChild>
                                                <w:div w:id="971709705">
                                                  <w:marLeft w:val="0"/>
                                                  <w:marRight w:val="0"/>
                                                  <w:marTop w:val="0"/>
                                                  <w:marBottom w:val="0"/>
                                                  <w:divBdr>
                                                    <w:top w:val="none" w:sz="0" w:space="0" w:color="auto"/>
                                                    <w:left w:val="none" w:sz="0" w:space="0" w:color="auto"/>
                                                    <w:bottom w:val="none" w:sz="0" w:space="0" w:color="auto"/>
                                                    <w:right w:val="none" w:sz="0" w:space="0" w:color="auto"/>
                                                  </w:divBdr>
                                                  <w:divsChild>
                                                    <w:div w:id="805969200">
                                                      <w:marLeft w:val="0"/>
                                                      <w:marRight w:val="0"/>
                                                      <w:marTop w:val="0"/>
                                                      <w:marBottom w:val="0"/>
                                                      <w:divBdr>
                                                        <w:top w:val="none" w:sz="0" w:space="0" w:color="auto"/>
                                                        <w:left w:val="none" w:sz="0" w:space="0" w:color="auto"/>
                                                        <w:bottom w:val="none" w:sz="0" w:space="0" w:color="auto"/>
                                                        <w:right w:val="none" w:sz="0" w:space="0" w:color="auto"/>
                                                      </w:divBdr>
                                                      <w:divsChild>
                                                        <w:div w:id="5592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5005952">
      <w:bodyDiv w:val="1"/>
      <w:marLeft w:val="0"/>
      <w:marRight w:val="0"/>
      <w:marTop w:val="0"/>
      <w:marBottom w:val="0"/>
      <w:divBdr>
        <w:top w:val="none" w:sz="0" w:space="0" w:color="auto"/>
        <w:left w:val="none" w:sz="0" w:space="0" w:color="auto"/>
        <w:bottom w:val="none" w:sz="0" w:space="0" w:color="auto"/>
        <w:right w:val="none" w:sz="0" w:space="0" w:color="auto"/>
      </w:divBdr>
      <w:divsChild>
        <w:div w:id="1087460150">
          <w:marLeft w:val="0"/>
          <w:marRight w:val="0"/>
          <w:marTop w:val="0"/>
          <w:marBottom w:val="0"/>
          <w:divBdr>
            <w:top w:val="none" w:sz="0" w:space="0" w:color="auto"/>
            <w:left w:val="none" w:sz="0" w:space="0" w:color="auto"/>
            <w:bottom w:val="none" w:sz="0" w:space="0" w:color="auto"/>
            <w:right w:val="none" w:sz="0" w:space="0" w:color="auto"/>
          </w:divBdr>
          <w:divsChild>
            <w:div w:id="1855267173">
              <w:marLeft w:val="0"/>
              <w:marRight w:val="0"/>
              <w:marTop w:val="0"/>
              <w:marBottom w:val="0"/>
              <w:divBdr>
                <w:top w:val="none" w:sz="0" w:space="0" w:color="auto"/>
                <w:left w:val="none" w:sz="0" w:space="0" w:color="auto"/>
                <w:bottom w:val="none" w:sz="0" w:space="0" w:color="auto"/>
                <w:right w:val="none" w:sz="0" w:space="0" w:color="auto"/>
              </w:divBdr>
              <w:divsChild>
                <w:div w:id="573200817">
                  <w:marLeft w:val="0"/>
                  <w:marRight w:val="0"/>
                  <w:marTop w:val="0"/>
                  <w:marBottom w:val="0"/>
                  <w:divBdr>
                    <w:top w:val="none" w:sz="0" w:space="0" w:color="auto"/>
                    <w:left w:val="none" w:sz="0" w:space="0" w:color="auto"/>
                    <w:bottom w:val="none" w:sz="0" w:space="0" w:color="auto"/>
                    <w:right w:val="none" w:sz="0" w:space="0" w:color="auto"/>
                  </w:divBdr>
                  <w:divsChild>
                    <w:div w:id="616446170">
                      <w:marLeft w:val="0"/>
                      <w:marRight w:val="0"/>
                      <w:marTop w:val="0"/>
                      <w:marBottom w:val="0"/>
                      <w:divBdr>
                        <w:top w:val="none" w:sz="0" w:space="0" w:color="auto"/>
                        <w:left w:val="none" w:sz="0" w:space="0" w:color="auto"/>
                        <w:bottom w:val="none" w:sz="0" w:space="0" w:color="auto"/>
                        <w:right w:val="none" w:sz="0" w:space="0" w:color="auto"/>
                      </w:divBdr>
                      <w:divsChild>
                        <w:div w:id="591089293">
                          <w:marLeft w:val="0"/>
                          <w:marRight w:val="0"/>
                          <w:marTop w:val="0"/>
                          <w:marBottom w:val="0"/>
                          <w:divBdr>
                            <w:top w:val="none" w:sz="0" w:space="0" w:color="auto"/>
                            <w:left w:val="none" w:sz="0" w:space="0" w:color="auto"/>
                            <w:bottom w:val="none" w:sz="0" w:space="0" w:color="auto"/>
                            <w:right w:val="none" w:sz="0" w:space="0" w:color="auto"/>
                          </w:divBdr>
                          <w:divsChild>
                            <w:div w:id="2098475963">
                              <w:marLeft w:val="0"/>
                              <w:marRight w:val="0"/>
                              <w:marTop w:val="0"/>
                              <w:marBottom w:val="0"/>
                              <w:divBdr>
                                <w:top w:val="none" w:sz="0" w:space="0" w:color="auto"/>
                                <w:left w:val="none" w:sz="0" w:space="0" w:color="auto"/>
                                <w:bottom w:val="none" w:sz="0" w:space="0" w:color="auto"/>
                                <w:right w:val="none" w:sz="0" w:space="0" w:color="auto"/>
                              </w:divBdr>
                              <w:divsChild>
                                <w:div w:id="582643957">
                                  <w:marLeft w:val="0"/>
                                  <w:marRight w:val="0"/>
                                  <w:marTop w:val="0"/>
                                  <w:marBottom w:val="0"/>
                                  <w:divBdr>
                                    <w:top w:val="none" w:sz="0" w:space="0" w:color="auto"/>
                                    <w:left w:val="none" w:sz="0" w:space="0" w:color="auto"/>
                                    <w:bottom w:val="none" w:sz="0" w:space="0" w:color="auto"/>
                                    <w:right w:val="none" w:sz="0" w:space="0" w:color="auto"/>
                                  </w:divBdr>
                                  <w:divsChild>
                                    <w:div w:id="797643431">
                                      <w:marLeft w:val="0"/>
                                      <w:marRight w:val="0"/>
                                      <w:marTop w:val="0"/>
                                      <w:marBottom w:val="0"/>
                                      <w:divBdr>
                                        <w:top w:val="none" w:sz="0" w:space="0" w:color="auto"/>
                                        <w:left w:val="none" w:sz="0" w:space="0" w:color="auto"/>
                                        <w:bottom w:val="none" w:sz="0" w:space="0" w:color="auto"/>
                                        <w:right w:val="none" w:sz="0" w:space="0" w:color="auto"/>
                                      </w:divBdr>
                                      <w:divsChild>
                                        <w:div w:id="1988393503">
                                          <w:marLeft w:val="0"/>
                                          <w:marRight w:val="0"/>
                                          <w:marTop w:val="0"/>
                                          <w:marBottom w:val="0"/>
                                          <w:divBdr>
                                            <w:top w:val="none" w:sz="0" w:space="0" w:color="auto"/>
                                            <w:left w:val="none" w:sz="0" w:space="0" w:color="auto"/>
                                            <w:bottom w:val="none" w:sz="0" w:space="0" w:color="auto"/>
                                            <w:right w:val="none" w:sz="0" w:space="0" w:color="auto"/>
                                          </w:divBdr>
                                          <w:divsChild>
                                            <w:div w:id="501168662">
                                              <w:marLeft w:val="0"/>
                                              <w:marRight w:val="0"/>
                                              <w:marTop w:val="0"/>
                                              <w:marBottom w:val="0"/>
                                              <w:divBdr>
                                                <w:top w:val="none" w:sz="0" w:space="0" w:color="auto"/>
                                                <w:left w:val="none" w:sz="0" w:space="0" w:color="auto"/>
                                                <w:bottom w:val="none" w:sz="0" w:space="0" w:color="auto"/>
                                                <w:right w:val="none" w:sz="0" w:space="0" w:color="auto"/>
                                              </w:divBdr>
                                              <w:divsChild>
                                                <w:div w:id="1169906547">
                                                  <w:marLeft w:val="0"/>
                                                  <w:marRight w:val="0"/>
                                                  <w:marTop w:val="0"/>
                                                  <w:marBottom w:val="0"/>
                                                  <w:divBdr>
                                                    <w:top w:val="none" w:sz="0" w:space="0" w:color="auto"/>
                                                    <w:left w:val="none" w:sz="0" w:space="0" w:color="auto"/>
                                                    <w:bottom w:val="none" w:sz="0" w:space="0" w:color="auto"/>
                                                    <w:right w:val="none" w:sz="0" w:space="0" w:color="auto"/>
                                                  </w:divBdr>
                                                  <w:divsChild>
                                                    <w:div w:id="842624893">
                                                      <w:marLeft w:val="0"/>
                                                      <w:marRight w:val="0"/>
                                                      <w:marTop w:val="0"/>
                                                      <w:marBottom w:val="0"/>
                                                      <w:divBdr>
                                                        <w:top w:val="none" w:sz="0" w:space="0" w:color="auto"/>
                                                        <w:left w:val="none" w:sz="0" w:space="0" w:color="auto"/>
                                                        <w:bottom w:val="none" w:sz="0" w:space="0" w:color="auto"/>
                                                        <w:right w:val="none" w:sz="0" w:space="0" w:color="auto"/>
                                                      </w:divBdr>
                                                      <w:divsChild>
                                                        <w:div w:id="11592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5586221">
      <w:bodyDiv w:val="1"/>
      <w:marLeft w:val="0"/>
      <w:marRight w:val="0"/>
      <w:marTop w:val="0"/>
      <w:marBottom w:val="0"/>
      <w:divBdr>
        <w:top w:val="none" w:sz="0" w:space="0" w:color="auto"/>
        <w:left w:val="none" w:sz="0" w:space="0" w:color="auto"/>
        <w:bottom w:val="none" w:sz="0" w:space="0" w:color="auto"/>
        <w:right w:val="none" w:sz="0" w:space="0" w:color="auto"/>
      </w:divBdr>
      <w:divsChild>
        <w:div w:id="1356466833">
          <w:marLeft w:val="0"/>
          <w:marRight w:val="0"/>
          <w:marTop w:val="0"/>
          <w:marBottom w:val="0"/>
          <w:divBdr>
            <w:top w:val="none" w:sz="0" w:space="0" w:color="auto"/>
            <w:left w:val="none" w:sz="0" w:space="0" w:color="auto"/>
            <w:bottom w:val="none" w:sz="0" w:space="0" w:color="auto"/>
            <w:right w:val="none" w:sz="0" w:space="0" w:color="auto"/>
          </w:divBdr>
          <w:divsChild>
            <w:div w:id="614874715">
              <w:marLeft w:val="0"/>
              <w:marRight w:val="0"/>
              <w:marTop w:val="0"/>
              <w:marBottom w:val="0"/>
              <w:divBdr>
                <w:top w:val="none" w:sz="0" w:space="0" w:color="auto"/>
                <w:left w:val="none" w:sz="0" w:space="0" w:color="auto"/>
                <w:bottom w:val="none" w:sz="0" w:space="0" w:color="auto"/>
                <w:right w:val="none" w:sz="0" w:space="0" w:color="auto"/>
              </w:divBdr>
              <w:divsChild>
                <w:div w:id="199783226">
                  <w:marLeft w:val="0"/>
                  <w:marRight w:val="0"/>
                  <w:marTop w:val="0"/>
                  <w:marBottom w:val="0"/>
                  <w:divBdr>
                    <w:top w:val="none" w:sz="0" w:space="0" w:color="auto"/>
                    <w:left w:val="none" w:sz="0" w:space="0" w:color="auto"/>
                    <w:bottom w:val="none" w:sz="0" w:space="0" w:color="auto"/>
                    <w:right w:val="none" w:sz="0" w:space="0" w:color="auto"/>
                  </w:divBdr>
                  <w:divsChild>
                    <w:div w:id="775641705">
                      <w:marLeft w:val="0"/>
                      <w:marRight w:val="0"/>
                      <w:marTop w:val="0"/>
                      <w:marBottom w:val="0"/>
                      <w:divBdr>
                        <w:top w:val="none" w:sz="0" w:space="0" w:color="auto"/>
                        <w:left w:val="none" w:sz="0" w:space="0" w:color="auto"/>
                        <w:bottom w:val="none" w:sz="0" w:space="0" w:color="auto"/>
                        <w:right w:val="none" w:sz="0" w:space="0" w:color="auto"/>
                      </w:divBdr>
                      <w:divsChild>
                        <w:div w:id="1769698150">
                          <w:marLeft w:val="0"/>
                          <w:marRight w:val="0"/>
                          <w:marTop w:val="0"/>
                          <w:marBottom w:val="0"/>
                          <w:divBdr>
                            <w:top w:val="none" w:sz="0" w:space="0" w:color="auto"/>
                            <w:left w:val="none" w:sz="0" w:space="0" w:color="auto"/>
                            <w:bottom w:val="none" w:sz="0" w:space="0" w:color="auto"/>
                            <w:right w:val="none" w:sz="0" w:space="0" w:color="auto"/>
                          </w:divBdr>
                          <w:divsChild>
                            <w:div w:id="794561329">
                              <w:marLeft w:val="0"/>
                              <w:marRight w:val="0"/>
                              <w:marTop w:val="0"/>
                              <w:marBottom w:val="0"/>
                              <w:divBdr>
                                <w:top w:val="none" w:sz="0" w:space="0" w:color="auto"/>
                                <w:left w:val="none" w:sz="0" w:space="0" w:color="auto"/>
                                <w:bottom w:val="none" w:sz="0" w:space="0" w:color="auto"/>
                                <w:right w:val="none" w:sz="0" w:space="0" w:color="auto"/>
                              </w:divBdr>
                              <w:divsChild>
                                <w:div w:id="982730516">
                                  <w:marLeft w:val="0"/>
                                  <w:marRight w:val="0"/>
                                  <w:marTop w:val="0"/>
                                  <w:marBottom w:val="0"/>
                                  <w:divBdr>
                                    <w:top w:val="none" w:sz="0" w:space="0" w:color="auto"/>
                                    <w:left w:val="none" w:sz="0" w:space="0" w:color="auto"/>
                                    <w:bottom w:val="none" w:sz="0" w:space="0" w:color="auto"/>
                                    <w:right w:val="none" w:sz="0" w:space="0" w:color="auto"/>
                                  </w:divBdr>
                                  <w:divsChild>
                                    <w:div w:id="1172797757">
                                      <w:marLeft w:val="0"/>
                                      <w:marRight w:val="0"/>
                                      <w:marTop w:val="0"/>
                                      <w:marBottom w:val="0"/>
                                      <w:divBdr>
                                        <w:top w:val="none" w:sz="0" w:space="0" w:color="auto"/>
                                        <w:left w:val="none" w:sz="0" w:space="0" w:color="auto"/>
                                        <w:bottom w:val="none" w:sz="0" w:space="0" w:color="auto"/>
                                        <w:right w:val="none" w:sz="0" w:space="0" w:color="auto"/>
                                      </w:divBdr>
                                      <w:divsChild>
                                        <w:div w:id="1184825369">
                                          <w:marLeft w:val="0"/>
                                          <w:marRight w:val="0"/>
                                          <w:marTop w:val="0"/>
                                          <w:marBottom w:val="0"/>
                                          <w:divBdr>
                                            <w:top w:val="none" w:sz="0" w:space="0" w:color="auto"/>
                                            <w:left w:val="none" w:sz="0" w:space="0" w:color="auto"/>
                                            <w:bottom w:val="none" w:sz="0" w:space="0" w:color="auto"/>
                                            <w:right w:val="none" w:sz="0" w:space="0" w:color="auto"/>
                                          </w:divBdr>
                                          <w:divsChild>
                                            <w:div w:id="242568086">
                                              <w:marLeft w:val="0"/>
                                              <w:marRight w:val="0"/>
                                              <w:marTop w:val="0"/>
                                              <w:marBottom w:val="0"/>
                                              <w:divBdr>
                                                <w:top w:val="none" w:sz="0" w:space="0" w:color="auto"/>
                                                <w:left w:val="none" w:sz="0" w:space="0" w:color="auto"/>
                                                <w:bottom w:val="none" w:sz="0" w:space="0" w:color="auto"/>
                                                <w:right w:val="none" w:sz="0" w:space="0" w:color="auto"/>
                                              </w:divBdr>
                                              <w:divsChild>
                                                <w:div w:id="281960702">
                                                  <w:marLeft w:val="0"/>
                                                  <w:marRight w:val="0"/>
                                                  <w:marTop w:val="0"/>
                                                  <w:marBottom w:val="0"/>
                                                  <w:divBdr>
                                                    <w:top w:val="none" w:sz="0" w:space="0" w:color="auto"/>
                                                    <w:left w:val="none" w:sz="0" w:space="0" w:color="auto"/>
                                                    <w:bottom w:val="none" w:sz="0" w:space="0" w:color="auto"/>
                                                    <w:right w:val="none" w:sz="0" w:space="0" w:color="auto"/>
                                                  </w:divBdr>
                                                  <w:divsChild>
                                                    <w:div w:id="1945764758">
                                                      <w:marLeft w:val="0"/>
                                                      <w:marRight w:val="0"/>
                                                      <w:marTop w:val="0"/>
                                                      <w:marBottom w:val="0"/>
                                                      <w:divBdr>
                                                        <w:top w:val="none" w:sz="0" w:space="0" w:color="auto"/>
                                                        <w:left w:val="none" w:sz="0" w:space="0" w:color="auto"/>
                                                        <w:bottom w:val="none" w:sz="0" w:space="0" w:color="auto"/>
                                                        <w:right w:val="none" w:sz="0" w:space="0" w:color="auto"/>
                                                      </w:divBdr>
                                                      <w:divsChild>
                                                        <w:div w:id="34158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3449811">
      <w:bodyDiv w:val="1"/>
      <w:marLeft w:val="0"/>
      <w:marRight w:val="0"/>
      <w:marTop w:val="0"/>
      <w:marBottom w:val="0"/>
      <w:divBdr>
        <w:top w:val="none" w:sz="0" w:space="0" w:color="auto"/>
        <w:left w:val="none" w:sz="0" w:space="0" w:color="auto"/>
        <w:bottom w:val="none" w:sz="0" w:space="0" w:color="auto"/>
        <w:right w:val="none" w:sz="0" w:space="0" w:color="auto"/>
      </w:divBdr>
    </w:div>
    <w:div w:id="1499420724">
      <w:bodyDiv w:val="1"/>
      <w:marLeft w:val="0"/>
      <w:marRight w:val="0"/>
      <w:marTop w:val="0"/>
      <w:marBottom w:val="0"/>
      <w:divBdr>
        <w:top w:val="none" w:sz="0" w:space="0" w:color="auto"/>
        <w:left w:val="none" w:sz="0" w:space="0" w:color="auto"/>
        <w:bottom w:val="none" w:sz="0" w:space="0" w:color="auto"/>
        <w:right w:val="none" w:sz="0" w:space="0" w:color="auto"/>
      </w:divBdr>
    </w:div>
    <w:div w:id="1508255494">
      <w:bodyDiv w:val="1"/>
      <w:marLeft w:val="0"/>
      <w:marRight w:val="0"/>
      <w:marTop w:val="0"/>
      <w:marBottom w:val="0"/>
      <w:divBdr>
        <w:top w:val="none" w:sz="0" w:space="0" w:color="auto"/>
        <w:left w:val="none" w:sz="0" w:space="0" w:color="auto"/>
        <w:bottom w:val="none" w:sz="0" w:space="0" w:color="auto"/>
        <w:right w:val="none" w:sz="0" w:space="0" w:color="auto"/>
      </w:divBdr>
      <w:divsChild>
        <w:div w:id="1905678348">
          <w:marLeft w:val="0"/>
          <w:marRight w:val="0"/>
          <w:marTop w:val="0"/>
          <w:marBottom w:val="0"/>
          <w:divBdr>
            <w:top w:val="none" w:sz="0" w:space="0" w:color="auto"/>
            <w:left w:val="none" w:sz="0" w:space="0" w:color="auto"/>
            <w:bottom w:val="none" w:sz="0" w:space="0" w:color="auto"/>
            <w:right w:val="none" w:sz="0" w:space="0" w:color="auto"/>
          </w:divBdr>
          <w:divsChild>
            <w:div w:id="401292602">
              <w:marLeft w:val="0"/>
              <w:marRight w:val="0"/>
              <w:marTop w:val="0"/>
              <w:marBottom w:val="0"/>
              <w:divBdr>
                <w:top w:val="none" w:sz="0" w:space="0" w:color="auto"/>
                <w:left w:val="none" w:sz="0" w:space="0" w:color="auto"/>
                <w:bottom w:val="none" w:sz="0" w:space="0" w:color="auto"/>
                <w:right w:val="none" w:sz="0" w:space="0" w:color="auto"/>
              </w:divBdr>
              <w:divsChild>
                <w:div w:id="774402270">
                  <w:marLeft w:val="0"/>
                  <w:marRight w:val="0"/>
                  <w:marTop w:val="0"/>
                  <w:marBottom w:val="0"/>
                  <w:divBdr>
                    <w:top w:val="none" w:sz="0" w:space="0" w:color="auto"/>
                    <w:left w:val="none" w:sz="0" w:space="0" w:color="auto"/>
                    <w:bottom w:val="none" w:sz="0" w:space="0" w:color="auto"/>
                    <w:right w:val="none" w:sz="0" w:space="0" w:color="auto"/>
                  </w:divBdr>
                  <w:divsChild>
                    <w:div w:id="211164026">
                      <w:marLeft w:val="0"/>
                      <w:marRight w:val="0"/>
                      <w:marTop w:val="0"/>
                      <w:marBottom w:val="0"/>
                      <w:divBdr>
                        <w:top w:val="none" w:sz="0" w:space="0" w:color="auto"/>
                        <w:left w:val="none" w:sz="0" w:space="0" w:color="auto"/>
                        <w:bottom w:val="none" w:sz="0" w:space="0" w:color="auto"/>
                        <w:right w:val="none" w:sz="0" w:space="0" w:color="auto"/>
                      </w:divBdr>
                      <w:divsChild>
                        <w:div w:id="1562983689">
                          <w:marLeft w:val="0"/>
                          <w:marRight w:val="0"/>
                          <w:marTop w:val="0"/>
                          <w:marBottom w:val="0"/>
                          <w:divBdr>
                            <w:top w:val="none" w:sz="0" w:space="0" w:color="auto"/>
                            <w:left w:val="none" w:sz="0" w:space="0" w:color="auto"/>
                            <w:bottom w:val="none" w:sz="0" w:space="0" w:color="auto"/>
                            <w:right w:val="none" w:sz="0" w:space="0" w:color="auto"/>
                          </w:divBdr>
                          <w:divsChild>
                            <w:div w:id="1835875184">
                              <w:marLeft w:val="0"/>
                              <w:marRight w:val="0"/>
                              <w:marTop w:val="0"/>
                              <w:marBottom w:val="0"/>
                              <w:divBdr>
                                <w:top w:val="none" w:sz="0" w:space="0" w:color="auto"/>
                                <w:left w:val="none" w:sz="0" w:space="0" w:color="auto"/>
                                <w:bottom w:val="none" w:sz="0" w:space="0" w:color="auto"/>
                                <w:right w:val="none" w:sz="0" w:space="0" w:color="auto"/>
                              </w:divBdr>
                              <w:divsChild>
                                <w:div w:id="1843858774">
                                  <w:marLeft w:val="0"/>
                                  <w:marRight w:val="0"/>
                                  <w:marTop w:val="0"/>
                                  <w:marBottom w:val="0"/>
                                  <w:divBdr>
                                    <w:top w:val="none" w:sz="0" w:space="0" w:color="auto"/>
                                    <w:left w:val="none" w:sz="0" w:space="0" w:color="auto"/>
                                    <w:bottom w:val="none" w:sz="0" w:space="0" w:color="auto"/>
                                    <w:right w:val="none" w:sz="0" w:space="0" w:color="auto"/>
                                  </w:divBdr>
                                  <w:divsChild>
                                    <w:div w:id="212618095">
                                      <w:marLeft w:val="0"/>
                                      <w:marRight w:val="0"/>
                                      <w:marTop w:val="0"/>
                                      <w:marBottom w:val="0"/>
                                      <w:divBdr>
                                        <w:top w:val="none" w:sz="0" w:space="0" w:color="auto"/>
                                        <w:left w:val="none" w:sz="0" w:space="0" w:color="auto"/>
                                        <w:bottom w:val="none" w:sz="0" w:space="0" w:color="auto"/>
                                        <w:right w:val="none" w:sz="0" w:space="0" w:color="auto"/>
                                      </w:divBdr>
                                      <w:divsChild>
                                        <w:div w:id="1736658663">
                                          <w:marLeft w:val="0"/>
                                          <w:marRight w:val="0"/>
                                          <w:marTop w:val="0"/>
                                          <w:marBottom w:val="0"/>
                                          <w:divBdr>
                                            <w:top w:val="none" w:sz="0" w:space="0" w:color="auto"/>
                                            <w:left w:val="none" w:sz="0" w:space="0" w:color="auto"/>
                                            <w:bottom w:val="none" w:sz="0" w:space="0" w:color="auto"/>
                                            <w:right w:val="none" w:sz="0" w:space="0" w:color="auto"/>
                                          </w:divBdr>
                                          <w:divsChild>
                                            <w:div w:id="2110468466">
                                              <w:marLeft w:val="0"/>
                                              <w:marRight w:val="0"/>
                                              <w:marTop w:val="0"/>
                                              <w:marBottom w:val="0"/>
                                              <w:divBdr>
                                                <w:top w:val="none" w:sz="0" w:space="0" w:color="auto"/>
                                                <w:left w:val="none" w:sz="0" w:space="0" w:color="auto"/>
                                                <w:bottom w:val="none" w:sz="0" w:space="0" w:color="auto"/>
                                                <w:right w:val="none" w:sz="0" w:space="0" w:color="auto"/>
                                              </w:divBdr>
                                              <w:divsChild>
                                                <w:div w:id="9854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7813922">
      <w:bodyDiv w:val="1"/>
      <w:marLeft w:val="0"/>
      <w:marRight w:val="0"/>
      <w:marTop w:val="0"/>
      <w:marBottom w:val="0"/>
      <w:divBdr>
        <w:top w:val="none" w:sz="0" w:space="0" w:color="auto"/>
        <w:left w:val="none" w:sz="0" w:space="0" w:color="auto"/>
        <w:bottom w:val="none" w:sz="0" w:space="0" w:color="auto"/>
        <w:right w:val="none" w:sz="0" w:space="0" w:color="auto"/>
      </w:divBdr>
    </w:div>
    <w:div w:id="1522813145">
      <w:bodyDiv w:val="1"/>
      <w:marLeft w:val="0"/>
      <w:marRight w:val="0"/>
      <w:marTop w:val="0"/>
      <w:marBottom w:val="0"/>
      <w:divBdr>
        <w:top w:val="none" w:sz="0" w:space="0" w:color="auto"/>
        <w:left w:val="none" w:sz="0" w:space="0" w:color="auto"/>
        <w:bottom w:val="none" w:sz="0" w:space="0" w:color="auto"/>
        <w:right w:val="none" w:sz="0" w:space="0" w:color="auto"/>
      </w:divBdr>
      <w:divsChild>
        <w:div w:id="286201683">
          <w:marLeft w:val="0"/>
          <w:marRight w:val="0"/>
          <w:marTop w:val="0"/>
          <w:marBottom w:val="0"/>
          <w:divBdr>
            <w:top w:val="none" w:sz="0" w:space="0" w:color="auto"/>
            <w:left w:val="none" w:sz="0" w:space="0" w:color="auto"/>
            <w:bottom w:val="none" w:sz="0" w:space="0" w:color="auto"/>
            <w:right w:val="none" w:sz="0" w:space="0" w:color="auto"/>
          </w:divBdr>
          <w:divsChild>
            <w:div w:id="570123238">
              <w:marLeft w:val="0"/>
              <w:marRight w:val="0"/>
              <w:marTop w:val="0"/>
              <w:marBottom w:val="0"/>
              <w:divBdr>
                <w:top w:val="none" w:sz="0" w:space="0" w:color="auto"/>
                <w:left w:val="none" w:sz="0" w:space="0" w:color="auto"/>
                <w:bottom w:val="none" w:sz="0" w:space="0" w:color="auto"/>
                <w:right w:val="none" w:sz="0" w:space="0" w:color="auto"/>
              </w:divBdr>
              <w:divsChild>
                <w:div w:id="249773518">
                  <w:marLeft w:val="0"/>
                  <w:marRight w:val="0"/>
                  <w:marTop w:val="0"/>
                  <w:marBottom w:val="0"/>
                  <w:divBdr>
                    <w:top w:val="none" w:sz="0" w:space="0" w:color="auto"/>
                    <w:left w:val="none" w:sz="0" w:space="0" w:color="auto"/>
                    <w:bottom w:val="none" w:sz="0" w:space="0" w:color="auto"/>
                    <w:right w:val="none" w:sz="0" w:space="0" w:color="auto"/>
                  </w:divBdr>
                  <w:divsChild>
                    <w:div w:id="1972781748">
                      <w:marLeft w:val="0"/>
                      <w:marRight w:val="0"/>
                      <w:marTop w:val="0"/>
                      <w:marBottom w:val="0"/>
                      <w:divBdr>
                        <w:top w:val="none" w:sz="0" w:space="0" w:color="auto"/>
                        <w:left w:val="none" w:sz="0" w:space="0" w:color="auto"/>
                        <w:bottom w:val="none" w:sz="0" w:space="0" w:color="auto"/>
                        <w:right w:val="none" w:sz="0" w:space="0" w:color="auto"/>
                      </w:divBdr>
                      <w:divsChild>
                        <w:div w:id="1665670859">
                          <w:marLeft w:val="0"/>
                          <w:marRight w:val="0"/>
                          <w:marTop w:val="0"/>
                          <w:marBottom w:val="0"/>
                          <w:divBdr>
                            <w:top w:val="none" w:sz="0" w:space="0" w:color="auto"/>
                            <w:left w:val="none" w:sz="0" w:space="0" w:color="auto"/>
                            <w:bottom w:val="none" w:sz="0" w:space="0" w:color="auto"/>
                            <w:right w:val="none" w:sz="0" w:space="0" w:color="auto"/>
                          </w:divBdr>
                          <w:divsChild>
                            <w:div w:id="1171675068">
                              <w:marLeft w:val="0"/>
                              <w:marRight w:val="0"/>
                              <w:marTop w:val="0"/>
                              <w:marBottom w:val="0"/>
                              <w:divBdr>
                                <w:top w:val="none" w:sz="0" w:space="0" w:color="auto"/>
                                <w:left w:val="none" w:sz="0" w:space="0" w:color="auto"/>
                                <w:bottom w:val="none" w:sz="0" w:space="0" w:color="auto"/>
                                <w:right w:val="none" w:sz="0" w:space="0" w:color="auto"/>
                              </w:divBdr>
                              <w:divsChild>
                                <w:div w:id="1953706234">
                                  <w:marLeft w:val="0"/>
                                  <w:marRight w:val="0"/>
                                  <w:marTop w:val="0"/>
                                  <w:marBottom w:val="0"/>
                                  <w:divBdr>
                                    <w:top w:val="none" w:sz="0" w:space="0" w:color="auto"/>
                                    <w:left w:val="none" w:sz="0" w:space="0" w:color="auto"/>
                                    <w:bottom w:val="none" w:sz="0" w:space="0" w:color="auto"/>
                                    <w:right w:val="none" w:sz="0" w:space="0" w:color="auto"/>
                                  </w:divBdr>
                                  <w:divsChild>
                                    <w:div w:id="278993001">
                                      <w:marLeft w:val="0"/>
                                      <w:marRight w:val="0"/>
                                      <w:marTop w:val="0"/>
                                      <w:marBottom w:val="0"/>
                                      <w:divBdr>
                                        <w:top w:val="none" w:sz="0" w:space="0" w:color="auto"/>
                                        <w:left w:val="none" w:sz="0" w:space="0" w:color="auto"/>
                                        <w:bottom w:val="none" w:sz="0" w:space="0" w:color="auto"/>
                                        <w:right w:val="none" w:sz="0" w:space="0" w:color="auto"/>
                                      </w:divBdr>
                                      <w:divsChild>
                                        <w:div w:id="1626960828">
                                          <w:marLeft w:val="0"/>
                                          <w:marRight w:val="0"/>
                                          <w:marTop w:val="0"/>
                                          <w:marBottom w:val="0"/>
                                          <w:divBdr>
                                            <w:top w:val="none" w:sz="0" w:space="0" w:color="auto"/>
                                            <w:left w:val="none" w:sz="0" w:space="0" w:color="auto"/>
                                            <w:bottom w:val="none" w:sz="0" w:space="0" w:color="auto"/>
                                            <w:right w:val="none" w:sz="0" w:space="0" w:color="auto"/>
                                          </w:divBdr>
                                          <w:divsChild>
                                            <w:div w:id="2006736525">
                                              <w:marLeft w:val="0"/>
                                              <w:marRight w:val="0"/>
                                              <w:marTop w:val="0"/>
                                              <w:marBottom w:val="0"/>
                                              <w:divBdr>
                                                <w:top w:val="none" w:sz="0" w:space="0" w:color="auto"/>
                                                <w:left w:val="none" w:sz="0" w:space="0" w:color="auto"/>
                                                <w:bottom w:val="none" w:sz="0" w:space="0" w:color="auto"/>
                                                <w:right w:val="none" w:sz="0" w:space="0" w:color="auto"/>
                                              </w:divBdr>
                                              <w:divsChild>
                                                <w:div w:id="12754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411396">
      <w:bodyDiv w:val="1"/>
      <w:marLeft w:val="0"/>
      <w:marRight w:val="0"/>
      <w:marTop w:val="0"/>
      <w:marBottom w:val="0"/>
      <w:divBdr>
        <w:top w:val="none" w:sz="0" w:space="0" w:color="auto"/>
        <w:left w:val="none" w:sz="0" w:space="0" w:color="auto"/>
        <w:bottom w:val="none" w:sz="0" w:space="0" w:color="auto"/>
        <w:right w:val="none" w:sz="0" w:space="0" w:color="auto"/>
      </w:divBdr>
    </w:div>
    <w:div w:id="1536389203">
      <w:bodyDiv w:val="1"/>
      <w:marLeft w:val="0"/>
      <w:marRight w:val="0"/>
      <w:marTop w:val="0"/>
      <w:marBottom w:val="0"/>
      <w:divBdr>
        <w:top w:val="none" w:sz="0" w:space="0" w:color="auto"/>
        <w:left w:val="none" w:sz="0" w:space="0" w:color="auto"/>
        <w:bottom w:val="none" w:sz="0" w:space="0" w:color="auto"/>
        <w:right w:val="none" w:sz="0" w:space="0" w:color="auto"/>
      </w:divBdr>
    </w:div>
    <w:div w:id="1542938103">
      <w:bodyDiv w:val="1"/>
      <w:marLeft w:val="0"/>
      <w:marRight w:val="0"/>
      <w:marTop w:val="0"/>
      <w:marBottom w:val="0"/>
      <w:divBdr>
        <w:top w:val="none" w:sz="0" w:space="0" w:color="auto"/>
        <w:left w:val="none" w:sz="0" w:space="0" w:color="auto"/>
        <w:bottom w:val="none" w:sz="0" w:space="0" w:color="auto"/>
        <w:right w:val="none" w:sz="0" w:space="0" w:color="auto"/>
      </w:divBdr>
    </w:div>
    <w:div w:id="1548758802">
      <w:bodyDiv w:val="1"/>
      <w:marLeft w:val="0"/>
      <w:marRight w:val="0"/>
      <w:marTop w:val="0"/>
      <w:marBottom w:val="0"/>
      <w:divBdr>
        <w:top w:val="none" w:sz="0" w:space="0" w:color="auto"/>
        <w:left w:val="none" w:sz="0" w:space="0" w:color="auto"/>
        <w:bottom w:val="none" w:sz="0" w:space="0" w:color="auto"/>
        <w:right w:val="none" w:sz="0" w:space="0" w:color="auto"/>
      </w:divBdr>
      <w:divsChild>
        <w:div w:id="146754174">
          <w:marLeft w:val="150"/>
          <w:marRight w:val="150"/>
          <w:marTop w:val="0"/>
          <w:marBottom w:val="0"/>
          <w:divBdr>
            <w:top w:val="none" w:sz="0" w:space="0" w:color="auto"/>
            <w:left w:val="none" w:sz="0" w:space="0" w:color="auto"/>
            <w:bottom w:val="none" w:sz="0" w:space="0" w:color="auto"/>
            <w:right w:val="none" w:sz="0" w:space="0" w:color="auto"/>
          </w:divBdr>
        </w:div>
        <w:div w:id="845902512">
          <w:marLeft w:val="0"/>
          <w:marRight w:val="0"/>
          <w:marTop w:val="0"/>
          <w:marBottom w:val="0"/>
          <w:divBdr>
            <w:top w:val="none" w:sz="0" w:space="0" w:color="auto"/>
            <w:left w:val="none" w:sz="0" w:space="0" w:color="auto"/>
            <w:bottom w:val="none" w:sz="0" w:space="0" w:color="auto"/>
            <w:right w:val="none" w:sz="0" w:space="0" w:color="auto"/>
          </w:divBdr>
          <w:divsChild>
            <w:div w:id="1916429147">
              <w:marLeft w:val="0"/>
              <w:marRight w:val="0"/>
              <w:marTop w:val="0"/>
              <w:marBottom w:val="0"/>
              <w:divBdr>
                <w:top w:val="none" w:sz="0" w:space="0" w:color="auto"/>
                <w:left w:val="none" w:sz="0" w:space="0" w:color="auto"/>
                <w:bottom w:val="none" w:sz="0" w:space="0" w:color="auto"/>
                <w:right w:val="none" w:sz="0" w:space="0" w:color="auto"/>
              </w:divBdr>
              <w:divsChild>
                <w:div w:id="11979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193125">
          <w:marLeft w:val="0"/>
          <w:marRight w:val="0"/>
          <w:marTop w:val="0"/>
          <w:marBottom w:val="0"/>
          <w:divBdr>
            <w:top w:val="none" w:sz="0" w:space="0" w:color="auto"/>
            <w:left w:val="none" w:sz="0" w:space="0" w:color="auto"/>
            <w:bottom w:val="single" w:sz="6" w:space="0" w:color="000000"/>
            <w:right w:val="none" w:sz="0" w:space="0" w:color="auto"/>
          </w:divBdr>
          <w:divsChild>
            <w:div w:id="19858659">
              <w:marLeft w:val="0"/>
              <w:marRight w:val="0"/>
              <w:marTop w:val="0"/>
              <w:marBottom w:val="0"/>
              <w:divBdr>
                <w:top w:val="none" w:sz="0" w:space="0" w:color="auto"/>
                <w:left w:val="none" w:sz="0" w:space="0" w:color="auto"/>
                <w:bottom w:val="single" w:sz="6" w:space="6" w:color="000000"/>
                <w:right w:val="none" w:sz="0" w:space="0" w:color="auto"/>
              </w:divBdr>
            </w:div>
            <w:div w:id="5210183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0339311">
      <w:bodyDiv w:val="1"/>
      <w:marLeft w:val="0"/>
      <w:marRight w:val="0"/>
      <w:marTop w:val="0"/>
      <w:marBottom w:val="0"/>
      <w:divBdr>
        <w:top w:val="none" w:sz="0" w:space="0" w:color="auto"/>
        <w:left w:val="none" w:sz="0" w:space="0" w:color="auto"/>
        <w:bottom w:val="none" w:sz="0" w:space="0" w:color="auto"/>
        <w:right w:val="none" w:sz="0" w:space="0" w:color="auto"/>
      </w:divBdr>
    </w:div>
    <w:div w:id="1554080692">
      <w:bodyDiv w:val="1"/>
      <w:marLeft w:val="0"/>
      <w:marRight w:val="0"/>
      <w:marTop w:val="0"/>
      <w:marBottom w:val="0"/>
      <w:divBdr>
        <w:top w:val="none" w:sz="0" w:space="0" w:color="auto"/>
        <w:left w:val="none" w:sz="0" w:space="0" w:color="auto"/>
        <w:bottom w:val="none" w:sz="0" w:space="0" w:color="auto"/>
        <w:right w:val="none" w:sz="0" w:space="0" w:color="auto"/>
      </w:divBdr>
    </w:div>
    <w:div w:id="1559897291">
      <w:bodyDiv w:val="1"/>
      <w:marLeft w:val="0"/>
      <w:marRight w:val="0"/>
      <w:marTop w:val="0"/>
      <w:marBottom w:val="0"/>
      <w:divBdr>
        <w:top w:val="none" w:sz="0" w:space="0" w:color="auto"/>
        <w:left w:val="none" w:sz="0" w:space="0" w:color="auto"/>
        <w:bottom w:val="none" w:sz="0" w:space="0" w:color="auto"/>
        <w:right w:val="none" w:sz="0" w:space="0" w:color="auto"/>
      </w:divBdr>
      <w:divsChild>
        <w:div w:id="1020351443">
          <w:marLeft w:val="0"/>
          <w:marRight w:val="0"/>
          <w:marTop w:val="0"/>
          <w:marBottom w:val="0"/>
          <w:divBdr>
            <w:top w:val="none" w:sz="0" w:space="0" w:color="auto"/>
            <w:left w:val="none" w:sz="0" w:space="0" w:color="auto"/>
            <w:bottom w:val="none" w:sz="0" w:space="0" w:color="auto"/>
            <w:right w:val="none" w:sz="0" w:space="0" w:color="auto"/>
          </w:divBdr>
          <w:divsChild>
            <w:div w:id="24789508">
              <w:marLeft w:val="0"/>
              <w:marRight w:val="0"/>
              <w:marTop w:val="0"/>
              <w:marBottom w:val="0"/>
              <w:divBdr>
                <w:top w:val="none" w:sz="0" w:space="0" w:color="auto"/>
                <w:left w:val="none" w:sz="0" w:space="0" w:color="auto"/>
                <w:bottom w:val="none" w:sz="0" w:space="0" w:color="auto"/>
                <w:right w:val="none" w:sz="0" w:space="0" w:color="auto"/>
              </w:divBdr>
              <w:divsChild>
                <w:div w:id="1735155862">
                  <w:marLeft w:val="0"/>
                  <w:marRight w:val="0"/>
                  <w:marTop w:val="0"/>
                  <w:marBottom w:val="0"/>
                  <w:divBdr>
                    <w:top w:val="none" w:sz="0" w:space="0" w:color="auto"/>
                    <w:left w:val="none" w:sz="0" w:space="0" w:color="auto"/>
                    <w:bottom w:val="none" w:sz="0" w:space="0" w:color="auto"/>
                    <w:right w:val="none" w:sz="0" w:space="0" w:color="auto"/>
                  </w:divBdr>
                  <w:divsChild>
                    <w:div w:id="1121803800">
                      <w:marLeft w:val="0"/>
                      <w:marRight w:val="0"/>
                      <w:marTop w:val="0"/>
                      <w:marBottom w:val="0"/>
                      <w:divBdr>
                        <w:top w:val="none" w:sz="0" w:space="0" w:color="auto"/>
                        <w:left w:val="none" w:sz="0" w:space="0" w:color="auto"/>
                        <w:bottom w:val="none" w:sz="0" w:space="0" w:color="auto"/>
                        <w:right w:val="none" w:sz="0" w:space="0" w:color="auto"/>
                      </w:divBdr>
                      <w:divsChild>
                        <w:div w:id="1245336590">
                          <w:marLeft w:val="0"/>
                          <w:marRight w:val="0"/>
                          <w:marTop w:val="0"/>
                          <w:marBottom w:val="0"/>
                          <w:divBdr>
                            <w:top w:val="none" w:sz="0" w:space="0" w:color="auto"/>
                            <w:left w:val="none" w:sz="0" w:space="0" w:color="auto"/>
                            <w:bottom w:val="none" w:sz="0" w:space="0" w:color="auto"/>
                            <w:right w:val="none" w:sz="0" w:space="0" w:color="auto"/>
                          </w:divBdr>
                          <w:divsChild>
                            <w:div w:id="474614903">
                              <w:marLeft w:val="0"/>
                              <w:marRight w:val="0"/>
                              <w:marTop w:val="0"/>
                              <w:marBottom w:val="0"/>
                              <w:divBdr>
                                <w:top w:val="none" w:sz="0" w:space="0" w:color="auto"/>
                                <w:left w:val="none" w:sz="0" w:space="0" w:color="auto"/>
                                <w:bottom w:val="none" w:sz="0" w:space="0" w:color="auto"/>
                                <w:right w:val="none" w:sz="0" w:space="0" w:color="auto"/>
                              </w:divBdr>
                              <w:divsChild>
                                <w:div w:id="2017536847">
                                  <w:marLeft w:val="0"/>
                                  <w:marRight w:val="0"/>
                                  <w:marTop w:val="0"/>
                                  <w:marBottom w:val="0"/>
                                  <w:divBdr>
                                    <w:top w:val="none" w:sz="0" w:space="0" w:color="auto"/>
                                    <w:left w:val="none" w:sz="0" w:space="0" w:color="auto"/>
                                    <w:bottom w:val="none" w:sz="0" w:space="0" w:color="auto"/>
                                    <w:right w:val="none" w:sz="0" w:space="0" w:color="auto"/>
                                  </w:divBdr>
                                  <w:divsChild>
                                    <w:div w:id="735861529">
                                      <w:marLeft w:val="0"/>
                                      <w:marRight w:val="0"/>
                                      <w:marTop w:val="0"/>
                                      <w:marBottom w:val="0"/>
                                      <w:divBdr>
                                        <w:top w:val="none" w:sz="0" w:space="0" w:color="auto"/>
                                        <w:left w:val="none" w:sz="0" w:space="0" w:color="auto"/>
                                        <w:bottom w:val="none" w:sz="0" w:space="0" w:color="auto"/>
                                        <w:right w:val="none" w:sz="0" w:space="0" w:color="auto"/>
                                      </w:divBdr>
                                      <w:divsChild>
                                        <w:div w:id="115415253">
                                          <w:marLeft w:val="0"/>
                                          <w:marRight w:val="0"/>
                                          <w:marTop w:val="0"/>
                                          <w:marBottom w:val="0"/>
                                          <w:divBdr>
                                            <w:top w:val="none" w:sz="0" w:space="0" w:color="auto"/>
                                            <w:left w:val="none" w:sz="0" w:space="0" w:color="auto"/>
                                            <w:bottom w:val="none" w:sz="0" w:space="0" w:color="auto"/>
                                            <w:right w:val="none" w:sz="0" w:space="0" w:color="auto"/>
                                          </w:divBdr>
                                          <w:divsChild>
                                            <w:div w:id="305010416">
                                              <w:marLeft w:val="0"/>
                                              <w:marRight w:val="0"/>
                                              <w:marTop w:val="0"/>
                                              <w:marBottom w:val="0"/>
                                              <w:divBdr>
                                                <w:top w:val="none" w:sz="0" w:space="0" w:color="auto"/>
                                                <w:left w:val="none" w:sz="0" w:space="0" w:color="auto"/>
                                                <w:bottom w:val="none" w:sz="0" w:space="0" w:color="auto"/>
                                                <w:right w:val="none" w:sz="0" w:space="0" w:color="auto"/>
                                              </w:divBdr>
                                              <w:divsChild>
                                                <w:div w:id="41100757">
                                                  <w:marLeft w:val="0"/>
                                                  <w:marRight w:val="0"/>
                                                  <w:marTop w:val="0"/>
                                                  <w:marBottom w:val="0"/>
                                                  <w:divBdr>
                                                    <w:top w:val="none" w:sz="0" w:space="0" w:color="auto"/>
                                                    <w:left w:val="none" w:sz="0" w:space="0" w:color="auto"/>
                                                    <w:bottom w:val="none" w:sz="0" w:space="0" w:color="auto"/>
                                                    <w:right w:val="none" w:sz="0" w:space="0" w:color="auto"/>
                                                  </w:divBdr>
                                                  <w:divsChild>
                                                    <w:div w:id="757334646">
                                                      <w:marLeft w:val="0"/>
                                                      <w:marRight w:val="0"/>
                                                      <w:marTop w:val="0"/>
                                                      <w:marBottom w:val="0"/>
                                                      <w:divBdr>
                                                        <w:top w:val="none" w:sz="0" w:space="0" w:color="auto"/>
                                                        <w:left w:val="none" w:sz="0" w:space="0" w:color="auto"/>
                                                        <w:bottom w:val="none" w:sz="0" w:space="0" w:color="auto"/>
                                                        <w:right w:val="none" w:sz="0" w:space="0" w:color="auto"/>
                                                      </w:divBdr>
                                                      <w:divsChild>
                                                        <w:div w:id="84762982">
                                                          <w:marLeft w:val="0"/>
                                                          <w:marRight w:val="0"/>
                                                          <w:marTop w:val="0"/>
                                                          <w:marBottom w:val="0"/>
                                                          <w:divBdr>
                                                            <w:top w:val="none" w:sz="0" w:space="0" w:color="auto"/>
                                                            <w:left w:val="none" w:sz="0" w:space="0" w:color="auto"/>
                                                            <w:bottom w:val="none" w:sz="0" w:space="0" w:color="auto"/>
                                                            <w:right w:val="none" w:sz="0" w:space="0" w:color="auto"/>
                                                          </w:divBdr>
                                                        </w:div>
                                                        <w:div w:id="156513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749672">
      <w:bodyDiv w:val="1"/>
      <w:marLeft w:val="0"/>
      <w:marRight w:val="0"/>
      <w:marTop w:val="0"/>
      <w:marBottom w:val="0"/>
      <w:divBdr>
        <w:top w:val="none" w:sz="0" w:space="0" w:color="auto"/>
        <w:left w:val="none" w:sz="0" w:space="0" w:color="auto"/>
        <w:bottom w:val="none" w:sz="0" w:space="0" w:color="auto"/>
        <w:right w:val="none" w:sz="0" w:space="0" w:color="auto"/>
      </w:divBdr>
    </w:div>
    <w:div w:id="1585919074">
      <w:bodyDiv w:val="1"/>
      <w:marLeft w:val="0"/>
      <w:marRight w:val="0"/>
      <w:marTop w:val="0"/>
      <w:marBottom w:val="0"/>
      <w:divBdr>
        <w:top w:val="none" w:sz="0" w:space="0" w:color="auto"/>
        <w:left w:val="none" w:sz="0" w:space="0" w:color="auto"/>
        <w:bottom w:val="none" w:sz="0" w:space="0" w:color="auto"/>
        <w:right w:val="none" w:sz="0" w:space="0" w:color="auto"/>
      </w:divBdr>
    </w:div>
    <w:div w:id="1586454421">
      <w:bodyDiv w:val="1"/>
      <w:marLeft w:val="0"/>
      <w:marRight w:val="0"/>
      <w:marTop w:val="0"/>
      <w:marBottom w:val="0"/>
      <w:divBdr>
        <w:top w:val="none" w:sz="0" w:space="0" w:color="auto"/>
        <w:left w:val="none" w:sz="0" w:space="0" w:color="auto"/>
        <w:bottom w:val="none" w:sz="0" w:space="0" w:color="auto"/>
        <w:right w:val="none" w:sz="0" w:space="0" w:color="auto"/>
      </w:divBdr>
    </w:div>
    <w:div w:id="1603293441">
      <w:bodyDiv w:val="1"/>
      <w:marLeft w:val="0"/>
      <w:marRight w:val="0"/>
      <w:marTop w:val="0"/>
      <w:marBottom w:val="0"/>
      <w:divBdr>
        <w:top w:val="none" w:sz="0" w:space="0" w:color="auto"/>
        <w:left w:val="none" w:sz="0" w:space="0" w:color="auto"/>
        <w:bottom w:val="none" w:sz="0" w:space="0" w:color="auto"/>
        <w:right w:val="none" w:sz="0" w:space="0" w:color="auto"/>
      </w:divBdr>
      <w:divsChild>
        <w:div w:id="1281061635">
          <w:marLeft w:val="0"/>
          <w:marRight w:val="0"/>
          <w:marTop w:val="0"/>
          <w:marBottom w:val="0"/>
          <w:divBdr>
            <w:top w:val="none" w:sz="0" w:space="0" w:color="auto"/>
            <w:left w:val="none" w:sz="0" w:space="0" w:color="auto"/>
            <w:bottom w:val="none" w:sz="0" w:space="0" w:color="auto"/>
            <w:right w:val="none" w:sz="0" w:space="0" w:color="auto"/>
          </w:divBdr>
          <w:divsChild>
            <w:div w:id="156239057">
              <w:marLeft w:val="0"/>
              <w:marRight w:val="0"/>
              <w:marTop w:val="0"/>
              <w:marBottom w:val="0"/>
              <w:divBdr>
                <w:top w:val="none" w:sz="0" w:space="0" w:color="auto"/>
                <w:left w:val="none" w:sz="0" w:space="0" w:color="auto"/>
                <w:bottom w:val="none" w:sz="0" w:space="0" w:color="auto"/>
                <w:right w:val="none" w:sz="0" w:space="0" w:color="auto"/>
              </w:divBdr>
              <w:divsChild>
                <w:div w:id="879050777">
                  <w:marLeft w:val="0"/>
                  <w:marRight w:val="0"/>
                  <w:marTop w:val="0"/>
                  <w:marBottom w:val="0"/>
                  <w:divBdr>
                    <w:top w:val="none" w:sz="0" w:space="0" w:color="auto"/>
                    <w:left w:val="none" w:sz="0" w:space="0" w:color="auto"/>
                    <w:bottom w:val="none" w:sz="0" w:space="0" w:color="auto"/>
                    <w:right w:val="none" w:sz="0" w:space="0" w:color="auto"/>
                  </w:divBdr>
                  <w:divsChild>
                    <w:div w:id="429855400">
                      <w:marLeft w:val="0"/>
                      <w:marRight w:val="0"/>
                      <w:marTop w:val="0"/>
                      <w:marBottom w:val="0"/>
                      <w:divBdr>
                        <w:top w:val="none" w:sz="0" w:space="0" w:color="auto"/>
                        <w:left w:val="none" w:sz="0" w:space="0" w:color="auto"/>
                        <w:bottom w:val="none" w:sz="0" w:space="0" w:color="auto"/>
                        <w:right w:val="none" w:sz="0" w:space="0" w:color="auto"/>
                      </w:divBdr>
                      <w:divsChild>
                        <w:div w:id="97214988">
                          <w:marLeft w:val="0"/>
                          <w:marRight w:val="0"/>
                          <w:marTop w:val="0"/>
                          <w:marBottom w:val="0"/>
                          <w:divBdr>
                            <w:top w:val="none" w:sz="0" w:space="0" w:color="auto"/>
                            <w:left w:val="none" w:sz="0" w:space="0" w:color="auto"/>
                            <w:bottom w:val="none" w:sz="0" w:space="0" w:color="auto"/>
                            <w:right w:val="none" w:sz="0" w:space="0" w:color="auto"/>
                          </w:divBdr>
                          <w:divsChild>
                            <w:div w:id="1654068719">
                              <w:marLeft w:val="0"/>
                              <w:marRight w:val="0"/>
                              <w:marTop w:val="0"/>
                              <w:marBottom w:val="0"/>
                              <w:divBdr>
                                <w:top w:val="none" w:sz="0" w:space="0" w:color="auto"/>
                                <w:left w:val="none" w:sz="0" w:space="0" w:color="auto"/>
                                <w:bottom w:val="none" w:sz="0" w:space="0" w:color="auto"/>
                                <w:right w:val="none" w:sz="0" w:space="0" w:color="auto"/>
                              </w:divBdr>
                              <w:divsChild>
                                <w:div w:id="894043732">
                                  <w:marLeft w:val="0"/>
                                  <w:marRight w:val="0"/>
                                  <w:marTop w:val="0"/>
                                  <w:marBottom w:val="0"/>
                                  <w:divBdr>
                                    <w:top w:val="none" w:sz="0" w:space="0" w:color="auto"/>
                                    <w:left w:val="none" w:sz="0" w:space="0" w:color="auto"/>
                                    <w:bottom w:val="none" w:sz="0" w:space="0" w:color="auto"/>
                                    <w:right w:val="none" w:sz="0" w:space="0" w:color="auto"/>
                                  </w:divBdr>
                                  <w:divsChild>
                                    <w:div w:id="1021279726">
                                      <w:marLeft w:val="0"/>
                                      <w:marRight w:val="0"/>
                                      <w:marTop w:val="0"/>
                                      <w:marBottom w:val="0"/>
                                      <w:divBdr>
                                        <w:top w:val="none" w:sz="0" w:space="0" w:color="auto"/>
                                        <w:left w:val="none" w:sz="0" w:space="0" w:color="auto"/>
                                        <w:bottom w:val="none" w:sz="0" w:space="0" w:color="auto"/>
                                        <w:right w:val="none" w:sz="0" w:space="0" w:color="auto"/>
                                      </w:divBdr>
                                      <w:divsChild>
                                        <w:div w:id="1682004166">
                                          <w:marLeft w:val="0"/>
                                          <w:marRight w:val="0"/>
                                          <w:marTop w:val="0"/>
                                          <w:marBottom w:val="0"/>
                                          <w:divBdr>
                                            <w:top w:val="none" w:sz="0" w:space="0" w:color="auto"/>
                                            <w:left w:val="none" w:sz="0" w:space="0" w:color="auto"/>
                                            <w:bottom w:val="none" w:sz="0" w:space="0" w:color="auto"/>
                                            <w:right w:val="none" w:sz="0" w:space="0" w:color="auto"/>
                                          </w:divBdr>
                                          <w:divsChild>
                                            <w:div w:id="1031146616">
                                              <w:marLeft w:val="0"/>
                                              <w:marRight w:val="0"/>
                                              <w:marTop w:val="0"/>
                                              <w:marBottom w:val="0"/>
                                              <w:divBdr>
                                                <w:top w:val="none" w:sz="0" w:space="0" w:color="auto"/>
                                                <w:left w:val="none" w:sz="0" w:space="0" w:color="auto"/>
                                                <w:bottom w:val="none" w:sz="0" w:space="0" w:color="auto"/>
                                                <w:right w:val="none" w:sz="0" w:space="0" w:color="auto"/>
                                              </w:divBdr>
                                              <w:divsChild>
                                                <w:div w:id="640304860">
                                                  <w:marLeft w:val="0"/>
                                                  <w:marRight w:val="0"/>
                                                  <w:marTop w:val="0"/>
                                                  <w:marBottom w:val="0"/>
                                                  <w:divBdr>
                                                    <w:top w:val="none" w:sz="0" w:space="0" w:color="auto"/>
                                                    <w:left w:val="none" w:sz="0" w:space="0" w:color="auto"/>
                                                    <w:bottom w:val="none" w:sz="0" w:space="0" w:color="auto"/>
                                                    <w:right w:val="none" w:sz="0" w:space="0" w:color="auto"/>
                                                  </w:divBdr>
                                                  <w:divsChild>
                                                    <w:div w:id="827788723">
                                                      <w:marLeft w:val="0"/>
                                                      <w:marRight w:val="0"/>
                                                      <w:marTop w:val="0"/>
                                                      <w:marBottom w:val="0"/>
                                                      <w:divBdr>
                                                        <w:top w:val="none" w:sz="0" w:space="0" w:color="auto"/>
                                                        <w:left w:val="none" w:sz="0" w:space="0" w:color="auto"/>
                                                        <w:bottom w:val="none" w:sz="0" w:space="0" w:color="auto"/>
                                                        <w:right w:val="none" w:sz="0" w:space="0" w:color="auto"/>
                                                      </w:divBdr>
                                                      <w:divsChild>
                                                        <w:div w:id="1284536276">
                                                          <w:marLeft w:val="0"/>
                                                          <w:marRight w:val="0"/>
                                                          <w:marTop w:val="0"/>
                                                          <w:marBottom w:val="0"/>
                                                          <w:divBdr>
                                                            <w:top w:val="none" w:sz="0" w:space="0" w:color="auto"/>
                                                            <w:left w:val="none" w:sz="0" w:space="0" w:color="auto"/>
                                                            <w:bottom w:val="none" w:sz="0" w:space="0" w:color="auto"/>
                                                            <w:right w:val="none" w:sz="0" w:space="0" w:color="auto"/>
                                                          </w:divBdr>
                                                        </w:div>
                                                        <w:div w:id="16991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8153590">
      <w:bodyDiv w:val="1"/>
      <w:marLeft w:val="0"/>
      <w:marRight w:val="0"/>
      <w:marTop w:val="0"/>
      <w:marBottom w:val="0"/>
      <w:divBdr>
        <w:top w:val="none" w:sz="0" w:space="0" w:color="auto"/>
        <w:left w:val="none" w:sz="0" w:space="0" w:color="auto"/>
        <w:bottom w:val="none" w:sz="0" w:space="0" w:color="auto"/>
        <w:right w:val="none" w:sz="0" w:space="0" w:color="auto"/>
      </w:divBdr>
    </w:div>
    <w:div w:id="1613318976">
      <w:bodyDiv w:val="1"/>
      <w:marLeft w:val="0"/>
      <w:marRight w:val="0"/>
      <w:marTop w:val="0"/>
      <w:marBottom w:val="0"/>
      <w:divBdr>
        <w:top w:val="none" w:sz="0" w:space="0" w:color="auto"/>
        <w:left w:val="none" w:sz="0" w:space="0" w:color="auto"/>
        <w:bottom w:val="none" w:sz="0" w:space="0" w:color="auto"/>
        <w:right w:val="none" w:sz="0" w:space="0" w:color="auto"/>
      </w:divBdr>
      <w:divsChild>
        <w:div w:id="104426703">
          <w:marLeft w:val="0"/>
          <w:marRight w:val="0"/>
          <w:marTop w:val="0"/>
          <w:marBottom w:val="0"/>
          <w:divBdr>
            <w:top w:val="none" w:sz="0" w:space="0" w:color="auto"/>
            <w:left w:val="none" w:sz="0" w:space="0" w:color="auto"/>
            <w:bottom w:val="none" w:sz="0" w:space="0" w:color="auto"/>
            <w:right w:val="none" w:sz="0" w:space="0" w:color="auto"/>
          </w:divBdr>
          <w:divsChild>
            <w:div w:id="704990413">
              <w:marLeft w:val="0"/>
              <w:marRight w:val="0"/>
              <w:marTop w:val="0"/>
              <w:marBottom w:val="0"/>
              <w:divBdr>
                <w:top w:val="none" w:sz="0" w:space="0" w:color="auto"/>
                <w:left w:val="none" w:sz="0" w:space="0" w:color="auto"/>
                <w:bottom w:val="none" w:sz="0" w:space="0" w:color="auto"/>
                <w:right w:val="none" w:sz="0" w:space="0" w:color="auto"/>
              </w:divBdr>
              <w:divsChild>
                <w:div w:id="991562180">
                  <w:marLeft w:val="0"/>
                  <w:marRight w:val="0"/>
                  <w:marTop w:val="0"/>
                  <w:marBottom w:val="0"/>
                  <w:divBdr>
                    <w:top w:val="none" w:sz="0" w:space="0" w:color="auto"/>
                    <w:left w:val="none" w:sz="0" w:space="0" w:color="auto"/>
                    <w:bottom w:val="none" w:sz="0" w:space="0" w:color="auto"/>
                    <w:right w:val="none" w:sz="0" w:space="0" w:color="auto"/>
                  </w:divBdr>
                  <w:divsChild>
                    <w:div w:id="347217006">
                      <w:marLeft w:val="0"/>
                      <w:marRight w:val="0"/>
                      <w:marTop w:val="0"/>
                      <w:marBottom w:val="0"/>
                      <w:divBdr>
                        <w:top w:val="none" w:sz="0" w:space="0" w:color="auto"/>
                        <w:left w:val="none" w:sz="0" w:space="0" w:color="auto"/>
                        <w:bottom w:val="none" w:sz="0" w:space="0" w:color="auto"/>
                        <w:right w:val="none" w:sz="0" w:space="0" w:color="auto"/>
                      </w:divBdr>
                      <w:divsChild>
                        <w:div w:id="1982297680">
                          <w:marLeft w:val="0"/>
                          <w:marRight w:val="0"/>
                          <w:marTop w:val="0"/>
                          <w:marBottom w:val="0"/>
                          <w:divBdr>
                            <w:top w:val="none" w:sz="0" w:space="0" w:color="auto"/>
                            <w:left w:val="none" w:sz="0" w:space="0" w:color="auto"/>
                            <w:bottom w:val="none" w:sz="0" w:space="0" w:color="auto"/>
                            <w:right w:val="none" w:sz="0" w:space="0" w:color="auto"/>
                          </w:divBdr>
                          <w:divsChild>
                            <w:div w:id="1156649878">
                              <w:marLeft w:val="0"/>
                              <w:marRight w:val="0"/>
                              <w:marTop w:val="0"/>
                              <w:marBottom w:val="0"/>
                              <w:divBdr>
                                <w:top w:val="none" w:sz="0" w:space="0" w:color="auto"/>
                                <w:left w:val="none" w:sz="0" w:space="0" w:color="auto"/>
                                <w:bottom w:val="none" w:sz="0" w:space="0" w:color="auto"/>
                                <w:right w:val="none" w:sz="0" w:space="0" w:color="auto"/>
                              </w:divBdr>
                              <w:divsChild>
                                <w:div w:id="2143305457">
                                  <w:marLeft w:val="0"/>
                                  <w:marRight w:val="0"/>
                                  <w:marTop w:val="0"/>
                                  <w:marBottom w:val="0"/>
                                  <w:divBdr>
                                    <w:top w:val="none" w:sz="0" w:space="0" w:color="auto"/>
                                    <w:left w:val="none" w:sz="0" w:space="0" w:color="auto"/>
                                    <w:bottom w:val="none" w:sz="0" w:space="0" w:color="auto"/>
                                    <w:right w:val="none" w:sz="0" w:space="0" w:color="auto"/>
                                  </w:divBdr>
                                  <w:divsChild>
                                    <w:div w:id="58016079">
                                      <w:marLeft w:val="0"/>
                                      <w:marRight w:val="0"/>
                                      <w:marTop w:val="0"/>
                                      <w:marBottom w:val="0"/>
                                      <w:divBdr>
                                        <w:top w:val="none" w:sz="0" w:space="0" w:color="auto"/>
                                        <w:left w:val="none" w:sz="0" w:space="0" w:color="auto"/>
                                        <w:bottom w:val="none" w:sz="0" w:space="0" w:color="auto"/>
                                        <w:right w:val="none" w:sz="0" w:space="0" w:color="auto"/>
                                      </w:divBdr>
                                      <w:divsChild>
                                        <w:div w:id="786046938">
                                          <w:marLeft w:val="0"/>
                                          <w:marRight w:val="0"/>
                                          <w:marTop w:val="0"/>
                                          <w:marBottom w:val="0"/>
                                          <w:divBdr>
                                            <w:top w:val="none" w:sz="0" w:space="0" w:color="auto"/>
                                            <w:left w:val="none" w:sz="0" w:space="0" w:color="auto"/>
                                            <w:bottom w:val="none" w:sz="0" w:space="0" w:color="auto"/>
                                            <w:right w:val="none" w:sz="0" w:space="0" w:color="auto"/>
                                          </w:divBdr>
                                          <w:divsChild>
                                            <w:div w:id="1722822207">
                                              <w:marLeft w:val="0"/>
                                              <w:marRight w:val="0"/>
                                              <w:marTop w:val="0"/>
                                              <w:marBottom w:val="0"/>
                                              <w:divBdr>
                                                <w:top w:val="none" w:sz="0" w:space="0" w:color="auto"/>
                                                <w:left w:val="none" w:sz="0" w:space="0" w:color="auto"/>
                                                <w:bottom w:val="none" w:sz="0" w:space="0" w:color="auto"/>
                                                <w:right w:val="none" w:sz="0" w:space="0" w:color="auto"/>
                                              </w:divBdr>
                                              <w:divsChild>
                                                <w:div w:id="40641115">
                                                  <w:marLeft w:val="0"/>
                                                  <w:marRight w:val="0"/>
                                                  <w:marTop w:val="0"/>
                                                  <w:marBottom w:val="0"/>
                                                  <w:divBdr>
                                                    <w:top w:val="none" w:sz="0" w:space="0" w:color="auto"/>
                                                    <w:left w:val="none" w:sz="0" w:space="0" w:color="auto"/>
                                                    <w:bottom w:val="none" w:sz="0" w:space="0" w:color="auto"/>
                                                    <w:right w:val="none" w:sz="0" w:space="0" w:color="auto"/>
                                                  </w:divBdr>
                                                  <w:divsChild>
                                                    <w:div w:id="646321187">
                                                      <w:marLeft w:val="0"/>
                                                      <w:marRight w:val="0"/>
                                                      <w:marTop w:val="0"/>
                                                      <w:marBottom w:val="0"/>
                                                      <w:divBdr>
                                                        <w:top w:val="none" w:sz="0" w:space="0" w:color="auto"/>
                                                        <w:left w:val="none" w:sz="0" w:space="0" w:color="auto"/>
                                                        <w:bottom w:val="none" w:sz="0" w:space="0" w:color="auto"/>
                                                        <w:right w:val="none" w:sz="0" w:space="0" w:color="auto"/>
                                                      </w:divBdr>
                                                      <w:divsChild>
                                                        <w:div w:id="10710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591365">
      <w:bodyDiv w:val="1"/>
      <w:marLeft w:val="0"/>
      <w:marRight w:val="0"/>
      <w:marTop w:val="0"/>
      <w:marBottom w:val="0"/>
      <w:divBdr>
        <w:top w:val="none" w:sz="0" w:space="0" w:color="auto"/>
        <w:left w:val="none" w:sz="0" w:space="0" w:color="auto"/>
        <w:bottom w:val="none" w:sz="0" w:space="0" w:color="auto"/>
        <w:right w:val="none" w:sz="0" w:space="0" w:color="auto"/>
      </w:divBdr>
    </w:div>
    <w:div w:id="1640458020">
      <w:bodyDiv w:val="1"/>
      <w:marLeft w:val="0"/>
      <w:marRight w:val="0"/>
      <w:marTop w:val="0"/>
      <w:marBottom w:val="0"/>
      <w:divBdr>
        <w:top w:val="none" w:sz="0" w:space="0" w:color="auto"/>
        <w:left w:val="none" w:sz="0" w:space="0" w:color="auto"/>
        <w:bottom w:val="none" w:sz="0" w:space="0" w:color="auto"/>
        <w:right w:val="none" w:sz="0" w:space="0" w:color="auto"/>
      </w:divBdr>
    </w:div>
    <w:div w:id="1640651980">
      <w:bodyDiv w:val="1"/>
      <w:marLeft w:val="0"/>
      <w:marRight w:val="0"/>
      <w:marTop w:val="0"/>
      <w:marBottom w:val="0"/>
      <w:divBdr>
        <w:top w:val="none" w:sz="0" w:space="0" w:color="auto"/>
        <w:left w:val="none" w:sz="0" w:space="0" w:color="auto"/>
        <w:bottom w:val="none" w:sz="0" w:space="0" w:color="auto"/>
        <w:right w:val="none" w:sz="0" w:space="0" w:color="auto"/>
      </w:divBdr>
      <w:divsChild>
        <w:div w:id="994067353">
          <w:marLeft w:val="0"/>
          <w:marRight w:val="0"/>
          <w:marTop w:val="0"/>
          <w:marBottom w:val="0"/>
          <w:divBdr>
            <w:top w:val="none" w:sz="0" w:space="0" w:color="auto"/>
            <w:left w:val="none" w:sz="0" w:space="0" w:color="auto"/>
            <w:bottom w:val="none" w:sz="0" w:space="0" w:color="auto"/>
            <w:right w:val="none" w:sz="0" w:space="0" w:color="auto"/>
          </w:divBdr>
          <w:divsChild>
            <w:div w:id="513497309">
              <w:marLeft w:val="0"/>
              <w:marRight w:val="0"/>
              <w:marTop w:val="0"/>
              <w:marBottom w:val="0"/>
              <w:divBdr>
                <w:top w:val="none" w:sz="0" w:space="0" w:color="auto"/>
                <w:left w:val="none" w:sz="0" w:space="0" w:color="auto"/>
                <w:bottom w:val="none" w:sz="0" w:space="0" w:color="auto"/>
                <w:right w:val="none" w:sz="0" w:space="0" w:color="auto"/>
              </w:divBdr>
              <w:divsChild>
                <w:div w:id="1904869577">
                  <w:marLeft w:val="0"/>
                  <w:marRight w:val="0"/>
                  <w:marTop w:val="0"/>
                  <w:marBottom w:val="0"/>
                  <w:divBdr>
                    <w:top w:val="none" w:sz="0" w:space="0" w:color="auto"/>
                    <w:left w:val="none" w:sz="0" w:space="0" w:color="auto"/>
                    <w:bottom w:val="none" w:sz="0" w:space="0" w:color="auto"/>
                    <w:right w:val="none" w:sz="0" w:space="0" w:color="auto"/>
                  </w:divBdr>
                  <w:divsChild>
                    <w:div w:id="2034063526">
                      <w:marLeft w:val="0"/>
                      <w:marRight w:val="0"/>
                      <w:marTop w:val="0"/>
                      <w:marBottom w:val="0"/>
                      <w:divBdr>
                        <w:top w:val="none" w:sz="0" w:space="0" w:color="auto"/>
                        <w:left w:val="none" w:sz="0" w:space="0" w:color="auto"/>
                        <w:bottom w:val="none" w:sz="0" w:space="0" w:color="auto"/>
                        <w:right w:val="none" w:sz="0" w:space="0" w:color="auto"/>
                      </w:divBdr>
                      <w:divsChild>
                        <w:div w:id="1160075487">
                          <w:marLeft w:val="0"/>
                          <w:marRight w:val="0"/>
                          <w:marTop w:val="0"/>
                          <w:marBottom w:val="0"/>
                          <w:divBdr>
                            <w:top w:val="none" w:sz="0" w:space="0" w:color="auto"/>
                            <w:left w:val="none" w:sz="0" w:space="0" w:color="auto"/>
                            <w:bottom w:val="none" w:sz="0" w:space="0" w:color="auto"/>
                            <w:right w:val="none" w:sz="0" w:space="0" w:color="auto"/>
                          </w:divBdr>
                          <w:divsChild>
                            <w:div w:id="1775710039">
                              <w:marLeft w:val="0"/>
                              <w:marRight w:val="0"/>
                              <w:marTop w:val="0"/>
                              <w:marBottom w:val="0"/>
                              <w:divBdr>
                                <w:top w:val="none" w:sz="0" w:space="0" w:color="auto"/>
                                <w:left w:val="none" w:sz="0" w:space="0" w:color="auto"/>
                                <w:bottom w:val="none" w:sz="0" w:space="0" w:color="auto"/>
                                <w:right w:val="none" w:sz="0" w:space="0" w:color="auto"/>
                              </w:divBdr>
                              <w:divsChild>
                                <w:div w:id="1848589886">
                                  <w:marLeft w:val="0"/>
                                  <w:marRight w:val="0"/>
                                  <w:marTop w:val="0"/>
                                  <w:marBottom w:val="0"/>
                                  <w:divBdr>
                                    <w:top w:val="none" w:sz="0" w:space="0" w:color="auto"/>
                                    <w:left w:val="none" w:sz="0" w:space="0" w:color="auto"/>
                                    <w:bottom w:val="none" w:sz="0" w:space="0" w:color="auto"/>
                                    <w:right w:val="none" w:sz="0" w:space="0" w:color="auto"/>
                                  </w:divBdr>
                                  <w:divsChild>
                                    <w:div w:id="767971109">
                                      <w:marLeft w:val="0"/>
                                      <w:marRight w:val="0"/>
                                      <w:marTop w:val="0"/>
                                      <w:marBottom w:val="0"/>
                                      <w:divBdr>
                                        <w:top w:val="none" w:sz="0" w:space="0" w:color="auto"/>
                                        <w:left w:val="none" w:sz="0" w:space="0" w:color="auto"/>
                                        <w:bottom w:val="none" w:sz="0" w:space="0" w:color="auto"/>
                                        <w:right w:val="none" w:sz="0" w:space="0" w:color="auto"/>
                                      </w:divBdr>
                                      <w:divsChild>
                                        <w:div w:id="2129272662">
                                          <w:marLeft w:val="0"/>
                                          <w:marRight w:val="0"/>
                                          <w:marTop w:val="0"/>
                                          <w:marBottom w:val="0"/>
                                          <w:divBdr>
                                            <w:top w:val="none" w:sz="0" w:space="0" w:color="auto"/>
                                            <w:left w:val="none" w:sz="0" w:space="0" w:color="auto"/>
                                            <w:bottom w:val="none" w:sz="0" w:space="0" w:color="auto"/>
                                            <w:right w:val="none" w:sz="0" w:space="0" w:color="auto"/>
                                          </w:divBdr>
                                          <w:divsChild>
                                            <w:div w:id="1329210264">
                                              <w:marLeft w:val="0"/>
                                              <w:marRight w:val="0"/>
                                              <w:marTop w:val="0"/>
                                              <w:marBottom w:val="0"/>
                                              <w:divBdr>
                                                <w:top w:val="none" w:sz="0" w:space="0" w:color="auto"/>
                                                <w:left w:val="none" w:sz="0" w:space="0" w:color="auto"/>
                                                <w:bottom w:val="none" w:sz="0" w:space="0" w:color="auto"/>
                                                <w:right w:val="none" w:sz="0" w:space="0" w:color="auto"/>
                                              </w:divBdr>
                                              <w:divsChild>
                                                <w:div w:id="1207328456">
                                                  <w:marLeft w:val="0"/>
                                                  <w:marRight w:val="0"/>
                                                  <w:marTop w:val="0"/>
                                                  <w:marBottom w:val="0"/>
                                                  <w:divBdr>
                                                    <w:top w:val="none" w:sz="0" w:space="0" w:color="auto"/>
                                                    <w:left w:val="none" w:sz="0" w:space="0" w:color="auto"/>
                                                    <w:bottom w:val="none" w:sz="0" w:space="0" w:color="auto"/>
                                                    <w:right w:val="none" w:sz="0" w:space="0" w:color="auto"/>
                                                  </w:divBdr>
                                                  <w:divsChild>
                                                    <w:div w:id="102305857">
                                                      <w:marLeft w:val="0"/>
                                                      <w:marRight w:val="0"/>
                                                      <w:marTop w:val="0"/>
                                                      <w:marBottom w:val="0"/>
                                                      <w:divBdr>
                                                        <w:top w:val="none" w:sz="0" w:space="0" w:color="auto"/>
                                                        <w:left w:val="none" w:sz="0" w:space="0" w:color="auto"/>
                                                        <w:bottom w:val="none" w:sz="0" w:space="0" w:color="auto"/>
                                                        <w:right w:val="none" w:sz="0" w:space="0" w:color="auto"/>
                                                      </w:divBdr>
                                                    </w:div>
                                                    <w:div w:id="438721898">
                                                      <w:marLeft w:val="0"/>
                                                      <w:marRight w:val="0"/>
                                                      <w:marTop w:val="0"/>
                                                      <w:marBottom w:val="0"/>
                                                      <w:divBdr>
                                                        <w:top w:val="none" w:sz="0" w:space="0" w:color="auto"/>
                                                        <w:left w:val="none" w:sz="0" w:space="0" w:color="auto"/>
                                                        <w:bottom w:val="none" w:sz="0" w:space="0" w:color="auto"/>
                                                        <w:right w:val="none" w:sz="0" w:space="0" w:color="auto"/>
                                                      </w:divBdr>
                                                    </w:div>
                                                    <w:div w:id="746464822">
                                                      <w:marLeft w:val="0"/>
                                                      <w:marRight w:val="0"/>
                                                      <w:marTop w:val="0"/>
                                                      <w:marBottom w:val="0"/>
                                                      <w:divBdr>
                                                        <w:top w:val="none" w:sz="0" w:space="0" w:color="auto"/>
                                                        <w:left w:val="none" w:sz="0" w:space="0" w:color="auto"/>
                                                        <w:bottom w:val="none" w:sz="0" w:space="0" w:color="auto"/>
                                                        <w:right w:val="none" w:sz="0" w:space="0" w:color="auto"/>
                                                      </w:divBdr>
                                                    </w:div>
                                                    <w:div w:id="999575118">
                                                      <w:marLeft w:val="0"/>
                                                      <w:marRight w:val="0"/>
                                                      <w:marTop w:val="0"/>
                                                      <w:marBottom w:val="0"/>
                                                      <w:divBdr>
                                                        <w:top w:val="none" w:sz="0" w:space="0" w:color="auto"/>
                                                        <w:left w:val="none" w:sz="0" w:space="0" w:color="auto"/>
                                                        <w:bottom w:val="none" w:sz="0" w:space="0" w:color="auto"/>
                                                        <w:right w:val="none" w:sz="0" w:space="0" w:color="auto"/>
                                                      </w:divBdr>
                                                    </w:div>
                                                    <w:div w:id="171862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305555">
      <w:bodyDiv w:val="1"/>
      <w:marLeft w:val="0"/>
      <w:marRight w:val="0"/>
      <w:marTop w:val="0"/>
      <w:marBottom w:val="0"/>
      <w:divBdr>
        <w:top w:val="none" w:sz="0" w:space="0" w:color="auto"/>
        <w:left w:val="none" w:sz="0" w:space="0" w:color="auto"/>
        <w:bottom w:val="none" w:sz="0" w:space="0" w:color="auto"/>
        <w:right w:val="none" w:sz="0" w:space="0" w:color="auto"/>
      </w:divBdr>
      <w:divsChild>
        <w:div w:id="13774463">
          <w:marLeft w:val="0"/>
          <w:marRight w:val="0"/>
          <w:marTop w:val="0"/>
          <w:marBottom w:val="0"/>
          <w:divBdr>
            <w:top w:val="none" w:sz="0" w:space="0" w:color="auto"/>
            <w:left w:val="none" w:sz="0" w:space="0" w:color="auto"/>
            <w:bottom w:val="none" w:sz="0" w:space="0" w:color="auto"/>
            <w:right w:val="none" w:sz="0" w:space="0" w:color="auto"/>
          </w:divBdr>
          <w:divsChild>
            <w:div w:id="1279145934">
              <w:marLeft w:val="0"/>
              <w:marRight w:val="0"/>
              <w:marTop w:val="0"/>
              <w:marBottom w:val="0"/>
              <w:divBdr>
                <w:top w:val="none" w:sz="0" w:space="0" w:color="auto"/>
                <w:left w:val="none" w:sz="0" w:space="0" w:color="auto"/>
                <w:bottom w:val="none" w:sz="0" w:space="0" w:color="auto"/>
                <w:right w:val="none" w:sz="0" w:space="0" w:color="auto"/>
              </w:divBdr>
              <w:divsChild>
                <w:div w:id="2028940056">
                  <w:marLeft w:val="0"/>
                  <w:marRight w:val="0"/>
                  <w:marTop w:val="0"/>
                  <w:marBottom w:val="0"/>
                  <w:divBdr>
                    <w:top w:val="none" w:sz="0" w:space="0" w:color="auto"/>
                    <w:left w:val="none" w:sz="0" w:space="0" w:color="auto"/>
                    <w:bottom w:val="none" w:sz="0" w:space="0" w:color="auto"/>
                    <w:right w:val="none" w:sz="0" w:space="0" w:color="auto"/>
                  </w:divBdr>
                  <w:divsChild>
                    <w:div w:id="463280610">
                      <w:marLeft w:val="0"/>
                      <w:marRight w:val="0"/>
                      <w:marTop w:val="0"/>
                      <w:marBottom w:val="0"/>
                      <w:divBdr>
                        <w:top w:val="none" w:sz="0" w:space="0" w:color="auto"/>
                        <w:left w:val="none" w:sz="0" w:space="0" w:color="auto"/>
                        <w:bottom w:val="none" w:sz="0" w:space="0" w:color="auto"/>
                        <w:right w:val="none" w:sz="0" w:space="0" w:color="auto"/>
                      </w:divBdr>
                      <w:divsChild>
                        <w:div w:id="1021011772">
                          <w:marLeft w:val="0"/>
                          <w:marRight w:val="0"/>
                          <w:marTop w:val="0"/>
                          <w:marBottom w:val="0"/>
                          <w:divBdr>
                            <w:top w:val="none" w:sz="0" w:space="0" w:color="auto"/>
                            <w:left w:val="none" w:sz="0" w:space="0" w:color="auto"/>
                            <w:bottom w:val="none" w:sz="0" w:space="0" w:color="auto"/>
                            <w:right w:val="none" w:sz="0" w:space="0" w:color="auto"/>
                          </w:divBdr>
                          <w:divsChild>
                            <w:div w:id="963341241">
                              <w:marLeft w:val="0"/>
                              <w:marRight w:val="0"/>
                              <w:marTop w:val="0"/>
                              <w:marBottom w:val="0"/>
                              <w:divBdr>
                                <w:top w:val="none" w:sz="0" w:space="0" w:color="auto"/>
                                <w:left w:val="none" w:sz="0" w:space="0" w:color="auto"/>
                                <w:bottom w:val="none" w:sz="0" w:space="0" w:color="auto"/>
                                <w:right w:val="none" w:sz="0" w:space="0" w:color="auto"/>
                              </w:divBdr>
                              <w:divsChild>
                                <w:div w:id="1912351849">
                                  <w:marLeft w:val="0"/>
                                  <w:marRight w:val="0"/>
                                  <w:marTop w:val="0"/>
                                  <w:marBottom w:val="0"/>
                                  <w:divBdr>
                                    <w:top w:val="none" w:sz="0" w:space="0" w:color="auto"/>
                                    <w:left w:val="none" w:sz="0" w:space="0" w:color="auto"/>
                                    <w:bottom w:val="none" w:sz="0" w:space="0" w:color="auto"/>
                                    <w:right w:val="none" w:sz="0" w:space="0" w:color="auto"/>
                                  </w:divBdr>
                                  <w:divsChild>
                                    <w:div w:id="1801531508">
                                      <w:marLeft w:val="0"/>
                                      <w:marRight w:val="0"/>
                                      <w:marTop w:val="0"/>
                                      <w:marBottom w:val="0"/>
                                      <w:divBdr>
                                        <w:top w:val="none" w:sz="0" w:space="0" w:color="auto"/>
                                        <w:left w:val="none" w:sz="0" w:space="0" w:color="auto"/>
                                        <w:bottom w:val="none" w:sz="0" w:space="0" w:color="auto"/>
                                        <w:right w:val="none" w:sz="0" w:space="0" w:color="auto"/>
                                      </w:divBdr>
                                      <w:divsChild>
                                        <w:div w:id="789277306">
                                          <w:marLeft w:val="0"/>
                                          <w:marRight w:val="0"/>
                                          <w:marTop w:val="0"/>
                                          <w:marBottom w:val="0"/>
                                          <w:divBdr>
                                            <w:top w:val="none" w:sz="0" w:space="0" w:color="auto"/>
                                            <w:left w:val="none" w:sz="0" w:space="0" w:color="auto"/>
                                            <w:bottom w:val="none" w:sz="0" w:space="0" w:color="auto"/>
                                            <w:right w:val="none" w:sz="0" w:space="0" w:color="auto"/>
                                          </w:divBdr>
                                          <w:divsChild>
                                            <w:div w:id="1504124361">
                                              <w:marLeft w:val="0"/>
                                              <w:marRight w:val="0"/>
                                              <w:marTop w:val="0"/>
                                              <w:marBottom w:val="0"/>
                                              <w:divBdr>
                                                <w:top w:val="none" w:sz="0" w:space="0" w:color="auto"/>
                                                <w:left w:val="none" w:sz="0" w:space="0" w:color="auto"/>
                                                <w:bottom w:val="none" w:sz="0" w:space="0" w:color="auto"/>
                                                <w:right w:val="none" w:sz="0" w:space="0" w:color="auto"/>
                                              </w:divBdr>
                                              <w:divsChild>
                                                <w:div w:id="1277836564">
                                                  <w:marLeft w:val="0"/>
                                                  <w:marRight w:val="0"/>
                                                  <w:marTop w:val="0"/>
                                                  <w:marBottom w:val="0"/>
                                                  <w:divBdr>
                                                    <w:top w:val="none" w:sz="0" w:space="0" w:color="auto"/>
                                                    <w:left w:val="none" w:sz="0" w:space="0" w:color="auto"/>
                                                    <w:bottom w:val="none" w:sz="0" w:space="0" w:color="auto"/>
                                                    <w:right w:val="none" w:sz="0" w:space="0" w:color="auto"/>
                                                  </w:divBdr>
                                                  <w:divsChild>
                                                    <w:div w:id="587810169">
                                                      <w:marLeft w:val="0"/>
                                                      <w:marRight w:val="0"/>
                                                      <w:marTop w:val="0"/>
                                                      <w:marBottom w:val="0"/>
                                                      <w:divBdr>
                                                        <w:top w:val="none" w:sz="0" w:space="0" w:color="auto"/>
                                                        <w:left w:val="none" w:sz="0" w:space="0" w:color="auto"/>
                                                        <w:bottom w:val="none" w:sz="0" w:space="0" w:color="auto"/>
                                                        <w:right w:val="none" w:sz="0" w:space="0" w:color="auto"/>
                                                      </w:divBdr>
                                                      <w:divsChild>
                                                        <w:div w:id="7567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7050916">
      <w:bodyDiv w:val="1"/>
      <w:marLeft w:val="0"/>
      <w:marRight w:val="0"/>
      <w:marTop w:val="0"/>
      <w:marBottom w:val="0"/>
      <w:divBdr>
        <w:top w:val="none" w:sz="0" w:space="0" w:color="auto"/>
        <w:left w:val="none" w:sz="0" w:space="0" w:color="auto"/>
        <w:bottom w:val="none" w:sz="0" w:space="0" w:color="auto"/>
        <w:right w:val="none" w:sz="0" w:space="0" w:color="auto"/>
      </w:divBdr>
      <w:divsChild>
        <w:div w:id="1048918289">
          <w:marLeft w:val="0"/>
          <w:marRight w:val="0"/>
          <w:marTop w:val="0"/>
          <w:marBottom w:val="0"/>
          <w:divBdr>
            <w:top w:val="none" w:sz="0" w:space="0" w:color="auto"/>
            <w:left w:val="none" w:sz="0" w:space="0" w:color="auto"/>
            <w:bottom w:val="none" w:sz="0" w:space="0" w:color="auto"/>
            <w:right w:val="none" w:sz="0" w:space="0" w:color="auto"/>
          </w:divBdr>
          <w:divsChild>
            <w:div w:id="1019620353">
              <w:marLeft w:val="0"/>
              <w:marRight w:val="0"/>
              <w:marTop w:val="0"/>
              <w:marBottom w:val="0"/>
              <w:divBdr>
                <w:top w:val="none" w:sz="0" w:space="0" w:color="auto"/>
                <w:left w:val="none" w:sz="0" w:space="0" w:color="auto"/>
                <w:bottom w:val="none" w:sz="0" w:space="0" w:color="auto"/>
                <w:right w:val="none" w:sz="0" w:space="0" w:color="auto"/>
              </w:divBdr>
              <w:divsChild>
                <w:div w:id="688869777">
                  <w:marLeft w:val="0"/>
                  <w:marRight w:val="0"/>
                  <w:marTop w:val="0"/>
                  <w:marBottom w:val="0"/>
                  <w:divBdr>
                    <w:top w:val="none" w:sz="0" w:space="0" w:color="auto"/>
                    <w:left w:val="none" w:sz="0" w:space="0" w:color="auto"/>
                    <w:bottom w:val="none" w:sz="0" w:space="0" w:color="auto"/>
                    <w:right w:val="none" w:sz="0" w:space="0" w:color="auto"/>
                  </w:divBdr>
                  <w:divsChild>
                    <w:div w:id="1581715385">
                      <w:marLeft w:val="0"/>
                      <w:marRight w:val="0"/>
                      <w:marTop w:val="0"/>
                      <w:marBottom w:val="0"/>
                      <w:divBdr>
                        <w:top w:val="none" w:sz="0" w:space="0" w:color="auto"/>
                        <w:left w:val="none" w:sz="0" w:space="0" w:color="auto"/>
                        <w:bottom w:val="none" w:sz="0" w:space="0" w:color="auto"/>
                        <w:right w:val="none" w:sz="0" w:space="0" w:color="auto"/>
                      </w:divBdr>
                      <w:divsChild>
                        <w:div w:id="1146119654">
                          <w:marLeft w:val="0"/>
                          <w:marRight w:val="0"/>
                          <w:marTop w:val="0"/>
                          <w:marBottom w:val="0"/>
                          <w:divBdr>
                            <w:top w:val="none" w:sz="0" w:space="0" w:color="auto"/>
                            <w:left w:val="none" w:sz="0" w:space="0" w:color="auto"/>
                            <w:bottom w:val="none" w:sz="0" w:space="0" w:color="auto"/>
                            <w:right w:val="none" w:sz="0" w:space="0" w:color="auto"/>
                          </w:divBdr>
                          <w:divsChild>
                            <w:div w:id="590505222">
                              <w:marLeft w:val="0"/>
                              <w:marRight w:val="0"/>
                              <w:marTop w:val="0"/>
                              <w:marBottom w:val="0"/>
                              <w:divBdr>
                                <w:top w:val="none" w:sz="0" w:space="0" w:color="auto"/>
                                <w:left w:val="none" w:sz="0" w:space="0" w:color="auto"/>
                                <w:bottom w:val="none" w:sz="0" w:space="0" w:color="auto"/>
                                <w:right w:val="none" w:sz="0" w:space="0" w:color="auto"/>
                              </w:divBdr>
                              <w:divsChild>
                                <w:div w:id="951594318">
                                  <w:marLeft w:val="0"/>
                                  <w:marRight w:val="0"/>
                                  <w:marTop w:val="0"/>
                                  <w:marBottom w:val="0"/>
                                  <w:divBdr>
                                    <w:top w:val="none" w:sz="0" w:space="0" w:color="auto"/>
                                    <w:left w:val="none" w:sz="0" w:space="0" w:color="auto"/>
                                    <w:bottom w:val="none" w:sz="0" w:space="0" w:color="auto"/>
                                    <w:right w:val="none" w:sz="0" w:space="0" w:color="auto"/>
                                  </w:divBdr>
                                  <w:divsChild>
                                    <w:div w:id="1633748590">
                                      <w:marLeft w:val="0"/>
                                      <w:marRight w:val="0"/>
                                      <w:marTop w:val="0"/>
                                      <w:marBottom w:val="0"/>
                                      <w:divBdr>
                                        <w:top w:val="none" w:sz="0" w:space="0" w:color="auto"/>
                                        <w:left w:val="none" w:sz="0" w:space="0" w:color="auto"/>
                                        <w:bottom w:val="none" w:sz="0" w:space="0" w:color="auto"/>
                                        <w:right w:val="none" w:sz="0" w:space="0" w:color="auto"/>
                                      </w:divBdr>
                                      <w:divsChild>
                                        <w:div w:id="2064213645">
                                          <w:marLeft w:val="0"/>
                                          <w:marRight w:val="0"/>
                                          <w:marTop w:val="0"/>
                                          <w:marBottom w:val="0"/>
                                          <w:divBdr>
                                            <w:top w:val="none" w:sz="0" w:space="0" w:color="auto"/>
                                            <w:left w:val="none" w:sz="0" w:space="0" w:color="auto"/>
                                            <w:bottom w:val="none" w:sz="0" w:space="0" w:color="auto"/>
                                            <w:right w:val="none" w:sz="0" w:space="0" w:color="auto"/>
                                          </w:divBdr>
                                          <w:divsChild>
                                            <w:div w:id="1160464936">
                                              <w:marLeft w:val="0"/>
                                              <w:marRight w:val="0"/>
                                              <w:marTop w:val="0"/>
                                              <w:marBottom w:val="0"/>
                                              <w:divBdr>
                                                <w:top w:val="none" w:sz="0" w:space="0" w:color="auto"/>
                                                <w:left w:val="none" w:sz="0" w:space="0" w:color="auto"/>
                                                <w:bottom w:val="none" w:sz="0" w:space="0" w:color="auto"/>
                                                <w:right w:val="none" w:sz="0" w:space="0" w:color="auto"/>
                                              </w:divBdr>
                                              <w:divsChild>
                                                <w:div w:id="1070614486">
                                                  <w:marLeft w:val="0"/>
                                                  <w:marRight w:val="0"/>
                                                  <w:marTop w:val="0"/>
                                                  <w:marBottom w:val="0"/>
                                                  <w:divBdr>
                                                    <w:top w:val="none" w:sz="0" w:space="0" w:color="auto"/>
                                                    <w:left w:val="none" w:sz="0" w:space="0" w:color="auto"/>
                                                    <w:bottom w:val="none" w:sz="0" w:space="0" w:color="auto"/>
                                                    <w:right w:val="none" w:sz="0" w:space="0" w:color="auto"/>
                                                  </w:divBdr>
                                                  <w:divsChild>
                                                    <w:div w:id="1719209413">
                                                      <w:marLeft w:val="0"/>
                                                      <w:marRight w:val="0"/>
                                                      <w:marTop w:val="0"/>
                                                      <w:marBottom w:val="0"/>
                                                      <w:divBdr>
                                                        <w:top w:val="none" w:sz="0" w:space="0" w:color="auto"/>
                                                        <w:left w:val="none" w:sz="0" w:space="0" w:color="auto"/>
                                                        <w:bottom w:val="none" w:sz="0" w:space="0" w:color="auto"/>
                                                        <w:right w:val="none" w:sz="0" w:space="0" w:color="auto"/>
                                                      </w:divBdr>
                                                      <w:divsChild>
                                                        <w:div w:id="11170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436438">
      <w:bodyDiv w:val="1"/>
      <w:marLeft w:val="0"/>
      <w:marRight w:val="0"/>
      <w:marTop w:val="0"/>
      <w:marBottom w:val="0"/>
      <w:divBdr>
        <w:top w:val="none" w:sz="0" w:space="0" w:color="auto"/>
        <w:left w:val="none" w:sz="0" w:space="0" w:color="auto"/>
        <w:bottom w:val="none" w:sz="0" w:space="0" w:color="auto"/>
        <w:right w:val="none" w:sz="0" w:space="0" w:color="auto"/>
      </w:divBdr>
      <w:divsChild>
        <w:div w:id="1431507485">
          <w:marLeft w:val="0"/>
          <w:marRight w:val="0"/>
          <w:marTop w:val="0"/>
          <w:marBottom w:val="0"/>
          <w:divBdr>
            <w:top w:val="none" w:sz="0" w:space="0" w:color="auto"/>
            <w:left w:val="none" w:sz="0" w:space="0" w:color="auto"/>
            <w:bottom w:val="none" w:sz="0" w:space="0" w:color="auto"/>
            <w:right w:val="none" w:sz="0" w:space="0" w:color="auto"/>
          </w:divBdr>
          <w:divsChild>
            <w:div w:id="813982616">
              <w:marLeft w:val="0"/>
              <w:marRight w:val="0"/>
              <w:marTop w:val="0"/>
              <w:marBottom w:val="0"/>
              <w:divBdr>
                <w:top w:val="none" w:sz="0" w:space="0" w:color="auto"/>
                <w:left w:val="none" w:sz="0" w:space="0" w:color="auto"/>
                <w:bottom w:val="none" w:sz="0" w:space="0" w:color="auto"/>
                <w:right w:val="none" w:sz="0" w:space="0" w:color="auto"/>
              </w:divBdr>
              <w:divsChild>
                <w:div w:id="887451470">
                  <w:marLeft w:val="0"/>
                  <w:marRight w:val="0"/>
                  <w:marTop w:val="0"/>
                  <w:marBottom w:val="0"/>
                  <w:divBdr>
                    <w:top w:val="none" w:sz="0" w:space="0" w:color="auto"/>
                    <w:left w:val="none" w:sz="0" w:space="0" w:color="auto"/>
                    <w:bottom w:val="none" w:sz="0" w:space="0" w:color="auto"/>
                    <w:right w:val="none" w:sz="0" w:space="0" w:color="auto"/>
                  </w:divBdr>
                  <w:divsChild>
                    <w:div w:id="737629415">
                      <w:marLeft w:val="0"/>
                      <w:marRight w:val="0"/>
                      <w:marTop w:val="0"/>
                      <w:marBottom w:val="0"/>
                      <w:divBdr>
                        <w:top w:val="none" w:sz="0" w:space="0" w:color="auto"/>
                        <w:left w:val="none" w:sz="0" w:space="0" w:color="auto"/>
                        <w:bottom w:val="none" w:sz="0" w:space="0" w:color="auto"/>
                        <w:right w:val="none" w:sz="0" w:space="0" w:color="auto"/>
                      </w:divBdr>
                      <w:divsChild>
                        <w:div w:id="1315647999">
                          <w:marLeft w:val="0"/>
                          <w:marRight w:val="0"/>
                          <w:marTop w:val="0"/>
                          <w:marBottom w:val="0"/>
                          <w:divBdr>
                            <w:top w:val="none" w:sz="0" w:space="0" w:color="auto"/>
                            <w:left w:val="none" w:sz="0" w:space="0" w:color="auto"/>
                            <w:bottom w:val="none" w:sz="0" w:space="0" w:color="auto"/>
                            <w:right w:val="none" w:sz="0" w:space="0" w:color="auto"/>
                          </w:divBdr>
                          <w:divsChild>
                            <w:div w:id="1126699011">
                              <w:marLeft w:val="0"/>
                              <w:marRight w:val="0"/>
                              <w:marTop w:val="0"/>
                              <w:marBottom w:val="0"/>
                              <w:divBdr>
                                <w:top w:val="none" w:sz="0" w:space="0" w:color="auto"/>
                                <w:left w:val="none" w:sz="0" w:space="0" w:color="auto"/>
                                <w:bottom w:val="none" w:sz="0" w:space="0" w:color="auto"/>
                                <w:right w:val="none" w:sz="0" w:space="0" w:color="auto"/>
                              </w:divBdr>
                              <w:divsChild>
                                <w:div w:id="598025572">
                                  <w:marLeft w:val="0"/>
                                  <w:marRight w:val="0"/>
                                  <w:marTop w:val="0"/>
                                  <w:marBottom w:val="0"/>
                                  <w:divBdr>
                                    <w:top w:val="none" w:sz="0" w:space="0" w:color="auto"/>
                                    <w:left w:val="none" w:sz="0" w:space="0" w:color="auto"/>
                                    <w:bottom w:val="none" w:sz="0" w:space="0" w:color="auto"/>
                                    <w:right w:val="none" w:sz="0" w:space="0" w:color="auto"/>
                                  </w:divBdr>
                                  <w:divsChild>
                                    <w:div w:id="1020816045">
                                      <w:marLeft w:val="0"/>
                                      <w:marRight w:val="0"/>
                                      <w:marTop w:val="0"/>
                                      <w:marBottom w:val="0"/>
                                      <w:divBdr>
                                        <w:top w:val="none" w:sz="0" w:space="0" w:color="auto"/>
                                        <w:left w:val="none" w:sz="0" w:space="0" w:color="auto"/>
                                        <w:bottom w:val="none" w:sz="0" w:space="0" w:color="auto"/>
                                        <w:right w:val="none" w:sz="0" w:space="0" w:color="auto"/>
                                      </w:divBdr>
                                      <w:divsChild>
                                        <w:div w:id="1163669105">
                                          <w:marLeft w:val="0"/>
                                          <w:marRight w:val="0"/>
                                          <w:marTop w:val="0"/>
                                          <w:marBottom w:val="0"/>
                                          <w:divBdr>
                                            <w:top w:val="none" w:sz="0" w:space="0" w:color="auto"/>
                                            <w:left w:val="none" w:sz="0" w:space="0" w:color="auto"/>
                                            <w:bottom w:val="none" w:sz="0" w:space="0" w:color="auto"/>
                                            <w:right w:val="none" w:sz="0" w:space="0" w:color="auto"/>
                                          </w:divBdr>
                                          <w:divsChild>
                                            <w:div w:id="77486665">
                                              <w:marLeft w:val="0"/>
                                              <w:marRight w:val="0"/>
                                              <w:marTop w:val="0"/>
                                              <w:marBottom w:val="0"/>
                                              <w:divBdr>
                                                <w:top w:val="none" w:sz="0" w:space="0" w:color="auto"/>
                                                <w:left w:val="none" w:sz="0" w:space="0" w:color="auto"/>
                                                <w:bottom w:val="none" w:sz="0" w:space="0" w:color="auto"/>
                                                <w:right w:val="none" w:sz="0" w:space="0" w:color="auto"/>
                                              </w:divBdr>
                                              <w:divsChild>
                                                <w:div w:id="2070375388">
                                                  <w:marLeft w:val="0"/>
                                                  <w:marRight w:val="0"/>
                                                  <w:marTop w:val="0"/>
                                                  <w:marBottom w:val="0"/>
                                                  <w:divBdr>
                                                    <w:top w:val="none" w:sz="0" w:space="0" w:color="auto"/>
                                                    <w:left w:val="none" w:sz="0" w:space="0" w:color="auto"/>
                                                    <w:bottom w:val="none" w:sz="0" w:space="0" w:color="auto"/>
                                                    <w:right w:val="none" w:sz="0" w:space="0" w:color="auto"/>
                                                  </w:divBdr>
                                                  <w:divsChild>
                                                    <w:div w:id="1682202941">
                                                      <w:marLeft w:val="0"/>
                                                      <w:marRight w:val="0"/>
                                                      <w:marTop w:val="0"/>
                                                      <w:marBottom w:val="0"/>
                                                      <w:divBdr>
                                                        <w:top w:val="none" w:sz="0" w:space="0" w:color="auto"/>
                                                        <w:left w:val="none" w:sz="0" w:space="0" w:color="auto"/>
                                                        <w:bottom w:val="none" w:sz="0" w:space="0" w:color="auto"/>
                                                        <w:right w:val="none" w:sz="0" w:space="0" w:color="auto"/>
                                                      </w:divBdr>
                                                      <w:divsChild>
                                                        <w:div w:id="7479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972205">
      <w:bodyDiv w:val="1"/>
      <w:marLeft w:val="0"/>
      <w:marRight w:val="0"/>
      <w:marTop w:val="0"/>
      <w:marBottom w:val="0"/>
      <w:divBdr>
        <w:top w:val="none" w:sz="0" w:space="0" w:color="auto"/>
        <w:left w:val="none" w:sz="0" w:space="0" w:color="auto"/>
        <w:bottom w:val="none" w:sz="0" w:space="0" w:color="auto"/>
        <w:right w:val="none" w:sz="0" w:space="0" w:color="auto"/>
      </w:divBdr>
    </w:div>
    <w:div w:id="1648977983">
      <w:bodyDiv w:val="1"/>
      <w:marLeft w:val="0"/>
      <w:marRight w:val="0"/>
      <w:marTop w:val="0"/>
      <w:marBottom w:val="0"/>
      <w:divBdr>
        <w:top w:val="none" w:sz="0" w:space="0" w:color="auto"/>
        <w:left w:val="none" w:sz="0" w:space="0" w:color="auto"/>
        <w:bottom w:val="none" w:sz="0" w:space="0" w:color="auto"/>
        <w:right w:val="none" w:sz="0" w:space="0" w:color="auto"/>
      </w:divBdr>
      <w:divsChild>
        <w:div w:id="47723913">
          <w:marLeft w:val="0"/>
          <w:marRight w:val="0"/>
          <w:marTop w:val="0"/>
          <w:marBottom w:val="0"/>
          <w:divBdr>
            <w:top w:val="none" w:sz="0" w:space="0" w:color="auto"/>
            <w:left w:val="none" w:sz="0" w:space="0" w:color="auto"/>
            <w:bottom w:val="none" w:sz="0" w:space="0" w:color="auto"/>
            <w:right w:val="none" w:sz="0" w:space="0" w:color="auto"/>
          </w:divBdr>
          <w:divsChild>
            <w:div w:id="1824850093">
              <w:marLeft w:val="0"/>
              <w:marRight w:val="0"/>
              <w:marTop w:val="0"/>
              <w:marBottom w:val="0"/>
              <w:divBdr>
                <w:top w:val="none" w:sz="0" w:space="0" w:color="auto"/>
                <w:left w:val="none" w:sz="0" w:space="0" w:color="auto"/>
                <w:bottom w:val="none" w:sz="0" w:space="0" w:color="auto"/>
                <w:right w:val="none" w:sz="0" w:space="0" w:color="auto"/>
              </w:divBdr>
              <w:divsChild>
                <w:div w:id="1997345259">
                  <w:marLeft w:val="0"/>
                  <w:marRight w:val="0"/>
                  <w:marTop w:val="0"/>
                  <w:marBottom w:val="0"/>
                  <w:divBdr>
                    <w:top w:val="none" w:sz="0" w:space="0" w:color="auto"/>
                    <w:left w:val="none" w:sz="0" w:space="0" w:color="auto"/>
                    <w:bottom w:val="none" w:sz="0" w:space="0" w:color="auto"/>
                    <w:right w:val="none" w:sz="0" w:space="0" w:color="auto"/>
                  </w:divBdr>
                  <w:divsChild>
                    <w:div w:id="181432791">
                      <w:marLeft w:val="0"/>
                      <w:marRight w:val="0"/>
                      <w:marTop w:val="0"/>
                      <w:marBottom w:val="0"/>
                      <w:divBdr>
                        <w:top w:val="none" w:sz="0" w:space="0" w:color="auto"/>
                        <w:left w:val="none" w:sz="0" w:space="0" w:color="auto"/>
                        <w:bottom w:val="none" w:sz="0" w:space="0" w:color="auto"/>
                        <w:right w:val="none" w:sz="0" w:space="0" w:color="auto"/>
                      </w:divBdr>
                      <w:divsChild>
                        <w:div w:id="1929583862">
                          <w:marLeft w:val="0"/>
                          <w:marRight w:val="0"/>
                          <w:marTop w:val="0"/>
                          <w:marBottom w:val="0"/>
                          <w:divBdr>
                            <w:top w:val="none" w:sz="0" w:space="0" w:color="auto"/>
                            <w:left w:val="none" w:sz="0" w:space="0" w:color="auto"/>
                            <w:bottom w:val="none" w:sz="0" w:space="0" w:color="auto"/>
                            <w:right w:val="none" w:sz="0" w:space="0" w:color="auto"/>
                          </w:divBdr>
                          <w:divsChild>
                            <w:div w:id="2061391748">
                              <w:marLeft w:val="0"/>
                              <w:marRight w:val="0"/>
                              <w:marTop w:val="0"/>
                              <w:marBottom w:val="0"/>
                              <w:divBdr>
                                <w:top w:val="none" w:sz="0" w:space="0" w:color="auto"/>
                                <w:left w:val="none" w:sz="0" w:space="0" w:color="auto"/>
                                <w:bottom w:val="none" w:sz="0" w:space="0" w:color="auto"/>
                                <w:right w:val="none" w:sz="0" w:space="0" w:color="auto"/>
                              </w:divBdr>
                              <w:divsChild>
                                <w:div w:id="543248863">
                                  <w:marLeft w:val="0"/>
                                  <w:marRight w:val="0"/>
                                  <w:marTop w:val="0"/>
                                  <w:marBottom w:val="0"/>
                                  <w:divBdr>
                                    <w:top w:val="none" w:sz="0" w:space="0" w:color="auto"/>
                                    <w:left w:val="none" w:sz="0" w:space="0" w:color="auto"/>
                                    <w:bottom w:val="none" w:sz="0" w:space="0" w:color="auto"/>
                                    <w:right w:val="none" w:sz="0" w:space="0" w:color="auto"/>
                                  </w:divBdr>
                                  <w:divsChild>
                                    <w:div w:id="877354151">
                                      <w:marLeft w:val="0"/>
                                      <w:marRight w:val="0"/>
                                      <w:marTop w:val="0"/>
                                      <w:marBottom w:val="0"/>
                                      <w:divBdr>
                                        <w:top w:val="none" w:sz="0" w:space="0" w:color="auto"/>
                                        <w:left w:val="none" w:sz="0" w:space="0" w:color="auto"/>
                                        <w:bottom w:val="none" w:sz="0" w:space="0" w:color="auto"/>
                                        <w:right w:val="none" w:sz="0" w:space="0" w:color="auto"/>
                                      </w:divBdr>
                                      <w:divsChild>
                                        <w:div w:id="1967614855">
                                          <w:marLeft w:val="0"/>
                                          <w:marRight w:val="0"/>
                                          <w:marTop w:val="0"/>
                                          <w:marBottom w:val="0"/>
                                          <w:divBdr>
                                            <w:top w:val="none" w:sz="0" w:space="0" w:color="auto"/>
                                            <w:left w:val="none" w:sz="0" w:space="0" w:color="auto"/>
                                            <w:bottom w:val="none" w:sz="0" w:space="0" w:color="auto"/>
                                            <w:right w:val="none" w:sz="0" w:space="0" w:color="auto"/>
                                          </w:divBdr>
                                          <w:divsChild>
                                            <w:div w:id="1359041658">
                                              <w:marLeft w:val="0"/>
                                              <w:marRight w:val="0"/>
                                              <w:marTop w:val="0"/>
                                              <w:marBottom w:val="0"/>
                                              <w:divBdr>
                                                <w:top w:val="none" w:sz="0" w:space="0" w:color="auto"/>
                                                <w:left w:val="none" w:sz="0" w:space="0" w:color="auto"/>
                                                <w:bottom w:val="none" w:sz="0" w:space="0" w:color="auto"/>
                                                <w:right w:val="none" w:sz="0" w:space="0" w:color="auto"/>
                                              </w:divBdr>
                                              <w:divsChild>
                                                <w:div w:id="1623656983">
                                                  <w:marLeft w:val="0"/>
                                                  <w:marRight w:val="0"/>
                                                  <w:marTop w:val="0"/>
                                                  <w:marBottom w:val="0"/>
                                                  <w:divBdr>
                                                    <w:top w:val="none" w:sz="0" w:space="0" w:color="auto"/>
                                                    <w:left w:val="none" w:sz="0" w:space="0" w:color="auto"/>
                                                    <w:bottom w:val="none" w:sz="0" w:space="0" w:color="auto"/>
                                                    <w:right w:val="none" w:sz="0" w:space="0" w:color="auto"/>
                                                  </w:divBdr>
                                                  <w:divsChild>
                                                    <w:div w:id="351879922">
                                                      <w:marLeft w:val="0"/>
                                                      <w:marRight w:val="0"/>
                                                      <w:marTop w:val="0"/>
                                                      <w:marBottom w:val="0"/>
                                                      <w:divBdr>
                                                        <w:top w:val="none" w:sz="0" w:space="0" w:color="auto"/>
                                                        <w:left w:val="none" w:sz="0" w:space="0" w:color="auto"/>
                                                        <w:bottom w:val="none" w:sz="0" w:space="0" w:color="auto"/>
                                                        <w:right w:val="none" w:sz="0" w:space="0" w:color="auto"/>
                                                      </w:divBdr>
                                                      <w:divsChild>
                                                        <w:div w:id="4829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2832978">
      <w:bodyDiv w:val="1"/>
      <w:marLeft w:val="0"/>
      <w:marRight w:val="0"/>
      <w:marTop w:val="0"/>
      <w:marBottom w:val="0"/>
      <w:divBdr>
        <w:top w:val="none" w:sz="0" w:space="0" w:color="auto"/>
        <w:left w:val="none" w:sz="0" w:space="0" w:color="auto"/>
        <w:bottom w:val="none" w:sz="0" w:space="0" w:color="auto"/>
        <w:right w:val="none" w:sz="0" w:space="0" w:color="auto"/>
      </w:divBdr>
      <w:divsChild>
        <w:div w:id="1354842296">
          <w:marLeft w:val="0"/>
          <w:marRight w:val="0"/>
          <w:marTop w:val="0"/>
          <w:marBottom w:val="0"/>
          <w:divBdr>
            <w:top w:val="none" w:sz="0" w:space="0" w:color="auto"/>
            <w:left w:val="none" w:sz="0" w:space="0" w:color="auto"/>
            <w:bottom w:val="none" w:sz="0" w:space="0" w:color="auto"/>
            <w:right w:val="none" w:sz="0" w:space="0" w:color="auto"/>
          </w:divBdr>
          <w:divsChild>
            <w:div w:id="1401907429">
              <w:marLeft w:val="0"/>
              <w:marRight w:val="0"/>
              <w:marTop w:val="0"/>
              <w:marBottom w:val="0"/>
              <w:divBdr>
                <w:top w:val="none" w:sz="0" w:space="0" w:color="auto"/>
                <w:left w:val="none" w:sz="0" w:space="0" w:color="auto"/>
                <w:bottom w:val="none" w:sz="0" w:space="0" w:color="auto"/>
                <w:right w:val="none" w:sz="0" w:space="0" w:color="auto"/>
              </w:divBdr>
              <w:divsChild>
                <w:div w:id="1591962210">
                  <w:marLeft w:val="0"/>
                  <w:marRight w:val="0"/>
                  <w:marTop w:val="0"/>
                  <w:marBottom w:val="0"/>
                  <w:divBdr>
                    <w:top w:val="none" w:sz="0" w:space="0" w:color="auto"/>
                    <w:left w:val="none" w:sz="0" w:space="0" w:color="auto"/>
                    <w:bottom w:val="none" w:sz="0" w:space="0" w:color="auto"/>
                    <w:right w:val="none" w:sz="0" w:space="0" w:color="auto"/>
                  </w:divBdr>
                  <w:divsChild>
                    <w:div w:id="1962222487">
                      <w:marLeft w:val="0"/>
                      <w:marRight w:val="0"/>
                      <w:marTop w:val="0"/>
                      <w:marBottom w:val="0"/>
                      <w:divBdr>
                        <w:top w:val="none" w:sz="0" w:space="0" w:color="auto"/>
                        <w:left w:val="none" w:sz="0" w:space="0" w:color="auto"/>
                        <w:bottom w:val="none" w:sz="0" w:space="0" w:color="auto"/>
                        <w:right w:val="none" w:sz="0" w:space="0" w:color="auto"/>
                      </w:divBdr>
                      <w:divsChild>
                        <w:div w:id="1060324440">
                          <w:marLeft w:val="0"/>
                          <w:marRight w:val="0"/>
                          <w:marTop w:val="0"/>
                          <w:marBottom w:val="0"/>
                          <w:divBdr>
                            <w:top w:val="none" w:sz="0" w:space="0" w:color="auto"/>
                            <w:left w:val="none" w:sz="0" w:space="0" w:color="auto"/>
                            <w:bottom w:val="none" w:sz="0" w:space="0" w:color="auto"/>
                            <w:right w:val="none" w:sz="0" w:space="0" w:color="auto"/>
                          </w:divBdr>
                          <w:divsChild>
                            <w:div w:id="1844392608">
                              <w:marLeft w:val="0"/>
                              <w:marRight w:val="0"/>
                              <w:marTop w:val="0"/>
                              <w:marBottom w:val="0"/>
                              <w:divBdr>
                                <w:top w:val="none" w:sz="0" w:space="0" w:color="auto"/>
                                <w:left w:val="none" w:sz="0" w:space="0" w:color="auto"/>
                                <w:bottom w:val="none" w:sz="0" w:space="0" w:color="auto"/>
                                <w:right w:val="none" w:sz="0" w:space="0" w:color="auto"/>
                              </w:divBdr>
                              <w:divsChild>
                                <w:div w:id="186021960">
                                  <w:marLeft w:val="0"/>
                                  <w:marRight w:val="0"/>
                                  <w:marTop w:val="0"/>
                                  <w:marBottom w:val="0"/>
                                  <w:divBdr>
                                    <w:top w:val="none" w:sz="0" w:space="0" w:color="auto"/>
                                    <w:left w:val="none" w:sz="0" w:space="0" w:color="auto"/>
                                    <w:bottom w:val="none" w:sz="0" w:space="0" w:color="auto"/>
                                    <w:right w:val="none" w:sz="0" w:space="0" w:color="auto"/>
                                  </w:divBdr>
                                  <w:divsChild>
                                    <w:div w:id="936594064">
                                      <w:marLeft w:val="0"/>
                                      <w:marRight w:val="0"/>
                                      <w:marTop w:val="0"/>
                                      <w:marBottom w:val="0"/>
                                      <w:divBdr>
                                        <w:top w:val="none" w:sz="0" w:space="0" w:color="auto"/>
                                        <w:left w:val="none" w:sz="0" w:space="0" w:color="auto"/>
                                        <w:bottom w:val="none" w:sz="0" w:space="0" w:color="auto"/>
                                        <w:right w:val="none" w:sz="0" w:space="0" w:color="auto"/>
                                      </w:divBdr>
                                      <w:divsChild>
                                        <w:div w:id="285897000">
                                          <w:marLeft w:val="0"/>
                                          <w:marRight w:val="0"/>
                                          <w:marTop w:val="0"/>
                                          <w:marBottom w:val="0"/>
                                          <w:divBdr>
                                            <w:top w:val="none" w:sz="0" w:space="0" w:color="auto"/>
                                            <w:left w:val="none" w:sz="0" w:space="0" w:color="auto"/>
                                            <w:bottom w:val="none" w:sz="0" w:space="0" w:color="auto"/>
                                            <w:right w:val="none" w:sz="0" w:space="0" w:color="auto"/>
                                          </w:divBdr>
                                          <w:divsChild>
                                            <w:div w:id="1673607819">
                                              <w:marLeft w:val="0"/>
                                              <w:marRight w:val="0"/>
                                              <w:marTop w:val="0"/>
                                              <w:marBottom w:val="0"/>
                                              <w:divBdr>
                                                <w:top w:val="none" w:sz="0" w:space="0" w:color="auto"/>
                                                <w:left w:val="none" w:sz="0" w:space="0" w:color="auto"/>
                                                <w:bottom w:val="none" w:sz="0" w:space="0" w:color="auto"/>
                                                <w:right w:val="none" w:sz="0" w:space="0" w:color="auto"/>
                                              </w:divBdr>
                                              <w:divsChild>
                                                <w:div w:id="970751333">
                                                  <w:marLeft w:val="0"/>
                                                  <w:marRight w:val="0"/>
                                                  <w:marTop w:val="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08333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5143842">
      <w:bodyDiv w:val="1"/>
      <w:marLeft w:val="0"/>
      <w:marRight w:val="0"/>
      <w:marTop w:val="0"/>
      <w:marBottom w:val="0"/>
      <w:divBdr>
        <w:top w:val="none" w:sz="0" w:space="0" w:color="auto"/>
        <w:left w:val="none" w:sz="0" w:space="0" w:color="auto"/>
        <w:bottom w:val="none" w:sz="0" w:space="0" w:color="auto"/>
        <w:right w:val="none" w:sz="0" w:space="0" w:color="auto"/>
      </w:divBdr>
    </w:div>
    <w:div w:id="1661932864">
      <w:bodyDiv w:val="1"/>
      <w:marLeft w:val="0"/>
      <w:marRight w:val="0"/>
      <w:marTop w:val="0"/>
      <w:marBottom w:val="0"/>
      <w:divBdr>
        <w:top w:val="none" w:sz="0" w:space="0" w:color="auto"/>
        <w:left w:val="none" w:sz="0" w:space="0" w:color="auto"/>
        <w:bottom w:val="none" w:sz="0" w:space="0" w:color="auto"/>
        <w:right w:val="none" w:sz="0" w:space="0" w:color="auto"/>
      </w:divBdr>
    </w:div>
    <w:div w:id="1670137117">
      <w:bodyDiv w:val="1"/>
      <w:marLeft w:val="0"/>
      <w:marRight w:val="0"/>
      <w:marTop w:val="0"/>
      <w:marBottom w:val="0"/>
      <w:divBdr>
        <w:top w:val="none" w:sz="0" w:space="0" w:color="auto"/>
        <w:left w:val="none" w:sz="0" w:space="0" w:color="auto"/>
        <w:bottom w:val="none" w:sz="0" w:space="0" w:color="auto"/>
        <w:right w:val="none" w:sz="0" w:space="0" w:color="auto"/>
      </w:divBdr>
    </w:div>
    <w:div w:id="1677613696">
      <w:bodyDiv w:val="1"/>
      <w:marLeft w:val="0"/>
      <w:marRight w:val="0"/>
      <w:marTop w:val="0"/>
      <w:marBottom w:val="0"/>
      <w:divBdr>
        <w:top w:val="none" w:sz="0" w:space="0" w:color="auto"/>
        <w:left w:val="none" w:sz="0" w:space="0" w:color="auto"/>
        <w:bottom w:val="none" w:sz="0" w:space="0" w:color="auto"/>
        <w:right w:val="none" w:sz="0" w:space="0" w:color="auto"/>
      </w:divBdr>
    </w:div>
    <w:div w:id="1682968561">
      <w:bodyDiv w:val="1"/>
      <w:marLeft w:val="0"/>
      <w:marRight w:val="0"/>
      <w:marTop w:val="0"/>
      <w:marBottom w:val="0"/>
      <w:divBdr>
        <w:top w:val="none" w:sz="0" w:space="0" w:color="auto"/>
        <w:left w:val="none" w:sz="0" w:space="0" w:color="auto"/>
        <w:bottom w:val="none" w:sz="0" w:space="0" w:color="auto"/>
        <w:right w:val="none" w:sz="0" w:space="0" w:color="auto"/>
      </w:divBdr>
      <w:divsChild>
        <w:div w:id="1917278373">
          <w:marLeft w:val="0"/>
          <w:marRight w:val="0"/>
          <w:marTop w:val="0"/>
          <w:marBottom w:val="0"/>
          <w:divBdr>
            <w:top w:val="none" w:sz="0" w:space="0" w:color="auto"/>
            <w:left w:val="none" w:sz="0" w:space="0" w:color="auto"/>
            <w:bottom w:val="none" w:sz="0" w:space="0" w:color="auto"/>
            <w:right w:val="none" w:sz="0" w:space="0" w:color="auto"/>
          </w:divBdr>
          <w:divsChild>
            <w:div w:id="572855677">
              <w:marLeft w:val="0"/>
              <w:marRight w:val="0"/>
              <w:marTop w:val="0"/>
              <w:marBottom w:val="0"/>
              <w:divBdr>
                <w:top w:val="none" w:sz="0" w:space="0" w:color="auto"/>
                <w:left w:val="none" w:sz="0" w:space="0" w:color="auto"/>
                <w:bottom w:val="none" w:sz="0" w:space="0" w:color="auto"/>
                <w:right w:val="none" w:sz="0" w:space="0" w:color="auto"/>
              </w:divBdr>
              <w:divsChild>
                <w:div w:id="2146583791">
                  <w:marLeft w:val="0"/>
                  <w:marRight w:val="0"/>
                  <w:marTop w:val="0"/>
                  <w:marBottom w:val="0"/>
                  <w:divBdr>
                    <w:top w:val="none" w:sz="0" w:space="0" w:color="auto"/>
                    <w:left w:val="none" w:sz="0" w:space="0" w:color="auto"/>
                    <w:bottom w:val="none" w:sz="0" w:space="0" w:color="auto"/>
                    <w:right w:val="none" w:sz="0" w:space="0" w:color="auto"/>
                  </w:divBdr>
                  <w:divsChild>
                    <w:div w:id="1048215464">
                      <w:marLeft w:val="0"/>
                      <w:marRight w:val="0"/>
                      <w:marTop w:val="0"/>
                      <w:marBottom w:val="0"/>
                      <w:divBdr>
                        <w:top w:val="none" w:sz="0" w:space="0" w:color="auto"/>
                        <w:left w:val="none" w:sz="0" w:space="0" w:color="auto"/>
                        <w:bottom w:val="none" w:sz="0" w:space="0" w:color="auto"/>
                        <w:right w:val="none" w:sz="0" w:space="0" w:color="auto"/>
                      </w:divBdr>
                      <w:divsChild>
                        <w:div w:id="739401479">
                          <w:marLeft w:val="0"/>
                          <w:marRight w:val="0"/>
                          <w:marTop w:val="0"/>
                          <w:marBottom w:val="0"/>
                          <w:divBdr>
                            <w:top w:val="none" w:sz="0" w:space="0" w:color="auto"/>
                            <w:left w:val="none" w:sz="0" w:space="0" w:color="auto"/>
                            <w:bottom w:val="none" w:sz="0" w:space="0" w:color="auto"/>
                            <w:right w:val="none" w:sz="0" w:space="0" w:color="auto"/>
                          </w:divBdr>
                          <w:divsChild>
                            <w:div w:id="206265155">
                              <w:marLeft w:val="0"/>
                              <w:marRight w:val="0"/>
                              <w:marTop w:val="0"/>
                              <w:marBottom w:val="0"/>
                              <w:divBdr>
                                <w:top w:val="none" w:sz="0" w:space="0" w:color="auto"/>
                                <w:left w:val="none" w:sz="0" w:space="0" w:color="auto"/>
                                <w:bottom w:val="none" w:sz="0" w:space="0" w:color="auto"/>
                                <w:right w:val="none" w:sz="0" w:space="0" w:color="auto"/>
                              </w:divBdr>
                              <w:divsChild>
                                <w:div w:id="814879335">
                                  <w:marLeft w:val="0"/>
                                  <w:marRight w:val="0"/>
                                  <w:marTop w:val="0"/>
                                  <w:marBottom w:val="0"/>
                                  <w:divBdr>
                                    <w:top w:val="none" w:sz="0" w:space="0" w:color="auto"/>
                                    <w:left w:val="none" w:sz="0" w:space="0" w:color="auto"/>
                                    <w:bottom w:val="none" w:sz="0" w:space="0" w:color="auto"/>
                                    <w:right w:val="none" w:sz="0" w:space="0" w:color="auto"/>
                                  </w:divBdr>
                                  <w:divsChild>
                                    <w:div w:id="1278030409">
                                      <w:marLeft w:val="0"/>
                                      <w:marRight w:val="0"/>
                                      <w:marTop w:val="0"/>
                                      <w:marBottom w:val="0"/>
                                      <w:divBdr>
                                        <w:top w:val="none" w:sz="0" w:space="0" w:color="auto"/>
                                        <w:left w:val="none" w:sz="0" w:space="0" w:color="auto"/>
                                        <w:bottom w:val="none" w:sz="0" w:space="0" w:color="auto"/>
                                        <w:right w:val="none" w:sz="0" w:space="0" w:color="auto"/>
                                      </w:divBdr>
                                      <w:divsChild>
                                        <w:div w:id="1698774699">
                                          <w:marLeft w:val="0"/>
                                          <w:marRight w:val="0"/>
                                          <w:marTop w:val="0"/>
                                          <w:marBottom w:val="0"/>
                                          <w:divBdr>
                                            <w:top w:val="none" w:sz="0" w:space="0" w:color="auto"/>
                                            <w:left w:val="none" w:sz="0" w:space="0" w:color="auto"/>
                                            <w:bottom w:val="none" w:sz="0" w:space="0" w:color="auto"/>
                                            <w:right w:val="none" w:sz="0" w:space="0" w:color="auto"/>
                                          </w:divBdr>
                                          <w:divsChild>
                                            <w:div w:id="1363046260">
                                              <w:marLeft w:val="0"/>
                                              <w:marRight w:val="0"/>
                                              <w:marTop w:val="0"/>
                                              <w:marBottom w:val="0"/>
                                              <w:divBdr>
                                                <w:top w:val="none" w:sz="0" w:space="0" w:color="auto"/>
                                                <w:left w:val="none" w:sz="0" w:space="0" w:color="auto"/>
                                                <w:bottom w:val="none" w:sz="0" w:space="0" w:color="auto"/>
                                                <w:right w:val="none" w:sz="0" w:space="0" w:color="auto"/>
                                              </w:divBdr>
                                              <w:divsChild>
                                                <w:div w:id="1237012840">
                                                  <w:marLeft w:val="0"/>
                                                  <w:marRight w:val="0"/>
                                                  <w:marTop w:val="0"/>
                                                  <w:marBottom w:val="0"/>
                                                  <w:divBdr>
                                                    <w:top w:val="none" w:sz="0" w:space="0" w:color="auto"/>
                                                    <w:left w:val="none" w:sz="0" w:space="0" w:color="auto"/>
                                                    <w:bottom w:val="none" w:sz="0" w:space="0" w:color="auto"/>
                                                    <w:right w:val="none" w:sz="0" w:space="0" w:color="auto"/>
                                                  </w:divBdr>
                                                  <w:divsChild>
                                                    <w:div w:id="350029149">
                                                      <w:marLeft w:val="0"/>
                                                      <w:marRight w:val="0"/>
                                                      <w:marTop w:val="0"/>
                                                      <w:marBottom w:val="0"/>
                                                      <w:divBdr>
                                                        <w:top w:val="none" w:sz="0" w:space="0" w:color="auto"/>
                                                        <w:left w:val="none" w:sz="0" w:space="0" w:color="auto"/>
                                                        <w:bottom w:val="none" w:sz="0" w:space="0" w:color="auto"/>
                                                        <w:right w:val="none" w:sz="0" w:space="0" w:color="auto"/>
                                                      </w:divBdr>
                                                      <w:divsChild>
                                                        <w:div w:id="375738035">
                                                          <w:marLeft w:val="0"/>
                                                          <w:marRight w:val="0"/>
                                                          <w:marTop w:val="0"/>
                                                          <w:marBottom w:val="0"/>
                                                          <w:divBdr>
                                                            <w:top w:val="none" w:sz="0" w:space="0" w:color="auto"/>
                                                            <w:left w:val="none" w:sz="0" w:space="0" w:color="auto"/>
                                                            <w:bottom w:val="none" w:sz="0" w:space="0" w:color="auto"/>
                                                            <w:right w:val="none" w:sz="0" w:space="0" w:color="auto"/>
                                                          </w:divBdr>
                                                        </w:div>
                                                        <w:div w:id="836657466">
                                                          <w:marLeft w:val="0"/>
                                                          <w:marRight w:val="0"/>
                                                          <w:marTop w:val="0"/>
                                                          <w:marBottom w:val="0"/>
                                                          <w:divBdr>
                                                            <w:top w:val="none" w:sz="0" w:space="0" w:color="auto"/>
                                                            <w:left w:val="none" w:sz="0" w:space="0" w:color="auto"/>
                                                            <w:bottom w:val="none" w:sz="0" w:space="0" w:color="auto"/>
                                                            <w:right w:val="none" w:sz="0" w:space="0" w:color="auto"/>
                                                          </w:divBdr>
                                                        </w:div>
                                                        <w:div w:id="910845712">
                                                          <w:marLeft w:val="0"/>
                                                          <w:marRight w:val="0"/>
                                                          <w:marTop w:val="0"/>
                                                          <w:marBottom w:val="0"/>
                                                          <w:divBdr>
                                                            <w:top w:val="none" w:sz="0" w:space="0" w:color="auto"/>
                                                            <w:left w:val="none" w:sz="0" w:space="0" w:color="auto"/>
                                                            <w:bottom w:val="none" w:sz="0" w:space="0" w:color="auto"/>
                                                            <w:right w:val="none" w:sz="0" w:space="0" w:color="auto"/>
                                                          </w:divBdr>
                                                        </w:div>
                                                        <w:div w:id="186478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0401949">
      <w:bodyDiv w:val="1"/>
      <w:marLeft w:val="0"/>
      <w:marRight w:val="0"/>
      <w:marTop w:val="0"/>
      <w:marBottom w:val="0"/>
      <w:divBdr>
        <w:top w:val="none" w:sz="0" w:space="0" w:color="auto"/>
        <w:left w:val="none" w:sz="0" w:space="0" w:color="auto"/>
        <w:bottom w:val="none" w:sz="0" w:space="0" w:color="auto"/>
        <w:right w:val="none" w:sz="0" w:space="0" w:color="auto"/>
      </w:divBdr>
    </w:div>
    <w:div w:id="1691105534">
      <w:bodyDiv w:val="1"/>
      <w:marLeft w:val="0"/>
      <w:marRight w:val="0"/>
      <w:marTop w:val="0"/>
      <w:marBottom w:val="0"/>
      <w:divBdr>
        <w:top w:val="none" w:sz="0" w:space="0" w:color="auto"/>
        <w:left w:val="none" w:sz="0" w:space="0" w:color="auto"/>
        <w:bottom w:val="none" w:sz="0" w:space="0" w:color="auto"/>
        <w:right w:val="none" w:sz="0" w:space="0" w:color="auto"/>
      </w:divBdr>
    </w:div>
    <w:div w:id="1696345547">
      <w:bodyDiv w:val="1"/>
      <w:marLeft w:val="0"/>
      <w:marRight w:val="0"/>
      <w:marTop w:val="0"/>
      <w:marBottom w:val="0"/>
      <w:divBdr>
        <w:top w:val="none" w:sz="0" w:space="0" w:color="auto"/>
        <w:left w:val="none" w:sz="0" w:space="0" w:color="auto"/>
        <w:bottom w:val="none" w:sz="0" w:space="0" w:color="auto"/>
        <w:right w:val="none" w:sz="0" w:space="0" w:color="auto"/>
      </w:divBdr>
    </w:div>
    <w:div w:id="1697732930">
      <w:bodyDiv w:val="1"/>
      <w:marLeft w:val="0"/>
      <w:marRight w:val="0"/>
      <w:marTop w:val="0"/>
      <w:marBottom w:val="0"/>
      <w:divBdr>
        <w:top w:val="none" w:sz="0" w:space="0" w:color="auto"/>
        <w:left w:val="none" w:sz="0" w:space="0" w:color="auto"/>
        <w:bottom w:val="none" w:sz="0" w:space="0" w:color="auto"/>
        <w:right w:val="none" w:sz="0" w:space="0" w:color="auto"/>
      </w:divBdr>
    </w:div>
    <w:div w:id="1700348832">
      <w:bodyDiv w:val="1"/>
      <w:marLeft w:val="0"/>
      <w:marRight w:val="0"/>
      <w:marTop w:val="0"/>
      <w:marBottom w:val="0"/>
      <w:divBdr>
        <w:top w:val="none" w:sz="0" w:space="0" w:color="auto"/>
        <w:left w:val="none" w:sz="0" w:space="0" w:color="auto"/>
        <w:bottom w:val="none" w:sz="0" w:space="0" w:color="auto"/>
        <w:right w:val="none" w:sz="0" w:space="0" w:color="auto"/>
      </w:divBdr>
      <w:divsChild>
        <w:div w:id="304504895">
          <w:marLeft w:val="0"/>
          <w:marRight w:val="0"/>
          <w:marTop w:val="0"/>
          <w:marBottom w:val="0"/>
          <w:divBdr>
            <w:top w:val="none" w:sz="0" w:space="0" w:color="auto"/>
            <w:left w:val="none" w:sz="0" w:space="0" w:color="auto"/>
            <w:bottom w:val="none" w:sz="0" w:space="0" w:color="auto"/>
            <w:right w:val="none" w:sz="0" w:space="0" w:color="auto"/>
          </w:divBdr>
          <w:divsChild>
            <w:div w:id="512113799">
              <w:marLeft w:val="0"/>
              <w:marRight w:val="0"/>
              <w:marTop w:val="0"/>
              <w:marBottom w:val="0"/>
              <w:divBdr>
                <w:top w:val="none" w:sz="0" w:space="0" w:color="auto"/>
                <w:left w:val="none" w:sz="0" w:space="0" w:color="auto"/>
                <w:bottom w:val="none" w:sz="0" w:space="0" w:color="auto"/>
                <w:right w:val="none" w:sz="0" w:space="0" w:color="auto"/>
              </w:divBdr>
              <w:divsChild>
                <w:div w:id="146360282">
                  <w:marLeft w:val="0"/>
                  <w:marRight w:val="0"/>
                  <w:marTop w:val="0"/>
                  <w:marBottom w:val="0"/>
                  <w:divBdr>
                    <w:top w:val="none" w:sz="0" w:space="0" w:color="auto"/>
                    <w:left w:val="none" w:sz="0" w:space="0" w:color="auto"/>
                    <w:bottom w:val="none" w:sz="0" w:space="0" w:color="auto"/>
                    <w:right w:val="none" w:sz="0" w:space="0" w:color="auto"/>
                  </w:divBdr>
                  <w:divsChild>
                    <w:div w:id="638732133">
                      <w:marLeft w:val="0"/>
                      <w:marRight w:val="0"/>
                      <w:marTop w:val="0"/>
                      <w:marBottom w:val="0"/>
                      <w:divBdr>
                        <w:top w:val="none" w:sz="0" w:space="0" w:color="auto"/>
                        <w:left w:val="none" w:sz="0" w:space="0" w:color="auto"/>
                        <w:bottom w:val="none" w:sz="0" w:space="0" w:color="auto"/>
                        <w:right w:val="none" w:sz="0" w:space="0" w:color="auto"/>
                      </w:divBdr>
                      <w:divsChild>
                        <w:div w:id="1800762937">
                          <w:marLeft w:val="0"/>
                          <w:marRight w:val="0"/>
                          <w:marTop w:val="0"/>
                          <w:marBottom w:val="0"/>
                          <w:divBdr>
                            <w:top w:val="none" w:sz="0" w:space="0" w:color="auto"/>
                            <w:left w:val="none" w:sz="0" w:space="0" w:color="auto"/>
                            <w:bottom w:val="none" w:sz="0" w:space="0" w:color="auto"/>
                            <w:right w:val="none" w:sz="0" w:space="0" w:color="auto"/>
                          </w:divBdr>
                          <w:divsChild>
                            <w:div w:id="1105148131">
                              <w:marLeft w:val="0"/>
                              <w:marRight w:val="0"/>
                              <w:marTop w:val="0"/>
                              <w:marBottom w:val="0"/>
                              <w:divBdr>
                                <w:top w:val="none" w:sz="0" w:space="0" w:color="auto"/>
                                <w:left w:val="none" w:sz="0" w:space="0" w:color="auto"/>
                                <w:bottom w:val="none" w:sz="0" w:space="0" w:color="auto"/>
                                <w:right w:val="none" w:sz="0" w:space="0" w:color="auto"/>
                              </w:divBdr>
                              <w:divsChild>
                                <w:div w:id="1365864183">
                                  <w:marLeft w:val="0"/>
                                  <w:marRight w:val="0"/>
                                  <w:marTop w:val="0"/>
                                  <w:marBottom w:val="0"/>
                                  <w:divBdr>
                                    <w:top w:val="none" w:sz="0" w:space="0" w:color="auto"/>
                                    <w:left w:val="none" w:sz="0" w:space="0" w:color="auto"/>
                                    <w:bottom w:val="none" w:sz="0" w:space="0" w:color="auto"/>
                                    <w:right w:val="none" w:sz="0" w:space="0" w:color="auto"/>
                                  </w:divBdr>
                                  <w:divsChild>
                                    <w:div w:id="1703743791">
                                      <w:marLeft w:val="0"/>
                                      <w:marRight w:val="0"/>
                                      <w:marTop w:val="0"/>
                                      <w:marBottom w:val="0"/>
                                      <w:divBdr>
                                        <w:top w:val="none" w:sz="0" w:space="0" w:color="auto"/>
                                        <w:left w:val="none" w:sz="0" w:space="0" w:color="auto"/>
                                        <w:bottom w:val="none" w:sz="0" w:space="0" w:color="auto"/>
                                        <w:right w:val="none" w:sz="0" w:space="0" w:color="auto"/>
                                      </w:divBdr>
                                      <w:divsChild>
                                        <w:div w:id="340743320">
                                          <w:marLeft w:val="0"/>
                                          <w:marRight w:val="0"/>
                                          <w:marTop w:val="0"/>
                                          <w:marBottom w:val="0"/>
                                          <w:divBdr>
                                            <w:top w:val="none" w:sz="0" w:space="0" w:color="auto"/>
                                            <w:left w:val="none" w:sz="0" w:space="0" w:color="auto"/>
                                            <w:bottom w:val="none" w:sz="0" w:space="0" w:color="auto"/>
                                            <w:right w:val="none" w:sz="0" w:space="0" w:color="auto"/>
                                          </w:divBdr>
                                          <w:divsChild>
                                            <w:div w:id="1285771864">
                                              <w:marLeft w:val="0"/>
                                              <w:marRight w:val="0"/>
                                              <w:marTop w:val="0"/>
                                              <w:marBottom w:val="0"/>
                                              <w:divBdr>
                                                <w:top w:val="none" w:sz="0" w:space="0" w:color="auto"/>
                                                <w:left w:val="none" w:sz="0" w:space="0" w:color="auto"/>
                                                <w:bottom w:val="none" w:sz="0" w:space="0" w:color="auto"/>
                                                <w:right w:val="none" w:sz="0" w:space="0" w:color="auto"/>
                                              </w:divBdr>
                                              <w:divsChild>
                                                <w:div w:id="427970058">
                                                  <w:marLeft w:val="0"/>
                                                  <w:marRight w:val="0"/>
                                                  <w:marTop w:val="0"/>
                                                  <w:marBottom w:val="0"/>
                                                  <w:divBdr>
                                                    <w:top w:val="none" w:sz="0" w:space="0" w:color="auto"/>
                                                    <w:left w:val="none" w:sz="0" w:space="0" w:color="auto"/>
                                                    <w:bottom w:val="none" w:sz="0" w:space="0" w:color="auto"/>
                                                    <w:right w:val="none" w:sz="0" w:space="0" w:color="auto"/>
                                                  </w:divBdr>
                                                  <w:divsChild>
                                                    <w:div w:id="19101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448279">
      <w:bodyDiv w:val="1"/>
      <w:marLeft w:val="0"/>
      <w:marRight w:val="0"/>
      <w:marTop w:val="0"/>
      <w:marBottom w:val="0"/>
      <w:divBdr>
        <w:top w:val="none" w:sz="0" w:space="0" w:color="auto"/>
        <w:left w:val="none" w:sz="0" w:space="0" w:color="auto"/>
        <w:bottom w:val="none" w:sz="0" w:space="0" w:color="auto"/>
        <w:right w:val="none" w:sz="0" w:space="0" w:color="auto"/>
      </w:divBdr>
    </w:div>
    <w:div w:id="1712150791">
      <w:bodyDiv w:val="1"/>
      <w:marLeft w:val="0"/>
      <w:marRight w:val="0"/>
      <w:marTop w:val="0"/>
      <w:marBottom w:val="0"/>
      <w:divBdr>
        <w:top w:val="none" w:sz="0" w:space="0" w:color="auto"/>
        <w:left w:val="none" w:sz="0" w:space="0" w:color="auto"/>
        <w:bottom w:val="none" w:sz="0" w:space="0" w:color="auto"/>
        <w:right w:val="none" w:sz="0" w:space="0" w:color="auto"/>
      </w:divBdr>
      <w:divsChild>
        <w:div w:id="678854260">
          <w:marLeft w:val="0"/>
          <w:marRight w:val="0"/>
          <w:marTop w:val="0"/>
          <w:marBottom w:val="0"/>
          <w:divBdr>
            <w:top w:val="none" w:sz="0" w:space="0" w:color="auto"/>
            <w:left w:val="none" w:sz="0" w:space="0" w:color="auto"/>
            <w:bottom w:val="none" w:sz="0" w:space="0" w:color="auto"/>
            <w:right w:val="none" w:sz="0" w:space="0" w:color="auto"/>
          </w:divBdr>
          <w:divsChild>
            <w:div w:id="477890158">
              <w:marLeft w:val="0"/>
              <w:marRight w:val="0"/>
              <w:marTop w:val="0"/>
              <w:marBottom w:val="0"/>
              <w:divBdr>
                <w:top w:val="none" w:sz="0" w:space="0" w:color="auto"/>
                <w:left w:val="none" w:sz="0" w:space="0" w:color="auto"/>
                <w:bottom w:val="none" w:sz="0" w:space="0" w:color="auto"/>
                <w:right w:val="none" w:sz="0" w:space="0" w:color="auto"/>
              </w:divBdr>
              <w:divsChild>
                <w:div w:id="254830500">
                  <w:marLeft w:val="0"/>
                  <w:marRight w:val="0"/>
                  <w:marTop w:val="0"/>
                  <w:marBottom w:val="0"/>
                  <w:divBdr>
                    <w:top w:val="none" w:sz="0" w:space="0" w:color="auto"/>
                    <w:left w:val="none" w:sz="0" w:space="0" w:color="auto"/>
                    <w:bottom w:val="none" w:sz="0" w:space="0" w:color="auto"/>
                    <w:right w:val="none" w:sz="0" w:space="0" w:color="auto"/>
                  </w:divBdr>
                  <w:divsChild>
                    <w:div w:id="40519181">
                      <w:marLeft w:val="0"/>
                      <w:marRight w:val="0"/>
                      <w:marTop w:val="0"/>
                      <w:marBottom w:val="0"/>
                      <w:divBdr>
                        <w:top w:val="none" w:sz="0" w:space="0" w:color="auto"/>
                        <w:left w:val="none" w:sz="0" w:space="0" w:color="auto"/>
                        <w:bottom w:val="none" w:sz="0" w:space="0" w:color="auto"/>
                        <w:right w:val="none" w:sz="0" w:space="0" w:color="auto"/>
                      </w:divBdr>
                      <w:divsChild>
                        <w:div w:id="618535738">
                          <w:marLeft w:val="0"/>
                          <w:marRight w:val="0"/>
                          <w:marTop w:val="0"/>
                          <w:marBottom w:val="0"/>
                          <w:divBdr>
                            <w:top w:val="none" w:sz="0" w:space="0" w:color="auto"/>
                            <w:left w:val="none" w:sz="0" w:space="0" w:color="auto"/>
                            <w:bottom w:val="none" w:sz="0" w:space="0" w:color="auto"/>
                            <w:right w:val="none" w:sz="0" w:space="0" w:color="auto"/>
                          </w:divBdr>
                          <w:divsChild>
                            <w:div w:id="541013911">
                              <w:marLeft w:val="0"/>
                              <w:marRight w:val="0"/>
                              <w:marTop w:val="0"/>
                              <w:marBottom w:val="0"/>
                              <w:divBdr>
                                <w:top w:val="none" w:sz="0" w:space="0" w:color="auto"/>
                                <w:left w:val="none" w:sz="0" w:space="0" w:color="auto"/>
                                <w:bottom w:val="none" w:sz="0" w:space="0" w:color="auto"/>
                                <w:right w:val="none" w:sz="0" w:space="0" w:color="auto"/>
                              </w:divBdr>
                              <w:divsChild>
                                <w:div w:id="1918175592">
                                  <w:marLeft w:val="0"/>
                                  <w:marRight w:val="0"/>
                                  <w:marTop w:val="0"/>
                                  <w:marBottom w:val="0"/>
                                  <w:divBdr>
                                    <w:top w:val="none" w:sz="0" w:space="0" w:color="auto"/>
                                    <w:left w:val="none" w:sz="0" w:space="0" w:color="auto"/>
                                    <w:bottom w:val="none" w:sz="0" w:space="0" w:color="auto"/>
                                    <w:right w:val="none" w:sz="0" w:space="0" w:color="auto"/>
                                  </w:divBdr>
                                  <w:divsChild>
                                    <w:div w:id="1829588857">
                                      <w:marLeft w:val="0"/>
                                      <w:marRight w:val="0"/>
                                      <w:marTop w:val="0"/>
                                      <w:marBottom w:val="0"/>
                                      <w:divBdr>
                                        <w:top w:val="none" w:sz="0" w:space="0" w:color="auto"/>
                                        <w:left w:val="none" w:sz="0" w:space="0" w:color="auto"/>
                                        <w:bottom w:val="none" w:sz="0" w:space="0" w:color="auto"/>
                                        <w:right w:val="none" w:sz="0" w:space="0" w:color="auto"/>
                                      </w:divBdr>
                                      <w:divsChild>
                                        <w:div w:id="1106079758">
                                          <w:marLeft w:val="0"/>
                                          <w:marRight w:val="0"/>
                                          <w:marTop w:val="0"/>
                                          <w:marBottom w:val="0"/>
                                          <w:divBdr>
                                            <w:top w:val="none" w:sz="0" w:space="0" w:color="auto"/>
                                            <w:left w:val="none" w:sz="0" w:space="0" w:color="auto"/>
                                            <w:bottom w:val="none" w:sz="0" w:space="0" w:color="auto"/>
                                            <w:right w:val="none" w:sz="0" w:space="0" w:color="auto"/>
                                          </w:divBdr>
                                          <w:divsChild>
                                            <w:div w:id="730007801">
                                              <w:marLeft w:val="0"/>
                                              <w:marRight w:val="0"/>
                                              <w:marTop w:val="0"/>
                                              <w:marBottom w:val="0"/>
                                              <w:divBdr>
                                                <w:top w:val="none" w:sz="0" w:space="0" w:color="auto"/>
                                                <w:left w:val="none" w:sz="0" w:space="0" w:color="auto"/>
                                                <w:bottom w:val="none" w:sz="0" w:space="0" w:color="auto"/>
                                                <w:right w:val="none" w:sz="0" w:space="0" w:color="auto"/>
                                              </w:divBdr>
                                              <w:divsChild>
                                                <w:div w:id="1177187895">
                                                  <w:marLeft w:val="0"/>
                                                  <w:marRight w:val="0"/>
                                                  <w:marTop w:val="0"/>
                                                  <w:marBottom w:val="0"/>
                                                  <w:divBdr>
                                                    <w:top w:val="none" w:sz="0" w:space="0" w:color="auto"/>
                                                    <w:left w:val="none" w:sz="0" w:space="0" w:color="auto"/>
                                                    <w:bottom w:val="none" w:sz="0" w:space="0" w:color="auto"/>
                                                    <w:right w:val="none" w:sz="0" w:space="0" w:color="auto"/>
                                                  </w:divBdr>
                                                  <w:divsChild>
                                                    <w:div w:id="372775452">
                                                      <w:marLeft w:val="0"/>
                                                      <w:marRight w:val="0"/>
                                                      <w:marTop w:val="0"/>
                                                      <w:marBottom w:val="0"/>
                                                      <w:divBdr>
                                                        <w:top w:val="none" w:sz="0" w:space="0" w:color="auto"/>
                                                        <w:left w:val="none" w:sz="0" w:space="0" w:color="auto"/>
                                                        <w:bottom w:val="none" w:sz="0" w:space="0" w:color="auto"/>
                                                        <w:right w:val="none" w:sz="0" w:space="0" w:color="auto"/>
                                                      </w:divBdr>
                                                      <w:divsChild>
                                                        <w:div w:id="87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4766129">
      <w:bodyDiv w:val="1"/>
      <w:marLeft w:val="0"/>
      <w:marRight w:val="0"/>
      <w:marTop w:val="0"/>
      <w:marBottom w:val="0"/>
      <w:divBdr>
        <w:top w:val="none" w:sz="0" w:space="0" w:color="auto"/>
        <w:left w:val="none" w:sz="0" w:space="0" w:color="auto"/>
        <w:bottom w:val="none" w:sz="0" w:space="0" w:color="auto"/>
        <w:right w:val="none" w:sz="0" w:space="0" w:color="auto"/>
      </w:divBdr>
      <w:divsChild>
        <w:div w:id="140856068">
          <w:marLeft w:val="0"/>
          <w:marRight w:val="0"/>
          <w:marTop w:val="0"/>
          <w:marBottom w:val="0"/>
          <w:divBdr>
            <w:top w:val="none" w:sz="0" w:space="0" w:color="auto"/>
            <w:left w:val="none" w:sz="0" w:space="0" w:color="auto"/>
            <w:bottom w:val="none" w:sz="0" w:space="0" w:color="auto"/>
            <w:right w:val="none" w:sz="0" w:space="0" w:color="auto"/>
          </w:divBdr>
          <w:divsChild>
            <w:div w:id="436607808">
              <w:marLeft w:val="0"/>
              <w:marRight w:val="0"/>
              <w:marTop w:val="0"/>
              <w:marBottom w:val="0"/>
              <w:divBdr>
                <w:top w:val="none" w:sz="0" w:space="0" w:color="auto"/>
                <w:left w:val="none" w:sz="0" w:space="0" w:color="auto"/>
                <w:bottom w:val="none" w:sz="0" w:space="0" w:color="auto"/>
                <w:right w:val="none" w:sz="0" w:space="0" w:color="auto"/>
              </w:divBdr>
              <w:divsChild>
                <w:div w:id="1040397176">
                  <w:marLeft w:val="0"/>
                  <w:marRight w:val="0"/>
                  <w:marTop w:val="0"/>
                  <w:marBottom w:val="0"/>
                  <w:divBdr>
                    <w:top w:val="none" w:sz="0" w:space="0" w:color="auto"/>
                    <w:left w:val="none" w:sz="0" w:space="0" w:color="auto"/>
                    <w:bottom w:val="none" w:sz="0" w:space="0" w:color="auto"/>
                    <w:right w:val="none" w:sz="0" w:space="0" w:color="auto"/>
                  </w:divBdr>
                  <w:divsChild>
                    <w:div w:id="1566330453">
                      <w:marLeft w:val="0"/>
                      <w:marRight w:val="0"/>
                      <w:marTop w:val="0"/>
                      <w:marBottom w:val="0"/>
                      <w:divBdr>
                        <w:top w:val="none" w:sz="0" w:space="0" w:color="auto"/>
                        <w:left w:val="none" w:sz="0" w:space="0" w:color="auto"/>
                        <w:bottom w:val="none" w:sz="0" w:space="0" w:color="auto"/>
                        <w:right w:val="none" w:sz="0" w:space="0" w:color="auto"/>
                      </w:divBdr>
                      <w:divsChild>
                        <w:div w:id="1043557596">
                          <w:marLeft w:val="0"/>
                          <w:marRight w:val="0"/>
                          <w:marTop w:val="0"/>
                          <w:marBottom w:val="0"/>
                          <w:divBdr>
                            <w:top w:val="none" w:sz="0" w:space="0" w:color="auto"/>
                            <w:left w:val="none" w:sz="0" w:space="0" w:color="auto"/>
                            <w:bottom w:val="none" w:sz="0" w:space="0" w:color="auto"/>
                            <w:right w:val="none" w:sz="0" w:space="0" w:color="auto"/>
                          </w:divBdr>
                          <w:divsChild>
                            <w:div w:id="913272514">
                              <w:marLeft w:val="0"/>
                              <w:marRight w:val="0"/>
                              <w:marTop w:val="0"/>
                              <w:marBottom w:val="0"/>
                              <w:divBdr>
                                <w:top w:val="none" w:sz="0" w:space="0" w:color="auto"/>
                                <w:left w:val="none" w:sz="0" w:space="0" w:color="auto"/>
                                <w:bottom w:val="none" w:sz="0" w:space="0" w:color="auto"/>
                                <w:right w:val="none" w:sz="0" w:space="0" w:color="auto"/>
                              </w:divBdr>
                              <w:divsChild>
                                <w:div w:id="1487864403">
                                  <w:marLeft w:val="0"/>
                                  <w:marRight w:val="0"/>
                                  <w:marTop w:val="0"/>
                                  <w:marBottom w:val="0"/>
                                  <w:divBdr>
                                    <w:top w:val="none" w:sz="0" w:space="0" w:color="auto"/>
                                    <w:left w:val="none" w:sz="0" w:space="0" w:color="auto"/>
                                    <w:bottom w:val="none" w:sz="0" w:space="0" w:color="auto"/>
                                    <w:right w:val="none" w:sz="0" w:space="0" w:color="auto"/>
                                  </w:divBdr>
                                  <w:divsChild>
                                    <w:div w:id="447041354">
                                      <w:marLeft w:val="0"/>
                                      <w:marRight w:val="0"/>
                                      <w:marTop w:val="0"/>
                                      <w:marBottom w:val="0"/>
                                      <w:divBdr>
                                        <w:top w:val="none" w:sz="0" w:space="0" w:color="auto"/>
                                        <w:left w:val="none" w:sz="0" w:space="0" w:color="auto"/>
                                        <w:bottom w:val="none" w:sz="0" w:space="0" w:color="auto"/>
                                        <w:right w:val="none" w:sz="0" w:space="0" w:color="auto"/>
                                      </w:divBdr>
                                      <w:divsChild>
                                        <w:div w:id="1003508829">
                                          <w:marLeft w:val="0"/>
                                          <w:marRight w:val="0"/>
                                          <w:marTop w:val="0"/>
                                          <w:marBottom w:val="0"/>
                                          <w:divBdr>
                                            <w:top w:val="none" w:sz="0" w:space="0" w:color="auto"/>
                                            <w:left w:val="none" w:sz="0" w:space="0" w:color="auto"/>
                                            <w:bottom w:val="none" w:sz="0" w:space="0" w:color="auto"/>
                                            <w:right w:val="none" w:sz="0" w:space="0" w:color="auto"/>
                                          </w:divBdr>
                                          <w:divsChild>
                                            <w:div w:id="1057751432">
                                              <w:marLeft w:val="0"/>
                                              <w:marRight w:val="0"/>
                                              <w:marTop w:val="0"/>
                                              <w:marBottom w:val="0"/>
                                              <w:divBdr>
                                                <w:top w:val="none" w:sz="0" w:space="0" w:color="auto"/>
                                                <w:left w:val="none" w:sz="0" w:space="0" w:color="auto"/>
                                                <w:bottom w:val="none" w:sz="0" w:space="0" w:color="auto"/>
                                                <w:right w:val="none" w:sz="0" w:space="0" w:color="auto"/>
                                              </w:divBdr>
                                              <w:divsChild>
                                                <w:div w:id="1822886460">
                                                  <w:marLeft w:val="0"/>
                                                  <w:marRight w:val="0"/>
                                                  <w:marTop w:val="0"/>
                                                  <w:marBottom w:val="0"/>
                                                  <w:divBdr>
                                                    <w:top w:val="none" w:sz="0" w:space="0" w:color="auto"/>
                                                    <w:left w:val="none" w:sz="0" w:space="0" w:color="auto"/>
                                                    <w:bottom w:val="none" w:sz="0" w:space="0" w:color="auto"/>
                                                    <w:right w:val="none" w:sz="0" w:space="0" w:color="auto"/>
                                                  </w:divBdr>
                                                  <w:divsChild>
                                                    <w:div w:id="712775444">
                                                      <w:marLeft w:val="0"/>
                                                      <w:marRight w:val="0"/>
                                                      <w:marTop w:val="0"/>
                                                      <w:marBottom w:val="0"/>
                                                      <w:divBdr>
                                                        <w:top w:val="none" w:sz="0" w:space="0" w:color="auto"/>
                                                        <w:left w:val="none" w:sz="0" w:space="0" w:color="auto"/>
                                                        <w:bottom w:val="none" w:sz="0" w:space="0" w:color="auto"/>
                                                        <w:right w:val="none" w:sz="0" w:space="0" w:color="auto"/>
                                                      </w:divBdr>
                                                    </w:div>
                                                    <w:div w:id="18699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851270">
      <w:bodyDiv w:val="1"/>
      <w:marLeft w:val="0"/>
      <w:marRight w:val="0"/>
      <w:marTop w:val="0"/>
      <w:marBottom w:val="0"/>
      <w:divBdr>
        <w:top w:val="none" w:sz="0" w:space="0" w:color="auto"/>
        <w:left w:val="none" w:sz="0" w:space="0" w:color="auto"/>
        <w:bottom w:val="none" w:sz="0" w:space="0" w:color="auto"/>
        <w:right w:val="none" w:sz="0" w:space="0" w:color="auto"/>
      </w:divBdr>
    </w:div>
    <w:div w:id="1731077797">
      <w:bodyDiv w:val="1"/>
      <w:marLeft w:val="0"/>
      <w:marRight w:val="0"/>
      <w:marTop w:val="0"/>
      <w:marBottom w:val="0"/>
      <w:divBdr>
        <w:top w:val="none" w:sz="0" w:space="0" w:color="auto"/>
        <w:left w:val="none" w:sz="0" w:space="0" w:color="auto"/>
        <w:bottom w:val="none" w:sz="0" w:space="0" w:color="auto"/>
        <w:right w:val="none" w:sz="0" w:space="0" w:color="auto"/>
      </w:divBdr>
    </w:div>
    <w:div w:id="1743674851">
      <w:bodyDiv w:val="1"/>
      <w:marLeft w:val="0"/>
      <w:marRight w:val="0"/>
      <w:marTop w:val="0"/>
      <w:marBottom w:val="0"/>
      <w:divBdr>
        <w:top w:val="none" w:sz="0" w:space="0" w:color="auto"/>
        <w:left w:val="none" w:sz="0" w:space="0" w:color="auto"/>
        <w:bottom w:val="none" w:sz="0" w:space="0" w:color="auto"/>
        <w:right w:val="none" w:sz="0" w:space="0" w:color="auto"/>
      </w:divBdr>
    </w:div>
    <w:div w:id="1749614756">
      <w:bodyDiv w:val="1"/>
      <w:marLeft w:val="0"/>
      <w:marRight w:val="0"/>
      <w:marTop w:val="0"/>
      <w:marBottom w:val="0"/>
      <w:divBdr>
        <w:top w:val="none" w:sz="0" w:space="0" w:color="auto"/>
        <w:left w:val="none" w:sz="0" w:space="0" w:color="auto"/>
        <w:bottom w:val="none" w:sz="0" w:space="0" w:color="auto"/>
        <w:right w:val="none" w:sz="0" w:space="0" w:color="auto"/>
      </w:divBdr>
    </w:div>
    <w:div w:id="1776293712">
      <w:bodyDiv w:val="1"/>
      <w:marLeft w:val="0"/>
      <w:marRight w:val="0"/>
      <w:marTop w:val="0"/>
      <w:marBottom w:val="0"/>
      <w:divBdr>
        <w:top w:val="none" w:sz="0" w:space="0" w:color="auto"/>
        <w:left w:val="none" w:sz="0" w:space="0" w:color="auto"/>
        <w:bottom w:val="none" w:sz="0" w:space="0" w:color="auto"/>
        <w:right w:val="none" w:sz="0" w:space="0" w:color="auto"/>
      </w:divBdr>
    </w:div>
    <w:div w:id="1780711333">
      <w:bodyDiv w:val="1"/>
      <w:marLeft w:val="0"/>
      <w:marRight w:val="0"/>
      <w:marTop w:val="0"/>
      <w:marBottom w:val="0"/>
      <w:divBdr>
        <w:top w:val="none" w:sz="0" w:space="0" w:color="auto"/>
        <w:left w:val="none" w:sz="0" w:space="0" w:color="auto"/>
        <w:bottom w:val="none" w:sz="0" w:space="0" w:color="auto"/>
        <w:right w:val="none" w:sz="0" w:space="0" w:color="auto"/>
      </w:divBdr>
    </w:div>
    <w:div w:id="1790970954">
      <w:bodyDiv w:val="1"/>
      <w:marLeft w:val="0"/>
      <w:marRight w:val="0"/>
      <w:marTop w:val="0"/>
      <w:marBottom w:val="0"/>
      <w:divBdr>
        <w:top w:val="none" w:sz="0" w:space="0" w:color="auto"/>
        <w:left w:val="none" w:sz="0" w:space="0" w:color="auto"/>
        <w:bottom w:val="none" w:sz="0" w:space="0" w:color="auto"/>
        <w:right w:val="none" w:sz="0" w:space="0" w:color="auto"/>
      </w:divBdr>
      <w:divsChild>
        <w:div w:id="815226649">
          <w:marLeft w:val="0"/>
          <w:marRight w:val="0"/>
          <w:marTop w:val="0"/>
          <w:marBottom w:val="0"/>
          <w:divBdr>
            <w:top w:val="none" w:sz="0" w:space="0" w:color="auto"/>
            <w:left w:val="none" w:sz="0" w:space="0" w:color="auto"/>
            <w:bottom w:val="none" w:sz="0" w:space="0" w:color="auto"/>
            <w:right w:val="none" w:sz="0" w:space="0" w:color="auto"/>
          </w:divBdr>
          <w:divsChild>
            <w:div w:id="1207065841">
              <w:marLeft w:val="0"/>
              <w:marRight w:val="0"/>
              <w:marTop w:val="0"/>
              <w:marBottom w:val="0"/>
              <w:divBdr>
                <w:top w:val="none" w:sz="0" w:space="0" w:color="auto"/>
                <w:left w:val="none" w:sz="0" w:space="0" w:color="auto"/>
                <w:bottom w:val="none" w:sz="0" w:space="0" w:color="auto"/>
                <w:right w:val="none" w:sz="0" w:space="0" w:color="auto"/>
              </w:divBdr>
              <w:divsChild>
                <w:div w:id="444227072">
                  <w:marLeft w:val="0"/>
                  <w:marRight w:val="0"/>
                  <w:marTop w:val="0"/>
                  <w:marBottom w:val="0"/>
                  <w:divBdr>
                    <w:top w:val="none" w:sz="0" w:space="0" w:color="auto"/>
                    <w:left w:val="none" w:sz="0" w:space="0" w:color="auto"/>
                    <w:bottom w:val="none" w:sz="0" w:space="0" w:color="auto"/>
                    <w:right w:val="none" w:sz="0" w:space="0" w:color="auto"/>
                  </w:divBdr>
                  <w:divsChild>
                    <w:div w:id="617953878">
                      <w:marLeft w:val="0"/>
                      <w:marRight w:val="0"/>
                      <w:marTop w:val="0"/>
                      <w:marBottom w:val="0"/>
                      <w:divBdr>
                        <w:top w:val="none" w:sz="0" w:space="0" w:color="auto"/>
                        <w:left w:val="none" w:sz="0" w:space="0" w:color="auto"/>
                        <w:bottom w:val="none" w:sz="0" w:space="0" w:color="auto"/>
                        <w:right w:val="none" w:sz="0" w:space="0" w:color="auto"/>
                      </w:divBdr>
                      <w:divsChild>
                        <w:div w:id="1783263087">
                          <w:marLeft w:val="0"/>
                          <w:marRight w:val="0"/>
                          <w:marTop w:val="0"/>
                          <w:marBottom w:val="0"/>
                          <w:divBdr>
                            <w:top w:val="none" w:sz="0" w:space="0" w:color="auto"/>
                            <w:left w:val="none" w:sz="0" w:space="0" w:color="auto"/>
                            <w:bottom w:val="none" w:sz="0" w:space="0" w:color="auto"/>
                            <w:right w:val="none" w:sz="0" w:space="0" w:color="auto"/>
                          </w:divBdr>
                          <w:divsChild>
                            <w:div w:id="738332522">
                              <w:marLeft w:val="0"/>
                              <w:marRight w:val="0"/>
                              <w:marTop w:val="0"/>
                              <w:marBottom w:val="0"/>
                              <w:divBdr>
                                <w:top w:val="none" w:sz="0" w:space="0" w:color="auto"/>
                                <w:left w:val="none" w:sz="0" w:space="0" w:color="auto"/>
                                <w:bottom w:val="none" w:sz="0" w:space="0" w:color="auto"/>
                                <w:right w:val="none" w:sz="0" w:space="0" w:color="auto"/>
                              </w:divBdr>
                              <w:divsChild>
                                <w:div w:id="184368750">
                                  <w:marLeft w:val="0"/>
                                  <w:marRight w:val="0"/>
                                  <w:marTop w:val="0"/>
                                  <w:marBottom w:val="0"/>
                                  <w:divBdr>
                                    <w:top w:val="none" w:sz="0" w:space="0" w:color="auto"/>
                                    <w:left w:val="none" w:sz="0" w:space="0" w:color="auto"/>
                                    <w:bottom w:val="none" w:sz="0" w:space="0" w:color="auto"/>
                                    <w:right w:val="none" w:sz="0" w:space="0" w:color="auto"/>
                                  </w:divBdr>
                                  <w:divsChild>
                                    <w:div w:id="1509633678">
                                      <w:marLeft w:val="0"/>
                                      <w:marRight w:val="0"/>
                                      <w:marTop w:val="0"/>
                                      <w:marBottom w:val="0"/>
                                      <w:divBdr>
                                        <w:top w:val="none" w:sz="0" w:space="0" w:color="auto"/>
                                        <w:left w:val="none" w:sz="0" w:space="0" w:color="auto"/>
                                        <w:bottom w:val="none" w:sz="0" w:space="0" w:color="auto"/>
                                        <w:right w:val="none" w:sz="0" w:space="0" w:color="auto"/>
                                      </w:divBdr>
                                      <w:divsChild>
                                        <w:div w:id="1903061021">
                                          <w:marLeft w:val="0"/>
                                          <w:marRight w:val="0"/>
                                          <w:marTop w:val="0"/>
                                          <w:marBottom w:val="0"/>
                                          <w:divBdr>
                                            <w:top w:val="none" w:sz="0" w:space="0" w:color="auto"/>
                                            <w:left w:val="none" w:sz="0" w:space="0" w:color="auto"/>
                                            <w:bottom w:val="none" w:sz="0" w:space="0" w:color="auto"/>
                                            <w:right w:val="none" w:sz="0" w:space="0" w:color="auto"/>
                                          </w:divBdr>
                                          <w:divsChild>
                                            <w:div w:id="1504465288">
                                              <w:marLeft w:val="0"/>
                                              <w:marRight w:val="0"/>
                                              <w:marTop w:val="0"/>
                                              <w:marBottom w:val="0"/>
                                              <w:divBdr>
                                                <w:top w:val="none" w:sz="0" w:space="0" w:color="auto"/>
                                                <w:left w:val="none" w:sz="0" w:space="0" w:color="auto"/>
                                                <w:bottom w:val="none" w:sz="0" w:space="0" w:color="auto"/>
                                                <w:right w:val="none" w:sz="0" w:space="0" w:color="auto"/>
                                              </w:divBdr>
                                              <w:divsChild>
                                                <w:div w:id="511067231">
                                                  <w:marLeft w:val="0"/>
                                                  <w:marRight w:val="0"/>
                                                  <w:marTop w:val="0"/>
                                                  <w:marBottom w:val="0"/>
                                                  <w:divBdr>
                                                    <w:top w:val="none" w:sz="0" w:space="0" w:color="auto"/>
                                                    <w:left w:val="none" w:sz="0" w:space="0" w:color="auto"/>
                                                    <w:bottom w:val="none" w:sz="0" w:space="0" w:color="auto"/>
                                                    <w:right w:val="none" w:sz="0" w:space="0" w:color="auto"/>
                                                  </w:divBdr>
                                                  <w:divsChild>
                                                    <w:div w:id="1324821628">
                                                      <w:marLeft w:val="0"/>
                                                      <w:marRight w:val="0"/>
                                                      <w:marTop w:val="0"/>
                                                      <w:marBottom w:val="0"/>
                                                      <w:divBdr>
                                                        <w:top w:val="none" w:sz="0" w:space="0" w:color="auto"/>
                                                        <w:left w:val="none" w:sz="0" w:space="0" w:color="auto"/>
                                                        <w:bottom w:val="none" w:sz="0" w:space="0" w:color="auto"/>
                                                        <w:right w:val="none" w:sz="0" w:space="0" w:color="auto"/>
                                                      </w:divBdr>
                                                    </w:div>
                                                    <w:div w:id="16741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5058079">
      <w:bodyDiv w:val="1"/>
      <w:marLeft w:val="0"/>
      <w:marRight w:val="0"/>
      <w:marTop w:val="0"/>
      <w:marBottom w:val="0"/>
      <w:divBdr>
        <w:top w:val="none" w:sz="0" w:space="0" w:color="auto"/>
        <w:left w:val="none" w:sz="0" w:space="0" w:color="auto"/>
        <w:bottom w:val="none" w:sz="0" w:space="0" w:color="auto"/>
        <w:right w:val="none" w:sz="0" w:space="0" w:color="auto"/>
      </w:divBdr>
    </w:div>
    <w:div w:id="1797946686">
      <w:bodyDiv w:val="1"/>
      <w:marLeft w:val="0"/>
      <w:marRight w:val="0"/>
      <w:marTop w:val="0"/>
      <w:marBottom w:val="0"/>
      <w:divBdr>
        <w:top w:val="none" w:sz="0" w:space="0" w:color="auto"/>
        <w:left w:val="none" w:sz="0" w:space="0" w:color="auto"/>
        <w:bottom w:val="none" w:sz="0" w:space="0" w:color="auto"/>
        <w:right w:val="none" w:sz="0" w:space="0" w:color="auto"/>
      </w:divBdr>
      <w:divsChild>
        <w:div w:id="1577744739">
          <w:marLeft w:val="0"/>
          <w:marRight w:val="0"/>
          <w:marTop w:val="0"/>
          <w:marBottom w:val="0"/>
          <w:divBdr>
            <w:top w:val="none" w:sz="0" w:space="0" w:color="auto"/>
            <w:left w:val="none" w:sz="0" w:space="0" w:color="auto"/>
            <w:bottom w:val="none" w:sz="0" w:space="0" w:color="auto"/>
            <w:right w:val="none" w:sz="0" w:space="0" w:color="auto"/>
          </w:divBdr>
          <w:divsChild>
            <w:div w:id="782771829">
              <w:marLeft w:val="0"/>
              <w:marRight w:val="0"/>
              <w:marTop w:val="0"/>
              <w:marBottom w:val="0"/>
              <w:divBdr>
                <w:top w:val="none" w:sz="0" w:space="0" w:color="auto"/>
                <w:left w:val="none" w:sz="0" w:space="0" w:color="auto"/>
                <w:bottom w:val="none" w:sz="0" w:space="0" w:color="auto"/>
                <w:right w:val="none" w:sz="0" w:space="0" w:color="auto"/>
              </w:divBdr>
              <w:divsChild>
                <w:div w:id="1059788950">
                  <w:marLeft w:val="0"/>
                  <w:marRight w:val="0"/>
                  <w:marTop w:val="0"/>
                  <w:marBottom w:val="0"/>
                  <w:divBdr>
                    <w:top w:val="none" w:sz="0" w:space="0" w:color="auto"/>
                    <w:left w:val="none" w:sz="0" w:space="0" w:color="auto"/>
                    <w:bottom w:val="none" w:sz="0" w:space="0" w:color="auto"/>
                    <w:right w:val="none" w:sz="0" w:space="0" w:color="auto"/>
                  </w:divBdr>
                  <w:divsChild>
                    <w:div w:id="1330331287">
                      <w:marLeft w:val="0"/>
                      <w:marRight w:val="0"/>
                      <w:marTop w:val="0"/>
                      <w:marBottom w:val="0"/>
                      <w:divBdr>
                        <w:top w:val="none" w:sz="0" w:space="0" w:color="auto"/>
                        <w:left w:val="none" w:sz="0" w:space="0" w:color="auto"/>
                        <w:bottom w:val="none" w:sz="0" w:space="0" w:color="auto"/>
                        <w:right w:val="none" w:sz="0" w:space="0" w:color="auto"/>
                      </w:divBdr>
                      <w:divsChild>
                        <w:div w:id="1563253525">
                          <w:marLeft w:val="0"/>
                          <w:marRight w:val="0"/>
                          <w:marTop w:val="0"/>
                          <w:marBottom w:val="0"/>
                          <w:divBdr>
                            <w:top w:val="none" w:sz="0" w:space="0" w:color="auto"/>
                            <w:left w:val="none" w:sz="0" w:space="0" w:color="auto"/>
                            <w:bottom w:val="none" w:sz="0" w:space="0" w:color="auto"/>
                            <w:right w:val="none" w:sz="0" w:space="0" w:color="auto"/>
                          </w:divBdr>
                          <w:divsChild>
                            <w:div w:id="390812270">
                              <w:marLeft w:val="0"/>
                              <w:marRight w:val="0"/>
                              <w:marTop w:val="0"/>
                              <w:marBottom w:val="0"/>
                              <w:divBdr>
                                <w:top w:val="none" w:sz="0" w:space="0" w:color="auto"/>
                                <w:left w:val="none" w:sz="0" w:space="0" w:color="auto"/>
                                <w:bottom w:val="none" w:sz="0" w:space="0" w:color="auto"/>
                                <w:right w:val="none" w:sz="0" w:space="0" w:color="auto"/>
                              </w:divBdr>
                              <w:divsChild>
                                <w:div w:id="720326937">
                                  <w:marLeft w:val="0"/>
                                  <w:marRight w:val="0"/>
                                  <w:marTop w:val="0"/>
                                  <w:marBottom w:val="0"/>
                                  <w:divBdr>
                                    <w:top w:val="none" w:sz="0" w:space="0" w:color="auto"/>
                                    <w:left w:val="none" w:sz="0" w:space="0" w:color="auto"/>
                                    <w:bottom w:val="none" w:sz="0" w:space="0" w:color="auto"/>
                                    <w:right w:val="none" w:sz="0" w:space="0" w:color="auto"/>
                                  </w:divBdr>
                                  <w:divsChild>
                                    <w:div w:id="1162043199">
                                      <w:marLeft w:val="0"/>
                                      <w:marRight w:val="0"/>
                                      <w:marTop w:val="0"/>
                                      <w:marBottom w:val="0"/>
                                      <w:divBdr>
                                        <w:top w:val="none" w:sz="0" w:space="0" w:color="auto"/>
                                        <w:left w:val="none" w:sz="0" w:space="0" w:color="auto"/>
                                        <w:bottom w:val="none" w:sz="0" w:space="0" w:color="auto"/>
                                        <w:right w:val="none" w:sz="0" w:space="0" w:color="auto"/>
                                      </w:divBdr>
                                      <w:divsChild>
                                        <w:div w:id="1508014150">
                                          <w:marLeft w:val="0"/>
                                          <w:marRight w:val="0"/>
                                          <w:marTop w:val="0"/>
                                          <w:marBottom w:val="0"/>
                                          <w:divBdr>
                                            <w:top w:val="none" w:sz="0" w:space="0" w:color="auto"/>
                                            <w:left w:val="none" w:sz="0" w:space="0" w:color="auto"/>
                                            <w:bottom w:val="none" w:sz="0" w:space="0" w:color="auto"/>
                                            <w:right w:val="none" w:sz="0" w:space="0" w:color="auto"/>
                                          </w:divBdr>
                                          <w:divsChild>
                                            <w:div w:id="1584332932">
                                              <w:marLeft w:val="0"/>
                                              <w:marRight w:val="0"/>
                                              <w:marTop w:val="0"/>
                                              <w:marBottom w:val="0"/>
                                              <w:divBdr>
                                                <w:top w:val="none" w:sz="0" w:space="0" w:color="auto"/>
                                                <w:left w:val="none" w:sz="0" w:space="0" w:color="auto"/>
                                                <w:bottom w:val="none" w:sz="0" w:space="0" w:color="auto"/>
                                                <w:right w:val="none" w:sz="0" w:space="0" w:color="auto"/>
                                              </w:divBdr>
                                              <w:divsChild>
                                                <w:div w:id="811217014">
                                                  <w:marLeft w:val="0"/>
                                                  <w:marRight w:val="0"/>
                                                  <w:marTop w:val="0"/>
                                                  <w:marBottom w:val="0"/>
                                                  <w:divBdr>
                                                    <w:top w:val="none" w:sz="0" w:space="0" w:color="auto"/>
                                                    <w:left w:val="none" w:sz="0" w:space="0" w:color="auto"/>
                                                    <w:bottom w:val="none" w:sz="0" w:space="0" w:color="auto"/>
                                                    <w:right w:val="none" w:sz="0" w:space="0" w:color="auto"/>
                                                  </w:divBdr>
                                                  <w:divsChild>
                                                    <w:div w:id="115803688">
                                                      <w:marLeft w:val="0"/>
                                                      <w:marRight w:val="0"/>
                                                      <w:marTop w:val="0"/>
                                                      <w:marBottom w:val="0"/>
                                                      <w:divBdr>
                                                        <w:top w:val="none" w:sz="0" w:space="0" w:color="auto"/>
                                                        <w:left w:val="none" w:sz="0" w:space="0" w:color="auto"/>
                                                        <w:bottom w:val="none" w:sz="0" w:space="0" w:color="auto"/>
                                                        <w:right w:val="none" w:sz="0" w:space="0" w:color="auto"/>
                                                      </w:divBdr>
                                                      <w:divsChild>
                                                        <w:div w:id="5224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724166">
      <w:bodyDiv w:val="1"/>
      <w:marLeft w:val="0"/>
      <w:marRight w:val="0"/>
      <w:marTop w:val="0"/>
      <w:marBottom w:val="0"/>
      <w:divBdr>
        <w:top w:val="none" w:sz="0" w:space="0" w:color="auto"/>
        <w:left w:val="none" w:sz="0" w:space="0" w:color="auto"/>
        <w:bottom w:val="none" w:sz="0" w:space="0" w:color="auto"/>
        <w:right w:val="none" w:sz="0" w:space="0" w:color="auto"/>
      </w:divBdr>
      <w:divsChild>
        <w:div w:id="759256186">
          <w:marLeft w:val="0"/>
          <w:marRight w:val="0"/>
          <w:marTop w:val="0"/>
          <w:marBottom w:val="0"/>
          <w:divBdr>
            <w:top w:val="none" w:sz="0" w:space="0" w:color="auto"/>
            <w:left w:val="none" w:sz="0" w:space="0" w:color="auto"/>
            <w:bottom w:val="none" w:sz="0" w:space="0" w:color="auto"/>
            <w:right w:val="none" w:sz="0" w:space="0" w:color="auto"/>
          </w:divBdr>
          <w:divsChild>
            <w:div w:id="463616929">
              <w:marLeft w:val="0"/>
              <w:marRight w:val="0"/>
              <w:marTop w:val="0"/>
              <w:marBottom w:val="0"/>
              <w:divBdr>
                <w:top w:val="none" w:sz="0" w:space="0" w:color="auto"/>
                <w:left w:val="none" w:sz="0" w:space="0" w:color="auto"/>
                <w:bottom w:val="none" w:sz="0" w:space="0" w:color="auto"/>
                <w:right w:val="none" w:sz="0" w:space="0" w:color="auto"/>
              </w:divBdr>
              <w:divsChild>
                <w:div w:id="983201361">
                  <w:marLeft w:val="0"/>
                  <w:marRight w:val="0"/>
                  <w:marTop w:val="0"/>
                  <w:marBottom w:val="0"/>
                  <w:divBdr>
                    <w:top w:val="none" w:sz="0" w:space="0" w:color="auto"/>
                    <w:left w:val="none" w:sz="0" w:space="0" w:color="auto"/>
                    <w:bottom w:val="none" w:sz="0" w:space="0" w:color="auto"/>
                    <w:right w:val="none" w:sz="0" w:space="0" w:color="auto"/>
                  </w:divBdr>
                  <w:divsChild>
                    <w:div w:id="105317071">
                      <w:marLeft w:val="0"/>
                      <w:marRight w:val="0"/>
                      <w:marTop w:val="0"/>
                      <w:marBottom w:val="0"/>
                      <w:divBdr>
                        <w:top w:val="none" w:sz="0" w:space="0" w:color="auto"/>
                        <w:left w:val="none" w:sz="0" w:space="0" w:color="auto"/>
                        <w:bottom w:val="none" w:sz="0" w:space="0" w:color="auto"/>
                        <w:right w:val="none" w:sz="0" w:space="0" w:color="auto"/>
                      </w:divBdr>
                      <w:divsChild>
                        <w:div w:id="1492063097">
                          <w:marLeft w:val="0"/>
                          <w:marRight w:val="0"/>
                          <w:marTop w:val="0"/>
                          <w:marBottom w:val="0"/>
                          <w:divBdr>
                            <w:top w:val="none" w:sz="0" w:space="0" w:color="auto"/>
                            <w:left w:val="none" w:sz="0" w:space="0" w:color="auto"/>
                            <w:bottom w:val="none" w:sz="0" w:space="0" w:color="auto"/>
                            <w:right w:val="none" w:sz="0" w:space="0" w:color="auto"/>
                          </w:divBdr>
                          <w:divsChild>
                            <w:div w:id="1976911659">
                              <w:marLeft w:val="0"/>
                              <w:marRight w:val="0"/>
                              <w:marTop w:val="0"/>
                              <w:marBottom w:val="0"/>
                              <w:divBdr>
                                <w:top w:val="none" w:sz="0" w:space="0" w:color="auto"/>
                                <w:left w:val="none" w:sz="0" w:space="0" w:color="auto"/>
                                <w:bottom w:val="none" w:sz="0" w:space="0" w:color="auto"/>
                                <w:right w:val="none" w:sz="0" w:space="0" w:color="auto"/>
                              </w:divBdr>
                              <w:divsChild>
                                <w:div w:id="2010669184">
                                  <w:marLeft w:val="0"/>
                                  <w:marRight w:val="0"/>
                                  <w:marTop w:val="0"/>
                                  <w:marBottom w:val="0"/>
                                  <w:divBdr>
                                    <w:top w:val="none" w:sz="0" w:space="0" w:color="auto"/>
                                    <w:left w:val="none" w:sz="0" w:space="0" w:color="auto"/>
                                    <w:bottom w:val="none" w:sz="0" w:space="0" w:color="auto"/>
                                    <w:right w:val="none" w:sz="0" w:space="0" w:color="auto"/>
                                  </w:divBdr>
                                  <w:divsChild>
                                    <w:div w:id="2141459444">
                                      <w:marLeft w:val="0"/>
                                      <w:marRight w:val="0"/>
                                      <w:marTop w:val="0"/>
                                      <w:marBottom w:val="0"/>
                                      <w:divBdr>
                                        <w:top w:val="none" w:sz="0" w:space="0" w:color="auto"/>
                                        <w:left w:val="none" w:sz="0" w:space="0" w:color="auto"/>
                                        <w:bottom w:val="none" w:sz="0" w:space="0" w:color="auto"/>
                                        <w:right w:val="none" w:sz="0" w:space="0" w:color="auto"/>
                                      </w:divBdr>
                                      <w:divsChild>
                                        <w:div w:id="1616404103">
                                          <w:marLeft w:val="0"/>
                                          <w:marRight w:val="0"/>
                                          <w:marTop w:val="0"/>
                                          <w:marBottom w:val="0"/>
                                          <w:divBdr>
                                            <w:top w:val="none" w:sz="0" w:space="0" w:color="auto"/>
                                            <w:left w:val="none" w:sz="0" w:space="0" w:color="auto"/>
                                            <w:bottom w:val="none" w:sz="0" w:space="0" w:color="auto"/>
                                            <w:right w:val="none" w:sz="0" w:space="0" w:color="auto"/>
                                          </w:divBdr>
                                          <w:divsChild>
                                            <w:div w:id="221335180">
                                              <w:marLeft w:val="0"/>
                                              <w:marRight w:val="0"/>
                                              <w:marTop w:val="0"/>
                                              <w:marBottom w:val="0"/>
                                              <w:divBdr>
                                                <w:top w:val="none" w:sz="0" w:space="0" w:color="auto"/>
                                                <w:left w:val="none" w:sz="0" w:space="0" w:color="auto"/>
                                                <w:bottom w:val="none" w:sz="0" w:space="0" w:color="auto"/>
                                                <w:right w:val="none" w:sz="0" w:space="0" w:color="auto"/>
                                              </w:divBdr>
                                              <w:divsChild>
                                                <w:div w:id="995182358">
                                                  <w:marLeft w:val="0"/>
                                                  <w:marRight w:val="0"/>
                                                  <w:marTop w:val="0"/>
                                                  <w:marBottom w:val="0"/>
                                                  <w:divBdr>
                                                    <w:top w:val="none" w:sz="0" w:space="0" w:color="auto"/>
                                                    <w:left w:val="none" w:sz="0" w:space="0" w:color="auto"/>
                                                    <w:bottom w:val="none" w:sz="0" w:space="0" w:color="auto"/>
                                                    <w:right w:val="none" w:sz="0" w:space="0" w:color="auto"/>
                                                  </w:divBdr>
                                                  <w:divsChild>
                                                    <w:div w:id="670522719">
                                                      <w:marLeft w:val="0"/>
                                                      <w:marRight w:val="0"/>
                                                      <w:marTop w:val="0"/>
                                                      <w:marBottom w:val="0"/>
                                                      <w:divBdr>
                                                        <w:top w:val="none" w:sz="0" w:space="0" w:color="auto"/>
                                                        <w:left w:val="none" w:sz="0" w:space="0" w:color="auto"/>
                                                        <w:bottom w:val="none" w:sz="0" w:space="0" w:color="auto"/>
                                                        <w:right w:val="none" w:sz="0" w:space="0" w:color="auto"/>
                                                      </w:divBdr>
                                                      <w:divsChild>
                                                        <w:div w:id="115492261">
                                                          <w:marLeft w:val="0"/>
                                                          <w:marRight w:val="0"/>
                                                          <w:marTop w:val="0"/>
                                                          <w:marBottom w:val="0"/>
                                                          <w:divBdr>
                                                            <w:top w:val="none" w:sz="0" w:space="0" w:color="auto"/>
                                                            <w:left w:val="none" w:sz="0" w:space="0" w:color="auto"/>
                                                            <w:bottom w:val="none" w:sz="0" w:space="0" w:color="auto"/>
                                                            <w:right w:val="none" w:sz="0" w:space="0" w:color="auto"/>
                                                          </w:divBdr>
                                                        </w:div>
                                                        <w:div w:id="1201363118">
                                                          <w:marLeft w:val="0"/>
                                                          <w:marRight w:val="0"/>
                                                          <w:marTop w:val="0"/>
                                                          <w:marBottom w:val="0"/>
                                                          <w:divBdr>
                                                            <w:top w:val="none" w:sz="0" w:space="0" w:color="auto"/>
                                                            <w:left w:val="none" w:sz="0" w:space="0" w:color="auto"/>
                                                            <w:bottom w:val="none" w:sz="0" w:space="0" w:color="auto"/>
                                                            <w:right w:val="none" w:sz="0" w:space="0" w:color="auto"/>
                                                          </w:divBdr>
                                                        </w:div>
                                                        <w:div w:id="151317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389132">
      <w:bodyDiv w:val="1"/>
      <w:marLeft w:val="0"/>
      <w:marRight w:val="0"/>
      <w:marTop w:val="0"/>
      <w:marBottom w:val="0"/>
      <w:divBdr>
        <w:top w:val="none" w:sz="0" w:space="0" w:color="auto"/>
        <w:left w:val="none" w:sz="0" w:space="0" w:color="auto"/>
        <w:bottom w:val="none" w:sz="0" w:space="0" w:color="auto"/>
        <w:right w:val="none" w:sz="0" w:space="0" w:color="auto"/>
      </w:divBdr>
    </w:div>
    <w:div w:id="1810125047">
      <w:bodyDiv w:val="1"/>
      <w:marLeft w:val="0"/>
      <w:marRight w:val="0"/>
      <w:marTop w:val="0"/>
      <w:marBottom w:val="0"/>
      <w:divBdr>
        <w:top w:val="none" w:sz="0" w:space="0" w:color="auto"/>
        <w:left w:val="none" w:sz="0" w:space="0" w:color="auto"/>
        <w:bottom w:val="none" w:sz="0" w:space="0" w:color="auto"/>
        <w:right w:val="none" w:sz="0" w:space="0" w:color="auto"/>
      </w:divBdr>
    </w:div>
    <w:div w:id="1814517807">
      <w:bodyDiv w:val="1"/>
      <w:marLeft w:val="0"/>
      <w:marRight w:val="0"/>
      <w:marTop w:val="0"/>
      <w:marBottom w:val="0"/>
      <w:divBdr>
        <w:top w:val="none" w:sz="0" w:space="0" w:color="auto"/>
        <w:left w:val="none" w:sz="0" w:space="0" w:color="auto"/>
        <w:bottom w:val="none" w:sz="0" w:space="0" w:color="auto"/>
        <w:right w:val="none" w:sz="0" w:space="0" w:color="auto"/>
      </w:divBdr>
    </w:div>
    <w:div w:id="1821581991">
      <w:bodyDiv w:val="1"/>
      <w:marLeft w:val="0"/>
      <w:marRight w:val="0"/>
      <w:marTop w:val="0"/>
      <w:marBottom w:val="0"/>
      <w:divBdr>
        <w:top w:val="none" w:sz="0" w:space="0" w:color="auto"/>
        <w:left w:val="none" w:sz="0" w:space="0" w:color="auto"/>
        <w:bottom w:val="none" w:sz="0" w:space="0" w:color="auto"/>
        <w:right w:val="none" w:sz="0" w:space="0" w:color="auto"/>
      </w:divBdr>
    </w:div>
    <w:div w:id="1822766959">
      <w:bodyDiv w:val="1"/>
      <w:marLeft w:val="0"/>
      <w:marRight w:val="0"/>
      <w:marTop w:val="0"/>
      <w:marBottom w:val="0"/>
      <w:divBdr>
        <w:top w:val="none" w:sz="0" w:space="0" w:color="auto"/>
        <w:left w:val="none" w:sz="0" w:space="0" w:color="auto"/>
        <w:bottom w:val="none" w:sz="0" w:space="0" w:color="auto"/>
        <w:right w:val="none" w:sz="0" w:space="0" w:color="auto"/>
      </w:divBdr>
    </w:div>
    <w:div w:id="1824197592">
      <w:bodyDiv w:val="1"/>
      <w:marLeft w:val="0"/>
      <w:marRight w:val="0"/>
      <w:marTop w:val="0"/>
      <w:marBottom w:val="0"/>
      <w:divBdr>
        <w:top w:val="none" w:sz="0" w:space="0" w:color="auto"/>
        <w:left w:val="none" w:sz="0" w:space="0" w:color="auto"/>
        <w:bottom w:val="none" w:sz="0" w:space="0" w:color="auto"/>
        <w:right w:val="none" w:sz="0" w:space="0" w:color="auto"/>
      </w:divBdr>
      <w:divsChild>
        <w:div w:id="1714037395">
          <w:marLeft w:val="0"/>
          <w:marRight w:val="0"/>
          <w:marTop w:val="0"/>
          <w:marBottom w:val="0"/>
          <w:divBdr>
            <w:top w:val="none" w:sz="0" w:space="0" w:color="auto"/>
            <w:left w:val="none" w:sz="0" w:space="0" w:color="auto"/>
            <w:bottom w:val="none" w:sz="0" w:space="0" w:color="auto"/>
            <w:right w:val="none" w:sz="0" w:space="0" w:color="auto"/>
          </w:divBdr>
          <w:divsChild>
            <w:div w:id="1634796063">
              <w:marLeft w:val="0"/>
              <w:marRight w:val="0"/>
              <w:marTop w:val="0"/>
              <w:marBottom w:val="0"/>
              <w:divBdr>
                <w:top w:val="none" w:sz="0" w:space="0" w:color="auto"/>
                <w:left w:val="none" w:sz="0" w:space="0" w:color="auto"/>
                <w:bottom w:val="none" w:sz="0" w:space="0" w:color="auto"/>
                <w:right w:val="none" w:sz="0" w:space="0" w:color="auto"/>
              </w:divBdr>
              <w:divsChild>
                <w:div w:id="1689332475">
                  <w:marLeft w:val="0"/>
                  <w:marRight w:val="0"/>
                  <w:marTop w:val="0"/>
                  <w:marBottom w:val="0"/>
                  <w:divBdr>
                    <w:top w:val="none" w:sz="0" w:space="0" w:color="auto"/>
                    <w:left w:val="none" w:sz="0" w:space="0" w:color="auto"/>
                    <w:bottom w:val="none" w:sz="0" w:space="0" w:color="auto"/>
                    <w:right w:val="none" w:sz="0" w:space="0" w:color="auto"/>
                  </w:divBdr>
                  <w:divsChild>
                    <w:div w:id="743534015">
                      <w:marLeft w:val="0"/>
                      <w:marRight w:val="0"/>
                      <w:marTop w:val="0"/>
                      <w:marBottom w:val="0"/>
                      <w:divBdr>
                        <w:top w:val="none" w:sz="0" w:space="0" w:color="auto"/>
                        <w:left w:val="none" w:sz="0" w:space="0" w:color="auto"/>
                        <w:bottom w:val="none" w:sz="0" w:space="0" w:color="auto"/>
                        <w:right w:val="none" w:sz="0" w:space="0" w:color="auto"/>
                      </w:divBdr>
                      <w:divsChild>
                        <w:div w:id="94328842">
                          <w:marLeft w:val="0"/>
                          <w:marRight w:val="0"/>
                          <w:marTop w:val="0"/>
                          <w:marBottom w:val="0"/>
                          <w:divBdr>
                            <w:top w:val="none" w:sz="0" w:space="0" w:color="auto"/>
                            <w:left w:val="none" w:sz="0" w:space="0" w:color="auto"/>
                            <w:bottom w:val="none" w:sz="0" w:space="0" w:color="auto"/>
                            <w:right w:val="none" w:sz="0" w:space="0" w:color="auto"/>
                          </w:divBdr>
                          <w:divsChild>
                            <w:div w:id="1377925809">
                              <w:marLeft w:val="0"/>
                              <w:marRight w:val="0"/>
                              <w:marTop w:val="0"/>
                              <w:marBottom w:val="0"/>
                              <w:divBdr>
                                <w:top w:val="none" w:sz="0" w:space="0" w:color="auto"/>
                                <w:left w:val="none" w:sz="0" w:space="0" w:color="auto"/>
                                <w:bottom w:val="none" w:sz="0" w:space="0" w:color="auto"/>
                                <w:right w:val="none" w:sz="0" w:space="0" w:color="auto"/>
                              </w:divBdr>
                              <w:divsChild>
                                <w:div w:id="1587617842">
                                  <w:marLeft w:val="0"/>
                                  <w:marRight w:val="0"/>
                                  <w:marTop w:val="0"/>
                                  <w:marBottom w:val="0"/>
                                  <w:divBdr>
                                    <w:top w:val="none" w:sz="0" w:space="0" w:color="auto"/>
                                    <w:left w:val="none" w:sz="0" w:space="0" w:color="auto"/>
                                    <w:bottom w:val="none" w:sz="0" w:space="0" w:color="auto"/>
                                    <w:right w:val="none" w:sz="0" w:space="0" w:color="auto"/>
                                  </w:divBdr>
                                  <w:divsChild>
                                    <w:div w:id="1582107741">
                                      <w:marLeft w:val="0"/>
                                      <w:marRight w:val="0"/>
                                      <w:marTop w:val="0"/>
                                      <w:marBottom w:val="0"/>
                                      <w:divBdr>
                                        <w:top w:val="none" w:sz="0" w:space="0" w:color="auto"/>
                                        <w:left w:val="none" w:sz="0" w:space="0" w:color="auto"/>
                                        <w:bottom w:val="none" w:sz="0" w:space="0" w:color="auto"/>
                                        <w:right w:val="none" w:sz="0" w:space="0" w:color="auto"/>
                                      </w:divBdr>
                                      <w:divsChild>
                                        <w:div w:id="117922084">
                                          <w:marLeft w:val="0"/>
                                          <w:marRight w:val="0"/>
                                          <w:marTop w:val="0"/>
                                          <w:marBottom w:val="0"/>
                                          <w:divBdr>
                                            <w:top w:val="none" w:sz="0" w:space="0" w:color="auto"/>
                                            <w:left w:val="none" w:sz="0" w:space="0" w:color="auto"/>
                                            <w:bottom w:val="none" w:sz="0" w:space="0" w:color="auto"/>
                                            <w:right w:val="none" w:sz="0" w:space="0" w:color="auto"/>
                                          </w:divBdr>
                                          <w:divsChild>
                                            <w:div w:id="2023312343">
                                              <w:marLeft w:val="0"/>
                                              <w:marRight w:val="0"/>
                                              <w:marTop w:val="0"/>
                                              <w:marBottom w:val="0"/>
                                              <w:divBdr>
                                                <w:top w:val="none" w:sz="0" w:space="0" w:color="auto"/>
                                                <w:left w:val="none" w:sz="0" w:space="0" w:color="auto"/>
                                                <w:bottom w:val="none" w:sz="0" w:space="0" w:color="auto"/>
                                                <w:right w:val="none" w:sz="0" w:space="0" w:color="auto"/>
                                              </w:divBdr>
                                              <w:divsChild>
                                                <w:div w:id="277683411">
                                                  <w:marLeft w:val="0"/>
                                                  <w:marRight w:val="0"/>
                                                  <w:marTop w:val="0"/>
                                                  <w:marBottom w:val="0"/>
                                                  <w:divBdr>
                                                    <w:top w:val="none" w:sz="0" w:space="0" w:color="auto"/>
                                                    <w:left w:val="none" w:sz="0" w:space="0" w:color="auto"/>
                                                    <w:bottom w:val="none" w:sz="0" w:space="0" w:color="auto"/>
                                                    <w:right w:val="none" w:sz="0" w:space="0" w:color="auto"/>
                                                  </w:divBdr>
                                                  <w:divsChild>
                                                    <w:div w:id="6162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004202">
      <w:bodyDiv w:val="1"/>
      <w:marLeft w:val="0"/>
      <w:marRight w:val="0"/>
      <w:marTop w:val="0"/>
      <w:marBottom w:val="0"/>
      <w:divBdr>
        <w:top w:val="none" w:sz="0" w:space="0" w:color="auto"/>
        <w:left w:val="none" w:sz="0" w:space="0" w:color="auto"/>
        <w:bottom w:val="none" w:sz="0" w:space="0" w:color="auto"/>
        <w:right w:val="none" w:sz="0" w:space="0" w:color="auto"/>
      </w:divBdr>
      <w:divsChild>
        <w:div w:id="310452749">
          <w:marLeft w:val="0"/>
          <w:marRight w:val="0"/>
          <w:marTop w:val="0"/>
          <w:marBottom w:val="0"/>
          <w:divBdr>
            <w:top w:val="none" w:sz="0" w:space="0" w:color="auto"/>
            <w:left w:val="none" w:sz="0" w:space="0" w:color="auto"/>
            <w:bottom w:val="none" w:sz="0" w:space="0" w:color="auto"/>
            <w:right w:val="none" w:sz="0" w:space="0" w:color="auto"/>
          </w:divBdr>
          <w:divsChild>
            <w:div w:id="647200527">
              <w:marLeft w:val="0"/>
              <w:marRight w:val="0"/>
              <w:marTop w:val="0"/>
              <w:marBottom w:val="0"/>
              <w:divBdr>
                <w:top w:val="none" w:sz="0" w:space="0" w:color="auto"/>
                <w:left w:val="none" w:sz="0" w:space="0" w:color="auto"/>
                <w:bottom w:val="none" w:sz="0" w:space="0" w:color="auto"/>
                <w:right w:val="none" w:sz="0" w:space="0" w:color="auto"/>
              </w:divBdr>
              <w:divsChild>
                <w:div w:id="1775321197">
                  <w:marLeft w:val="0"/>
                  <w:marRight w:val="0"/>
                  <w:marTop w:val="0"/>
                  <w:marBottom w:val="0"/>
                  <w:divBdr>
                    <w:top w:val="none" w:sz="0" w:space="0" w:color="auto"/>
                    <w:left w:val="none" w:sz="0" w:space="0" w:color="auto"/>
                    <w:bottom w:val="none" w:sz="0" w:space="0" w:color="auto"/>
                    <w:right w:val="none" w:sz="0" w:space="0" w:color="auto"/>
                  </w:divBdr>
                  <w:divsChild>
                    <w:div w:id="1223054231">
                      <w:marLeft w:val="0"/>
                      <w:marRight w:val="0"/>
                      <w:marTop w:val="0"/>
                      <w:marBottom w:val="0"/>
                      <w:divBdr>
                        <w:top w:val="none" w:sz="0" w:space="0" w:color="auto"/>
                        <w:left w:val="none" w:sz="0" w:space="0" w:color="auto"/>
                        <w:bottom w:val="none" w:sz="0" w:space="0" w:color="auto"/>
                        <w:right w:val="none" w:sz="0" w:space="0" w:color="auto"/>
                      </w:divBdr>
                      <w:divsChild>
                        <w:div w:id="786042980">
                          <w:marLeft w:val="0"/>
                          <w:marRight w:val="0"/>
                          <w:marTop w:val="0"/>
                          <w:marBottom w:val="0"/>
                          <w:divBdr>
                            <w:top w:val="none" w:sz="0" w:space="0" w:color="auto"/>
                            <w:left w:val="none" w:sz="0" w:space="0" w:color="auto"/>
                            <w:bottom w:val="none" w:sz="0" w:space="0" w:color="auto"/>
                            <w:right w:val="none" w:sz="0" w:space="0" w:color="auto"/>
                          </w:divBdr>
                          <w:divsChild>
                            <w:div w:id="693458024">
                              <w:marLeft w:val="0"/>
                              <w:marRight w:val="0"/>
                              <w:marTop w:val="0"/>
                              <w:marBottom w:val="0"/>
                              <w:divBdr>
                                <w:top w:val="none" w:sz="0" w:space="0" w:color="auto"/>
                                <w:left w:val="none" w:sz="0" w:space="0" w:color="auto"/>
                                <w:bottom w:val="none" w:sz="0" w:space="0" w:color="auto"/>
                                <w:right w:val="none" w:sz="0" w:space="0" w:color="auto"/>
                              </w:divBdr>
                              <w:divsChild>
                                <w:div w:id="610280041">
                                  <w:marLeft w:val="0"/>
                                  <w:marRight w:val="0"/>
                                  <w:marTop w:val="0"/>
                                  <w:marBottom w:val="0"/>
                                  <w:divBdr>
                                    <w:top w:val="none" w:sz="0" w:space="0" w:color="auto"/>
                                    <w:left w:val="none" w:sz="0" w:space="0" w:color="auto"/>
                                    <w:bottom w:val="none" w:sz="0" w:space="0" w:color="auto"/>
                                    <w:right w:val="none" w:sz="0" w:space="0" w:color="auto"/>
                                  </w:divBdr>
                                  <w:divsChild>
                                    <w:div w:id="1313214499">
                                      <w:marLeft w:val="0"/>
                                      <w:marRight w:val="0"/>
                                      <w:marTop w:val="0"/>
                                      <w:marBottom w:val="0"/>
                                      <w:divBdr>
                                        <w:top w:val="none" w:sz="0" w:space="0" w:color="auto"/>
                                        <w:left w:val="none" w:sz="0" w:space="0" w:color="auto"/>
                                        <w:bottom w:val="none" w:sz="0" w:space="0" w:color="auto"/>
                                        <w:right w:val="none" w:sz="0" w:space="0" w:color="auto"/>
                                      </w:divBdr>
                                      <w:divsChild>
                                        <w:div w:id="269631211">
                                          <w:marLeft w:val="0"/>
                                          <w:marRight w:val="0"/>
                                          <w:marTop w:val="0"/>
                                          <w:marBottom w:val="0"/>
                                          <w:divBdr>
                                            <w:top w:val="none" w:sz="0" w:space="0" w:color="auto"/>
                                            <w:left w:val="none" w:sz="0" w:space="0" w:color="auto"/>
                                            <w:bottom w:val="none" w:sz="0" w:space="0" w:color="auto"/>
                                            <w:right w:val="none" w:sz="0" w:space="0" w:color="auto"/>
                                          </w:divBdr>
                                          <w:divsChild>
                                            <w:div w:id="791246006">
                                              <w:marLeft w:val="0"/>
                                              <w:marRight w:val="0"/>
                                              <w:marTop w:val="0"/>
                                              <w:marBottom w:val="0"/>
                                              <w:divBdr>
                                                <w:top w:val="none" w:sz="0" w:space="0" w:color="auto"/>
                                                <w:left w:val="none" w:sz="0" w:space="0" w:color="auto"/>
                                                <w:bottom w:val="none" w:sz="0" w:space="0" w:color="auto"/>
                                                <w:right w:val="none" w:sz="0" w:space="0" w:color="auto"/>
                                              </w:divBdr>
                                              <w:divsChild>
                                                <w:div w:id="81489160">
                                                  <w:marLeft w:val="0"/>
                                                  <w:marRight w:val="0"/>
                                                  <w:marTop w:val="0"/>
                                                  <w:marBottom w:val="0"/>
                                                  <w:divBdr>
                                                    <w:top w:val="none" w:sz="0" w:space="0" w:color="auto"/>
                                                    <w:left w:val="none" w:sz="0" w:space="0" w:color="auto"/>
                                                    <w:bottom w:val="none" w:sz="0" w:space="0" w:color="auto"/>
                                                    <w:right w:val="none" w:sz="0" w:space="0" w:color="auto"/>
                                                  </w:divBdr>
                                                  <w:divsChild>
                                                    <w:div w:id="713118883">
                                                      <w:marLeft w:val="0"/>
                                                      <w:marRight w:val="0"/>
                                                      <w:marTop w:val="0"/>
                                                      <w:marBottom w:val="0"/>
                                                      <w:divBdr>
                                                        <w:top w:val="none" w:sz="0" w:space="0" w:color="auto"/>
                                                        <w:left w:val="none" w:sz="0" w:space="0" w:color="auto"/>
                                                        <w:bottom w:val="none" w:sz="0" w:space="0" w:color="auto"/>
                                                        <w:right w:val="none" w:sz="0" w:space="0" w:color="auto"/>
                                                      </w:divBdr>
                                                      <w:divsChild>
                                                        <w:div w:id="1272739235">
                                                          <w:marLeft w:val="0"/>
                                                          <w:marRight w:val="0"/>
                                                          <w:marTop w:val="0"/>
                                                          <w:marBottom w:val="0"/>
                                                          <w:divBdr>
                                                            <w:top w:val="none" w:sz="0" w:space="0" w:color="auto"/>
                                                            <w:left w:val="none" w:sz="0" w:space="0" w:color="auto"/>
                                                            <w:bottom w:val="none" w:sz="0" w:space="0" w:color="auto"/>
                                                            <w:right w:val="none" w:sz="0" w:space="0" w:color="auto"/>
                                                          </w:divBdr>
                                                        </w:div>
                                                        <w:div w:id="17914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5685672">
      <w:bodyDiv w:val="1"/>
      <w:marLeft w:val="0"/>
      <w:marRight w:val="0"/>
      <w:marTop w:val="0"/>
      <w:marBottom w:val="0"/>
      <w:divBdr>
        <w:top w:val="none" w:sz="0" w:space="0" w:color="auto"/>
        <w:left w:val="none" w:sz="0" w:space="0" w:color="auto"/>
        <w:bottom w:val="none" w:sz="0" w:space="0" w:color="auto"/>
        <w:right w:val="none" w:sz="0" w:space="0" w:color="auto"/>
      </w:divBdr>
    </w:div>
    <w:div w:id="1836459794">
      <w:bodyDiv w:val="1"/>
      <w:marLeft w:val="0"/>
      <w:marRight w:val="0"/>
      <w:marTop w:val="0"/>
      <w:marBottom w:val="0"/>
      <w:divBdr>
        <w:top w:val="none" w:sz="0" w:space="0" w:color="auto"/>
        <w:left w:val="none" w:sz="0" w:space="0" w:color="auto"/>
        <w:bottom w:val="none" w:sz="0" w:space="0" w:color="auto"/>
        <w:right w:val="none" w:sz="0" w:space="0" w:color="auto"/>
      </w:divBdr>
    </w:div>
    <w:div w:id="1847481627">
      <w:bodyDiv w:val="1"/>
      <w:marLeft w:val="0"/>
      <w:marRight w:val="0"/>
      <w:marTop w:val="0"/>
      <w:marBottom w:val="0"/>
      <w:divBdr>
        <w:top w:val="none" w:sz="0" w:space="0" w:color="auto"/>
        <w:left w:val="none" w:sz="0" w:space="0" w:color="auto"/>
        <w:bottom w:val="none" w:sz="0" w:space="0" w:color="auto"/>
        <w:right w:val="none" w:sz="0" w:space="0" w:color="auto"/>
      </w:divBdr>
    </w:div>
    <w:div w:id="1875731682">
      <w:bodyDiv w:val="1"/>
      <w:marLeft w:val="0"/>
      <w:marRight w:val="0"/>
      <w:marTop w:val="0"/>
      <w:marBottom w:val="0"/>
      <w:divBdr>
        <w:top w:val="none" w:sz="0" w:space="0" w:color="auto"/>
        <w:left w:val="none" w:sz="0" w:space="0" w:color="auto"/>
        <w:bottom w:val="none" w:sz="0" w:space="0" w:color="auto"/>
        <w:right w:val="none" w:sz="0" w:space="0" w:color="auto"/>
      </w:divBdr>
    </w:div>
    <w:div w:id="1877816499">
      <w:bodyDiv w:val="1"/>
      <w:marLeft w:val="0"/>
      <w:marRight w:val="0"/>
      <w:marTop w:val="0"/>
      <w:marBottom w:val="0"/>
      <w:divBdr>
        <w:top w:val="none" w:sz="0" w:space="0" w:color="auto"/>
        <w:left w:val="none" w:sz="0" w:space="0" w:color="auto"/>
        <w:bottom w:val="none" w:sz="0" w:space="0" w:color="auto"/>
        <w:right w:val="none" w:sz="0" w:space="0" w:color="auto"/>
      </w:divBdr>
    </w:div>
    <w:div w:id="1885483811">
      <w:bodyDiv w:val="1"/>
      <w:marLeft w:val="0"/>
      <w:marRight w:val="0"/>
      <w:marTop w:val="0"/>
      <w:marBottom w:val="0"/>
      <w:divBdr>
        <w:top w:val="none" w:sz="0" w:space="0" w:color="auto"/>
        <w:left w:val="none" w:sz="0" w:space="0" w:color="auto"/>
        <w:bottom w:val="none" w:sz="0" w:space="0" w:color="auto"/>
        <w:right w:val="none" w:sz="0" w:space="0" w:color="auto"/>
      </w:divBdr>
    </w:div>
    <w:div w:id="1889874217">
      <w:bodyDiv w:val="1"/>
      <w:marLeft w:val="0"/>
      <w:marRight w:val="0"/>
      <w:marTop w:val="0"/>
      <w:marBottom w:val="0"/>
      <w:divBdr>
        <w:top w:val="none" w:sz="0" w:space="0" w:color="auto"/>
        <w:left w:val="none" w:sz="0" w:space="0" w:color="auto"/>
        <w:bottom w:val="none" w:sz="0" w:space="0" w:color="auto"/>
        <w:right w:val="none" w:sz="0" w:space="0" w:color="auto"/>
      </w:divBdr>
      <w:divsChild>
        <w:div w:id="1694839187">
          <w:marLeft w:val="0"/>
          <w:marRight w:val="0"/>
          <w:marTop w:val="0"/>
          <w:marBottom w:val="0"/>
          <w:divBdr>
            <w:top w:val="none" w:sz="0" w:space="0" w:color="auto"/>
            <w:left w:val="none" w:sz="0" w:space="0" w:color="auto"/>
            <w:bottom w:val="none" w:sz="0" w:space="0" w:color="auto"/>
            <w:right w:val="none" w:sz="0" w:space="0" w:color="auto"/>
          </w:divBdr>
          <w:divsChild>
            <w:div w:id="1716152086">
              <w:marLeft w:val="0"/>
              <w:marRight w:val="0"/>
              <w:marTop w:val="0"/>
              <w:marBottom w:val="0"/>
              <w:divBdr>
                <w:top w:val="none" w:sz="0" w:space="0" w:color="auto"/>
                <w:left w:val="none" w:sz="0" w:space="0" w:color="auto"/>
                <w:bottom w:val="none" w:sz="0" w:space="0" w:color="auto"/>
                <w:right w:val="none" w:sz="0" w:space="0" w:color="auto"/>
              </w:divBdr>
              <w:divsChild>
                <w:div w:id="536817743">
                  <w:marLeft w:val="0"/>
                  <w:marRight w:val="0"/>
                  <w:marTop w:val="0"/>
                  <w:marBottom w:val="0"/>
                  <w:divBdr>
                    <w:top w:val="none" w:sz="0" w:space="0" w:color="auto"/>
                    <w:left w:val="none" w:sz="0" w:space="0" w:color="auto"/>
                    <w:bottom w:val="none" w:sz="0" w:space="0" w:color="auto"/>
                    <w:right w:val="none" w:sz="0" w:space="0" w:color="auto"/>
                  </w:divBdr>
                  <w:divsChild>
                    <w:div w:id="2080858960">
                      <w:marLeft w:val="0"/>
                      <w:marRight w:val="0"/>
                      <w:marTop w:val="0"/>
                      <w:marBottom w:val="0"/>
                      <w:divBdr>
                        <w:top w:val="none" w:sz="0" w:space="0" w:color="auto"/>
                        <w:left w:val="none" w:sz="0" w:space="0" w:color="auto"/>
                        <w:bottom w:val="none" w:sz="0" w:space="0" w:color="auto"/>
                        <w:right w:val="none" w:sz="0" w:space="0" w:color="auto"/>
                      </w:divBdr>
                      <w:divsChild>
                        <w:div w:id="830675850">
                          <w:marLeft w:val="0"/>
                          <w:marRight w:val="0"/>
                          <w:marTop w:val="0"/>
                          <w:marBottom w:val="0"/>
                          <w:divBdr>
                            <w:top w:val="none" w:sz="0" w:space="0" w:color="auto"/>
                            <w:left w:val="none" w:sz="0" w:space="0" w:color="auto"/>
                            <w:bottom w:val="none" w:sz="0" w:space="0" w:color="auto"/>
                            <w:right w:val="none" w:sz="0" w:space="0" w:color="auto"/>
                          </w:divBdr>
                          <w:divsChild>
                            <w:div w:id="415715465">
                              <w:marLeft w:val="0"/>
                              <w:marRight w:val="0"/>
                              <w:marTop w:val="0"/>
                              <w:marBottom w:val="0"/>
                              <w:divBdr>
                                <w:top w:val="none" w:sz="0" w:space="0" w:color="auto"/>
                                <w:left w:val="none" w:sz="0" w:space="0" w:color="auto"/>
                                <w:bottom w:val="none" w:sz="0" w:space="0" w:color="auto"/>
                                <w:right w:val="none" w:sz="0" w:space="0" w:color="auto"/>
                              </w:divBdr>
                              <w:divsChild>
                                <w:div w:id="112017011">
                                  <w:marLeft w:val="0"/>
                                  <w:marRight w:val="0"/>
                                  <w:marTop w:val="0"/>
                                  <w:marBottom w:val="0"/>
                                  <w:divBdr>
                                    <w:top w:val="none" w:sz="0" w:space="0" w:color="auto"/>
                                    <w:left w:val="none" w:sz="0" w:space="0" w:color="auto"/>
                                    <w:bottom w:val="none" w:sz="0" w:space="0" w:color="auto"/>
                                    <w:right w:val="none" w:sz="0" w:space="0" w:color="auto"/>
                                  </w:divBdr>
                                  <w:divsChild>
                                    <w:div w:id="1320382178">
                                      <w:marLeft w:val="0"/>
                                      <w:marRight w:val="0"/>
                                      <w:marTop w:val="0"/>
                                      <w:marBottom w:val="0"/>
                                      <w:divBdr>
                                        <w:top w:val="none" w:sz="0" w:space="0" w:color="auto"/>
                                        <w:left w:val="none" w:sz="0" w:space="0" w:color="auto"/>
                                        <w:bottom w:val="none" w:sz="0" w:space="0" w:color="auto"/>
                                        <w:right w:val="none" w:sz="0" w:space="0" w:color="auto"/>
                                      </w:divBdr>
                                      <w:divsChild>
                                        <w:div w:id="1472672984">
                                          <w:marLeft w:val="0"/>
                                          <w:marRight w:val="0"/>
                                          <w:marTop w:val="0"/>
                                          <w:marBottom w:val="0"/>
                                          <w:divBdr>
                                            <w:top w:val="none" w:sz="0" w:space="0" w:color="auto"/>
                                            <w:left w:val="none" w:sz="0" w:space="0" w:color="auto"/>
                                            <w:bottom w:val="none" w:sz="0" w:space="0" w:color="auto"/>
                                            <w:right w:val="none" w:sz="0" w:space="0" w:color="auto"/>
                                          </w:divBdr>
                                          <w:divsChild>
                                            <w:div w:id="661079884">
                                              <w:marLeft w:val="0"/>
                                              <w:marRight w:val="0"/>
                                              <w:marTop w:val="0"/>
                                              <w:marBottom w:val="0"/>
                                              <w:divBdr>
                                                <w:top w:val="none" w:sz="0" w:space="0" w:color="auto"/>
                                                <w:left w:val="none" w:sz="0" w:space="0" w:color="auto"/>
                                                <w:bottom w:val="none" w:sz="0" w:space="0" w:color="auto"/>
                                                <w:right w:val="none" w:sz="0" w:space="0" w:color="auto"/>
                                              </w:divBdr>
                                              <w:divsChild>
                                                <w:div w:id="903679235">
                                                  <w:marLeft w:val="0"/>
                                                  <w:marRight w:val="0"/>
                                                  <w:marTop w:val="0"/>
                                                  <w:marBottom w:val="0"/>
                                                  <w:divBdr>
                                                    <w:top w:val="none" w:sz="0" w:space="0" w:color="auto"/>
                                                    <w:left w:val="none" w:sz="0" w:space="0" w:color="auto"/>
                                                    <w:bottom w:val="none" w:sz="0" w:space="0" w:color="auto"/>
                                                    <w:right w:val="none" w:sz="0" w:space="0" w:color="auto"/>
                                                  </w:divBdr>
                                                  <w:divsChild>
                                                    <w:div w:id="1899901940">
                                                      <w:marLeft w:val="0"/>
                                                      <w:marRight w:val="0"/>
                                                      <w:marTop w:val="0"/>
                                                      <w:marBottom w:val="0"/>
                                                      <w:divBdr>
                                                        <w:top w:val="none" w:sz="0" w:space="0" w:color="auto"/>
                                                        <w:left w:val="none" w:sz="0" w:space="0" w:color="auto"/>
                                                        <w:bottom w:val="none" w:sz="0" w:space="0" w:color="auto"/>
                                                        <w:right w:val="none" w:sz="0" w:space="0" w:color="auto"/>
                                                      </w:divBdr>
                                                      <w:divsChild>
                                                        <w:div w:id="524364609">
                                                          <w:marLeft w:val="0"/>
                                                          <w:marRight w:val="0"/>
                                                          <w:marTop w:val="0"/>
                                                          <w:marBottom w:val="0"/>
                                                          <w:divBdr>
                                                            <w:top w:val="none" w:sz="0" w:space="0" w:color="auto"/>
                                                            <w:left w:val="none" w:sz="0" w:space="0" w:color="auto"/>
                                                            <w:bottom w:val="none" w:sz="0" w:space="0" w:color="auto"/>
                                                            <w:right w:val="none" w:sz="0" w:space="0" w:color="auto"/>
                                                          </w:divBdr>
                                                        </w:div>
                                                        <w:div w:id="1059523829">
                                                          <w:marLeft w:val="0"/>
                                                          <w:marRight w:val="0"/>
                                                          <w:marTop w:val="0"/>
                                                          <w:marBottom w:val="0"/>
                                                          <w:divBdr>
                                                            <w:top w:val="none" w:sz="0" w:space="0" w:color="auto"/>
                                                            <w:left w:val="none" w:sz="0" w:space="0" w:color="auto"/>
                                                            <w:bottom w:val="none" w:sz="0" w:space="0" w:color="auto"/>
                                                            <w:right w:val="none" w:sz="0" w:space="0" w:color="auto"/>
                                                          </w:divBdr>
                                                        </w:div>
                                                        <w:div w:id="1068187668">
                                                          <w:marLeft w:val="0"/>
                                                          <w:marRight w:val="0"/>
                                                          <w:marTop w:val="0"/>
                                                          <w:marBottom w:val="0"/>
                                                          <w:divBdr>
                                                            <w:top w:val="none" w:sz="0" w:space="0" w:color="auto"/>
                                                            <w:left w:val="none" w:sz="0" w:space="0" w:color="auto"/>
                                                            <w:bottom w:val="none" w:sz="0" w:space="0" w:color="auto"/>
                                                            <w:right w:val="none" w:sz="0" w:space="0" w:color="auto"/>
                                                          </w:divBdr>
                                                        </w:div>
                                                        <w:div w:id="1698968975">
                                                          <w:marLeft w:val="0"/>
                                                          <w:marRight w:val="0"/>
                                                          <w:marTop w:val="0"/>
                                                          <w:marBottom w:val="0"/>
                                                          <w:divBdr>
                                                            <w:top w:val="none" w:sz="0" w:space="0" w:color="auto"/>
                                                            <w:left w:val="none" w:sz="0" w:space="0" w:color="auto"/>
                                                            <w:bottom w:val="none" w:sz="0" w:space="0" w:color="auto"/>
                                                            <w:right w:val="none" w:sz="0" w:space="0" w:color="auto"/>
                                                          </w:divBdr>
                                                        </w:div>
                                                        <w:div w:id="20157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7126236">
      <w:bodyDiv w:val="1"/>
      <w:marLeft w:val="0"/>
      <w:marRight w:val="0"/>
      <w:marTop w:val="0"/>
      <w:marBottom w:val="0"/>
      <w:divBdr>
        <w:top w:val="none" w:sz="0" w:space="0" w:color="auto"/>
        <w:left w:val="none" w:sz="0" w:space="0" w:color="auto"/>
        <w:bottom w:val="none" w:sz="0" w:space="0" w:color="auto"/>
        <w:right w:val="none" w:sz="0" w:space="0" w:color="auto"/>
      </w:divBdr>
    </w:div>
    <w:div w:id="1922719080">
      <w:bodyDiv w:val="1"/>
      <w:marLeft w:val="0"/>
      <w:marRight w:val="0"/>
      <w:marTop w:val="0"/>
      <w:marBottom w:val="0"/>
      <w:divBdr>
        <w:top w:val="none" w:sz="0" w:space="0" w:color="auto"/>
        <w:left w:val="none" w:sz="0" w:space="0" w:color="auto"/>
        <w:bottom w:val="none" w:sz="0" w:space="0" w:color="auto"/>
        <w:right w:val="none" w:sz="0" w:space="0" w:color="auto"/>
      </w:divBdr>
    </w:div>
    <w:div w:id="1936203219">
      <w:bodyDiv w:val="1"/>
      <w:marLeft w:val="0"/>
      <w:marRight w:val="0"/>
      <w:marTop w:val="0"/>
      <w:marBottom w:val="0"/>
      <w:divBdr>
        <w:top w:val="none" w:sz="0" w:space="0" w:color="auto"/>
        <w:left w:val="none" w:sz="0" w:space="0" w:color="auto"/>
        <w:bottom w:val="none" w:sz="0" w:space="0" w:color="auto"/>
        <w:right w:val="none" w:sz="0" w:space="0" w:color="auto"/>
      </w:divBdr>
      <w:divsChild>
        <w:div w:id="1376124998">
          <w:marLeft w:val="0"/>
          <w:marRight w:val="0"/>
          <w:marTop w:val="0"/>
          <w:marBottom w:val="0"/>
          <w:divBdr>
            <w:top w:val="none" w:sz="0" w:space="0" w:color="auto"/>
            <w:left w:val="none" w:sz="0" w:space="0" w:color="auto"/>
            <w:bottom w:val="none" w:sz="0" w:space="0" w:color="auto"/>
            <w:right w:val="none" w:sz="0" w:space="0" w:color="auto"/>
          </w:divBdr>
        </w:div>
      </w:divsChild>
    </w:div>
    <w:div w:id="1938562901">
      <w:bodyDiv w:val="1"/>
      <w:marLeft w:val="0"/>
      <w:marRight w:val="0"/>
      <w:marTop w:val="0"/>
      <w:marBottom w:val="0"/>
      <w:divBdr>
        <w:top w:val="none" w:sz="0" w:space="0" w:color="auto"/>
        <w:left w:val="none" w:sz="0" w:space="0" w:color="auto"/>
        <w:bottom w:val="none" w:sz="0" w:space="0" w:color="auto"/>
        <w:right w:val="none" w:sz="0" w:space="0" w:color="auto"/>
      </w:divBdr>
    </w:div>
    <w:div w:id="1947540570">
      <w:bodyDiv w:val="1"/>
      <w:marLeft w:val="0"/>
      <w:marRight w:val="0"/>
      <w:marTop w:val="0"/>
      <w:marBottom w:val="0"/>
      <w:divBdr>
        <w:top w:val="none" w:sz="0" w:space="0" w:color="auto"/>
        <w:left w:val="none" w:sz="0" w:space="0" w:color="auto"/>
        <w:bottom w:val="none" w:sz="0" w:space="0" w:color="auto"/>
        <w:right w:val="none" w:sz="0" w:space="0" w:color="auto"/>
      </w:divBdr>
      <w:divsChild>
        <w:div w:id="1767337444">
          <w:marLeft w:val="0"/>
          <w:marRight w:val="0"/>
          <w:marTop w:val="0"/>
          <w:marBottom w:val="0"/>
          <w:divBdr>
            <w:top w:val="none" w:sz="0" w:space="0" w:color="auto"/>
            <w:left w:val="none" w:sz="0" w:space="0" w:color="auto"/>
            <w:bottom w:val="none" w:sz="0" w:space="0" w:color="auto"/>
            <w:right w:val="none" w:sz="0" w:space="0" w:color="auto"/>
          </w:divBdr>
        </w:div>
        <w:div w:id="1999772063">
          <w:marLeft w:val="0"/>
          <w:marRight w:val="0"/>
          <w:marTop w:val="0"/>
          <w:marBottom w:val="0"/>
          <w:divBdr>
            <w:top w:val="none" w:sz="0" w:space="0" w:color="auto"/>
            <w:left w:val="none" w:sz="0" w:space="0" w:color="auto"/>
            <w:bottom w:val="none" w:sz="0" w:space="0" w:color="auto"/>
            <w:right w:val="none" w:sz="0" w:space="0" w:color="auto"/>
          </w:divBdr>
        </w:div>
      </w:divsChild>
    </w:div>
    <w:div w:id="1948855052">
      <w:bodyDiv w:val="1"/>
      <w:marLeft w:val="0"/>
      <w:marRight w:val="0"/>
      <w:marTop w:val="0"/>
      <w:marBottom w:val="0"/>
      <w:divBdr>
        <w:top w:val="none" w:sz="0" w:space="0" w:color="auto"/>
        <w:left w:val="none" w:sz="0" w:space="0" w:color="auto"/>
        <w:bottom w:val="none" w:sz="0" w:space="0" w:color="auto"/>
        <w:right w:val="none" w:sz="0" w:space="0" w:color="auto"/>
      </w:divBdr>
    </w:div>
    <w:div w:id="1949433970">
      <w:bodyDiv w:val="1"/>
      <w:marLeft w:val="0"/>
      <w:marRight w:val="0"/>
      <w:marTop w:val="0"/>
      <w:marBottom w:val="0"/>
      <w:divBdr>
        <w:top w:val="none" w:sz="0" w:space="0" w:color="auto"/>
        <w:left w:val="none" w:sz="0" w:space="0" w:color="auto"/>
        <w:bottom w:val="none" w:sz="0" w:space="0" w:color="auto"/>
        <w:right w:val="none" w:sz="0" w:space="0" w:color="auto"/>
      </w:divBdr>
    </w:div>
    <w:div w:id="1952587121">
      <w:bodyDiv w:val="1"/>
      <w:marLeft w:val="0"/>
      <w:marRight w:val="0"/>
      <w:marTop w:val="0"/>
      <w:marBottom w:val="0"/>
      <w:divBdr>
        <w:top w:val="none" w:sz="0" w:space="0" w:color="auto"/>
        <w:left w:val="none" w:sz="0" w:space="0" w:color="auto"/>
        <w:bottom w:val="none" w:sz="0" w:space="0" w:color="auto"/>
        <w:right w:val="none" w:sz="0" w:space="0" w:color="auto"/>
      </w:divBdr>
      <w:divsChild>
        <w:div w:id="1180505509">
          <w:marLeft w:val="0"/>
          <w:marRight w:val="0"/>
          <w:marTop w:val="0"/>
          <w:marBottom w:val="0"/>
          <w:divBdr>
            <w:top w:val="none" w:sz="0" w:space="0" w:color="auto"/>
            <w:left w:val="none" w:sz="0" w:space="0" w:color="auto"/>
            <w:bottom w:val="none" w:sz="0" w:space="0" w:color="auto"/>
            <w:right w:val="none" w:sz="0" w:space="0" w:color="auto"/>
          </w:divBdr>
          <w:divsChild>
            <w:div w:id="1105736893">
              <w:marLeft w:val="0"/>
              <w:marRight w:val="0"/>
              <w:marTop w:val="0"/>
              <w:marBottom w:val="0"/>
              <w:divBdr>
                <w:top w:val="none" w:sz="0" w:space="0" w:color="auto"/>
                <w:left w:val="none" w:sz="0" w:space="0" w:color="auto"/>
                <w:bottom w:val="none" w:sz="0" w:space="0" w:color="auto"/>
                <w:right w:val="none" w:sz="0" w:space="0" w:color="auto"/>
              </w:divBdr>
              <w:divsChild>
                <w:div w:id="635796177">
                  <w:marLeft w:val="0"/>
                  <w:marRight w:val="0"/>
                  <w:marTop w:val="0"/>
                  <w:marBottom w:val="0"/>
                  <w:divBdr>
                    <w:top w:val="none" w:sz="0" w:space="0" w:color="auto"/>
                    <w:left w:val="none" w:sz="0" w:space="0" w:color="auto"/>
                    <w:bottom w:val="none" w:sz="0" w:space="0" w:color="auto"/>
                    <w:right w:val="none" w:sz="0" w:space="0" w:color="auto"/>
                  </w:divBdr>
                  <w:divsChild>
                    <w:div w:id="327637309">
                      <w:marLeft w:val="0"/>
                      <w:marRight w:val="0"/>
                      <w:marTop w:val="0"/>
                      <w:marBottom w:val="0"/>
                      <w:divBdr>
                        <w:top w:val="none" w:sz="0" w:space="0" w:color="auto"/>
                        <w:left w:val="none" w:sz="0" w:space="0" w:color="auto"/>
                        <w:bottom w:val="none" w:sz="0" w:space="0" w:color="auto"/>
                        <w:right w:val="none" w:sz="0" w:space="0" w:color="auto"/>
                      </w:divBdr>
                      <w:divsChild>
                        <w:div w:id="50079877">
                          <w:marLeft w:val="0"/>
                          <w:marRight w:val="0"/>
                          <w:marTop w:val="0"/>
                          <w:marBottom w:val="0"/>
                          <w:divBdr>
                            <w:top w:val="none" w:sz="0" w:space="0" w:color="auto"/>
                            <w:left w:val="none" w:sz="0" w:space="0" w:color="auto"/>
                            <w:bottom w:val="none" w:sz="0" w:space="0" w:color="auto"/>
                            <w:right w:val="none" w:sz="0" w:space="0" w:color="auto"/>
                          </w:divBdr>
                          <w:divsChild>
                            <w:div w:id="1038244577">
                              <w:marLeft w:val="0"/>
                              <w:marRight w:val="0"/>
                              <w:marTop w:val="0"/>
                              <w:marBottom w:val="0"/>
                              <w:divBdr>
                                <w:top w:val="none" w:sz="0" w:space="0" w:color="auto"/>
                                <w:left w:val="none" w:sz="0" w:space="0" w:color="auto"/>
                                <w:bottom w:val="none" w:sz="0" w:space="0" w:color="auto"/>
                                <w:right w:val="none" w:sz="0" w:space="0" w:color="auto"/>
                              </w:divBdr>
                              <w:divsChild>
                                <w:div w:id="490802851">
                                  <w:marLeft w:val="0"/>
                                  <w:marRight w:val="0"/>
                                  <w:marTop w:val="0"/>
                                  <w:marBottom w:val="0"/>
                                  <w:divBdr>
                                    <w:top w:val="none" w:sz="0" w:space="0" w:color="auto"/>
                                    <w:left w:val="none" w:sz="0" w:space="0" w:color="auto"/>
                                    <w:bottom w:val="none" w:sz="0" w:space="0" w:color="auto"/>
                                    <w:right w:val="none" w:sz="0" w:space="0" w:color="auto"/>
                                  </w:divBdr>
                                  <w:divsChild>
                                    <w:div w:id="833224751">
                                      <w:marLeft w:val="0"/>
                                      <w:marRight w:val="0"/>
                                      <w:marTop w:val="0"/>
                                      <w:marBottom w:val="0"/>
                                      <w:divBdr>
                                        <w:top w:val="none" w:sz="0" w:space="0" w:color="auto"/>
                                        <w:left w:val="none" w:sz="0" w:space="0" w:color="auto"/>
                                        <w:bottom w:val="none" w:sz="0" w:space="0" w:color="auto"/>
                                        <w:right w:val="none" w:sz="0" w:space="0" w:color="auto"/>
                                      </w:divBdr>
                                      <w:divsChild>
                                        <w:div w:id="33191929">
                                          <w:marLeft w:val="0"/>
                                          <w:marRight w:val="0"/>
                                          <w:marTop w:val="0"/>
                                          <w:marBottom w:val="0"/>
                                          <w:divBdr>
                                            <w:top w:val="none" w:sz="0" w:space="0" w:color="auto"/>
                                            <w:left w:val="none" w:sz="0" w:space="0" w:color="auto"/>
                                            <w:bottom w:val="none" w:sz="0" w:space="0" w:color="auto"/>
                                            <w:right w:val="none" w:sz="0" w:space="0" w:color="auto"/>
                                          </w:divBdr>
                                          <w:divsChild>
                                            <w:div w:id="1091972046">
                                              <w:marLeft w:val="0"/>
                                              <w:marRight w:val="0"/>
                                              <w:marTop w:val="0"/>
                                              <w:marBottom w:val="0"/>
                                              <w:divBdr>
                                                <w:top w:val="none" w:sz="0" w:space="0" w:color="auto"/>
                                                <w:left w:val="none" w:sz="0" w:space="0" w:color="auto"/>
                                                <w:bottom w:val="none" w:sz="0" w:space="0" w:color="auto"/>
                                                <w:right w:val="none" w:sz="0" w:space="0" w:color="auto"/>
                                              </w:divBdr>
                                              <w:divsChild>
                                                <w:div w:id="1573390239">
                                                  <w:marLeft w:val="0"/>
                                                  <w:marRight w:val="0"/>
                                                  <w:marTop w:val="0"/>
                                                  <w:marBottom w:val="0"/>
                                                  <w:divBdr>
                                                    <w:top w:val="none" w:sz="0" w:space="0" w:color="auto"/>
                                                    <w:left w:val="none" w:sz="0" w:space="0" w:color="auto"/>
                                                    <w:bottom w:val="none" w:sz="0" w:space="0" w:color="auto"/>
                                                    <w:right w:val="none" w:sz="0" w:space="0" w:color="auto"/>
                                                  </w:divBdr>
                                                  <w:divsChild>
                                                    <w:div w:id="9667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708580">
      <w:bodyDiv w:val="1"/>
      <w:marLeft w:val="0"/>
      <w:marRight w:val="0"/>
      <w:marTop w:val="0"/>
      <w:marBottom w:val="0"/>
      <w:divBdr>
        <w:top w:val="none" w:sz="0" w:space="0" w:color="auto"/>
        <w:left w:val="none" w:sz="0" w:space="0" w:color="auto"/>
        <w:bottom w:val="none" w:sz="0" w:space="0" w:color="auto"/>
        <w:right w:val="none" w:sz="0" w:space="0" w:color="auto"/>
      </w:divBdr>
      <w:divsChild>
        <w:div w:id="1915241526">
          <w:marLeft w:val="0"/>
          <w:marRight w:val="0"/>
          <w:marTop w:val="0"/>
          <w:marBottom w:val="0"/>
          <w:divBdr>
            <w:top w:val="none" w:sz="0" w:space="0" w:color="auto"/>
            <w:left w:val="none" w:sz="0" w:space="0" w:color="auto"/>
            <w:bottom w:val="none" w:sz="0" w:space="0" w:color="auto"/>
            <w:right w:val="none" w:sz="0" w:space="0" w:color="auto"/>
          </w:divBdr>
          <w:divsChild>
            <w:div w:id="182866422">
              <w:marLeft w:val="0"/>
              <w:marRight w:val="0"/>
              <w:marTop w:val="0"/>
              <w:marBottom w:val="0"/>
              <w:divBdr>
                <w:top w:val="none" w:sz="0" w:space="0" w:color="auto"/>
                <w:left w:val="none" w:sz="0" w:space="0" w:color="auto"/>
                <w:bottom w:val="none" w:sz="0" w:space="0" w:color="auto"/>
                <w:right w:val="none" w:sz="0" w:space="0" w:color="auto"/>
              </w:divBdr>
              <w:divsChild>
                <w:div w:id="18509328">
                  <w:marLeft w:val="0"/>
                  <w:marRight w:val="0"/>
                  <w:marTop w:val="0"/>
                  <w:marBottom w:val="0"/>
                  <w:divBdr>
                    <w:top w:val="none" w:sz="0" w:space="0" w:color="auto"/>
                    <w:left w:val="none" w:sz="0" w:space="0" w:color="auto"/>
                    <w:bottom w:val="none" w:sz="0" w:space="0" w:color="auto"/>
                    <w:right w:val="none" w:sz="0" w:space="0" w:color="auto"/>
                  </w:divBdr>
                  <w:divsChild>
                    <w:div w:id="1980724499">
                      <w:marLeft w:val="0"/>
                      <w:marRight w:val="0"/>
                      <w:marTop w:val="0"/>
                      <w:marBottom w:val="0"/>
                      <w:divBdr>
                        <w:top w:val="none" w:sz="0" w:space="0" w:color="auto"/>
                        <w:left w:val="none" w:sz="0" w:space="0" w:color="auto"/>
                        <w:bottom w:val="none" w:sz="0" w:space="0" w:color="auto"/>
                        <w:right w:val="none" w:sz="0" w:space="0" w:color="auto"/>
                      </w:divBdr>
                      <w:divsChild>
                        <w:div w:id="1339502872">
                          <w:marLeft w:val="0"/>
                          <w:marRight w:val="0"/>
                          <w:marTop w:val="0"/>
                          <w:marBottom w:val="0"/>
                          <w:divBdr>
                            <w:top w:val="none" w:sz="0" w:space="0" w:color="auto"/>
                            <w:left w:val="none" w:sz="0" w:space="0" w:color="auto"/>
                            <w:bottom w:val="none" w:sz="0" w:space="0" w:color="auto"/>
                            <w:right w:val="none" w:sz="0" w:space="0" w:color="auto"/>
                          </w:divBdr>
                          <w:divsChild>
                            <w:div w:id="101341282">
                              <w:marLeft w:val="0"/>
                              <w:marRight w:val="0"/>
                              <w:marTop w:val="0"/>
                              <w:marBottom w:val="0"/>
                              <w:divBdr>
                                <w:top w:val="none" w:sz="0" w:space="0" w:color="auto"/>
                                <w:left w:val="none" w:sz="0" w:space="0" w:color="auto"/>
                                <w:bottom w:val="none" w:sz="0" w:space="0" w:color="auto"/>
                                <w:right w:val="none" w:sz="0" w:space="0" w:color="auto"/>
                              </w:divBdr>
                              <w:divsChild>
                                <w:div w:id="1378705686">
                                  <w:marLeft w:val="0"/>
                                  <w:marRight w:val="0"/>
                                  <w:marTop w:val="0"/>
                                  <w:marBottom w:val="0"/>
                                  <w:divBdr>
                                    <w:top w:val="none" w:sz="0" w:space="0" w:color="auto"/>
                                    <w:left w:val="none" w:sz="0" w:space="0" w:color="auto"/>
                                    <w:bottom w:val="none" w:sz="0" w:space="0" w:color="auto"/>
                                    <w:right w:val="none" w:sz="0" w:space="0" w:color="auto"/>
                                  </w:divBdr>
                                  <w:divsChild>
                                    <w:div w:id="1470853367">
                                      <w:marLeft w:val="0"/>
                                      <w:marRight w:val="0"/>
                                      <w:marTop w:val="0"/>
                                      <w:marBottom w:val="0"/>
                                      <w:divBdr>
                                        <w:top w:val="none" w:sz="0" w:space="0" w:color="auto"/>
                                        <w:left w:val="none" w:sz="0" w:space="0" w:color="auto"/>
                                        <w:bottom w:val="none" w:sz="0" w:space="0" w:color="auto"/>
                                        <w:right w:val="none" w:sz="0" w:space="0" w:color="auto"/>
                                      </w:divBdr>
                                      <w:divsChild>
                                        <w:div w:id="1002970149">
                                          <w:marLeft w:val="0"/>
                                          <w:marRight w:val="0"/>
                                          <w:marTop w:val="0"/>
                                          <w:marBottom w:val="0"/>
                                          <w:divBdr>
                                            <w:top w:val="none" w:sz="0" w:space="0" w:color="auto"/>
                                            <w:left w:val="none" w:sz="0" w:space="0" w:color="auto"/>
                                            <w:bottom w:val="none" w:sz="0" w:space="0" w:color="auto"/>
                                            <w:right w:val="none" w:sz="0" w:space="0" w:color="auto"/>
                                          </w:divBdr>
                                          <w:divsChild>
                                            <w:div w:id="697509735">
                                              <w:marLeft w:val="0"/>
                                              <w:marRight w:val="0"/>
                                              <w:marTop w:val="0"/>
                                              <w:marBottom w:val="0"/>
                                              <w:divBdr>
                                                <w:top w:val="none" w:sz="0" w:space="0" w:color="auto"/>
                                                <w:left w:val="none" w:sz="0" w:space="0" w:color="auto"/>
                                                <w:bottom w:val="none" w:sz="0" w:space="0" w:color="auto"/>
                                                <w:right w:val="none" w:sz="0" w:space="0" w:color="auto"/>
                                              </w:divBdr>
                                              <w:divsChild>
                                                <w:div w:id="1816799047">
                                                  <w:marLeft w:val="0"/>
                                                  <w:marRight w:val="0"/>
                                                  <w:marTop w:val="0"/>
                                                  <w:marBottom w:val="0"/>
                                                  <w:divBdr>
                                                    <w:top w:val="none" w:sz="0" w:space="0" w:color="auto"/>
                                                    <w:left w:val="none" w:sz="0" w:space="0" w:color="auto"/>
                                                    <w:bottom w:val="none" w:sz="0" w:space="0" w:color="auto"/>
                                                    <w:right w:val="none" w:sz="0" w:space="0" w:color="auto"/>
                                                  </w:divBdr>
                                                  <w:divsChild>
                                                    <w:div w:id="1412238186">
                                                      <w:marLeft w:val="0"/>
                                                      <w:marRight w:val="0"/>
                                                      <w:marTop w:val="0"/>
                                                      <w:marBottom w:val="0"/>
                                                      <w:divBdr>
                                                        <w:top w:val="none" w:sz="0" w:space="0" w:color="auto"/>
                                                        <w:left w:val="none" w:sz="0" w:space="0" w:color="auto"/>
                                                        <w:bottom w:val="none" w:sz="0" w:space="0" w:color="auto"/>
                                                        <w:right w:val="none" w:sz="0" w:space="0" w:color="auto"/>
                                                      </w:divBdr>
                                                      <w:divsChild>
                                                        <w:div w:id="291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4921433">
      <w:bodyDiv w:val="1"/>
      <w:marLeft w:val="0"/>
      <w:marRight w:val="0"/>
      <w:marTop w:val="0"/>
      <w:marBottom w:val="0"/>
      <w:divBdr>
        <w:top w:val="none" w:sz="0" w:space="0" w:color="auto"/>
        <w:left w:val="none" w:sz="0" w:space="0" w:color="auto"/>
        <w:bottom w:val="none" w:sz="0" w:space="0" w:color="auto"/>
        <w:right w:val="none" w:sz="0" w:space="0" w:color="auto"/>
      </w:divBdr>
    </w:div>
    <w:div w:id="1969898367">
      <w:bodyDiv w:val="1"/>
      <w:marLeft w:val="0"/>
      <w:marRight w:val="0"/>
      <w:marTop w:val="0"/>
      <w:marBottom w:val="0"/>
      <w:divBdr>
        <w:top w:val="none" w:sz="0" w:space="0" w:color="auto"/>
        <w:left w:val="none" w:sz="0" w:space="0" w:color="auto"/>
        <w:bottom w:val="none" w:sz="0" w:space="0" w:color="auto"/>
        <w:right w:val="none" w:sz="0" w:space="0" w:color="auto"/>
      </w:divBdr>
      <w:divsChild>
        <w:div w:id="1670256501">
          <w:marLeft w:val="0"/>
          <w:marRight w:val="0"/>
          <w:marTop w:val="0"/>
          <w:marBottom w:val="0"/>
          <w:divBdr>
            <w:top w:val="none" w:sz="0" w:space="0" w:color="auto"/>
            <w:left w:val="none" w:sz="0" w:space="0" w:color="auto"/>
            <w:bottom w:val="none" w:sz="0" w:space="0" w:color="auto"/>
            <w:right w:val="none" w:sz="0" w:space="0" w:color="auto"/>
          </w:divBdr>
          <w:divsChild>
            <w:div w:id="1599826050">
              <w:marLeft w:val="0"/>
              <w:marRight w:val="0"/>
              <w:marTop w:val="0"/>
              <w:marBottom w:val="0"/>
              <w:divBdr>
                <w:top w:val="none" w:sz="0" w:space="0" w:color="auto"/>
                <w:left w:val="none" w:sz="0" w:space="0" w:color="auto"/>
                <w:bottom w:val="none" w:sz="0" w:space="0" w:color="auto"/>
                <w:right w:val="none" w:sz="0" w:space="0" w:color="auto"/>
              </w:divBdr>
              <w:divsChild>
                <w:div w:id="316805380">
                  <w:marLeft w:val="0"/>
                  <w:marRight w:val="0"/>
                  <w:marTop w:val="0"/>
                  <w:marBottom w:val="0"/>
                  <w:divBdr>
                    <w:top w:val="none" w:sz="0" w:space="0" w:color="auto"/>
                    <w:left w:val="none" w:sz="0" w:space="0" w:color="auto"/>
                    <w:bottom w:val="none" w:sz="0" w:space="0" w:color="auto"/>
                    <w:right w:val="none" w:sz="0" w:space="0" w:color="auto"/>
                  </w:divBdr>
                  <w:divsChild>
                    <w:div w:id="873228446">
                      <w:marLeft w:val="0"/>
                      <w:marRight w:val="0"/>
                      <w:marTop w:val="0"/>
                      <w:marBottom w:val="0"/>
                      <w:divBdr>
                        <w:top w:val="none" w:sz="0" w:space="0" w:color="auto"/>
                        <w:left w:val="none" w:sz="0" w:space="0" w:color="auto"/>
                        <w:bottom w:val="none" w:sz="0" w:space="0" w:color="auto"/>
                        <w:right w:val="none" w:sz="0" w:space="0" w:color="auto"/>
                      </w:divBdr>
                      <w:divsChild>
                        <w:div w:id="1386299574">
                          <w:marLeft w:val="0"/>
                          <w:marRight w:val="0"/>
                          <w:marTop w:val="0"/>
                          <w:marBottom w:val="0"/>
                          <w:divBdr>
                            <w:top w:val="none" w:sz="0" w:space="0" w:color="auto"/>
                            <w:left w:val="none" w:sz="0" w:space="0" w:color="auto"/>
                            <w:bottom w:val="none" w:sz="0" w:space="0" w:color="auto"/>
                            <w:right w:val="none" w:sz="0" w:space="0" w:color="auto"/>
                          </w:divBdr>
                          <w:divsChild>
                            <w:div w:id="484050586">
                              <w:marLeft w:val="0"/>
                              <w:marRight w:val="0"/>
                              <w:marTop w:val="0"/>
                              <w:marBottom w:val="0"/>
                              <w:divBdr>
                                <w:top w:val="none" w:sz="0" w:space="0" w:color="auto"/>
                                <w:left w:val="none" w:sz="0" w:space="0" w:color="auto"/>
                                <w:bottom w:val="none" w:sz="0" w:space="0" w:color="auto"/>
                                <w:right w:val="none" w:sz="0" w:space="0" w:color="auto"/>
                              </w:divBdr>
                              <w:divsChild>
                                <w:div w:id="109084503">
                                  <w:marLeft w:val="0"/>
                                  <w:marRight w:val="0"/>
                                  <w:marTop w:val="0"/>
                                  <w:marBottom w:val="0"/>
                                  <w:divBdr>
                                    <w:top w:val="none" w:sz="0" w:space="0" w:color="auto"/>
                                    <w:left w:val="none" w:sz="0" w:space="0" w:color="auto"/>
                                    <w:bottom w:val="none" w:sz="0" w:space="0" w:color="auto"/>
                                    <w:right w:val="none" w:sz="0" w:space="0" w:color="auto"/>
                                  </w:divBdr>
                                  <w:divsChild>
                                    <w:div w:id="1536113418">
                                      <w:marLeft w:val="0"/>
                                      <w:marRight w:val="0"/>
                                      <w:marTop w:val="0"/>
                                      <w:marBottom w:val="0"/>
                                      <w:divBdr>
                                        <w:top w:val="none" w:sz="0" w:space="0" w:color="auto"/>
                                        <w:left w:val="none" w:sz="0" w:space="0" w:color="auto"/>
                                        <w:bottom w:val="none" w:sz="0" w:space="0" w:color="auto"/>
                                        <w:right w:val="none" w:sz="0" w:space="0" w:color="auto"/>
                                      </w:divBdr>
                                      <w:divsChild>
                                        <w:div w:id="166600105">
                                          <w:marLeft w:val="0"/>
                                          <w:marRight w:val="0"/>
                                          <w:marTop w:val="0"/>
                                          <w:marBottom w:val="0"/>
                                          <w:divBdr>
                                            <w:top w:val="none" w:sz="0" w:space="0" w:color="auto"/>
                                            <w:left w:val="none" w:sz="0" w:space="0" w:color="auto"/>
                                            <w:bottom w:val="none" w:sz="0" w:space="0" w:color="auto"/>
                                            <w:right w:val="none" w:sz="0" w:space="0" w:color="auto"/>
                                          </w:divBdr>
                                          <w:divsChild>
                                            <w:div w:id="2042169862">
                                              <w:marLeft w:val="0"/>
                                              <w:marRight w:val="0"/>
                                              <w:marTop w:val="0"/>
                                              <w:marBottom w:val="0"/>
                                              <w:divBdr>
                                                <w:top w:val="none" w:sz="0" w:space="0" w:color="auto"/>
                                                <w:left w:val="none" w:sz="0" w:space="0" w:color="auto"/>
                                                <w:bottom w:val="none" w:sz="0" w:space="0" w:color="auto"/>
                                                <w:right w:val="none" w:sz="0" w:space="0" w:color="auto"/>
                                              </w:divBdr>
                                              <w:divsChild>
                                                <w:div w:id="757364578">
                                                  <w:marLeft w:val="0"/>
                                                  <w:marRight w:val="0"/>
                                                  <w:marTop w:val="0"/>
                                                  <w:marBottom w:val="0"/>
                                                  <w:divBdr>
                                                    <w:top w:val="none" w:sz="0" w:space="0" w:color="auto"/>
                                                    <w:left w:val="none" w:sz="0" w:space="0" w:color="auto"/>
                                                    <w:bottom w:val="none" w:sz="0" w:space="0" w:color="auto"/>
                                                    <w:right w:val="none" w:sz="0" w:space="0" w:color="auto"/>
                                                  </w:divBdr>
                                                  <w:divsChild>
                                                    <w:div w:id="930546499">
                                                      <w:marLeft w:val="0"/>
                                                      <w:marRight w:val="0"/>
                                                      <w:marTop w:val="0"/>
                                                      <w:marBottom w:val="0"/>
                                                      <w:divBdr>
                                                        <w:top w:val="none" w:sz="0" w:space="0" w:color="auto"/>
                                                        <w:left w:val="none" w:sz="0" w:space="0" w:color="auto"/>
                                                        <w:bottom w:val="none" w:sz="0" w:space="0" w:color="auto"/>
                                                        <w:right w:val="none" w:sz="0" w:space="0" w:color="auto"/>
                                                      </w:divBdr>
                                                      <w:divsChild>
                                                        <w:div w:id="1139880038">
                                                          <w:marLeft w:val="0"/>
                                                          <w:marRight w:val="0"/>
                                                          <w:marTop w:val="0"/>
                                                          <w:marBottom w:val="0"/>
                                                          <w:divBdr>
                                                            <w:top w:val="none" w:sz="0" w:space="0" w:color="auto"/>
                                                            <w:left w:val="none" w:sz="0" w:space="0" w:color="auto"/>
                                                            <w:bottom w:val="none" w:sz="0" w:space="0" w:color="auto"/>
                                                            <w:right w:val="none" w:sz="0" w:space="0" w:color="auto"/>
                                                          </w:divBdr>
                                                        </w:div>
                                                        <w:div w:id="1365984948">
                                                          <w:marLeft w:val="0"/>
                                                          <w:marRight w:val="0"/>
                                                          <w:marTop w:val="0"/>
                                                          <w:marBottom w:val="0"/>
                                                          <w:divBdr>
                                                            <w:top w:val="none" w:sz="0" w:space="0" w:color="auto"/>
                                                            <w:left w:val="none" w:sz="0" w:space="0" w:color="auto"/>
                                                            <w:bottom w:val="none" w:sz="0" w:space="0" w:color="auto"/>
                                                            <w:right w:val="none" w:sz="0" w:space="0" w:color="auto"/>
                                                          </w:divBdr>
                                                        </w:div>
                                                        <w:div w:id="21420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262420">
      <w:bodyDiv w:val="1"/>
      <w:marLeft w:val="0"/>
      <w:marRight w:val="0"/>
      <w:marTop w:val="0"/>
      <w:marBottom w:val="0"/>
      <w:divBdr>
        <w:top w:val="none" w:sz="0" w:space="0" w:color="auto"/>
        <w:left w:val="none" w:sz="0" w:space="0" w:color="auto"/>
        <w:bottom w:val="none" w:sz="0" w:space="0" w:color="auto"/>
        <w:right w:val="none" w:sz="0" w:space="0" w:color="auto"/>
      </w:divBdr>
      <w:divsChild>
        <w:div w:id="1273516154">
          <w:marLeft w:val="0"/>
          <w:marRight w:val="0"/>
          <w:marTop w:val="0"/>
          <w:marBottom w:val="0"/>
          <w:divBdr>
            <w:top w:val="none" w:sz="0" w:space="0" w:color="auto"/>
            <w:left w:val="none" w:sz="0" w:space="0" w:color="auto"/>
            <w:bottom w:val="none" w:sz="0" w:space="0" w:color="auto"/>
            <w:right w:val="none" w:sz="0" w:space="0" w:color="auto"/>
          </w:divBdr>
          <w:divsChild>
            <w:div w:id="65809953">
              <w:marLeft w:val="0"/>
              <w:marRight w:val="0"/>
              <w:marTop w:val="0"/>
              <w:marBottom w:val="0"/>
              <w:divBdr>
                <w:top w:val="none" w:sz="0" w:space="0" w:color="auto"/>
                <w:left w:val="none" w:sz="0" w:space="0" w:color="auto"/>
                <w:bottom w:val="none" w:sz="0" w:space="0" w:color="auto"/>
                <w:right w:val="none" w:sz="0" w:space="0" w:color="auto"/>
              </w:divBdr>
              <w:divsChild>
                <w:div w:id="2030375787">
                  <w:marLeft w:val="0"/>
                  <w:marRight w:val="0"/>
                  <w:marTop w:val="0"/>
                  <w:marBottom w:val="0"/>
                  <w:divBdr>
                    <w:top w:val="none" w:sz="0" w:space="0" w:color="auto"/>
                    <w:left w:val="none" w:sz="0" w:space="0" w:color="auto"/>
                    <w:bottom w:val="none" w:sz="0" w:space="0" w:color="auto"/>
                    <w:right w:val="none" w:sz="0" w:space="0" w:color="auto"/>
                  </w:divBdr>
                  <w:divsChild>
                    <w:div w:id="841772613">
                      <w:marLeft w:val="0"/>
                      <w:marRight w:val="0"/>
                      <w:marTop w:val="0"/>
                      <w:marBottom w:val="0"/>
                      <w:divBdr>
                        <w:top w:val="none" w:sz="0" w:space="0" w:color="auto"/>
                        <w:left w:val="none" w:sz="0" w:space="0" w:color="auto"/>
                        <w:bottom w:val="none" w:sz="0" w:space="0" w:color="auto"/>
                        <w:right w:val="none" w:sz="0" w:space="0" w:color="auto"/>
                      </w:divBdr>
                      <w:divsChild>
                        <w:div w:id="274363645">
                          <w:marLeft w:val="0"/>
                          <w:marRight w:val="0"/>
                          <w:marTop w:val="0"/>
                          <w:marBottom w:val="0"/>
                          <w:divBdr>
                            <w:top w:val="none" w:sz="0" w:space="0" w:color="auto"/>
                            <w:left w:val="none" w:sz="0" w:space="0" w:color="auto"/>
                            <w:bottom w:val="none" w:sz="0" w:space="0" w:color="auto"/>
                            <w:right w:val="none" w:sz="0" w:space="0" w:color="auto"/>
                          </w:divBdr>
                          <w:divsChild>
                            <w:div w:id="1920095702">
                              <w:marLeft w:val="0"/>
                              <w:marRight w:val="0"/>
                              <w:marTop w:val="0"/>
                              <w:marBottom w:val="0"/>
                              <w:divBdr>
                                <w:top w:val="none" w:sz="0" w:space="0" w:color="auto"/>
                                <w:left w:val="none" w:sz="0" w:space="0" w:color="auto"/>
                                <w:bottom w:val="none" w:sz="0" w:space="0" w:color="auto"/>
                                <w:right w:val="none" w:sz="0" w:space="0" w:color="auto"/>
                              </w:divBdr>
                              <w:divsChild>
                                <w:div w:id="1342318058">
                                  <w:marLeft w:val="0"/>
                                  <w:marRight w:val="0"/>
                                  <w:marTop w:val="0"/>
                                  <w:marBottom w:val="0"/>
                                  <w:divBdr>
                                    <w:top w:val="none" w:sz="0" w:space="0" w:color="auto"/>
                                    <w:left w:val="none" w:sz="0" w:space="0" w:color="auto"/>
                                    <w:bottom w:val="none" w:sz="0" w:space="0" w:color="auto"/>
                                    <w:right w:val="none" w:sz="0" w:space="0" w:color="auto"/>
                                  </w:divBdr>
                                  <w:divsChild>
                                    <w:div w:id="924924127">
                                      <w:marLeft w:val="0"/>
                                      <w:marRight w:val="0"/>
                                      <w:marTop w:val="0"/>
                                      <w:marBottom w:val="0"/>
                                      <w:divBdr>
                                        <w:top w:val="none" w:sz="0" w:space="0" w:color="auto"/>
                                        <w:left w:val="none" w:sz="0" w:space="0" w:color="auto"/>
                                        <w:bottom w:val="none" w:sz="0" w:space="0" w:color="auto"/>
                                        <w:right w:val="none" w:sz="0" w:space="0" w:color="auto"/>
                                      </w:divBdr>
                                      <w:divsChild>
                                        <w:div w:id="256910066">
                                          <w:marLeft w:val="0"/>
                                          <w:marRight w:val="0"/>
                                          <w:marTop w:val="0"/>
                                          <w:marBottom w:val="0"/>
                                          <w:divBdr>
                                            <w:top w:val="none" w:sz="0" w:space="0" w:color="auto"/>
                                            <w:left w:val="none" w:sz="0" w:space="0" w:color="auto"/>
                                            <w:bottom w:val="none" w:sz="0" w:space="0" w:color="auto"/>
                                            <w:right w:val="none" w:sz="0" w:space="0" w:color="auto"/>
                                          </w:divBdr>
                                          <w:divsChild>
                                            <w:div w:id="1889141714">
                                              <w:marLeft w:val="0"/>
                                              <w:marRight w:val="0"/>
                                              <w:marTop w:val="0"/>
                                              <w:marBottom w:val="0"/>
                                              <w:divBdr>
                                                <w:top w:val="none" w:sz="0" w:space="0" w:color="auto"/>
                                                <w:left w:val="none" w:sz="0" w:space="0" w:color="auto"/>
                                                <w:bottom w:val="none" w:sz="0" w:space="0" w:color="auto"/>
                                                <w:right w:val="none" w:sz="0" w:space="0" w:color="auto"/>
                                              </w:divBdr>
                                              <w:divsChild>
                                                <w:div w:id="1122262686">
                                                  <w:marLeft w:val="0"/>
                                                  <w:marRight w:val="0"/>
                                                  <w:marTop w:val="0"/>
                                                  <w:marBottom w:val="0"/>
                                                  <w:divBdr>
                                                    <w:top w:val="none" w:sz="0" w:space="0" w:color="auto"/>
                                                    <w:left w:val="none" w:sz="0" w:space="0" w:color="auto"/>
                                                    <w:bottom w:val="none" w:sz="0" w:space="0" w:color="auto"/>
                                                    <w:right w:val="none" w:sz="0" w:space="0" w:color="auto"/>
                                                  </w:divBdr>
                                                  <w:divsChild>
                                                    <w:div w:id="479928274">
                                                      <w:marLeft w:val="0"/>
                                                      <w:marRight w:val="0"/>
                                                      <w:marTop w:val="0"/>
                                                      <w:marBottom w:val="0"/>
                                                      <w:divBdr>
                                                        <w:top w:val="none" w:sz="0" w:space="0" w:color="auto"/>
                                                        <w:left w:val="none" w:sz="0" w:space="0" w:color="auto"/>
                                                        <w:bottom w:val="none" w:sz="0" w:space="0" w:color="auto"/>
                                                        <w:right w:val="none" w:sz="0" w:space="0" w:color="auto"/>
                                                      </w:divBdr>
                                                      <w:divsChild>
                                                        <w:div w:id="19288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852868">
      <w:bodyDiv w:val="1"/>
      <w:marLeft w:val="0"/>
      <w:marRight w:val="0"/>
      <w:marTop w:val="0"/>
      <w:marBottom w:val="0"/>
      <w:divBdr>
        <w:top w:val="none" w:sz="0" w:space="0" w:color="auto"/>
        <w:left w:val="none" w:sz="0" w:space="0" w:color="auto"/>
        <w:bottom w:val="none" w:sz="0" w:space="0" w:color="auto"/>
        <w:right w:val="none" w:sz="0" w:space="0" w:color="auto"/>
      </w:divBdr>
    </w:div>
    <w:div w:id="2007128882">
      <w:bodyDiv w:val="1"/>
      <w:marLeft w:val="0"/>
      <w:marRight w:val="0"/>
      <w:marTop w:val="0"/>
      <w:marBottom w:val="0"/>
      <w:divBdr>
        <w:top w:val="none" w:sz="0" w:space="0" w:color="auto"/>
        <w:left w:val="none" w:sz="0" w:space="0" w:color="auto"/>
        <w:bottom w:val="none" w:sz="0" w:space="0" w:color="auto"/>
        <w:right w:val="none" w:sz="0" w:space="0" w:color="auto"/>
      </w:divBdr>
    </w:div>
    <w:div w:id="2007976095">
      <w:bodyDiv w:val="1"/>
      <w:marLeft w:val="0"/>
      <w:marRight w:val="0"/>
      <w:marTop w:val="0"/>
      <w:marBottom w:val="0"/>
      <w:divBdr>
        <w:top w:val="none" w:sz="0" w:space="0" w:color="auto"/>
        <w:left w:val="none" w:sz="0" w:space="0" w:color="auto"/>
        <w:bottom w:val="none" w:sz="0" w:space="0" w:color="auto"/>
        <w:right w:val="none" w:sz="0" w:space="0" w:color="auto"/>
      </w:divBdr>
    </w:div>
    <w:div w:id="2009012598">
      <w:bodyDiv w:val="1"/>
      <w:marLeft w:val="0"/>
      <w:marRight w:val="0"/>
      <w:marTop w:val="0"/>
      <w:marBottom w:val="0"/>
      <w:divBdr>
        <w:top w:val="none" w:sz="0" w:space="0" w:color="auto"/>
        <w:left w:val="none" w:sz="0" w:space="0" w:color="auto"/>
        <w:bottom w:val="none" w:sz="0" w:space="0" w:color="auto"/>
        <w:right w:val="none" w:sz="0" w:space="0" w:color="auto"/>
      </w:divBdr>
      <w:divsChild>
        <w:div w:id="1398555352">
          <w:marLeft w:val="0"/>
          <w:marRight w:val="0"/>
          <w:marTop w:val="0"/>
          <w:marBottom w:val="0"/>
          <w:divBdr>
            <w:top w:val="none" w:sz="0" w:space="0" w:color="auto"/>
            <w:left w:val="none" w:sz="0" w:space="0" w:color="auto"/>
            <w:bottom w:val="none" w:sz="0" w:space="0" w:color="auto"/>
            <w:right w:val="none" w:sz="0" w:space="0" w:color="auto"/>
          </w:divBdr>
          <w:divsChild>
            <w:div w:id="683944581">
              <w:marLeft w:val="0"/>
              <w:marRight w:val="0"/>
              <w:marTop w:val="0"/>
              <w:marBottom w:val="0"/>
              <w:divBdr>
                <w:top w:val="none" w:sz="0" w:space="0" w:color="auto"/>
                <w:left w:val="none" w:sz="0" w:space="0" w:color="auto"/>
                <w:bottom w:val="none" w:sz="0" w:space="0" w:color="auto"/>
                <w:right w:val="none" w:sz="0" w:space="0" w:color="auto"/>
              </w:divBdr>
              <w:divsChild>
                <w:div w:id="1161116857">
                  <w:marLeft w:val="0"/>
                  <w:marRight w:val="0"/>
                  <w:marTop w:val="0"/>
                  <w:marBottom w:val="0"/>
                  <w:divBdr>
                    <w:top w:val="none" w:sz="0" w:space="0" w:color="auto"/>
                    <w:left w:val="none" w:sz="0" w:space="0" w:color="auto"/>
                    <w:bottom w:val="none" w:sz="0" w:space="0" w:color="auto"/>
                    <w:right w:val="none" w:sz="0" w:space="0" w:color="auto"/>
                  </w:divBdr>
                  <w:divsChild>
                    <w:div w:id="374963521">
                      <w:marLeft w:val="0"/>
                      <w:marRight w:val="0"/>
                      <w:marTop w:val="0"/>
                      <w:marBottom w:val="0"/>
                      <w:divBdr>
                        <w:top w:val="none" w:sz="0" w:space="0" w:color="auto"/>
                        <w:left w:val="none" w:sz="0" w:space="0" w:color="auto"/>
                        <w:bottom w:val="none" w:sz="0" w:space="0" w:color="auto"/>
                        <w:right w:val="none" w:sz="0" w:space="0" w:color="auto"/>
                      </w:divBdr>
                      <w:divsChild>
                        <w:div w:id="1369910025">
                          <w:marLeft w:val="0"/>
                          <w:marRight w:val="0"/>
                          <w:marTop w:val="0"/>
                          <w:marBottom w:val="0"/>
                          <w:divBdr>
                            <w:top w:val="none" w:sz="0" w:space="0" w:color="auto"/>
                            <w:left w:val="none" w:sz="0" w:space="0" w:color="auto"/>
                            <w:bottom w:val="none" w:sz="0" w:space="0" w:color="auto"/>
                            <w:right w:val="none" w:sz="0" w:space="0" w:color="auto"/>
                          </w:divBdr>
                          <w:divsChild>
                            <w:div w:id="401492632">
                              <w:marLeft w:val="0"/>
                              <w:marRight w:val="0"/>
                              <w:marTop w:val="0"/>
                              <w:marBottom w:val="0"/>
                              <w:divBdr>
                                <w:top w:val="none" w:sz="0" w:space="0" w:color="auto"/>
                                <w:left w:val="none" w:sz="0" w:space="0" w:color="auto"/>
                                <w:bottom w:val="none" w:sz="0" w:space="0" w:color="auto"/>
                                <w:right w:val="none" w:sz="0" w:space="0" w:color="auto"/>
                              </w:divBdr>
                              <w:divsChild>
                                <w:div w:id="1340736373">
                                  <w:marLeft w:val="0"/>
                                  <w:marRight w:val="0"/>
                                  <w:marTop w:val="0"/>
                                  <w:marBottom w:val="0"/>
                                  <w:divBdr>
                                    <w:top w:val="none" w:sz="0" w:space="0" w:color="auto"/>
                                    <w:left w:val="none" w:sz="0" w:space="0" w:color="auto"/>
                                    <w:bottom w:val="none" w:sz="0" w:space="0" w:color="auto"/>
                                    <w:right w:val="none" w:sz="0" w:space="0" w:color="auto"/>
                                  </w:divBdr>
                                  <w:divsChild>
                                    <w:div w:id="1023048978">
                                      <w:marLeft w:val="0"/>
                                      <w:marRight w:val="0"/>
                                      <w:marTop w:val="0"/>
                                      <w:marBottom w:val="0"/>
                                      <w:divBdr>
                                        <w:top w:val="none" w:sz="0" w:space="0" w:color="auto"/>
                                        <w:left w:val="none" w:sz="0" w:space="0" w:color="auto"/>
                                        <w:bottom w:val="none" w:sz="0" w:space="0" w:color="auto"/>
                                        <w:right w:val="none" w:sz="0" w:space="0" w:color="auto"/>
                                      </w:divBdr>
                                      <w:divsChild>
                                        <w:div w:id="414742004">
                                          <w:marLeft w:val="0"/>
                                          <w:marRight w:val="0"/>
                                          <w:marTop w:val="0"/>
                                          <w:marBottom w:val="0"/>
                                          <w:divBdr>
                                            <w:top w:val="none" w:sz="0" w:space="0" w:color="auto"/>
                                            <w:left w:val="none" w:sz="0" w:space="0" w:color="auto"/>
                                            <w:bottom w:val="none" w:sz="0" w:space="0" w:color="auto"/>
                                            <w:right w:val="none" w:sz="0" w:space="0" w:color="auto"/>
                                          </w:divBdr>
                                          <w:divsChild>
                                            <w:div w:id="1518499799">
                                              <w:marLeft w:val="0"/>
                                              <w:marRight w:val="0"/>
                                              <w:marTop w:val="0"/>
                                              <w:marBottom w:val="0"/>
                                              <w:divBdr>
                                                <w:top w:val="none" w:sz="0" w:space="0" w:color="auto"/>
                                                <w:left w:val="none" w:sz="0" w:space="0" w:color="auto"/>
                                                <w:bottom w:val="none" w:sz="0" w:space="0" w:color="auto"/>
                                                <w:right w:val="none" w:sz="0" w:space="0" w:color="auto"/>
                                              </w:divBdr>
                                              <w:divsChild>
                                                <w:div w:id="1110975073">
                                                  <w:marLeft w:val="0"/>
                                                  <w:marRight w:val="0"/>
                                                  <w:marTop w:val="0"/>
                                                  <w:marBottom w:val="0"/>
                                                  <w:divBdr>
                                                    <w:top w:val="none" w:sz="0" w:space="0" w:color="auto"/>
                                                    <w:left w:val="none" w:sz="0" w:space="0" w:color="auto"/>
                                                    <w:bottom w:val="none" w:sz="0" w:space="0" w:color="auto"/>
                                                    <w:right w:val="none" w:sz="0" w:space="0" w:color="auto"/>
                                                  </w:divBdr>
                                                  <w:divsChild>
                                                    <w:div w:id="1406536293">
                                                      <w:marLeft w:val="0"/>
                                                      <w:marRight w:val="0"/>
                                                      <w:marTop w:val="0"/>
                                                      <w:marBottom w:val="0"/>
                                                      <w:divBdr>
                                                        <w:top w:val="none" w:sz="0" w:space="0" w:color="auto"/>
                                                        <w:left w:val="none" w:sz="0" w:space="0" w:color="auto"/>
                                                        <w:bottom w:val="none" w:sz="0" w:space="0" w:color="auto"/>
                                                        <w:right w:val="none" w:sz="0" w:space="0" w:color="auto"/>
                                                      </w:divBdr>
                                                      <w:divsChild>
                                                        <w:div w:id="10037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1173719">
      <w:bodyDiv w:val="1"/>
      <w:marLeft w:val="0"/>
      <w:marRight w:val="0"/>
      <w:marTop w:val="0"/>
      <w:marBottom w:val="0"/>
      <w:divBdr>
        <w:top w:val="none" w:sz="0" w:space="0" w:color="auto"/>
        <w:left w:val="none" w:sz="0" w:space="0" w:color="auto"/>
        <w:bottom w:val="none" w:sz="0" w:space="0" w:color="auto"/>
        <w:right w:val="none" w:sz="0" w:space="0" w:color="auto"/>
      </w:divBdr>
    </w:div>
    <w:div w:id="2012482425">
      <w:bodyDiv w:val="1"/>
      <w:marLeft w:val="0"/>
      <w:marRight w:val="0"/>
      <w:marTop w:val="0"/>
      <w:marBottom w:val="0"/>
      <w:divBdr>
        <w:top w:val="none" w:sz="0" w:space="0" w:color="auto"/>
        <w:left w:val="none" w:sz="0" w:space="0" w:color="auto"/>
        <w:bottom w:val="none" w:sz="0" w:space="0" w:color="auto"/>
        <w:right w:val="none" w:sz="0" w:space="0" w:color="auto"/>
      </w:divBdr>
    </w:div>
    <w:div w:id="2017999180">
      <w:bodyDiv w:val="1"/>
      <w:marLeft w:val="0"/>
      <w:marRight w:val="0"/>
      <w:marTop w:val="0"/>
      <w:marBottom w:val="0"/>
      <w:divBdr>
        <w:top w:val="none" w:sz="0" w:space="0" w:color="auto"/>
        <w:left w:val="none" w:sz="0" w:space="0" w:color="auto"/>
        <w:bottom w:val="none" w:sz="0" w:space="0" w:color="auto"/>
        <w:right w:val="none" w:sz="0" w:space="0" w:color="auto"/>
      </w:divBdr>
    </w:div>
    <w:div w:id="2024701630">
      <w:bodyDiv w:val="1"/>
      <w:marLeft w:val="0"/>
      <w:marRight w:val="0"/>
      <w:marTop w:val="0"/>
      <w:marBottom w:val="0"/>
      <w:divBdr>
        <w:top w:val="none" w:sz="0" w:space="0" w:color="auto"/>
        <w:left w:val="none" w:sz="0" w:space="0" w:color="auto"/>
        <w:bottom w:val="none" w:sz="0" w:space="0" w:color="auto"/>
        <w:right w:val="none" w:sz="0" w:space="0" w:color="auto"/>
      </w:divBdr>
      <w:divsChild>
        <w:div w:id="825170272">
          <w:marLeft w:val="0"/>
          <w:marRight w:val="0"/>
          <w:marTop w:val="0"/>
          <w:marBottom w:val="0"/>
          <w:divBdr>
            <w:top w:val="none" w:sz="0" w:space="0" w:color="auto"/>
            <w:left w:val="none" w:sz="0" w:space="0" w:color="auto"/>
            <w:bottom w:val="none" w:sz="0" w:space="0" w:color="auto"/>
            <w:right w:val="none" w:sz="0" w:space="0" w:color="auto"/>
          </w:divBdr>
          <w:divsChild>
            <w:div w:id="1353259595">
              <w:marLeft w:val="0"/>
              <w:marRight w:val="0"/>
              <w:marTop w:val="0"/>
              <w:marBottom w:val="0"/>
              <w:divBdr>
                <w:top w:val="none" w:sz="0" w:space="0" w:color="auto"/>
                <w:left w:val="none" w:sz="0" w:space="0" w:color="auto"/>
                <w:bottom w:val="none" w:sz="0" w:space="0" w:color="auto"/>
                <w:right w:val="none" w:sz="0" w:space="0" w:color="auto"/>
              </w:divBdr>
              <w:divsChild>
                <w:div w:id="751197923">
                  <w:marLeft w:val="0"/>
                  <w:marRight w:val="0"/>
                  <w:marTop w:val="0"/>
                  <w:marBottom w:val="0"/>
                  <w:divBdr>
                    <w:top w:val="none" w:sz="0" w:space="0" w:color="auto"/>
                    <w:left w:val="none" w:sz="0" w:space="0" w:color="auto"/>
                    <w:bottom w:val="none" w:sz="0" w:space="0" w:color="auto"/>
                    <w:right w:val="none" w:sz="0" w:space="0" w:color="auto"/>
                  </w:divBdr>
                  <w:divsChild>
                    <w:div w:id="62723818">
                      <w:marLeft w:val="0"/>
                      <w:marRight w:val="0"/>
                      <w:marTop w:val="0"/>
                      <w:marBottom w:val="0"/>
                      <w:divBdr>
                        <w:top w:val="none" w:sz="0" w:space="0" w:color="auto"/>
                        <w:left w:val="none" w:sz="0" w:space="0" w:color="auto"/>
                        <w:bottom w:val="none" w:sz="0" w:space="0" w:color="auto"/>
                        <w:right w:val="none" w:sz="0" w:space="0" w:color="auto"/>
                      </w:divBdr>
                      <w:divsChild>
                        <w:div w:id="219289341">
                          <w:marLeft w:val="0"/>
                          <w:marRight w:val="0"/>
                          <w:marTop w:val="0"/>
                          <w:marBottom w:val="0"/>
                          <w:divBdr>
                            <w:top w:val="none" w:sz="0" w:space="0" w:color="auto"/>
                            <w:left w:val="none" w:sz="0" w:space="0" w:color="auto"/>
                            <w:bottom w:val="none" w:sz="0" w:space="0" w:color="auto"/>
                            <w:right w:val="none" w:sz="0" w:space="0" w:color="auto"/>
                          </w:divBdr>
                          <w:divsChild>
                            <w:div w:id="1963992911">
                              <w:marLeft w:val="0"/>
                              <w:marRight w:val="0"/>
                              <w:marTop w:val="0"/>
                              <w:marBottom w:val="0"/>
                              <w:divBdr>
                                <w:top w:val="none" w:sz="0" w:space="0" w:color="auto"/>
                                <w:left w:val="none" w:sz="0" w:space="0" w:color="auto"/>
                                <w:bottom w:val="none" w:sz="0" w:space="0" w:color="auto"/>
                                <w:right w:val="none" w:sz="0" w:space="0" w:color="auto"/>
                              </w:divBdr>
                              <w:divsChild>
                                <w:div w:id="1754084437">
                                  <w:marLeft w:val="0"/>
                                  <w:marRight w:val="0"/>
                                  <w:marTop w:val="0"/>
                                  <w:marBottom w:val="0"/>
                                  <w:divBdr>
                                    <w:top w:val="none" w:sz="0" w:space="0" w:color="auto"/>
                                    <w:left w:val="none" w:sz="0" w:space="0" w:color="auto"/>
                                    <w:bottom w:val="none" w:sz="0" w:space="0" w:color="auto"/>
                                    <w:right w:val="none" w:sz="0" w:space="0" w:color="auto"/>
                                  </w:divBdr>
                                  <w:divsChild>
                                    <w:div w:id="1819806143">
                                      <w:marLeft w:val="0"/>
                                      <w:marRight w:val="0"/>
                                      <w:marTop w:val="0"/>
                                      <w:marBottom w:val="0"/>
                                      <w:divBdr>
                                        <w:top w:val="none" w:sz="0" w:space="0" w:color="auto"/>
                                        <w:left w:val="none" w:sz="0" w:space="0" w:color="auto"/>
                                        <w:bottom w:val="none" w:sz="0" w:space="0" w:color="auto"/>
                                        <w:right w:val="none" w:sz="0" w:space="0" w:color="auto"/>
                                      </w:divBdr>
                                      <w:divsChild>
                                        <w:div w:id="268239858">
                                          <w:marLeft w:val="0"/>
                                          <w:marRight w:val="0"/>
                                          <w:marTop w:val="0"/>
                                          <w:marBottom w:val="0"/>
                                          <w:divBdr>
                                            <w:top w:val="none" w:sz="0" w:space="0" w:color="auto"/>
                                            <w:left w:val="none" w:sz="0" w:space="0" w:color="auto"/>
                                            <w:bottom w:val="none" w:sz="0" w:space="0" w:color="auto"/>
                                            <w:right w:val="none" w:sz="0" w:space="0" w:color="auto"/>
                                          </w:divBdr>
                                          <w:divsChild>
                                            <w:div w:id="811752004">
                                              <w:marLeft w:val="0"/>
                                              <w:marRight w:val="0"/>
                                              <w:marTop w:val="0"/>
                                              <w:marBottom w:val="0"/>
                                              <w:divBdr>
                                                <w:top w:val="none" w:sz="0" w:space="0" w:color="auto"/>
                                                <w:left w:val="none" w:sz="0" w:space="0" w:color="auto"/>
                                                <w:bottom w:val="none" w:sz="0" w:space="0" w:color="auto"/>
                                                <w:right w:val="none" w:sz="0" w:space="0" w:color="auto"/>
                                              </w:divBdr>
                                              <w:divsChild>
                                                <w:div w:id="1786002887">
                                                  <w:marLeft w:val="0"/>
                                                  <w:marRight w:val="0"/>
                                                  <w:marTop w:val="0"/>
                                                  <w:marBottom w:val="0"/>
                                                  <w:divBdr>
                                                    <w:top w:val="none" w:sz="0" w:space="0" w:color="auto"/>
                                                    <w:left w:val="none" w:sz="0" w:space="0" w:color="auto"/>
                                                    <w:bottom w:val="none" w:sz="0" w:space="0" w:color="auto"/>
                                                    <w:right w:val="none" w:sz="0" w:space="0" w:color="auto"/>
                                                  </w:divBdr>
                                                  <w:divsChild>
                                                    <w:div w:id="1245265053">
                                                      <w:marLeft w:val="0"/>
                                                      <w:marRight w:val="0"/>
                                                      <w:marTop w:val="0"/>
                                                      <w:marBottom w:val="0"/>
                                                      <w:divBdr>
                                                        <w:top w:val="none" w:sz="0" w:space="0" w:color="auto"/>
                                                        <w:left w:val="none" w:sz="0" w:space="0" w:color="auto"/>
                                                        <w:bottom w:val="none" w:sz="0" w:space="0" w:color="auto"/>
                                                        <w:right w:val="none" w:sz="0" w:space="0" w:color="auto"/>
                                                      </w:divBdr>
                                                    </w:div>
                                                    <w:div w:id="17559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3143094">
      <w:bodyDiv w:val="1"/>
      <w:marLeft w:val="0"/>
      <w:marRight w:val="0"/>
      <w:marTop w:val="0"/>
      <w:marBottom w:val="0"/>
      <w:divBdr>
        <w:top w:val="none" w:sz="0" w:space="0" w:color="auto"/>
        <w:left w:val="none" w:sz="0" w:space="0" w:color="auto"/>
        <w:bottom w:val="none" w:sz="0" w:space="0" w:color="auto"/>
        <w:right w:val="none" w:sz="0" w:space="0" w:color="auto"/>
      </w:divBdr>
    </w:div>
    <w:div w:id="2034459124">
      <w:bodyDiv w:val="1"/>
      <w:marLeft w:val="0"/>
      <w:marRight w:val="0"/>
      <w:marTop w:val="0"/>
      <w:marBottom w:val="0"/>
      <w:divBdr>
        <w:top w:val="none" w:sz="0" w:space="0" w:color="auto"/>
        <w:left w:val="none" w:sz="0" w:space="0" w:color="auto"/>
        <w:bottom w:val="none" w:sz="0" w:space="0" w:color="auto"/>
        <w:right w:val="none" w:sz="0" w:space="0" w:color="auto"/>
      </w:divBdr>
      <w:divsChild>
        <w:div w:id="201065082">
          <w:marLeft w:val="0"/>
          <w:marRight w:val="0"/>
          <w:marTop w:val="0"/>
          <w:marBottom w:val="0"/>
          <w:divBdr>
            <w:top w:val="none" w:sz="0" w:space="0" w:color="auto"/>
            <w:left w:val="none" w:sz="0" w:space="0" w:color="auto"/>
            <w:bottom w:val="none" w:sz="0" w:space="0" w:color="auto"/>
            <w:right w:val="none" w:sz="0" w:space="0" w:color="auto"/>
          </w:divBdr>
          <w:divsChild>
            <w:div w:id="1100444413">
              <w:marLeft w:val="0"/>
              <w:marRight w:val="0"/>
              <w:marTop w:val="0"/>
              <w:marBottom w:val="0"/>
              <w:divBdr>
                <w:top w:val="none" w:sz="0" w:space="0" w:color="auto"/>
                <w:left w:val="none" w:sz="0" w:space="0" w:color="auto"/>
                <w:bottom w:val="none" w:sz="0" w:space="0" w:color="auto"/>
                <w:right w:val="none" w:sz="0" w:space="0" w:color="auto"/>
              </w:divBdr>
              <w:divsChild>
                <w:div w:id="2007900497">
                  <w:marLeft w:val="0"/>
                  <w:marRight w:val="0"/>
                  <w:marTop w:val="0"/>
                  <w:marBottom w:val="0"/>
                  <w:divBdr>
                    <w:top w:val="none" w:sz="0" w:space="0" w:color="auto"/>
                    <w:left w:val="none" w:sz="0" w:space="0" w:color="auto"/>
                    <w:bottom w:val="none" w:sz="0" w:space="0" w:color="auto"/>
                    <w:right w:val="none" w:sz="0" w:space="0" w:color="auto"/>
                  </w:divBdr>
                  <w:divsChild>
                    <w:div w:id="1149714907">
                      <w:marLeft w:val="0"/>
                      <w:marRight w:val="0"/>
                      <w:marTop w:val="0"/>
                      <w:marBottom w:val="0"/>
                      <w:divBdr>
                        <w:top w:val="none" w:sz="0" w:space="0" w:color="auto"/>
                        <w:left w:val="none" w:sz="0" w:space="0" w:color="auto"/>
                        <w:bottom w:val="none" w:sz="0" w:space="0" w:color="auto"/>
                        <w:right w:val="none" w:sz="0" w:space="0" w:color="auto"/>
                      </w:divBdr>
                      <w:divsChild>
                        <w:div w:id="1923485819">
                          <w:marLeft w:val="0"/>
                          <w:marRight w:val="0"/>
                          <w:marTop w:val="0"/>
                          <w:marBottom w:val="0"/>
                          <w:divBdr>
                            <w:top w:val="none" w:sz="0" w:space="0" w:color="auto"/>
                            <w:left w:val="none" w:sz="0" w:space="0" w:color="auto"/>
                            <w:bottom w:val="none" w:sz="0" w:space="0" w:color="auto"/>
                            <w:right w:val="none" w:sz="0" w:space="0" w:color="auto"/>
                          </w:divBdr>
                          <w:divsChild>
                            <w:div w:id="284973148">
                              <w:marLeft w:val="0"/>
                              <w:marRight w:val="0"/>
                              <w:marTop w:val="0"/>
                              <w:marBottom w:val="0"/>
                              <w:divBdr>
                                <w:top w:val="none" w:sz="0" w:space="0" w:color="auto"/>
                                <w:left w:val="none" w:sz="0" w:space="0" w:color="auto"/>
                                <w:bottom w:val="none" w:sz="0" w:space="0" w:color="auto"/>
                                <w:right w:val="none" w:sz="0" w:space="0" w:color="auto"/>
                              </w:divBdr>
                              <w:divsChild>
                                <w:div w:id="1828547622">
                                  <w:marLeft w:val="0"/>
                                  <w:marRight w:val="0"/>
                                  <w:marTop w:val="0"/>
                                  <w:marBottom w:val="0"/>
                                  <w:divBdr>
                                    <w:top w:val="none" w:sz="0" w:space="0" w:color="auto"/>
                                    <w:left w:val="none" w:sz="0" w:space="0" w:color="auto"/>
                                    <w:bottom w:val="none" w:sz="0" w:space="0" w:color="auto"/>
                                    <w:right w:val="none" w:sz="0" w:space="0" w:color="auto"/>
                                  </w:divBdr>
                                  <w:divsChild>
                                    <w:div w:id="528958628">
                                      <w:marLeft w:val="0"/>
                                      <w:marRight w:val="0"/>
                                      <w:marTop w:val="0"/>
                                      <w:marBottom w:val="0"/>
                                      <w:divBdr>
                                        <w:top w:val="none" w:sz="0" w:space="0" w:color="auto"/>
                                        <w:left w:val="none" w:sz="0" w:space="0" w:color="auto"/>
                                        <w:bottom w:val="none" w:sz="0" w:space="0" w:color="auto"/>
                                        <w:right w:val="none" w:sz="0" w:space="0" w:color="auto"/>
                                      </w:divBdr>
                                      <w:divsChild>
                                        <w:div w:id="494341712">
                                          <w:marLeft w:val="0"/>
                                          <w:marRight w:val="0"/>
                                          <w:marTop w:val="0"/>
                                          <w:marBottom w:val="0"/>
                                          <w:divBdr>
                                            <w:top w:val="none" w:sz="0" w:space="0" w:color="auto"/>
                                            <w:left w:val="none" w:sz="0" w:space="0" w:color="auto"/>
                                            <w:bottom w:val="none" w:sz="0" w:space="0" w:color="auto"/>
                                            <w:right w:val="none" w:sz="0" w:space="0" w:color="auto"/>
                                          </w:divBdr>
                                          <w:divsChild>
                                            <w:div w:id="1856192761">
                                              <w:marLeft w:val="0"/>
                                              <w:marRight w:val="0"/>
                                              <w:marTop w:val="0"/>
                                              <w:marBottom w:val="0"/>
                                              <w:divBdr>
                                                <w:top w:val="none" w:sz="0" w:space="0" w:color="auto"/>
                                                <w:left w:val="none" w:sz="0" w:space="0" w:color="auto"/>
                                                <w:bottom w:val="none" w:sz="0" w:space="0" w:color="auto"/>
                                                <w:right w:val="none" w:sz="0" w:space="0" w:color="auto"/>
                                              </w:divBdr>
                                              <w:divsChild>
                                                <w:div w:id="362436401">
                                                  <w:marLeft w:val="0"/>
                                                  <w:marRight w:val="0"/>
                                                  <w:marTop w:val="0"/>
                                                  <w:marBottom w:val="0"/>
                                                  <w:divBdr>
                                                    <w:top w:val="none" w:sz="0" w:space="0" w:color="auto"/>
                                                    <w:left w:val="none" w:sz="0" w:space="0" w:color="auto"/>
                                                    <w:bottom w:val="none" w:sz="0" w:space="0" w:color="auto"/>
                                                    <w:right w:val="none" w:sz="0" w:space="0" w:color="auto"/>
                                                  </w:divBdr>
                                                  <w:divsChild>
                                                    <w:div w:id="1236941580">
                                                      <w:marLeft w:val="0"/>
                                                      <w:marRight w:val="0"/>
                                                      <w:marTop w:val="0"/>
                                                      <w:marBottom w:val="0"/>
                                                      <w:divBdr>
                                                        <w:top w:val="none" w:sz="0" w:space="0" w:color="auto"/>
                                                        <w:left w:val="none" w:sz="0" w:space="0" w:color="auto"/>
                                                        <w:bottom w:val="none" w:sz="0" w:space="0" w:color="auto"/>
                                                        <w:right w:val="none" w:sz="0" w:space="0" w:color="auto"/>
                                                      </w:divBdr>
                                                    </w:div>
                                                    <w:div w:id="15856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144460">
      <w:bodyDiv w:val="1"/>
      <w:marLeft w:val="0"/>
      <w:marRight w:val="0"/>
      <w:marTop w:val="0"/>
      <w:marBottom w:val="0"/>
      <w:divBdr>
        <w:top w:val="none" w:sz="0" w:space="0" w:color="auto"/>
        <w:left w:val="none" w:sz="0" w:space="0" w:color="auto"/>
        <w:bottom w:val="none" w:sz="0" w:space="0" w:color="auto"/>
        <w:right w:val="none" w:sz="0" w:space="0" w:color="auto"/>
      </w:divBdr>
    </w:div>
    <w:div w:id="2049210579">
      <w:bodyDiv w:val="1"/>
      <w:marLeft w:val="0"/>
      <w:marRight w:val="0"/>
      <w:marTop w:val="0"/>
      <w:marBottom w:val="0"/>
      <w:divBdr>
        <w:top w:val="none" w:sz="0" w:space="0" w:color="auto"/>
        <w:left w:val="none" w:sz="0" w:space="0" w:color="auto"/>
        <w:bottom w:val="none" w:sz="0" w:space="0" w:color="auto"/>
        <w:right w:val="none" w:sz="0" w:space="0" w:color="auto"/>
      </w:divBdr>
    </w:div>
    <w:div w:id="2069567017">
      <w:bodyDiv w:val="1"/>
      <w:marLeft w:val="0"/>
      <w:marRight w:val="0"/>
      <w:marTop w:val="0"/>
      <w:marBottom w:val="0"/>
      <w:divBdr>
        <w:top w:val="none" w:sz="0" w:space="0" w:color="auto"/>
        <w:left w:val="none" w:sz="0" w:space="0" w:color="auto"/>
        <w:bottom w:val="none" w:sz="0" w:space="0" w:color="auto"/>
        <w:right w:val="none" w:sz="0" w:space="0" w:color="auto"/>
      </w:divBdr>
    </w:div>
    <w:div w:id="2071613107">
      <w:bodyDiv w:val="1"/>
      <w:marLeft w:val="0"/>
      <w:marRight w:val="0"/>
      <w:marTop w:val="0"/>
      <w:marBottom w:val="0"/>
      <w:divBdr>
        <w:top w:val="none" w:sz="0" w:space="0" w:color="auto"/>
        <w:left w:val="none" w:sz="0" w:space="0" w:color="auto"/>
        <w:bottom w:val="none" w:sz="0" w:space="0" w:color="auto"/>
        <w:right w:val="none" w:sz="0" w:space="0" w:color="auto"/>
      </w:divBdr>
    </w:div>
    <w:div w:id="2073766845">
      <w:bodyDiv w:val="1"/>
      <w:marLeft w:val="0"/>
      <w:marRight w:val="0"/>
      <w:marTop w:val="0"/>
      <w:marBottom w:val="0"/>
      <w:divBdr>
        <w:top w:val="none" w:sz="0" w:space="0" w:color="auto"/>
        <w:left w:val="none" w:sz="0" w:space="0" w:color="auto"/>
        <w:bottom w:val="none" w:sz="0" w:space="0" w:color="auto"/>
        <w:right w:val="none" w:sz="0" w:space="0" w:color="auto"/>
      </w:divBdr>
    </w:div>
    <w:div w:id="2075395758">
      <w:bodyDiv w:val="1"/>
      <w:marLeft w:val="0"/>
      <w:marRight w:val="0"/>
      <w:marTop w:val="0"/>
      <w:marBottom w:val="0"/>
      <w:divBdr>
        <w:top w:val="none" w:sz="0" w:space="0" w:color="auto"/>
        <w:left w:val="none" w:sz="0" w:space="0" w:color="auto"/>
        <w:bottom w:val="none" w:sz="0" w:space="0" w:color="auto"/>
        <w:right w:val="none" w:sz="0" w:space="0" w:color="auto"/>
      </w:divBdr>
      <w:divsChild>
        <w:div w:id="2013140870">
          <w:marLeft w:val="0"/>
          <w:marRight w:val="0"/>
          <w:marTop w:val="0"/>
          <w:marBottom w:val="0"/>
          <w:divBdr>
            <w:top w:val="none" w:sz="0" w:space="0" w:color="auto"/>
            <w:left w:val="none" w:sz="0" w:space="0" w:color="auto"/>
            <w:bottom w:val="none" w:sz="0" w:space="0" w:color="auto"/>
            <w:right w:val="none" w:sz="0" w:space="0" w:color="auto"/>
          </w:divBdr>
          <w:divsChild>
            <w:div w:id="1579634647">
              <w:marLeft w:val="0"/>
              <w:marRight w:val="0"/>
              <w:marTop w:val="0"/>
              <w:marBottom w:val="0"/>
              <w:divBdr>
                <w:top w:val="none" w:sz="0" w:space="0" w:color="auto"/>
                <w:left w:val="none" w:sz="0" w:space="0" w:color="auto"/>
                <w:bottom w:val="none" w:sz="0" w:space="0" w:color="auto"/>
                <w:right w:val="none" w:sz="0" w:space="0" w:color="auto"/>
              </w:divBdr>
              <w:divsChild>
                <w:div w:id="1948268130">
                  <w:marLeft w:val="0"/>
                  <w:marRight w:val="0"/>
                  <w:marTop w:val="0"/>
                  <w:marBottom w:val="0"/>
                  <w:divBdr>
                    <w:top w:val="none" w:sz="0" w:space="0" w:color="auto"/>
                    <w:left w:val="none" w:sz="0" w:space="0" w:color="auto"/>
                    <w:bottom w:val="none" w:sz="0" w:space="0" w:color="auto"/>
                    <w:right w:val="none" w:sz="0" w:space="0" w:color="auto"/>
                  </w:divBdr>
                  <w:divsChild>
                    <w:div w:id="1422489047">
                      <w:marLeft w:val="0"/>
                      <w:marRight w:val="0"/>
                      <w:marTop w:val="0"/>
                      <w:marBottom w:val="0"/>
                      <w:divBdr>
                        <w:top w:val="none" w:sz="0" w:space="0" w:color="auto"/>
                        <w:left w:val="none" w:sz="0" w:space="0" w:color="auto"/>
                        <w:bottom w:val="none" w:sz="0" w:space="0" w:color="auto"/>
                        <w:right w:val="none" w:sz="0" w:space="0" w:color="auto"/>
                      </w:divBdr>
                      <w:divsChild>
                        <w:div w:id="1954510084">
                          <w:marLeft w:val="0"/>
                          <w:marRight w:val="0"/>
                          <w:marTop w:val="0"/>
                          <w:marBottom w:val="0"/>
                          <w:divBdr>
                            <w:top w:val="none" w:sz="0" w:space="0" w:color="auto"/>
                            <w:left w:val="none" w:sz="0" w:space="0" w:color="auto"/>
                            <w:bottom w:val="none" w:sz="0" w:space="0" w:color="auto"/>
                            <w:right w:val="none" w:sz="0" w:space="0" w:color="auto"/>
                          </w:divBdr>
                          <w:divsChild>
                            <w:div w:id="2042431808">
                              <w:marLeft w:val="0"/>
                              <w:marRight w:val="0"/>
                              <w:marTop w:val="0"/>
                              <w:marBottom w:val="0"/>
                              <w:divBdr>
                                <w:top w:val="none" w:sz="0" w:space="0" w:color="auto"/>
                                <w:left w:val="none" w:sz="0" w:space="0" w:color="auto"/>
                                <w:bottom w:val="none" w:sz="0" w:space="0" w:color="auto"/>
                                <w:right w:val="none" w:sz="0" w:space="0" w:color="auto"/>
                              </w:divBdr>
                              <w:divsChild>
                                <w:div w:id="616177363">
                                  <w:marLeft w:val="0"/>
                                  <w:marRight w:val="0"/>
                                  <w:marTop w:val="0"/>
                                  <w:marBottom w:val="0"/>
                                  <w:divBdr>
                                    <w:top w:val="none" w:sz="0" w:space="0" w:color="auto"/>
                                    <w:left w:val="none" w:sz="0" w:space="0" w:color="auto"/>
                                    <w:bottom w:val="none" w:sz="0" w:space="0" w:color="auto"/>
                                    <w:right w:val="none" w:sz="0" w:space="0" w:color="auto"/>
                                  </w:divBdr>
                                  <w:divsChild>
                                    <w:div w:id="4139222">
                                      <w:marLeft w:val="0"/>
                                      <w:marRight w:val="0"/>
                                      <w:marTop w:val="0"/>
                                      <w:marBottom w:val="0"/>
                                      <w:divBdr>
                                        <w:top w:val="none" w:sz="0" w:space="0" w:color="auto"/>
                                        <w:left w:val="none" w:sz="0" w:space="0" w:color="auto"/>
                                        <w:bottom w:val="none" w:sz="0" w:space="0" w:color="auto"/>
                                        <w:right w:val="none" w:sz="0" w:space="0" w:color="auto"/>
                                      </w:divBdr>
                                      <w:divsChild>
                                        <w:div w:id="798766414">
                                          <w:marLeft w:val="0"/>
                                          <w:marRight w:val="0"/>
                                          <w:marTop w:val="0"/>
                                          <w:marBottom w:val="0"/>
                                          <w:divBdr>
                                            <w:top w:val="none" w:sz="0" w:space="0" w:color="auto"/>
                                            <w:left w:val="none" w:sz="0" w:space="0" w:color="auto"/>
                                            <w:bottom w:val="none" w:sz="0" w:space="0" w:color="auto"/>
                                            <w:right w:val="none" w:sz="0" w:space="0" w:color="auto"/>
                                          </w:divBdr>
                                          <w:divsChild>
                                            <w:div w:id="1691956012">
                                              <w:marLeft w:val="0"/>
                                              <w:marRight w:val="0"/>
                                              <w:marTop w:val="0"/>
                                              <w:marBottom w:val="0"/>
                                              <w:divBdr>
                                                <w:top w:val="none" w:sz="0" w:space="0" w:color="auto"/>
                                                <w:left w:val="none" w:sz="0" w:space="0" w:color="auto"/>
                                                <w:bottom w:val="none" w:sz="0" w:space="0" w:color="auto"/>
                                                <w:right w:val="none" w:sz="0" w:space="0" w:color="auto"/>
                                              </w:divBdr>
                                              <w:divsChild>
                                                <w:div w:id="639000144">
                                                  <w:marLeft w:val="0"/>
                                                  <w:marRight w:val="0"/>
                                                  <w:marTop w:val="0"/>
                                                  <w:marBottom w:val="0"/>
                                                  <w:divBdr>
                                                    <w:top w:val="none" w:sz="0" w:space="0" w:color="auto"/>
                                                    <w:left w:val="none" w:sz="0" w:space="0" w:color="auto"/>
                                                    <w:bottom w:val="none" w:sz="0" w:space="0" w:color="auto"/>
                                                    <w:right w:val="none" w:sz="0" w:space="0" w:color="auto"/>
                                                  </w:divBdr>
                                                  <w:divsChild>
                                                    <w:div w:id="13003484">
                                                      <w:marLeft w:val="0"/>
                                                      <w:marRight w:val="0"/>
                                                      <w:marTop w:val="0"/>
                                                      <w:marBottom w:val="0"/>
                                                      <w:divBdr>
                                                        <w:top w:val="none" w:sz="0" w:space="0" w:color="auto"/>
                                                        <w:left w:val="none" w:sz="0" w:space="0" w:color="auto"/>
                                                        <w:bottom w:val="none" w:sz="0" w:space="0" w:color="auto"/>
                                                        <w:right w:val="none" w:sz="0" w:space="0" w:color="auto"/>
                                                      </w:divBdr>
                                                      <w:divsChild>
                                                        <w:div w:id="160912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665198">
      <w:bodyDiv w:val="1"/>
      <w:marLeft w:val="0"/>
      <w:marRight w:val="0"/>
      <w:marTop w:val="0"/>
      <w:marBottom w:val="0"/>
      <w:divBdr>
        <w:top w:val="none" w:sz="0" w:space="0" w:color="auto"/>
        <w:left w:val="none" w:sz="0" w:space="0" w:color="auto"/>
        <w:bottom w:val="none" w:sz="0" w:space="0" w:color="auto"/>
        <w:right w:val="none" w:sz="0" w:space="0" w:color="auto"/>
      </w:divBdr>
      <w:divsChild>
        <w:div w:id="814488968">
          <w:marLeft w:val="0"/>
          <w:marRight w:val="0"/>
          <w:marTop w:val="0"/>
          <w:marBottom w:val="0"/>
          <w:divBdr>
            <w:top w:val="none" w:sz="0" w:space="0" w:color="auto"/>
            <w:left w:val="none" w:sz="0" w:space="0" w:color="auto"/>
            <w:bottom w:val="none" w:sz="0" w:space="0" w:color="auto"/>
            <w:right w:val="none" w:sz="0" w:space="0" w:color="auto"/>
          </w:divBdr>
          <w:divsChild>
            <w:div w:id="1158498417">
              <w:marLeft w:val="0"/>
              <w:marRight w:val="0"/>
              <w:marTop w:val="0"/>
              <w:marBottom w:val="0"/>
              <w:divBdr>
                <w:top w:val="none" w:sz="0" w:space="0" w:color="auto"/>
                <w:left w:val="none" w:sz="0" w:space="0" w:color="auto"/>
                <w:bottom w:val="none" w:sz="0" w:space="0" w:color="auto"/>
                <w:right w:val="none" w:sz="0" w:space="0" w:color="auto"/>
              </w:divBdr>
              <w:divsChild>
                <w:div w:id="1861166511">
                  <w:marLeft w:val="0"/>
                  <w:marRight w:val="0"/>
                  <w:marTop w:val="0"/>
                  <w:marBottom w:val="0"/>
                  <w:divBdr>
                    <w:top w:val="none" w:sz="0" w:space="0" w:color="auto"/>
                    <w:left w:val="none" w:sz="0" w:space="0" w:color="auto"/>
                    <w:bottom w:val="none" w:sz="0" w:space="0" w:color="auto"/>
                    <w:right w:val="none" w:sz="0" w:space="0" w:color="auto"/>
                  </w:divBdr>
                  <w:divsChild>
                    <w:div w:id="524515546">
                      <w:marLeft w:val="0"/>
                      <w:marRight w:val="0"/>
                      <w:marTop w:val="0"/>
                      <w:marBottom w:val="0"/>
                      <w:divBdr>
                        <w:top w:val="none" w:sz="0" w:space="0" w:color="auto"/>
                        <w:left w:val="none" w:sz="0" w:space="0" w:color="auto"/>
                        <w:bottom w:val="none" w:sz="0" w:space="0" w:color="auto"/>
                        <w:right w:val="none" w:sz="0" w:space="0" w:color="auto"/>
                      </w:divBdr>
                      <w:divsChild>
                        <w:div w:id="1456101997">
                          <w:marLeft w:val="0"/>
                          <w:marRight w:val="0"/>
                          <w:marTop w:val="0"/>
                          <w:marBottom w:val="0"/>
                          <w:divBdr>
                            <w:top w:val="none" w:sz="0" w:space="0" w:color="auto"/>
                            <w:left w:val="none" w:sz="0" w:space="0" w:color="auto"/>
                            <w:bottom w:val="none" w:sz="0" w:space="0" w:color="auto"/>
                            <w:right w:val="none" w:sz="0" w:space="0" w:color="auto"/>
                          </w:divBdr>
                          <w:divsChild>
                            <w:div w:id="723024526">
                              <w:marLeft w:val="0"/>
                              <w:marRight w:val="0"/>
                              <w:marTop w:val="0"/>
                              <w:marBottom w:val="0"/>
                              <w:divBdr>
                                <w:top w:val="none" w:sz="0" w:space="0" w:color="auto"/>
                                <w:left w:val="none" w:sz="0" w:space="0" w:color="auto"/>
                                <w:bottom w:val="none" w:sz="0" w:space="0" w:color="auto"/>
                                <w:right w:val="none" w:sz="0" w:space="0" w:color="auto"/>
                              </w:divBdr>
                              <w:divsChild>
                                <w:div w:id="505052896">
                                  <w:marLeft w:val="0"/>
                                  <w:marRight w:val="0"/>
                                  <w:marTop w:val="0"/>
                                  <w:marBottom w:val="0"/>
                                  <w:divBdr>
                                    <w:top w:val="none" w:sz="0" w:space="0" w:color="auto"/>
                                    <w:left w:val="none" w:sz="0" w:space="0" w:color="auto"/>
                                    <w:bottom w:val="none" w:sz="0" w:space="0" w:color="auto"/>
                                    <w:right w:val="none" w:sz="0" w:space="0" w:color="auto"/>
                                  </w:divBdr>
                                  <w:divsChild>
                                    <w:div w:id="1767388051">
                                      <w:marLeft w:val="0"/>
                                      <w:marRight w:val="0"/>
                                      <w:marTop w:val="0"/>
                                      <w:marBottom w:val="0"/>
                                      <w:divBdr>
                                        <w:top w:val="none" w:sz="0" w:space="0" w:color="auto"/>
                                        <w:left w:val="none" w:sz="0" w:space="0" w:color="auto"/>
                                        <w:bottom w:val="none" w:sz="0" w:space="0" w:color="auto"/>
                                        <w:right w:val="none" w:sz="0" w:space="0" w:color="auto"/>
                                      </w:divBdr>
                                      <w:divsChild>
                                        <w:div w:id="269969992">
                                          <w:marLeft w:val="0"/>
                                          <w:marRight w:val="0"/>
                                          <w:marTop w:val="0"/>
                                          <w:marBottom w:val="0"/>
                                          <w:divBdr>
                                            <w:top w:val="none" w:sz="0" w:space="0" w:color="auto"/>
                                            <w:left w:val="none" w:sz="0" w:space="0" w:color="auto"/>
                                            <w:bottom w:val="none" w:sz="0" w:space="0" w:color="auto"/>
                                            <w:right w:val="none" w:sz="0" w:space="0" w:color="auto"/>
                                          </w:divBdr>
                                          <w:divsChild>
                                            <w:div w:id="287249670">
                                              <w:marLeft w:val="0"/>
                                              <w:marRight w:val="0"/>
                                              <w:marTop w:val="0"/>
                                              <w:marBottom w:val="0"/>
                                              <w:divBdr>
                                                <w:top w:val="none" w:sz="0" w:space="0" w:color="auto"/>
                                                <w:left w:val="none" w:sz="0" w:space="0" w:color="auto"/>
                                                <w:bottom w:val="none" w:sz="0" w:space="0" w:color="auto"/>
                                                <w:right w:val="none" w:sz="0" w:space="0" w:color="auto"/>
                                              </w:divBdr>
                                              <w:divsChild>
                                                <w:div w:id="1412581112">
                                                  <w:marLeft w:val="0"/>
                                                  <w:marRight w:val="0"/>
                                                  <w:marTop w:val="0"/>
                                                  <w:marBottom w:val="0"/>
                                                  <w:divBdr>
                                                    <w:top w:val="none" w:sz="0" w:space="0" w:color="auto"/>
                                                    <w:left w:val="none" w:sz="0" w:space="0" w:color="auto"/>
                                                    <w:bottom w:val="none" w:sz="0" w:space="0" w:color="auto"/>
                                                    <w:right w:val="none" w:sz="0" w:space="0" w:color="auto"/>
                                                  </w:divBdr>
                                                  <w:divsChild>
                                                    <w:div w:id="645859875">
                                                      <w:marLeft w:val="0"/>
                                                      <w:marRight w:val="0"/>
                                                      <w:marTop w:val="0"/>
                                                      <w:marBottom w:val="0"/>
                                                      <w:divBdr>
                                                        <w:top w:val="none" w:sz="0" w:space="0" w:color="auto"/>
                                                        <w:left w:val="none" w:sz="0" w:space="0" w:color="auto"/>
                                                        <w:bottom w:val="none" w:sz="0" w:space="0" w:color="auto"/>
                                                        <w:right w:val="none" w:sz="0" w:space="0" w:color="auto"/>
                                                      </w:divBdr>
                                                    </w:div>
                                                    <w:div w:id="819659218">
                                                      <w:marLeft w:val="0"/>
                                                      <w:marRight w:val="0"/>
                                                      <w:marTop w:val="0"/>
                                                      <w:marBottom w:val="0"/>
                                                      <w:divBdr>
                                                        <w:top w:val="none" w:sz="0" w:space="0" w:color="auto"/>
                                                        <w:left w:val="none" w:sz="0" w:space="0" w:color="auto"/>
                                                        <w:bottom w:val="none" w:sz="0" w:space="0" w:color="auto"/>
                                                        <w:right w:val="none" w:sz="0" w:space="0" w:color="auto"/>
                                                      </w:divBdr>
                                                    </w:div>
                                                    <w:div w:id="884215127">
                                                      <w:marLeft w:val="0"/>
                                                      <w:marRight w:val="0"/>
                                                      <w:marTop w:val="0"/>
                                                      <w:marBottom w:val="0"/>
                                                      <w:divBdr>
                                                        <w:top w:val="none" w:sz="0" w:space="0" w:color="auto"/>
                                                        <w:left w:val="none" w:sz="0" w:space="0" w:color="auto"/>
                                                        <w:bottom w:val="none" w:sz="0" w:space="0" w:color="auto"/>
                                                        <w:right w:val="none" w:sz="0" w:space="0" w:color="auto"/>
                                                      </w:divBdr>
                                                    </w:div>
                                                    <w:div w:id="1079182394">
                                                      <w:marLeft w:val="0"/>
                                                      <w:marRight w:val="0"/>
                                                      <w:marTop w:val="0"/>
                                                      <w:marBottom w:val="0"/>
                                                      <w:divBdr>
                                                        <w:top w:val="none" w:sz="0" w:space="0" w:color="auto"/>
                                                        <w:left w:val="none" w:sz="0" w:space="0" w:color="auto"/>
                                                        <w:bottom w:val="none" w:sz="0" w:space="0" w:color="auto"/>
                                                        <w:right w:val="none" w:sz="0" w:space="0" w:color="auto"/>
                                                      </w:divBdr>
                                                    </w:div>
                                                    <w:div w:id="1342926544">
                                                      <w:marLeft w:val="0"/>
                                                      <w:marRight w:val="0"/>
                                                      <w:marTop w:val="0"/>
                                                      <w:marBottom w:val="0"/>
                                                      <w:divBdr>
                                                        <w:top w:val="none" w:sz="0" w:space="0" w:color="auto"/>
                                                        <w:left w:val="none" w:sz="0" w:space="0" w:color="auto"/>
                                                        <w:bottom w:val="none" w:sz="0" w:space="0" w:color="auto"/>
                                                        <w:right w:val="none" w:sz="0" w:space="0" w:color="auto"/>
                                                      </w:divBdr>
                                                    </w:div>
                                                    <w:div w:id="1565140636">
                                                      <w:marLeft w:val="0"/>
                                                      <w:marRight w:val="0"/>
                                                      <w:marTop w:val="0"/>
                                                      <w:marBottom w:val="0"/>
                                                      <w:divBdr>
                                                        <w:top w:val="none" w:sz="0" w:space="0" w:color="auto"/>
                                                        <w:left w:val="none" w:sz="0" w:space="0" w:color="auto"/>
                                                        <w:bottom w:val="none" w:sz="0" w:space="0" w:color="auto"/>
                                                        <w:right w:val="none" w:sz="0" w:space="0" w:color="auto"/>
                                                      </w:divBdr>
                                                    </w:div>
                                                    <w:div w:id="20438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8208800">
      <w:bodyDiv w:val="1"/>
      <w:marLeft w:val="0"/>
      <w:marRight w:val="0"/>
      <w:marTop w:val="0"/>
      <w:marBottom w:val="0"/>
      <w:divBdr>
        <w:top w:val="none" w:sz="0" w:space="0" w:color="auto"/>
        <w:left w:val="none" w:sz="0" w:space="0" w:color="auto"/>
        <w:bottom w:val="none" w:sz="0" w:space="0" w:color="auto"/>
        <w:right w:val="none" w:sz="0" w:space="0" w:color="auto"/>
      </w:divBdr>
    </w:div>
    <w:div w:id="2127432247">
      <w:bodyDiv w:val="1"/>
      <w:marLeft w:val="0"/>
      <w:marRight w:val="0"/>
      <w:marTop w:val="0"/>
      <w:marBottom w:val="0"/>
      <w:divBdr>
        <w:top w:val="none" w:sz="0" w:space="0" w:color="auto"/>
        <w:left w:val="none" w:sz="0" w:space="0" w:color="auto"/>
        <w:bottom w:val="none" w:sz="0" w:space="0" w:color="auto"/>
        <w:right w:val="none" w:sz="0" w:space="0" w:color="auto"/>
      </w:divBdr>
      <w:divsChild>
        <w:div w:id="1504972370">
          <w:marLeft w:val="0"/>
          <w:marRight w:val="0"/>
          <w:marTop w:val="0"/>
          <w:marBottom w:val="0"/>
          <w:divBdr>
            <w:top w:val="none" w:sz="0" w:space="0" w:color="auto"/>
            <w:left w:val="none" w:sz="0" w:space="0" w:color="auto"/>
            <w:bottom w:val="none" w:sz="0" w:space="0" w:color="auto"/>
            <w:right w:val="none" w:sz="0" w:space="0" w:color="auto"/>
          </w:divBdr>
          <w:divsChild>
            <w:div w:id="1938098936">
              <w:marLeft w:val="0"/>
              <w:marRight w:val="0"/>
              <w:marTop w:val="0"/>
              <w:marBottom w:val="0"/>
              <w:divBdr>
                <w:top w:val="none" w:sz="0" w:space="0" w:color="auto"/>
                <w:left w:val="none" w:sz="0" w:space="0" w:color="auto"/>
                <w:bottom w:val="none" w:sz="0" w:space="0" w:color="auto"/>
                <w:right w:val="none" w:sz="0" w:space="0" w:color="auto"/>
              </w:divBdr>
              <w:divsChild>
                <w:div w:id="739913641">
                  <w:marLeft w:val="0"/>
                  <w:marRight w:val="0"/>
                  <w:marTop w:val="0"/>
                  <w:marBottom w:val="0"/>
                  <w:divBdr>
                    <w:top w:val="none" w:sz="0" w:space="0" w:color="auto"/>
                    <w:left w:val="none" w:sz="0" w:space="0" w:color="auto"/>
                    <w:bottom w:val="none" w:sz="0" w:space="0" w:color="auto"/>
                    <w:right w:val="none" w:sz="0" w:space="0" w:color="auto"/>
                  </w:divBdr>
                  <w:divsChild>
                    <w:div w:id="2083136822">
                      <w:marLeft w:val="0"/>
                      <w:marRight w:val="0"/>
                      <w:marTop w:val="0"/>
                      <w:marBottom w:val="0"/>
                      <w:divBdr>
                        <w:top w:val="none" w:sz="0" w:space="0" w:color="auto"/>
                        <w:left w:val="none" w:sz="0" w:space="0" w:color="auto"/>
                        <w:bottom w:val="none" w:sz="0" w:space="0" w:color="auto"/>
                        <w:right w:val="none" w:sz="0" w:space="0" w:color="auto"/>
                      </w:divBdr>
                      <w:divsChild>
                        <w:div w:id="1370685560">
                          <w:marLeft w:val="0"/>
                          <w:marRight w:val="0"/>
                          <w:marTop w:val="0"/>
                          <w:marBottom w:val="0"/>
                          <w:divBdr>
                            <w:top w:val="none" w:sz="0" w:space="0" w:color="auto"/>
                            <w:left w:val="none" w:sz="0" w:space="0" w:color="auto"/>
                            <w:bottom w:val="none" w:sz="0" w:space="0" w:color="auto"/>
                            <w:right w:val="none" w:sz="0" w:space="0" w:color="auto"/>
                          </w:divBdr>
                          <w:divsChild>
                            <w:div w:id="847140115">
                              <w:marLeft w:val="0"/>
                              <w:marRight w:val="0"/>
                              <w:marTop w:val="0"/>
                              <w:marBottom w:val="0"/>
                              <w:divBdr>
                                <w:top w:val="none" w:sz="0" w:space="0" w:color="auto"/>
                                <w:left w:val="none" w:sz="0" w:space="0" w:color="auto"/>
                                <w:bottom w:val="none" w:sz="0" w:space="0" w:color="auto"/>
                                <w:right w:val="none" w:sz="0" w:space="0" w:color="auto"/>
                              </w:divBdr>
                              <w:divsChild>
                                <w:div w:id="516502120">
                                  <w:marLeft w:val="0"/>
                                  <w:marRight w:val="0"/>
                                  <w:marTop w:val="0"/>
                                  <w:marBottom w:val="0"/>
                                  <w:divBdr>
                                    <w:top w:val="none" w:sz="0" w:space="0" w:color="auto"/>
                                    <w:left w:val="none" w:sz="0" w:space="0" w:color="auto"/>
                                    <w:bottom w:val="none" w:sz="0" w:space="0" w:color="auto"/>
                                    <w:right w:val="none" w:sz="0" w:space="0" w:color="auto"/>
                                  </w:divBdr>
                                  <w:divsChild>
                                    <w:div w:id="2031838703">
                                      <w:marLeft w:val="0"/>
                                      <w:marRight w:val="0"/>
                                      <w:marTop w:val="0"/>
                                      <w:marBottom w:val="0"/>
                                      <w:divBdr>
                                        <w:top w:val="none" w:sz="0" w:space="0" w:color="auto"/>
                                        <w:left w:val="none" w:sz="0" w:space="0" w:color="auto"/>
                                        <w:bottom w:val="none" w:sz="0" w:space="0" w:color="auto"/>
                                        <w:right w:val="none" w:sz="0" w:space="0" w:color="auto"/>
                                      </w:divBdr>
                                      <w:divsChild>
                                        <w:div w:id="332268807">
                                          <w:marLeft w:val="0"/>
                                          <w:marRight w:val="0"/>
                                          <w:marTop w:val="0"/>
                                          <w:marBottom w:val="0"/>
                                          <w:divBdr>
                                            <w:top w:val="none" w:sz="0" w:space="0" w:color="auto"/>
                                            <w:left w:val="none" w:sz="0" w:space="0" w:color="auto"/>
                                            <w:bottom w:val="none" w:sz="0" w:space="0" w:color="auto"/>
                                            <w:right w:val="none" w:sz="0" w:space="0" w:color="auto"/>
                                          </w:divBdr>
                                          <w:divsChild>
                                            <w:div w:id="267005342">
                                              <w:marLeft w:val="0"/>
                                              <w:marRight w:val="0"/>
                                              <w:marTop w:val="0"/>
                                              <w:marBottom w:val="0"/>
                                              <w:divBdr>
                                                <w:top w:val="none" w:sz="0" w:space="0" w:color="auto"/>
                                                <w:left w:val="none" w:sz="0" w:space="0" w:color="auto"/>
                                                <w:bottom w:val="none" w:sz="0" w:space="0" w:color="auto"/>
                                                <w:right w:val="none" w:sz="0" w:space="0" w:color="auto"/>
                                              </w:divBdr>
                                              <w:divsChild>
                                                <w:div w:id="891036174">
                                                  <w:marLeft w:val="0"/>
                                                  <w:marRight w:val="0"/>
                                                  <w:marTop w:val="0"/>
                                                  <w:marBottom w:val="0"/>
                                                  <w:divBdr>
                                                    <w:top w:val="none" w:sz="0" w:space="0" w:color="auto"/>
                                                    <w:left w:val="none" w:sz="0" w:space="0" w:color="auto"/>
                                                    <w:bottom w:val="none" w:sz="0" w:space="0" w:color="auto"/>
                                                    <w:right w:val="none" w:sz="0" w:space="0" w:color="auto"/>
                                                  </w:divBdr>
                                                  <w:divsChild>
                                                    <w:div w:id="1226990210">
                                                      <w:marLeft w:val="0"/>
                                                      <w:marRight w:val="0"/>
                                                      <w:marTop w:val="0"/>
                                                      <w:marBottom w:val="0"/>
                                                      <w:divBdr>
                                                        <w:top w:val="none" w:sz="0" w:space="0" w:color="auto"/>
                                                        <w:left w:val="none" w:sz="0" w:space="0" w:color="auto"/>
                                                        <w:bottom w:val="none" w:sz="0" w:space="0" w:color="auto"/>
                                                        <w:right w:val="none" w:sz="0" w:space="0" w:color="auto"/>
                                                      </w:divBdr>
                                                      <w:divsChild>
                                                        <w:div w:id="11325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801583">
      <w:bodyDiv w:val="1"/>
      <w:marLeft w:val="0"/>
      <w:marRight w:val="0"/>
      <w:marTop w:val="0"/>
      <w:marBottom w:val="0"/>
      <w:divBdr>
        <w:top w:val="none" w:sz="0" w:space="0" w:color="auto"/>
        <w:left w:val="none" w:sz="0" w:space="0" w:color="auto"/>
        <w:bottom w:val="none" w:sz="0" w:space="0" w:color="auto"/>
        <w:right w:val="none" w:sz="0" w:space="0" w:color="auto"/>
      </w:divBdr>
      <w:divsChild>
        <w:div w:id="386345096">
          <w:marLeft w:val="0"/>
          <w:marRight w:val="0"/>
          <w:marTop w:val="0"/>
          <w:marBottom w:val="0"/>
          <w:divBdr>
            <w:top w:val="none" w:sz="0" w:space="0" w:color="auto"/>
            <w:left w:val="none" w:sz="0" w:space="0" w:color="auto"/>
            <w:bottom w:val="none" w:sz="0" w:space="0" w:color="auto"/>
            <w:right w:val="none" w:sz="0" w:space="0" w:color="auto"/>
          </w:divBdr>
        </w:div>
        <w:div w:id="75054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yperlink" Target="http://www.hca.wa.gov/about-hca/bids-and-contracts" TargetMode="External"/><Relationship Id="rId34" Type="http://schemas.openxmlformats.org/officeDocument/2006/relationships/hyperlink" Target="http://www.nbch.org/evalue8" TargetMode="External"/><Relationship Id="rId42" Type="http://schemas.openxmlformats.org/officeDocument/2006/relationships/hyperlink" Target="http://app.leg.wa.gov/wac/default.aspx?cite=182-08-220" TargetMode="External"/><Relationship Id="rId47" Type="http://schemas.openxmlformats.org/officeDocument/2006/relationships/hyperlink" Target="http://wsipp.wa.gov/Reports" TargetMode="External"/><Relationship Id="rId50" Type="http://schemas.openxmlformats.org/officeDocument/2006/relationships/hyperlink" Target="mailto:ben.diederich@milliman.com" TargetMode="External"/><Relationship Id="rId55" Type="http://schemas.openxmlformats.org/officeDocument/2006/relationships/footer" Target="footer13.xml"/><Relationship Id="rId63" Type="http://schemas.openxmlformats.org/officeDocument/2006/relationships/footer" Target="footer2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hca.wa.gov/public-employee-benefits/employees/medical-plan-premiums" TargetMode="External"/><Relationship Id="rId29" Type="http://schemas.openxmlformats.org/officeDocument/2006/relationships/hyperlink" Target="https://hcp-lan.org/workproducts/apm-whitepaper.pdf" TargetMode="External"/><Relationship Id="rId11" Type="http://schemas.openxmlformats.org/officeDocument/2006/relationships/endnotes" Target="endnotes.xml"/><Relationship Id="rId24" Type="http://schemas.openxmlformats.org/officeDocument/2006/relationships/hyperlink" Target="mailto:contracts@hca.wa.gov" TargetMode="External"/><Relationship Id="rId32" Type="http://schemas.openxmlformats.org/officeDocument/2006/relationships/hyperlink" Target="http://www.breecollaborative.org" TargetMode="External"/><Relationship Id="rId37" Type="http://schemas.openxmlformats.org/officeDocument/2006/relationships/hyperlink" Target="http://app.leg.wa.gov/WAC/default.aspx?cite=182-12-260" TargetMode="External"/><Relationship Id="rId40" Type="http://schemas.openxmlformats.org/officeDocument/2006/relationships/hyperlink" Target="http://www.hca.wa.gov/about-hca/health-technology-assessment/health-technology-reviews" TargetMode="External"/><Relationship Id="rId45" Type="http://schemas.openxmlformats.org/officeDocument/2006/relationships/hyperlink" Target="https://ocio.wa.gov/online-file-storage-guidance" TargetMode="External"/><Relationship Id="rId53" Type="http://schemas.openxmlformats.org/officeDocument/2006/relationships/footer" Target="footer11.xml"/><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8.xml"/><Relationship Id="rId19" Type="http://schemas.openxmlformats.org/officeDocument/2006/relationships/hyperlink" Target="mailto:contracts@hca.wa.gov" TargetMode="External"/><Relationship Id="rId14" Type="http://schemas.openxmlformats.org/officeDocument/2006/relationships/footer" Target="footer2.xml"/><Relationship Id="rId22" Type="http://schemas.openxmlformats.org/officeDocument/2006/relationships/hyperlink" Target="http://www.hca.wa.gov/about-hca/bids-and-contracts" TargetMode="External"/><Relationship Id="rId27" Type="http://schemas.openxmlformats.org/officeDocument/2006/relationships/image" Target="media/image2.png"/><Relationship Id="rId30" Type="http://schemas.openxmlformats.org/officeDocument/2006/relationships/hyperlink" Target="http://www.hca.wa.gov/about-hca/healthier-washington/patient-decision-aids-pdas" TargetMode="External"/><Relationship Id="rId35" Type="http://schemas.openxmlformats.org/officeDocument/2006/relationships/hyperlink" Target="http://www.hca.wa.gov/about-hca/healthier-washington/performance-measures" TargetMode="External"/><Relationship Id="rId43" Type="http://schemas.openxmlformats.org/officeDocument/2006/relationships/hyperlink" Target="https://ocio.wa.gov/policies/141-securing-information-technology-assets/14110-securing-information-technology-assets" TargetMode="External"/><Relationship Id="rId48" Type="http://schemas.openxmlformats.org/officeDocument/2006/relationships/footer" Target="footer8.xml"/><Relationship Id="rId56" Type="http://schemas.openxmlformats.org/officeDocument/2006/relationships/footer" Target="footer14.xml"/><Relationship Id="rId64" Type="http://schemas.openxmlformats.org/officeDocument/2006/relationships/footer" Target="footer21.xml"/><Relationship Id="rId8" Type="http://schemas.openxmlformats.org/officeDocument/2006/relationships/settings" Target="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hca.wa.gov/public-employee-benefits" TargetMode="External"/><Relationship Id="rId25" Type="http://schemas.openxmlformats.org/officeDocument/2006/relationships/footer" Target="footer4.xml"/><Relationship Id="rId33" Type="http://schemas.openxmlformats.org/officeDocument/2006/relationships/hyperlink" Target="http://www.hca.wa.gov/hw" TargetMode="External"/><Relationship Id="rId38" Type="http://schemas.openxmlformats.org/officeDocument/2006/relationships/hyperlink" Target="http://app.leg.wa.gov/WAC/default.aspx?cite=182-12-262" TargetMode="External"/><Relationship Id="rId46" Type="http://schemas.openxmlformats.org/officeDocument/2006/relationships/footer" Target="footer7.xml"/><Relationship Id="rId59" Type="http://schemas.openxmlformats.org/officeDocument/2006/relationships/footer" Target="footer16.xml"/><Relationship Id="rId20" Type="http://schemas.openxmlformats.org/officeDocument/2006/relationships/hyperlink" Target="https://fortress.wa.gov/ga/webs/" TargetMode="External"/><Relationship Id="rId41" Type="http://schemas.openxmlformats.org/officeDocument/2006/relationships/hyperlink" Target="http://www.hca.wa.gov/about-hca/healthier-washington/paying-value" TargetMode="External"/><Relationship Id="rId54" Type="http://schemas.openxmlformats.org/officeDocument/2006/relationships/footer" Target="footer12.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fortress.wa.gov/ga/webs%20" TargetMode="External"/><Relationship Id="rId28" Type="http://schemas.openxmlformats.org/officeDocument/2006/relationships/image" Target="media/image3.png"/><Relationship Id="rId36" Type="http://schemas.openxmlformats.org/officeDocument/2006/relationships/footer" Target="footer6.xml"/><Relationship Id="rId49" Type="http://schemas.openxmlformats.org/officeDocument/2006/relationships/hyperlink" Target="mailto:contracts@hca.wa.gov" TargetMode="External"/><Relationship Id="rId57" Type="http://schemas.openxmlformats.org/officeDocument/2006/relationships/footer" Target="footer15.xml"/><Relationship Id="rId10" Type="http://schemas.openxmlformats.org/officeDocument/2006/relationships/footnotes" Target="footnotes.xml"/><Relationship Id="rId31" Type="http://schemas.openxmlformats.org/officeDocument/2006/relationships/hyperlink" Target="http://www.wahealthalliance.org" TargetMode="External"/><Relationship Id="rId44" Type="http://schemas.openxmlformats.org/officeDocument/2006/relationships/hyperlink" Target="https://ocio.wa.gov/policies/1000-g1-state-guidelines-%E2%80%93-accessibility-information-technology-individuals-disabilities" TargetMode="External"/><Relationship Id="rId52" Type="http://schemas.openxmlformats.org/officeDocument/2006/relationships/footer" Target="footer10.xml"/><Relationship Id="rId60" Type="http://schemas.openxmlformats.org/officeDocument/2006/relationships/footer" Target="footer1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marthealth.hca.wa.gov" TargetMode="External"/><Relationship Id="rId39" Type="http://schemas.openxmlformats.org/officeDocument/2006/relationships/hyperlink" Target="http://www.hca.wa.gov/assets/pebb/Policy_36-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5A4AF3623B4843AAA99BCF1F2980F1" ma:contentTypeVersion="1" ma:contentTypeDescription="Create a new document." ma:contentTypeScope="" ma:versionID="50574d1a09b706e8c2b79e6d1176974c">
  <xsd:schema xmlns:xsd="http://www.w3.org/2001/XMLSchema" xmlns:xs="http://www.w3.org/2001/XMLSchema" xmlns:p="http://schemas.microsoft.com/office/2006/metadata/properties" xmlns:ns2="966f42ce-ad76-4399-a3db-7da225bd029b" targetNamespace="http://schemas.microsoft.com/office/2006/metadata/properties" ma:root="true" ma:fieldsID="4a32e3e3085b6946d55d8acb0e8da974" ns2:_="">
    <xsd:import namespace="966f42ce-ad76-4399-a3db-7da225bd029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f42ce-ad76-4399-a3db-7da225bd029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66f42ce-ad76-4399-a3db-7da225bd029b">CFCCWEJZ5Z34-1698-552</_dlc_DocId>
    <_dlc_DocIdUrl xmlns="966f42ce-ad76-4399-a3db-7da225bd029b">
      <Url>https://shared.sp.wa.gov/sites/InsideHCA/peb/teamsite/ump_tpa/_layouts/15/DocIdRedir.aspx?ID=CFCCWEJZ5Z34-1698-552</Url>
      <Description>CFCCWEJZ5Z34-1698-552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909BE-CDA5-4757-8916-9587FF1C303F}">
  <ds:schemaRefs>
    <ds:schemaRef ds:uri="http://schemas.microsoft.com/sharepoint/events"/>
  </ds:schemaRefs>
</ds:datastoreItem>
</file>

<file path=customXml/itemProps2.xml><?xml version="1.0" encoding="utf-8"?>
<ds:datastoreItem xmlns:ds="http://schemas.openxmlformats.org/officeDocument/2006/customXml" ds:itemID="{A4D73539-B7FA-49E8-AD0D-B30B0C68C05A}">
  <ds:schemaRefs>
    <ds:schemaRef ds:uri="http://schemas.microsoft.com/sharepoint/v3/contenttype/forms"/>
  </ds:schemaRefs>
</ds:datastoreItem>
</file>

<file path=customXml/itemProps3.xml><?xml version="1.0" encoding="utf-8"?>
<ds:datastoreItem xmlns:ds="http://schemas.openxmlformats.org/officeDocument/2006/customXml" ds:itemID="{7402F0D2-1655-4098-B0A4-4D0C71D74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f42ce-ad76-4399-a3db-7da225bd0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419F36-F718-43CA-B9D6-99916DFFF0F4}">
  <ds:schemaRef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966f42ce-ad76-4399-a3db-7da225bd029b"/>
    <ds:schemaRef ds:uri="http://schemas.microsoft.com/office/2006/metadata/properties"/>
  </ds:schemaRefs>
</ds:datastoreItem>
</file>

<file path=customXml/itemProps5.xml><?xml version="1.0" encoding="utf-8"?>
<ds:datastoreItem xmlns:ds="http://schemas.openxmlformats.org/officeDocument/2006/customXml" ds:itemID="{2A425963-A113-49F4-909E-DA397614B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206</Pages>
  <Words>77482</Words>
  <Characters>441648</Characters>
  <Application>Microsoft Office Word</Application>
  <DocSecurity>0</DocSecurity>
  <Lines>3680</Lines>
  <Paragraphs>1036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518094</CharactersWithSpaces>
  <SharedDoc>false</SharedDoc>
  <HLinks>
    <vt:vector size="906" baseType="variant">
      <vt:variant>
        <vt:i4>6619228</vt:i4>
      </vt:variant>
      <vt:variant>
        <vt:i4>849</vt:i4>
      </vt:variant>
      <vt:variant>
        <vt:i4>0</vt:i4>
      </vt:variant>
      <vt:variant>
        <vt:i4>5</vt:i4>
      </vt:variant>
      <vt:variant>
        <vt:lpwstr>mailto:at%20contracts@hca.wa.gov</vt:lpwstr>
      </vt:variant>
      <vt:variant>
        <vt:lpwstr/>
      </vt:variant>
      <vt:variant>
        <vt:i4>1245272</vt:i4>
      </vt:variant>
      <vt:variant>
        <vt:i4>843</vt:i4>
      </vt:variant>
      <vt:variant>
        <vt:i4>0</vt:i4>
      </vt:variant>
      <vt:variant>
        <vt:i4>5</vt:i4>
      </vt:variant>
      <vt:variant>
        <vt:lpwstr>http://www.onehealthport.com/provider-source</vt:lpwstr>
      </vt:variant>
      <vt:variant>
        <vt:lpwstr/>
      </vt:variant>
      <vt:variant>
        <vt:i4>393220</vt:i4>
      </vt:variant>
      <vt:variant>
        <vt:i4>840</vt:i4>
      </vt:variant>
      <vt:variant>
        <vt:i4>0</vt:i4>
      </vt:variant>
      <vt:variant>
        <vt:i4>5</vt:i4>
      </vt:variant>
      <vt:variant>
        <vt:lpwstr>http://isb.wa.gov/policies/portfolio/401S.doc</vt:lpwstr>
      </vt:variant>
      <vt:variant>
        <vt:lpwstr/>
      </vt:variant>
      <vt:variant>
        <vt:i4>1441792</vt:i4>
      </vt:variant>
      <vt:variant>
        <vt:i4>837</vt:i4>
      </vt:variant>
      <vt:variant>
        <vt:i4>0</vt:i4>
      </vt:variant>
      <vt:variant>
        <vt:i4>5</vt:i4>
      </vt:variant>
      <vt:variant>
        <vt:lpwstr>http://isb.wa.gov/policies/security.aspx</vt:lpwstr>
      </vt:variant>
      <vt:variant>
        <vt:lpwstr/>
      </vt:variant>
      <vt:variant>
        <vt:i4>983047</vt:i4>
      </vt:variant>
      <vt:variant>
        <vt:i4>834</vt:i4>
      </vt:variant>
      <vt:variant>
        <vt:i4>0</vt:i4>
      </vt:variant>
      <vt:variant>
        <vt:i4>5</vt:i4>
      </vt:variant>
      <vt:variant>
        <vt:lpwstr>http://isb.wa.gov/policies/portfolio/804p.doc</vt:lpwstr>
      </vt:variant>
      <vt:variant>
        <vt:lpwstr/>
      </vt:variant>
      <vt:variant>
        <vt:i4>655364</vt:i4>
      </vt:variant>
      <vt:variant>
        <vt:i4>831</vt:i4>
      </vt:variant>
      <vt:variant>
        <vt:i4>0</vt:i4>
      </vt:variant>
      <vt:variant>
        <vt:i4>5</vt:i4>
      </vt:variant>
      <vt:variant>
        <vt:lpwstr>http://isb.wa.gov/policies/portfolio/801s.doc</vt:lpwstr>
      </vt:variant>
      <vt:variant>
        <vt:lpwstr/>
      </vt:variant>
      <vt:variant>
        <vt:i4>2293858</vt:i4>
      </vt:variant>
      <vt:variant>
        <vt:i4>828</vt:i4>
      </vt:variant>
      <vt:variant>
        <vt:i4>0</vt:i4>
      </vt:variant>
      <vt:variant>
        <vt:i4>5</vt:i4>
      </vt:variant>
      <vt:variant>
        <vt:lpwstr>http://isb.wa.gov/policies/portfolio/1000g.doc</vt:lpwstr>
      </vt:variant>
      <vt:variant>
        <vt:lpwstr/>
      </vt:variant>
      <vt:variant>
        <vt:i4>1441792</vt:i4>
      </vt:variant>
      <vt:variant>
        <vt:i4>825</vt:i4>
      </vt:variant>
      <vt:variant>
        <vt:i4>0</vt:i4>
      </vt:variant>
      <vt:variant>
        <vt:i4>5</vt:i4>
      </vt:variant>
      <vt:variant>
        <vt:lpwstr>http://isb.wa.gov/policies/security.aspx</vt:lpwstr>
      </vt:variant>
      <vt:variant>
        <vt:lpwstr/>
      </vt:variant>
      <vt:variant>
        <vt:i4>4390968</vt:i4>
      </vt:variant>
      <vt:variant>
        <vt:i4>822</vt:i4>
      </vt:variant>
      <vt:variant>
        <vt:i4>0</vt:i4>
      </vt:variant>
      <vt:variant>
        <vt:i4>5</vt:i4>
      </vt:variant>
      <vt:variant>
        <vt:lpwstr>mailto:ben.diederich@milliman.com</vt:lpwstr>
      </vt:variant>
      <vt:variant>
        <vt:lpwstr/>
      </vt:variant>
      <vt:variant>
        <vt:i4>4390942</vt:i4>
      </vt:variant>
      <vt:variant>
        <vt:i4>819</vt:i4>
      </vt:variant>
      <vt:variant>
        <vt:i4>0</vt:i4>
      </vt:variant>
      <vt:variant>
        <vt:i4>5</vt:i4>
      </vt:variant>
      <vt:variant>
        <vt:lpwstr>https://ftp.milliman.com/</vt:lpwstr>
      </vt:variant>
      <vt:variant>
        <vt:lpwstr/>
      </vt:variant>
      <vt:variant>
        <vt:i4>3276879</vt:i4>
      </vt:variant>
      <vt:variant>
        <vt:i4>816</vt:i4>
      </vt:variant>
      <vt:variant>
        <vt:i4>0</vt:i4>
      </vt:variant>
      <vt:variant>
        <vt:i4>5</vt:i4>
      </vt:variant>
      <vt:variant>
        <vt:lpwstr>mailto:contracts@hca.wa.gov</vt:lpwstr>
      </vt:variant>
      <vt:variant>
        <vt:lpwstr/>
      </vt:variant>
      <vt:variant>
        <vt:i4>8323162</vt:i4>
      </vt:variant>
      <vt:variant>
        <vt:i4>813</vt:i4>
      </vt:variant>
      <vt:variant>
        <vt:i4>0</vt:i4>
      </vt:variant>
      <vt:variant>
        <vt:i4>5</vt:i4>
      </vt:variant>
      <vt:variant>
        <vt:lpwstr>mailto:susan.deblasio@hca.wa.gov</vt:lpwstr>
      </vt:variant>
      <vt:variant>
        <vt:lpwstr/>
      </vt:variant>
      <vt:variant>
        <vt:i4>7012458</vt:i4>
      </vt:variant>
      <vt:variant>
        <vt:i4>810</vt:i4>
      </vt:variant>
      <vt:variant>
        <vt:i4>0</vt:i4>
      </vt:variant>
      <vt:variant>
        <vt:i4>5</vt:i4>
      </vt:variant>
      <vt:variant>
        <vt:lpwstr>http://www.hca.wa.gov/rfp.html</vt:lpwstr>
      </vt:variant>
      <vt:variant>
        <vt:lpwstr/>
      </vt:variant>
      <vt:variant>
        <vt:i4>7012458</vt:i4>
      </vt:variant>
      <vt:variant>
        <vt:i4>807</vt:i4>
      </vt:variant>
      <vt:variant>
        <vt:i4>0</vt:i4>
      </vt:variant>
      <vt:variant>
        <vt:i4>5</vt:i4>
      </vt:variant>
      <vt:variant>
        <vt:lpwstr>http://www.hca.wa.gov/rfp.html</vt:lpwstr>
      </vt:variant>
      <vt:variant>
        <vt:lpwstr/>
      </vt:variant>
      <vt:variant>
        <vt:i4>7012458</vt:i4>
      </vt:variant>
      <vt:variant>
        <vt:i4>804</vt:i4>
      </vt:variant>
      <vt:variant>
        <vt:i4>0</vt:i4>
      </vt:variant>
      <vt:variant>
        <vt:i4>5</vt:i4>
      </vt:variant>
      <vt:variant>
        <vt:lpwstr>http://www.hca.wa.gov/rfp.html</vt:lpwstr>
      </vt:variant>
      <vt:variant>
        <vt:lpwstr/>
      </vt:variant>
      <vt:variant>
        <vt:i4>8323162</vt:i4>
      </vt:variant>
      <vt:variant>
        <vt:i4>801</vt:i4>
      </vt:variant>
      <vt:variant>
        <vt:i4>0</vt:i4>
      </vt:variant>
      <vt:variant>
        <vt:i4>5</vt:i4>
      </vt:variant>
      <vt:variant>
        <vt:lpwstr>mailto:susan.deblasio@hca.wa.gov</vt:lpwstr>
      </vt:variant>
      <vt:variant>
        <vt:lpwstr/>
      </vt:variant>
      <vt:variant>
        <vt:i4>8323162</vt:i4>
      </vt:variant>
      <vt:variant>
        <vt:i4>798</vt:i4>
      </vt:variant>
      <vt:variant>
        <vt:i4>0</vt:i4>
      </vt:variant>
      <vt:variant>
        <vt:i4>5</vt:i4>
      </vt:variant>
      <vt:variant>
        <vt:lpwstr>mailto:susan.deblasio@hca.wa.gov</vt:lpwstr>
      </vt:variant>
      <vt:variant>
        <vt:lpwstr/>
      </vt:variant>
      <vt:variant>
        <vt:i4>7012458</vt:i4>
      </vt:variant>
      <vt:variant>
        <vt:i4>795</vt:i4>
      </vt:variant>
      <vt:variant>
        <vt:i4>0</vt:i4>
      </vt:variant>
      <vt:variant>
        <vt:i4>5</vt:i4>
      </vt:variant>
      <vt:variant>
        <vt:lpwstr>http://www.hca.wa.gov/rfp.html</vt:lpwstr>
      </vt:variant>
      <vt:variant>
        <vt:lpwstr/>
      </vt:variant>
      <vt:variant>
        <vt:i4>2621476</vt:i4>
      </vt:variant>
      <vt:variant>
        <vt:i4>792</vt:i4>
      </vt:variant>
      <vt:variant>
        <vt:i4>0</vt:i4>
      </vt:variant>
      <vt:variant>
        <vt:i4>5</vt:i4>
      </vt:variant>
      <vt:variant>
        <vt:lpwstr>http://apps.leg.wa.gov/wac/default.aspx?cite=182-12</vt:lpwstr>
      </vt:variant>
      <vt:variant>
        <vt:lpwstr/>
      </vt:variant>
      <vt:variant>
        <vt:i4>2621476</vt:i4>
      </vt:variant>
      <vt:variant>
        <vt:i4>789</vt:i4>
      </vt:variant>
      <vt:variant>
        <vt:i4>0</vt:i4>
      </vt:variant>
      <vt:variant>
        <vt:i4>5</vt:i4>
      </vt:variant>
      <vt:variant>
        <vt:lpwstr>http://apps.leg.wa.gov/wac/default.aspx?cite=182-12</vt:lpwstr>
      </vt:variant>
      <vt:variant>
        <vt:lpwstr/>
      </vt:variant>
      <vt:variant>
        <vt:i4>1048624</vt:i4>
      </vt:variant>
      <vt:variant>
        <vt:i4>782</vt:i4>
      </vt:variant>
      <vt:variant>
        <vt:i4>0</vt:i4>
      </vt:variant>
      <vt:variant>
        <vt:i4>5</vt:i4>
      </vt:variant>
      <vt:variant>
        <vt:lpwstr/>
      </vt:variant>
      <vt:variant>
        <vt:lpwstr>_Toc250707224</vt:lpwstr>
      </vt:variant>
      <vt:variant>
        <vt:i4>1048624</vt:i4>
      </vt:variant>
      <vt:variant>
        <vt:i4>776</vt:i4>
      </vt:variant>
      <vt:variant>
        <vt:i4>0</vt:i4>
      </vt:variant>
      <vt:variant>
        <vt:i4>5</vt:i4>
      </vt:variant>
      <vt:variant>
        <vt:lpwstr/>
      </vt:variant>
      <vt:variant>
        <vt:lpwstr>_Toc250707223</vt:lpwstr>
      </vt:variant>
      <vt:variant>
        <vt:i4>1048624</vt:i4>
      </vt:variant>
      <vt:variant>
        <vt:i4>770</vt:i4>
      </vt:variant>
      <vt:variant>
        <vt:i4>0</vt:i4>
      </vt:variant>
      <vt:variant>
        <vt:i4>5</vt:i4>
      </vt:variant>
      <vt:variant>
        <vt:lpwstr/>
      </vt:variant>
      <vt:variant>
        <vt:lpwstr>_Toc250707222</vt:lpwstr>
      </vt:variant>
      <vt:variant>
        <vt:i4>1048624</vt:i4>
      </vt:variant>
      <vt:variant>
        <vt:i4>764</vt:i4>
      </vt:variant>
      <vt:variant>
        <vt:i4>0</vt:i4>
      </vt:variant>
      <vt:variant>
        <vt:i4>5</vt:i4>
      </vt:variant>
      <vt:variant>
        <vt:lpwstr/>
      </vt:variant>
      <vt:variant>
        <vt:lpwstr>_Toc250707221</vt:lpwstr>
      </vt:variant>
      <vt:variant>
        <vt:i4>1048624</vt:i4>
      </vt:variant>
      <vt:variant>
        <vt:i4>758</vt:i4>
      </vt:variant>
      <vt:variant>
        <vt:i4>0</vt:i4>
      </vt:variant>
      <vt:variant>
        <vt:i4>5</vt:i4>
      </vt:variant>
      <vt:variant>
        <vt:lpwstr/>
      </vt:variant>
      <vt:variant>
        <vt:lpwstr>_Toc250707220</vt:lpwstr>
      </vt:variant>
      <vt:variant>
        <vt:i4>1245232</vt:i4>
      </vt:variant>
      <vt:variant>
        <vt:i4>752</vt:i4>
      </vt:variant>
      <vt:variant>
        <vt:i4>0</vt:i4>
      </vt:variant>
      <vt:variant>
        <vt:i4>5</vt:i4>
      </vt:variant>
      <vt:variant>
        <vt:lpwstr/>
      </vt:variant>
      <vt:variant>
        <vt:lpwstr>_Toc250707219</vt:lpwstr>
      </vt:variant>
      <vt:variant>
        <vt:i4>1245232</vt:i4>
      </vt:variant>
      <vt:variant>
        <vt:i4>746</vt:i4>
      </vt:variant>
      <vt:variant>
        <vt:i4>0</vt:i4>
      </vt:variant>
      <vt:variant>
        <vt:i4>5</vt:i4>
      </vt:variant>
      <vt:variant>
        <vt:lpwstr/>
      </vt:variant>
      <vt:variant>
        <vt:lpwstr>_Toc250707218</vt:lpwstr>
      </vt:variant>
      <vt:variant>
        <vt:i4>1245232</vt:i4>
      </vt:variant>
      <vt:variant>
        <vt:i4>740</vt:i4>
      </vt:variant>
      <vt:variant>
        <vt:i4>0</vt:i4>
      </vt:variant>
      <vt:variant>
        <vt:i4>5</vt:i4>
      </vt:variant>
      <vt:variant>
        <vt:lpwstr/>
      </vt:variant>
      <vt:variant>
        <vt:lpwstr>_Toc250707217</vt:lpwstr>
      </vt:variant>
      <vt:variant>
        <vt:i4>1245232</vt:i4>
      </vt:variant>
      <vt:variant>
        <vt:i4>734</vt:i4>
      </vt:variant>
      <vt:variant>
        <vt:i4>0</vt:i4>
      </vt:variant>
      <vt:variant>
        <vt:i4>5</vt:i4>
      </vt:variant>
      <vt:variant>
        <vt:lpwstr/>
      </vt:variant>
      <vt:variant>
        <vt:lpwstr>_Toc250707216</vt:lpwstr>
      </vt:variant>
      <vt:variant>
        <vt:i4>1245232</vt:i4>
      </vt:variant>
      <vt:variant>
        <vt:i4>728</vt:i4>
      </vt:variant>
      <vt:variant>
        <vt:i4>0</vt:i4>
      </vt:variant>
      <vt:variant>
        <vt:i4>5</vt:i4>
      </vt:variant>
      <vt:variant>
        <vt:lpwstr/>
      </vt:variant>
      <vt:variant>
        <vt:lpwstr>_Toc250707215</vt:lpwstr>
      </vt:variant>
      <vt:variant>
        <vt:i4>1245232</vt:i4>
      </vt:variant>
      <vt:variant>
        <vt:i4>722</vt:i4>
      </vt:variant>
      <vt:variant>
        <vt:i4>0</vt:i4>
      </vt:variant>
      <vt:variant>
        <vt:i4>5</vt:i4>
      </vt:variant>
      <vt:variant>
        <vt:lpwstr/>
      </vt:variant>
      <vt:variant>
        <vt:lpwstr>_Toc250707214</vt:lpwstr>
      </vt:variant>
      <vt:variant>
        <vt:i4>1245232</vt:i4>
      </vt:variant>
      <vt:variant>
        <vt:i4>716</vt:i4>
      </vt:variant>
      <vt:variant>
        <vt:i4>0</vt:i4>
      </vt:variant>
      <vt:variant>
        <vt:i4>5</vt:i4>
      </vt:variant>
      <vt:variant>
        <vt:lpwstr/>
      </vt:variant>
      <vt:variant>
        <vt:lpwstr>_Toc250707213</vt:lpwstr>
      </vt:variant>
      <vt:variant>
        <vt:i4>1245232</vt:i4>
      </vt:variant>
      <vt:variant>
        <vt:i4>710</vt:i4>
      </vt:variant>
      <vt:variant>
        <vt:i4>0</vt:i4>
      </vt:variant>
      <vt:variant>
        <vt:i4>5</vt:i4>
      </vt:variant>
      <vt:variant>
        <vt:lpwstr/>
      </vt:variant>
      <vt:variant>
        <vt:lpwstr>_Toc250707212</vt:lpwstr>
      </vt:variant>
      <vt:variant>
        <vt:i4>1245232</vt:i4>
      </vt:variant>
      <vt:variant>
        <vt:i4>704</vt:i4>
      </vt:variant>
      <vt:variant>
        <vt:i4>0</vt:i4>
      </vt:variant>
      <vt:variant>
        <vt:i4>5</vt:i4>
      </vt:variant>
      <vt:variant>
        <vt:lpwstr/>
      </vt:variant>
      <vt:variant>
        <vt:lpwstr>_Toc250707211</vt:lpwstr>
      </vt:variant>
      <vt:variant>
        <vt:i4>1245232</vt:i4>
      </vt:variant>
      <vt:variant>
        <vt:i4>698</vt:i4>
      </vt:variant>
      <vt:variant>
        <vt:i4>0</vt:i4>
      </vt:variant>
      <vt:variant>
        <vt:i4>5</vt:i4>
      </vt:variant>
      <vt:variant>
        <vt:lpwstr/>
      </vt:variant>
      <vt:variant>
        <vt:lpwstr>_Toc250707210</vt:lpwstr>
      </vt:variant>
      <vt:variant>
        <vt:i4>1179696</vt:i4>
      </vt:variant>
      <vt:variant>
        <vt:i4>692</vt:i4>
      </vt:variant>
      <vt:variant>
        <vt:i4>0</vt:i4>
      </vt:variant>
      <vt:variant>
        <vt:i4>5</vt:i4>
      </vt:variant>
      <vt:variant>
        <vt:lpwstr/>
      </vt:variant>
      <vt:variant>
        <vt:lpwstr>_Toc250707209</vt:lpwstr>
      </vt:variant>
      <vt:variant>
        <vt:i4>1179696</vt:i4>
      </vt:variant>
      <vt:variant>
        <vt:i4>686</vt:i4>
      </vt:variant>
      <vt:variant>
        <vt:i4>0</vt:i4>
      </vt:variant>
      <vt:variant>
        <vt:i4>5</vt:i4>
      </vt:variant>
      <vt:variant>
        <vt:lpwstr/>
      </vt:variant>
      <vt:variant>
        <vt:lpwstr>_Toc250707208</vt:lpwstr>
      </vt:variant>
      <vt:variant>
        <vt:i4>1179696</vt:i4>
      </vt:variant>
      <vt:variant>
        <vt:i4>680</vt:i4>
      </vt:variant>
      <vt:variant>
        <vt:i4>0</vt:i4>
      </vt:variant>
      <vt:variant>
        <vt:i4>5</vt:i4>
      </vt:variant>
      <vt:variant>
        <vt:lpwstr/>
      </vt:variant>
      <vt:variant>
        <vt:lpwstr>_Toc250707207</vt:lpwstr>
      </vt:variant>
      <vt:variant>
        <vt:i4>1179696</vt:i4>
      </vt:variant>
      <vt:variant>
        <vt:i4>674</vt:i4>
      </vt:variant>
      <vt:variant>
        <vt:i4>0</vt:i4>
      </vt:variant>
      <vt:variant>
        <vt:i4>5</vt:i4>
      </vt:variant>
      <vt:variant>
        <vt:lpwstr/>
      </vt:variant>
      <vt:variant>
        <vt:lpwstr>_Toc250707206</vt:lpwstr>
      </vt:variant>
      <vt:variant>
        <vt:i4>1179696</vt:i4>
      </vt:variant>
      <vt:variant>
        <vt:i4>668</vt:i4>
      </vt:variant>
      <vt:variant>
        <vt:i4>0</vt:i4>
      </vt:variant>
      <vt:variant>
        <vt:i4>5</vt:i4>
      </vt:variant>
      <vt:variant>
        <vt:lpwstr/>
      </vt:variant>
      <vt:variant>
        <vt:lpwstr>_Toc250707205</vt:lpwstr>
      </vt:variant>
      <vt:variant>
        <vt:i4>1179696</vt:i4>
      </vt:variant>
      <vt:variant>
        <vt:i4>662</vt:i4>
      </vt:variant>
      <vt:variant>
        <vt:i4>0</vt:i4>
      </vt:variant>
      <vt:variant>
        <vt:i4>5</vt:i4>
      </vt:variant>
      <vt:variant>
        <vt:lpwstr/>
      </vt:variant>
      <vt:variant>
        <vt:lpwstr>_Toc250707204</vt:lpwstr>
      </vt:variant>
      <vt:variant>
        <vt:i4>1179696</vt:i4>
      </vt:variant>
      <vt:variant>
        <vt:i4>656</vt:i4>
      </vt:variant>
      <vt:variant>
        <vt:i4>0</vt:i4>
      </vt:variant>
      <vt:variant>
        <vt:i4>5</vt:i4>
      </vt:variant>
      <vt:variant>
        <vt:lpwstr/>
      </vt:variant>
      <vt:variant>
        <vt:lpwstr>_Toc250707203</vt:lpwstr>
      </vt:variant>
      <vt:variant>
        <vt:i4>1179696</vt:i4>
      </vt:variant>
      <vt:variant>
        <vt:i4>650</vt:i4>
      </vt:variant>
      <vt:variant>
        <vt:i4>0</vt:i4>
      </vt:variant>
      <vt:variant>
        <vt:i4>5</vt:i4>
      </vt:variant>
      <vt:variant>
        <vt:lpwstr/>
      </vt:variant>
      <vt:variant>
        <vt:lpwstr>_Toc250707202</vt:lpwstr>
      </vt:variant>
      <vt:variant>
        <vt:i4>1179696</vt:i4>
      </vt:variant>
      <vt:variant>
        <vt:i4>644</vt:i4>
      </vt:variant>
      <vt:variant>
        <vt:i4>0</vt:i4>
      </vt:variant>
      <vt:variant>
        <vt:i4>5</vt:i4>
      </vt:variant>
      <vt:variant>
        <vt:lpwstr/>
      </vt:variant>
      <vt:variant>
        <vt:lpwstr>_Toc250707201</vt:lpwstr>
      </vt:variant>
      <vt:variant>
        <vt:i4>1179696</vt:i4>
      </vt:variant>
      <vt:variant>
        <vt:i4>638</vt:i4>
      </vt:variant>
      <vt:variant>
        <vt:i4>0</vt:i4>
      </vt:variant>
      <vt:variant>
        <vt:i4>5</vt:i4>
      </vt:variant>
      <vt:variant>
        <vt:lpwstr/>
      </vt:variant>
      <vt:variant>
        <vt:lpwstr>_Toc250707200</vt:lpwstr>
      </vt:variant>
      <vt:variant>
        <vt:i4>1769523</vt:i4>
      </vt:variant>
      <vt:variant>
        <vt:i4>632</vt:i4>
      </vt:variant>
      <vt:variant>
        <vt:i4>0</vt:i4>
      </vt:variant>
      <vt:variant>
        <vt:i4>5</vt:i4>
      </vt:variant>
      <vt:variant>
        <vt:lpwstr/>
      </vt:variant>
      <vt:variant>
        <vt:lpwstr>_Toc250707199</vt:lpwstr>
      </vt:variant>
      <vt:variant>
        <vt:i4>1769523</vt:i4>
      </vt:variant>
      <vt:variant>
        <vt:i4>626</vt:i4>
      </vt:variant>
      <vt:variant>
        <vt:i4>0</vt:i4>
      </vt:variant>
      <vt:variant>
        <vt:i4>5</vt:i4>
      </vt:variant>
      <vt:variant>
        <vt:lpwstr/>
      </vt:variant>
      <vt:variant>
        <vt:lpwstr>_Toc250707198</vt:lpwstr>
      </vt:variant>
      <vt:variant>
        <vt:i4>1769523</vt:i4>
      </vt:variant>
      <vt:variant>
        <vt:i4>620</vt:i4>
      </vt:variant>
      <vt:variant>
        <vt:i4>0</vt:i4>
      </vt:variant>
      <vt:variant>
        <vt:i4>5</vt:i4>
      </vt:variant>
      <vt:variant>
        <vt:lpwstr/>
      </vt:variant>
      <vt:variant>
        <vt:lpwstr>_Toc250707197</vt:lpwstr>
      </vt:variant>
      <vt:variant>
        <vt:i4>1769523</vt:i4>
      </vt:variant>
      <vt:variant>
        <vt:i4>614</vt:i4>
      </vt:variant>
      <vt:variant>
        <vt:i4>0</vt:i4>
      </vt:variant>
      <vt:variant>
        <vt:i4>5</vt:i4>
      </vt:variant>
      <vt:variant>
        <vt:lpwstr/>
      </vt:variant>
      <vt:variant>
        <vt:lpwstr>_Toc250707196</vt:lpwstr>
      </vt:variant>
      <vt:variant>
        <vt:i4>1769523</vt:i4>
      </vt:variant>
      <vt:variant>
        <vt:i4>608</vt:i4>
      </vt:variant>
      <vt:variant>
        <vt:i4>0</vt:i4>
      </vt:variant>
      <vt:variant>
        <vt:i4>5</vt:i4>
      </vt:variant>
      <vt:variant>
        <vt:lpwstr/>
      </vt:variant>
      <vt:variant>
        <vt:lpwstr>_Toc250707195</vt:lpwstr>
      </vt:variant>
      <vt:variant>
        <vt:i4>1769523</vt:i4>
      </vt:variant>
      <vt:variant>
        <vt:i4>602</vt:i4>
      </vt:variant>
      <vt:variant>
        <vt:i4>0</vt:i4>
      </vt:variant>
      <vt:variant>
        <vt:i4>5</vt:i4>
      </vt:variant>
      <vt:variant>
        <vt:lpwstr/>
      </vt:variant>
      <vt:variant>
        <vt:lpwstr>_Toc250707194</vt:lpwstr>
      </vt:variant>
      <vt:variant>
        <vt:i4>1769523</vt:i4>
      </vt:variant>
      <vt:variant>
        <vt:i4>596</vt:i4>
      </vt:variant>
      <vt:variant>
        <vt:i4>0</vt:i4>
      </vt:variant>
      <vt:variant>
        <vt:i4>5</vt:i4>
      </vt:variant>
      <vt:variant>
        <vt:lpwstr/>
      </vt:variant>
      <vt:variant>
        <vt:lpwstr>_Toc250707193</vt:lpwstr>
      </vt:variant>
      <vt:variant>
        <vt:i4>1769523</vt:i4>
      </vt:variant>
      <vt:variant>
        <vt:i4>590</vt:i4>
      </vt:variant>
      <vt:variant>
        <vt:i4>0</vt:i4>
      </vt:variant>
      <vt:variant>
        <vt:i4>5</vt:i4>
      </vt:variant>
      <vt:variant>
        <vt:lpwstr/>
      </vt:variant>
      <vt:variant>
        <vt:lpwstr>_Toc250707192</vt:lpwstr>
      </vt:variant>
      <vt:variant>
        <vt:i4>1769523</vt:i4>
      </vt:variant>
      <vt:variant>
        <vt:i4>584</vt:i4>
      </vt:variant>
      <vt:variant>
        <vt:i4>0</vt:i4>
      </vt:variant>
      <vt:variant>
        <vt:i4>5</vt:i4>
      </vt:variant>
      <vt:variant>
        <vt:lpwstr/>
      </vt:variant>
      <vt:variant>
        <vt:lpwstr>_Toc250707191</vt:lpwstr>
      </vt:variant>
      <vt:variant>
        <vt:i4>1769523</vt:i4>
      </vt:variant>
      <vt:variant>
        <vt:i4>578</vt:i4>
      </vt:variant>
      <vt:variant>
        <vt:i4>0</vt:i4>
      </vt:variant>
      <vt:variant>
        <vt:i4>5</vt:i4>
      </vt:variant>
      <vt:variant>
        <vt:lpwstr/>
      </vt:variant>
      <vt:variant>
        <vt:lpwstr>_Toc250707190</vt:lpwstr>
      </vt:variant>
      <vt:variant>
        <vt:i4>1703987</vt:i4>
      </vt:variant>
      <vt:variant>
        <vt:i4>572</vt:i4>
      </vt:variant>
      <vt:variant>
        <vt:i4>0</vt:i4>
      </vt:variant>
      <vt:variant>
        <vt:i4>5</vt:i4>
      </vt:variant>
      <vt:variant>
        <vt:lpwstr/>
      </vt:variant>
      <vt:variant>
        <vt:lpwstr>_Toc250707189</vt:lpwstr>
      </vt:variant>
      <vt:variant>
        <vt:i4>1703987</vt:i4>
      </vt:variant>
      <vt:variant>
        <vt:i4>566</vt:i4>
      </vt:variant>
      <vt:variant>
        <vt:i4>0</vt:i4>
      </vt:variant>
      <vt:variant>
        <vt:i4>5</vt:i4>
      </vt:variant>
      <vt:variant>
        <vt:lpwstr/>
      </vt:variant>
      <vt:variant>
        <vt:lpwstr>_Toc250707188</vt:lpwstr>
      </vt:variant>
      <vt:variant>
        <vt:i4>1703987</vt:i4>
      </vt:variant>
      <vt:variant>
        <vt:i4>560</vt:i4>
      </vt:variant>
      <vt:variant>
        <vt:i4>0</vt:i4>
      </vt:variant>
      <vt:variant>
        <vt:i4>5</vt:i4>
      </vt:variant>
      <vt:variant>
        <vt:lpwstr/>
      </vt:variant>
      <vt:variant>
        <vt:lpwstr>_Toc250707187</vt:lpwstr>
      </vt:variant>
      <vt:variant>
        <vt:i4>1703987</vt:i4>
      </vt:variant>
      <vt:variant>
        <vt:i4>554</vt:i4>
      </vt:variant>
      <vt:variant>
        <vt:i4>0</vt:i4>
      </vt:variant>
      <vt:variant>
        <vt:i4>5</vt:i4>
      </vt:variant>
      <vt:variant>
        <vt:lpwstr/>
      </vt:variant>
      <vt:variant>
        <vt:lpwstr>_Toc250707186</vt:lpwstr>
      </vt:variant>
      <vt:variant>
        <vt:i4>1703987</vt:i4>
      </vt:variant>
      <vt:variant>
        <vt:i4>548</vt:i4>
      </vt:variant>
      <vt:variant>
        <vt:i4>0</vt:i4>
      </vt:variant>
      <vt:variant>
        <vt:i4>5</vt:i4>
      </vt:variant>
      <vt:variant>
        <vt:lpwstr/>
      </vt:variant>
      <vt:variant>
        <vt:lpwstr>_Toc250707185</vt:lpwstr>
      </vt:variant>
      <vt:variant>
        <vt:i4>1703987</vt:i4>
      </vt:variant>
      <vt:variant>
        <vt:i4>542</vt:i4>
      </vt:variant>
      <vt:variant>
        <vt:i4>0</vt:i4>
      </vt:variant>
      <vt:variant>
        <vt:i4>5</vt:i4>
      </vt:variant>
      <vt:variant>
        <vt:lpwstr/>
      </vt:variant>
      <vt:variant>
        <vt:lpwstr>_Toc250707184</vt:lpwstr>
      </vt:variant>
      <vt:variant>
        <vt:i4>1703987</vt:i4>
      </vt:variant>
      <vt:variant>
        <vt:i4>536</vt:i4>
      </vt:variant>
      <vt:variant>
        <vt:i4>0</vt:i4>
      </vt:variant>
      <vt:variant>
        <vt:i4>5</vt:i4>
      </vt:variant>
      <vt:variant>
        <vt:lpwstr/>
      </vt:variant>
      <vt:variant>
        <vt:lpwstr>_Toc250707183</vt:lpwstr>
      </vt:variant>
      <vt:variant>
        <vt:i4>1703987</vt:i4>
      </vt:variant>
      <vt:variant>
        <vt:i4>530</vt:i4>
      </vt:variant>
      <vt:variant>
        <vt:i4>0</vt:i4>
      </vt:variant>
      <vt:variant>
        <vt:i4>5</vt:i4>
      </vt:variant>
      <vt:variant>
        <vt:lpwstr/>
      </vt:variant>
      <vt:variant>
        <vt:lpwstr>_Toc250707182</vt:lpwstr>
      </vt:variant>
      <vt:variant>
        <vt:i4>1703987</vt:i4>
      </vt:variant>
      <vt:variant>
        <vt:i4>524</vt:i4>
      </vt:variant>
      <vt:variant>
        <vt:i4>0</vt:i4>
      </vt:variant>
      <vt:variant>
        <vt:i4>5</vt:i4>
      </vt:variant>
      <vt:variant>
        <vt:lpwstr/>
      </vt:variant>
      <vt:variant>
        <vt:lpwstr>_Toc250707181</vt:lpwstr>
      </vt:variant>
      <vt:variant>
        <vt:i4>1703987</vt:i4>
      </vt:variant>
      <vt:variant>
        <vt:i4>518</vt:i4>
      </vt:variant>
      <vt:variant>
        <vt:i4>0</vt:i4>
      </vt:variant>
      <vt:variant>
        <vt:i4>5</vt:i4>
      </vt:variant>
      <vt:variant>
        <vt:lpwstr/>
      </vt:variant>
      <vt:variant>
        <vt:lpwstr>_Toc250707180</vt:lpwstr>
      </vt:variant>
      <vt:variant>
        <vt:i4>1376307</vt:i4>
      </vt:variant>
      <vt:variant>
        <vt:i4>512</vt:i4>
      </vt:variant>
      <vt:variant>
        <vt:i4>0</vt:i4>
      </vt:variant>
      <vt:variant>
        <vt:i4>5</vt:i4>
      </vt:variant>
      <vt:variant>
        <vt:lpwstr/>
      </vt:variant>
      <vt:variant>
        <vt:lpwstr>_Toc250707179</vt:lpwstr>
      </vt:variant>
      <vt:variant>
        <vt:i4>1376307</vt:i4>
      </vt:variant>
      <vt:variant>
        <vt:i4>506</vt:i4>
      </vt:variant>
      <vt:variant>
        <vt:i4>0</vt:i4>
      </vt:variant>
      <vt:variant>
        <vt:i4>5</vt:i4>
      </vt:variant>
      <vt:variant>
        <vt:lpwstr/>
      </vt:variant>
      <vt:variant>
        <vt:lpwstr>_Toc250707178</vt:lpwstr>
      </vt:variant>
      <vt:variant>
        <vt:i4>1376307</vt:i4>
      </vt:variant>
      <vt:variant>
        <vt:i4>500</vt:i4>
      </vt:variant>
      <vt:variant>
        <vt:i4>0</vt:i4>
      </vt:variant>
      <vt:variant>
        <vt:i4>5</vt:i4>
      </vt:variant>
      <vt:variant>
        <vt:lpwstr/>
      </vt:variant>
      <vt:variant>
        <vt:lpwstr>_Toc250707177</vt:lpwstr>
      </vt:variant>
      <vt:variant>
        <vt:i4>1376307</vt:i4>
      </vt:variant>
      <vt:variant>
        <vt:i4>494</vt:i4>
      </vt:variant>
      <vt:variant>
        <vt:i4>0</vt:i4>
      </vt:variant>
      <vt:variant>
        <vt:i4>5</vt:i4>
      </vt:variant>
      <vt:variant>
        <vt:lpwstr/>
      </vt:variant>
      <vt:variant>
        <vt:lpwstr>_Toc250707176</vt:lpwstr>
      </vt:variant>
      <vt:variant>
        <vt:i4>1376307</vt:i4>
      </vt:variant>
      <vt:variant>
        <vt:i4>488</vt:i4>
      </vt:variant>
      <vt:variant>
        <vt:i4>0</vt:i4>
      </vt:variant>
      <vt:variant>
        <vt:i4>5</vt:i4>
      </vt:variant>
      <vt:variant>
        <vt:lpwstr/>
      </vt:variant>
      <vt:variant>
        <vt:lpwstr>_Toc250707175</vt:lpwstr>
      </vt:variant>
      <vt:variant>
        <vt:i4>1376307</vt:i4>
      </vt:variant>
      <vt:variant>
        <vt:i4>482</vt:i4>
      </vt:variant>
      <vt:variant>
        <vt:i4>0</vt:i4>
      </vt:variant>
      <vt:variant>
        <vt:i4>5</vt:i4>
      </vt:variant>
      <vt:variant>
        <vt:lpwstr/>
      </vt:variant>
      <vt:variant>
        <vt:lpwstr>_Toc250707174</vt:lpwstr>
      </vt:variant>
      <vt:variant>
        <vt:i4>1376307</vt:i4>
      </vt:variant>
      <vt:variant>
        <vt:i4>476</vt:i4>
      </vt:variant>
      <vt:variant>
        <vt:i4>0</vt:i4>
      </vt:variant>
      <vt:variant>
        <vt:i4>5</vt:i4>
      </vt:variant>
      <vt:variant>
        <vt:lpwstr/>
      </vt:variant>
      <vt:variant>
        <vt:lpwstr>_Toc250707173</vt:lpwstr>
      </vt:variant>
      <vt:variant>
        <vt:i4>1376307</vt:i4>
      </vt:variant>
      <vt:variant>
        <vt:i4>470</vt:i4>
      </vt:variant>
      <vt:variant>
        <vt:i4>0</vt:i4>
      </vt:variant>
      <vt:variant>
        <vt:i4>5</vt:i4>
      </vt:variant>
      <vt:variant>
        <vt:lpwstr/>
      </vt:variant>
      <vt:variant>
        <vt:lpwstr>_Toc250707172</vt:lpwstr>
      </vt:variant>
      <vt:variant>
        <vt:i4>1376307</vt:i4>
      </vt:variant>
      <vt:variant>
        <vt:i4>464</vt:i4>
      </vt:variant>
      <vt:variant>
        <vt:i4>0</vt:i4>
      </vt:variant>
      <vt:variant>
        <vt:i4>5</vt:i4>
      </vt:variant>
      <vt:variant>
        <vt:lpwstr/>
      </vt:variant>
      <vt:variant>
        <vt:lpwstr>_Toc250707171</vt:lpwstr>
      </vt:variant>
      <vt:variant>
        <vt:i4>1376307</vt:i4>
      </vt:variant>
      <vt:variant>
        <vt:i4>458</vt:i4>
      </vt:variant>
      <vt:variant>
        <vt:i4>0</vt:i4>
      </vt:variant>
      <vt:variant>
        <vt:i4>5</vt:i4>
      </vt:variant>
      <vt:variant>
        <vt:lpwstr/>
      </vt:variant>
      <vt:variant>
        <vt:lpwstr>_Toc250707170</vt:lpwstr>
      </vt:variant>
      <vt:variant>
        <vt:i4>1310771</vt:i4>
      </vt:variant>
      <vt:variant>
        <vt:i4>452</vt:i4>
      </vt:variant>
      <vt:variant>
        <vt:i4>0</vt:i4>
      </vt:variant>
      <vt:variant>
        <vt:i4>5</vt:i4>
      </vt:variant>
      <vt:variant>
        <vt:lpwstr/>
      </vt:variant>
      <vt:variant>
        <vt:lpwstr>_Toc250707169</vt:lpwstr>
      </vt:variant>
      <vt:variant>
        <vt:i4>1310771</vt:i4>
      </vt:variant>
      <vt:variant>
        <vt:i4>446</vt:i4>
      </vt:variant>
      <vt:variant>
        <vt:i4>0</vt:i4>
      </vt:variant>
      <vt:variant>
        <vt:i4>5</vt:i4>
      </vt:variant>
      <vt:variant>
        <vt:lpwstr/>
      </vt:variant>
      <vt:variant>
        <vt:lpwstr>_Toc250707168</vt:lpwstr>
      </vt:variant>
      <vt:variant>
        <vt:i4>1310771</vt:i4>
      </vt:variant>
      <vt:variant>
        <vt:i4>440</vt:i4>
      </vt:variant>
      <vt:variant>
        <vt:i4>0</vt:i4>
      </vt:variant>
      <vt:variant>
        <vt:i4>5</vt:i4>
      </vt:variant>
      <vt:variant>
        <vt:lpwstr/>
      </vt:variant>
      <vt:variant>
        <vt:lpwstr>_Toc250707167</vt:lpwstr>
      </vt:variant>
      <vt:variant>
        <vt:i4>1310771</vt:i4>
      </vt:variant>
      <vt:variant>
        <vt:i4>434</vt:i4>
      </vt:variant>
      <vt:variant>
        <vt:i4>0</vt:i4>
      </vt:variant>
      <vt:variant>
        <vt:i4>5</vt:i4>
      </vt:variant>
      <vt:variant>
        <vt:lpwstr/>
      </vt:variant>
      <vt:variant>
        <vt:lpwstr>_Toc250707166</vt:lpwstr>
      </vt:variant>
      <vt:variant>
        <vt:i4>1310771</vt:i4>
      </vt:variant>
      <vt:variant>
        <vt:i4>428</vt:i4>
      </vt:variant>
      <vt:variant>
        <vt:i4>0</vt:i4>
      </vt:variant>
      <vt:variant>
        <vt:i4>5</vt:i4>
      </vt:variant>
      <vt:variant>
        <vt:lpwstr/>
      </vt:variant>
      <vt:variant>
        <vt:lpwstr>_Toc250707165</vt:lpwstr>
      </vt:variant>
      <vt:variant>
        <vt:i4>1310771</vt:i4>
      </vt:variant>
      <vt:variant>
        <vt:i4>422</vt:i4>
      </vt:variant>
      <vt:variant>
        <vt:i4>0</vt:i4>
      </vt:variant>
      <vt:variant>
        <vt:i4>5</vt:i4>
      </vt:variant>
      <vt:variant>
        <vt:lpwstr/>
      </vt:variant>
      <vt:variant>
        <vt:lpwstr>_Toc250707164</vt:lpwstr>
      </vt:variant>
      <vt:variant>
        <vt:i4>1310771</vt:i4>
      </vt:variant>
      <vt:variant>
        <vt:i4>416</vt:i4>
      </vt:variant>
      <vt:variant>
        <vt:i4>0</vt:i4>
      </vt:variant>
      <vt:variant>
        <vt:i4>5</vt:i4>
      </vt:variant>
      <vt:variant>
        <vt:lpwstr/>
      </vt:variant>
      <vt:variant>
        <vt:lpwstr>_Toc250707163</vt:lpwstr>
      </vt:variant>
      <vt:variant>
        <vt:i4>1310771</vt:i4>
      </vt:variant>
      <vt:variant>
        <vt:i4>410</vt:i4>
      </vt:variant>
      <vt:variant>
        <vt:i4>0</vt:i4>
      </vt:variant>
      <vt:variant>
        <vt:i4>5</vt:i4>
      </vt:variant>
      <vt:variant>
        <vt:lpwstr/>
      </vt:variant>
      <vt:variant>
        <vt:lpwstr>_Toc250707162</vt:lpwstr>
      </vt:variant>
      <vt:variant>
        <vt:i4>1310771</vt:i4>
      </vt:variant>
      <vt:variant>
        <vt:i4>404</vt:i4>
      </vt:variant>
      <vt:variant>
        <vt:i4>0</vt:i4>
      </vt:variant>
      <vt:variant>
        <vt:i4>5</vt:i4>
      </vt:variant>
      <vt:variant>
        <vt:lpwstr/>
      </vt:variant>
      <vt:variant>
        <vt:lpwstr>_Toc250707161</vt:lpwstr>
      </vt:variant>
      <vt:variant>
        <vt:i4>1310771</vt:i4>
      </vt:variant>
      <vt:variant>
        <vt:i4>398</vt:i4>
      </vt:variant>
      <vt:variant>
        <vt:i4>0</vt:i4>
      </vt:variant>
      <vt:variant>
        <vt:i4>5</vt:i4>
      </vt:variant>
      <vt:variant>
        <vt:lpwstr/>
      </vt:variant>
      <vt:variant>
        <vt:lpwstr>_Toc250707160</vt:lpwstr>
      </vt:variant>
      <vt:variant>
        <vt:i4>1507379</vt:i4>
      </vt:variant>
      <vt:variant>
        <vt:i4>392</vt:i4>
      </vt:variant>
      <vt:variant>
        <vt:i4>0</vt:i4>
      </vt:variant>
      <vt:variant>
        <vt:i4>5</vt:i4>
      </vt:variant>
      <vt:variant>
        <vt:lpwstr/>
      </vt:variant>
      <vt:variant>
        <vt:lpwstr>_Toc250707159</vt:lpwstr>
      </vt:variant>
      <vt:variant>
        <vt:i4>1507379</vt:i4>
      </vt:variant>
      <vt:variant>
        <vt:i4>386</vt:i4>
      </vt:variant>
      <vt:variant>
        <vt:i4>0</vt:i4>
      </vt:variant>
      <vt:variant>
        <vt:i4>5</vt:i4>
      </vt:variant>
      <vt:variant>
        <vt:lpwstr/>
      </vt:variant>
      <vt:variant>
        <vt:lpwstr>_Toc250707158</vt:lpwstr>
      </vt:variant>
      <vt:variant>
        <vt:i4>1507379</vt:i4>
      </vt:variant>
      <vt:variant>
        <vt:i4>380</vt:i4>
      </vt:variant>
      <vt:variant>
        <vt:i4>0</vt:i4>
      </vt:variant>
      <vt:variant>
        <vt:i4>5</vt:i4>
      </vt:variant>
      <vt:variant>
        <vt:lpwstr/>
      </vt:variant>
      <vt:variant>
        <vt:lpwstr>_Toc250707157</vt:lpwstr>
      </vt:variant>
      <vt:variant>
        <vt:i4>1507379</vt:i4>
      </vt:variant>
      <vt:variant>
        <vt:i4>374</vt:i4>
      </vt:variant>
      <vt:variant>
        <vt:i4>0</vt:i4>
      </vt:variant>
      <vt:variant>
        <vt:i4>5</vt:i4>
      </vt:variant>
      <vt:variant>
        <vt:lpwstr/>
      </vt:variant>
      <vt:variant>
        <vt:lpwstr>_Toc250707156</vt:lpwstr>
      </vt:variant>
      <vt:variant>
        <vt:i4>1507379</vt:i4>
      </vt:variant>
      <vt:variant>
        <vt:i4>368</vt:i4>
      </vt:variant>
      <vt:variant>
        <vt:i4>0</vt:i4>
      </vt:variant>
      <vt:variant>
        <vt:i4>5</vt:i4>
      </vt:variant>
      <vt:variant>
        <vt:lpwstr/>
      </vt:variant>
      <vt:variant>
        <vt:lpwstr>_Toc250707155</vt:lpwstr>
      </vt:variant>
      <vt:variant>
        <vt:i4>1507379</vt:i4>
      </vt:variant>
      <vt:variant>
        <vt:i4>362</vt:i4>
      </vt:variant>
      <vt:variant>
        <vt:i4>0</vt:i4>
      </vt:variant>
      <vt:variant>
        <vt:i4>5</vt:i4>
      </vt:variant>
      <vt:variant>
        <vt:lpwstr/>
      </vt:variant>
      <vt:variant>
        <vt:lpwstr>_Toc250707154</vt:lpwstr>
      </vt:variant>
      <vt:variant>
        <vt:i4>1507379</vt:i4>
      </vt:variant>
      <vt:variant>
        <vt:i4>356</vt:i4>
      </vt:variant>
      <vt:variant>
        <vt:i4>0</vt:i4>
      </vt:variant>
      <vt:variant>
        <vt:i4>5</vt:i4>
      </vt:variant>
      <vt:variant>
        <vt:lpwstr/>
      </vt:variant>
      <vt:variant>
        <vt:lpwstr>_Toc250707153</vt:lpwstr>
      </vt:variant>
      <vt:variant>
        <vt:i4>1507379</vt:i4>
      </vt:variant>
      <vt:variant>
        <vt:i4>350</vt:i4>
      </vt:variant>
      <vt:variant>
        <vt:i4>0</vt:i4>
      </vt:variant>
      <vt:variant>
        <vt:i4>5</vt:i4>
      </vt:variant>
      <vt:variant>
        <vt:lpwstr/>
      </vt:variant>
      <vt:variant>
        <vt:lpwstr>_Toc250707152</vt:lpwstr>
      </vt:variant>
      <vt:variant>
        <vt:i4>1507379</vt:i4>
      </vt:variant>
      <vt:variant>
        <vt:i4>344</vt:i4>
      </vt:variant>
      <vt:variant>
        <vt:i4>0</vt:i4>
      </vt:variant>
      <vt:variant>
        <vt:i4>5</vt:i4>
      </vt:variant>
      <vt:variant>
        <vt:lpwstr/>
      </vt:variant>
      <vt:variant>
        <vt:lpwstr>_Toc250707151</vt:lpwstr>
      </vt:variant>
      <vt:variant>
        <vt:i4>1507379</vt:i4>
      </vt:variant>
      <vt:variant>
        <vt:i4>338</vt:i4>
      </vt:variant>
      <vt:variant>
        <vt:i4>0</vt:i4>
      </vt:variant>
      <vt:variant>
        <vt:i4>5</vt:i4>
      </vt:variant>
      <vt:variant>
        <vt:lpwstr/>
      </vt:variant>
      <vt:variant>
        <vt:lpwstr>_Toc250707150</vt:lpwstr>
      </vt:variant>
      <vt:variant>
        <vt:i4>1441843</vt:i4>
      </vt:variant>
      <vt:variant>
        <vt:i4>332</vt:i4>
      </vt:variant>
      <vt:variant>
        <vt:i4>0</vt:i4>
      </vt:variant>
      <vt:variant>
        <vt:i4>5</vt:i4>
      </vt:variant>
      <vt:variant>
        <vt:lpwstr/>
      </vt:variant>
      <vt:variant>
        <vt:lpwstr>_Toc250707149</vt:lpwstr>
      </vt:variant>
      <vt:variant>
        <vt:i4>1441843</vt:i4>
      </vt:variant>
      <vt:variant>
        <vt:i4>326</vt:i4>
      </vt:variant>
      <vt:variant>
        <vt:i4>0</vt:i4>
      </vt:variant>
      <vt:variant>
        <vt:i4>5</vt:i4>
      </vt:variant>
      <vt:variant>
        <vt:lpwstr/>
      </vt:variant>
      <vt:variant>
        <vt:lpwstr>_Toc250707148</vt:lpwstr>
      </vt:variant>
      <vt:variant>
        <vt:i4>1441843</vt:i4>
      </vt:variant>
      <vt:variant>
        <vt:i4>320</vt:i4>
      </vt:variant>
      <vt:variant>
        <vt:i4>0</vt:i4>
      </vt:variant>
      <vt:variant>
        <vt:i4>5</vt:i4>
      </vt:variant>
      <vt:variant>
        <vt:lpwstr/>
      </vt:variant>
      <vt:variant>
        <vt:lpwstr>_Toc250707147</vt:lpwstr>
      </vt:variant>
      <vt:variant>
        <vt:i4>1441843</vt:i4>
      </vt:variant>
      <vt:variant>
        <vt:i4>314</vt:i4>
      </vt:variant>
      <vt:variant>
        <vt:i4>0</vt:i4>
      </vt:variant>
      <vt:variant>
        <vt:i4>5</vt:i4>
      </vt:variant>
      <vt:variant>
        <vt:lpwstr/>
      </vt:variant>
      <vt:variant>
        <vt:lpwstr>_Toc250707146</vt:lpwstr>
      </vt:variant>
      <vt:variant>
        <vt:i4>1441843</vt:i4>
      </vt:variant>
      <vt:variant>
        <vt:i4>308</vt:i4>
      </vt:variant>
      <vt:variant>
        <vt:i4>0</vt:i4>
      </vt:variant>
      <vt:variant>
        <vt:i4>5</vt:i4>
      </vt:variant>
      <vt:variant>
        <vt:lpwstr/>
      </vt:variant>
      <vt:variant>
        <vt:lpwstr>_Toc250707145</vt:lpwstr>
      </vt:variant>
      <vt:variant>
        <vt:i4>1441843</vt:i4>
      </vt:variant>
      <vt:variant>
        <vt:i4>302</vt:i4>
      </vt:variant>
      <vt:variant>
        <vt:i4>0</vt:i4>
      </vt:variant>
      <vt:variant>
        <vt:i4>5</vt:i4>
      </vt:variant>
      <vt:variant>
        <vt:lpwstr/>
      </vt:variant>
      <vt:variant>
        <vt:lpwstr>_Toc250707144</vt:lpwstr>
      </vt:variant>
      <vt:variant>
        <vt:i4>1441843</vt:i4>
      </vt:variant>
      <vt:variant>
        <vt:i4>296</vt:i4>
      </vt:variant>
      <vt:variant>
        <vt:i4>0</vt:i4>
      </vt:variant>
      <vt:variant>
        <vt:i4>5</vt:i4>
      </vt:variant>
      <vt:variant>
        <vt:lpwstr/>
      </vt:variant>
      <vt:variant>
        <vt:lpwstr>_Toc250707143</vt:lpwstr>
      </vt:variant>
      <vt:variant>
        <vt:i4>1441843</vt:i4>
      </vt:variant>
      <vt:variant>
        <vt:i4>290</vt:i4>
      </vt:variant>
      <vt:variant>
        <vt:i4>0</vt:i4>
      </vt:variant>
      <vt:variant>
        <vt:i4>5</vt:i4>
      </vt:variant>
      <vt:variant>
        <vt:lpwstr/>
      </vt:variant>
      <vt:variant>
        <vt:lpwstr>_Toc250707142</vt:lpwstr>
      </vt:variant>
      <vt:variant>
        <vt:i4>1441843</vt:i4>
      </vt:variant>
      <vt:variant>
        <vt:i4>284</vt:i4>
      </vt:variant>
      <vt:variant>
        <vt:i4>0</vt:i4>
      </vt:variant>
      <vt:variant>
        <vt:i4>5</vt:i4>
      </vt:variant>
      <vt:variant>
        <vt:lpwstr/>
      </vt:variant>
      <vt:variant>
        <vt:lpwstr>_Toc250707141</vt:lpwstr>
      </vt:variant>
      <vt:variant>
        <vt:i4>1441843</vt:i4>
      </vt:variant>
      <vt:variant>
        <vt:i4>278</vt:i4>
      </vt:variant>
      <vt:variant>
        <vt:i4>0</vt:i4>
      </vt:variant>
      <vt:variant>
        <vt:i4>5</vt:i4>
      </vt:variant>
      <vt:variant>
        <vt:lpwstr/>
      </vt:variant>
      <vt:variant>
        <vt:lpwstr>_Toc250707140</vt:lpwstr>
      </vt:variant>
      <vt:variant>
        <vt:i4>1114163</vt:i4>
      </vt:variant>
      <vt:variant>
        <vt:i4>272</vt:i4>
      </vt:variant>
      <vt:variant>
        <vt:i4>0</vt:i4>
      </vt:variant>
      <vt:variant>
        <vt:i4>5</vt:i4>
      </vt:variant>
      <vt:variant>
        <vt:lpwstr/>
      </vt:variant>
      <vt:variant>
        <vt:lpwstr>_Toc250707139</vt:lpwstr>
      </vt:variant>
      <vt:variant>
        <vt:i4>1114163</vt:i4>
      </vt:variant>
      <vt:variant>
        <vt:i4>266</vt:i4>
      </vt:variant>
      <vt:variant>
        <vt:i4>0</vt:i4>
      </vt:variant>
      <vt:variant>
        <vt:i4>5</vt:i4>
      </vt:variant>
      <vt:variant>
        <vt:lpwstr/>
      </vt:variant>
      <vt:variant>
        <vt:lpwstr>_Toc250707138</vt:lpwstr>
      </vt:variant>
      <vt:variant>
        <vt:i4>1114163</vt:i4>
      </vt:variant>
      <vt:variant>
        <vt:i4>260</vt:i4>
      </vt:variant>
      <vt:variant>
        <vt:i4>0</vt:i4>
      </vt:variant>
      <vt:variant>
        <vt:i4>5</vt:i4>
      </vt:variant>
      <vt:variant>
        <vt:lpwstr/>
      </vt:variant>
      <vt:variant>
        <vt:lpwstr>_Toc250707137</vt:lpwstr>
      </vt:variant>
      <vt:variant>
        <vt:i4>1114163</vt:i4>
      </vt:variant>
      <vt:variant>
        <vt:i4>254</vt:i4>
      </vt:variant>
      <vt:variant>
        <vt:i4>0</vt:i4>
      </vt:variant>
      <vt:variant>
        <vt:i4>5</vt:i4>
      </vt:variant>
      <vt:variant>
        <vt:lpwstr/>
      </vt:variant>
      <vt:variant>
        <vt:lpwstr>_Toc250707136</vt:lpwstr>
      </vt:variant>
      <vt:variant>
        <vt:i4>1114163</vt:i4>
      </vt:variant>
      <vt:variant>
        <vt:i4>248</vt:i4>
      </vt:variant>
      <vt:variant>
        <vt:i4>0</vt:i4>
      </vt:variant>
      <vt:variant>
        <vt:i4>5</vt:i4>
      </vt:variant>
      <vt:variant>
        <vt:lpwstr/>
      </vt:variant>
      <vt:variant>
        <vt:lpwstr>_Toc250707135</vt:lpwstr>
      </vt:variant>
      <vt:variant>
        <vt:i4>1114163</vt:i4>
      </vt:variant>
      <vt:variant>
        <vt:i4>242</vt:i4>
      </vt:variant>
      <vt:variant>
        <vt:i4>0</vt:i4>
      </vt:variant>
      <vt:variant>
        <vt:i4>5</vt:i4>
      </vt:variant>
      <vt:variant>
        <vt:lpwstr/>
      </vt:variant>
      <vt:variant>
        <vt:lpwstr>_Toc250707134</vt:lpwstr>
      </vt:variant>
      <vt:variant>
        <vt:i4>1114163</vt:i4>
      </vt:variant>
      <vt:variant>
        <vt:i4>236</vt:i4>
      </vt:variant>
      <vt:variant>
        <vt:i4>0</vt:i4>
      </vt:variant>
      <vt:variant>
        <vt:i4>5</vt:i4>
      </vt:variant>
      <vt:variant>
        <vt:lpwstr/>
      </vt:variant>
      <vt:variant>
        <vt:lpwstr>_Toc250707133</vt:lpwstr>
      </vt:variant>
      <vt:variant>
        <vt:i4>1114163</vt:i4>
      </vt:variant>
      <vt:variant>
        <vt:i4>230</vt:i4>
      </vt:variant>
      <vt:variant>
        <vt:i4>0</vt:i4>
      </vt:variant>
      <vt:variant>
        <vt:i4>5</vt:i4>
      </vt:variant>
      <vt:variant>
        <vt:lpwstr/>
      </vt:variant>
      <vt:variant>
        <vt:lpwstr>_Toc250707132</vt:lpwstr>
      </vt:variant>
      <vt:variant>
        <vt:i4>1114163</vt:i4>
      </vt:variant>
      <vt:variant>
        <vt:i4>224</vt:i4>
      </vt:variant>
      <vt:variant>
        <vt:i4>0</vt:i4>
      </vt:variant>
      <vt:variant>
        <vt:i4>5</vt:i4>
      </vt:variant>
      <vt:variant>
        <vt:lpwstr/>
      </vt:variant>
      <vt:variant>
        <vt:lpwstr>_Toc250707131</vt:lpwstr>
      </vt:variant>
      <vt:variant>
        <vt:i4>1114163</vt:i4>
      </vt:variant>
      <vt:variant>
        <vt:i4>218</vt:i4>
      </vt:variant>
      <vt:variant>
        <vt:i4>0</vt:i4>
      </vt:variant>
      <vt:variant>
        <vt:i4>5</vt:i4>
      </vt:variant>
      <vt:variant>
        <vt:lpwstr/>
      </vt:variant>
      <vt:variant>
        <vt:lpwstr>_Toc250707130</vt:lpwstr>
      </vt:variant>
      <vt:variant>
        <vt:i4>1048627</vt:i4>
      </vt:variant>
      <vt:variant>
        <vt:i4>212</vt:i4>
      </vt:variant>
      <vt:variant>
        <vt:i4>0</vt:i4>
      </vt:variant>
      <vt:variant>
        <vt:i4>5</vt:i4>
      </vt:variant>
      <vt:variant>
        <vt:lpwstr/>
      </vt:variant>
      <vt:variant>
        <vt:lpwstr>_Toc250707129</vt:lpwstr>
      </vt:variant>
      <vt:variant>
        <vt:i4>1048627</vt:i4>
      </vt:variant>
      <vt:variant>
        <vt:i4>206</vt:i4>
      </vt:variant>
      <vt:variant>
        <vt:i4>0</vt:i4>
      </vt:variant>
      <vt:variant>
        <vt:i4>5</vt:i4>
      </vt:variant>
      <vt:variant>
        <vt:lpwstr/>
      </vt:variant>
      <vt:variant>
        <vt:lpwstr>_Toc250707128</vt:lpwstr>
      </vt:variant>
      <vt:variant>
        <vt:i4>1048627</vt:i4>
      </vt:variant>
      <vt:variant>
        <vt:i4>200</vt:i4>
      </vt:variant>
      <vt:variant>
        <vt:i4>0</vt:i4>
      </vt:variant>
      <vt:variant>
        <vt:i4>5</vt:i4>
      </vt:variant>
      <vt:variant>
        <vt:lpwstr/>
      </vt:variant>
      <vt:variant>
        <vt:lpwstr>_Toc250707127</vt:lpwstr>
      </vt:variant>
      <vt:variant>
        <vt:i4>1048627</vt:i4>
      </vt:variant>
      <vt:variant>
        <vt:i4>194</vt:i4>
      </vt:variant>
      <vt:variant>
        <vt:i4>0</vt:i4>
      </vt:variant>
      <vt:variant>
        <vt:i4>5</vt:i4>
      </vt:variant>
      <vt:variant>
        <vt:lpwstr/>
      </vt:variant>
      <vt:variant>
        <vt:lpwstr>_Toc250707126</vt:lpwstr>
      </vt:variant>
      <vt:variant>
        <vt:i4>1048627</vt:i4>
      </vt:variant>
      <vt:variant>
        <vt:i4>188</vt:i4>
      </vt:variant>
      <vt:variant>
        <vt:i4>0</vt:i4>
      </vt:variant>
      <vt:variant>
        <vt:i4>5</vt:i4>
      </vt:variant>
      <vt:variant>
        <vt:lpwstr/>
      </vt:variant>
      <vt:variant>
        <vt:lpwstr>_Toc250707125</vt:lpwstr>
      </vt:variant>
      <vt:variant>
        <vt:i4>1048627</vt:i4>
      </vt:variant>
      <vt:variant>
        <vt:i4>182</vt:i4>
      </vt:variant>
      <vt:variant>
        <vt:i4>0</vt:i4>
      </vt:variant>
      <vt:variant>
        <vt:i4>5</vt:i4>
      </vt:variant>
      <vt:variant>
        <vt:lpwstr/>
      </vt:variant>
      <vt:variant>
        <vt:lpwstr>_Toc250707124</vt:lpwstr>
      </vt:variant>
      <vt:variant>
        <vt:i4>1048627</vt:i4>
      </vt:variant>
      <vt:variant>
        <vt:i4>176</vt:i4>
      </vt:variant>
      <vt:variant>
        <vt:i4>0</vt:i4>
      </vt:variant>
      <vt:variant>
        <vt:i4>5</vt:i4>
      </vt:variant>
      <vt:variant>
        <vt:lpwstr/>
      </vt:variant>
      <vt:variant>
        <vt:lpwstr>_Toc250707123</vt:lpwstr>
      </vt:variant>
      <vt:variant>
        <vt:i4>1048627</vt:i4>
      </vt:variant>
      <vt:variant>
        <vt:i4>170</vt:i4>
      </vt:variant>
      <vt:variant>
        <vt:i4>0</vt:i4>
      </vt:variant>
      <vt:variant>
        <vt:i4>5</vt:i4>
      </vt:variant>
      <vt:variant>
        <vt:lpwstr/>
      </vt:variant>
      <vt:variant>
        <vt:lpwstr>_Toc250707122</vt:lpwstr>
      </vt:variant>
      <vt:variant>
        <vt:i4>1048627</vt:i4>
      </vt:variant>
      <vt:variant>
        <vt:i4>164</vt:i4>
      </vt:variant>
      <vt:variant>
        <vt:i4>0</vt:i4>
      </vt:variant>
      <vt:variant>
        <vt:i4>5</vt:i4>
      </vt:variant>
      <vt:variant>
        <vt:lpwstr/>
      </vt:variant>
      <vt:variant>
        <vt:lpwstr>_Toc250707121</vt:lpwstr>
      </vt:variant>
      <vt:variant>
        <vt:i4>1048627</vt:i4>
      </vt:variant>
      <vt:variant>
        <vt:i4>158</vt:i4>
      </vt:variant>
      <vt:variant>
        <vt:i4>0</vt:i4>
      </vt:variant>
      <vt:variant>
        <vt:i4>5</vt:i4>
      </vt:variant>
      <vt:variant>
        <vt:lpwstr/>
      </vt:variant>
      <vt:variant>
        <vt:lpwstr>_Toc250707120</vt:lpwstr>
      </vt:variant>
      <vt:variant>
        <vt:i4>1245235</vt:i4>
      </vt:variant>
      <vt:variant>
        <vt:i4>152</vt:i4>
      </vt:variant>
      <vt:variant>
        <vt:i4>0</vt:i4>
      </vt:variant>
      <vt:variant>
        <vt:i4>5</vt:i4>
      </vt:variant>
      <vt:variant>
        <vt:lpwstr/>
      </vt:variant>
      <vt:variant>
        <vt:lpwstr>_Toc250707119</vt:lpwstr>
      </vt:variant>
      <vt:variant>
        <vt:i4>1245235</vt:i4>
      </vt:variant>
      <vt:variant>
        <vt:i4>146</vt:i4>
      </vt:variant>
      <vt:variant>
        <vt:i4>0</vt:i4>
      </vt:variant>
      <vt:variant>
        <vt:i4>5</vt:i4>
      </vt:variant>
      <vt:variant>
        <vt:lpwstr/>
      </vt:variant>
      <vt:variant>
        <vt:lpwstr>_Toc250707118</vt:lpwstr>
      </vt:variant>
      <vt:variant>
        <vt:i4>1245235</vt:i4>
      </vt:variant>
      <vt:variant>
        <vt:i4>140</vt:i4>
      </vt:variant>
      <vt:variant>
        <vt:i4>0</vt:i4>
      </vt:variant>
      <vt:variant>
        <vt:i4>5</vt:i4>
      </vt:variant>
      <vt:variant>
        <vt:lpwstr/>
      </vt:variant>
      <vt:variant>
        <vt:lpwstr>_Toc250707117</vt:lpwstr>
      </vt:variant>
      <vt:variant>
        <vt:i4>1245235</vt:i4>
      </vt:variant>
      <vt:variant>
        <vt:i4>134</vt:i4>
      </vt:variant>
      <vt:variant>
        <vt:i4>0</vt:i4>
      </vt:variant>
      <vt:variant>
        <vt:i4>5</vt:i4>
      </vt:variant>
      <vt:variant>
        <vt:lpwstr/>
      </vt:variant>
      <vt:variant>
        <vt:lpwstr>_Toc250707116</vt:lpwstr>
      </vt:variant>
      <vt:variant>
        <vt:i4>1245235</vt:i4>
      </vt:variant>
      <vt:variant>
        <vt:i4>128</vt:i4>
      </vt:variant>
      <vt:variant>
        <vt:i4>0</vt:i4>
      </vt:variant>
      <vt:variant>
        <vt:i4>5</vt:i4>
      </vt:variant>
      <vt:variant>
        <vt:lpwstr/>
      </vt:variant>
      <vt:variant>
        <vt:lpwstr>_Toc250707115</vt:lpwstr>
      </vt:variant>
      <vt:variant>
        <vt:i4>1245235</vt:i4>
      </vt:variant>
      <vt:variant>
        <vt:i4>122</vt:i4>
      </vt:variant>
      <vt:variant>
        <vt:i4>0</vt:i4>
      </vt:variant>
      <vt:variant>
        <vt:i4>5</vt:i4>
      </vt:variant>
      <vt:variant>
        <vt:lpwstr/>
      </vt:variant>
      <vt:variant>
        <vt:lpwstr>_Toc250707114</vt:lpwstr>
      </vt:variant>
      <vt:variant>
        <vt:i4>1245235</vt:i4>
      </vt:variant>
      <vt:variant>
        <vt:i4>116</vt:i4>
      </vt:variant>
      <vt:variant>
        <vt:i4>0</vt:i4>
      </vt:variant>
      <vt:variant>
        <vt:i4>5</vt:i4>
      </vt:variant>
      <vt:variant>
        <vt:lpwstr/>
      </vt:variant>
      <vt:variant>
        <vt:lpwstr>_Toc250707113</vt:lpwstr>
      </vt:variant>
      <vt:variant>
        <vt:i4>1245235</vt:i4>
      </vt:variant>
      <vt:variant>
        <vt:i4>110</vt:i4>
      </vt:variant>
      <vt:variant>
        <vt:i4>0</vt:i4>
      </vt:variant>
      <vt:variant>
        <vt:i4>5</vt:i4>
      </vt:variant>
      <vt:variant>
        <vt:lpwstr/>
      </vt:variant>
      <vt:variant>
        <vt:lpwstr>_Toc250707112</vt:lpwstr>
      </vt:variant>
      <vt:variant>
        <vt:i4>1245235</vt:i4>
      </vt:variant>
      <vt:variant>
        <vt:i4>104</vt:i4>
      </vt:variant>
      <vt:variant>
        <vt:i4>0</vt:i4>
      </vt:variant>
      <vt:variant>
        <vt:i4>5</vt:i4>
      </vt:variant>
      <vt:variant>
        <vt:lpwstr/>
      </vt:variant>
      <vt:variant>
        <vt:lpwstr>_Toc250707111</vt:lpwstr>
      </vt:variant>
      <vt:variant>
        <vt:i4>1245235</vt:i4>
      </vt:variant>
      <vt:variant>
        <vt:i4>98</vt:i4>
      </vt:variant>
      <vt:variant>
        <vt:i4>0</vt:i4>
      </vt:variant>
      <vt:variant>
        <vt:i4>5</vt:i4>
      </vt:variant>
      <vt:variant>
        <vt:lpwstr/>
      </vt:variant>
      <vt:variant>
        <vt:lpwstr>_Toc250707110</vt:lpwstr>
      </vt:variant>
      <vt:variant>
        <vt:i4>1179699</vt:i4>
      </vt:variant>
      <vt:variant>
        <vt:i4>92</vt:i4>
      </vt:variant>
      <vt:variant>
        <vt:i4>0</vt:i4>
      </vt:variant>
      <vt:variant>
        <vt:i4>5</vt:i4>
      </vt:variant>
      <vt:variant>
        <vt:lpwstr/>
      </vt:variant>
      <vt:variant>
        <vt:lpwstr>_Toc250707109</vt:lpwstr>
      </vt:variant>
      <vt:variant>
        <vt:i4>1179699</vt:i4>
      </vt:variant>
      <vt:variant>
        <vt:i4>86</vt:i4>
      </vt:variant>
      <vt:variant>
        <vt:i4>0</vt:i4>
      </vt:variant>
      <vt:variant>
        <vt:i4>5</vt:i4>
      </vt:variant>
      <vt:variant>
        <vt:lpwstr/>
      </vt:variant>
      <vt:variant>
        <vt:lpwstr>_Toc250707108</vt:lpwstr>
      </vt:variant>
      <vt:variant>
        <vt:i4>1179699</vt:i4>
      </vt:variant>
      <vt:variant>
        <vt:i4>80</vt:i4>
      </vt:variant>
      <vt:variant>
        <vt:i4>0</vt:i4>
      </vt:variant>
      <vt:variant>
        <vt:i4>5</vt:i4>
      </vt:variant>
      <vt:variant>
        <vt:lpwstr/>
      </vt:variant>
      <vt:variant>
        <vt:lpwstr>_Toc250707107</vt:lpwstr>
      </vt:variant>
      <vt:variant>
        <vt:i4>1179699</vt:i4>
      </vt:variant>
      <vt:variant>
        <vt:i4>74</vt:i4>
      </vt:variant>
      <vt:variant>
        <vt:i4>0</vt:i4>
      </vt:variant>
      <vt:variant>
        <vt:i4>5</vt:i4>
      </vt:variant>
      <vt:variant>
        <vt:lpwstr/>
      </vt:variant>
      <vt:variant>
        <vt:lpwstr>_Toc250707106</vt:lpwstr>
      </vt:variant>
      <vt:variant>
        <vt:i4>1179699</vt:i4>
      </vt:variant>
      <vt:variant>
        <vt:i4>68</vt:i4>
      </vt:variant>
      <vt:variant>
        <vt:i4>0</vt:i4>
      </vt:variant>
      <vt:variant>
        <vt:i4>5</vt:i4>
      </vt:variant>
      <vt:variant>
        <vt:lpwstr/>
      </vt:variant>
      <vt:variant>
        <vt:lpwstr>_Toc250707105</vt:lpwstr>
      </vt:variant>
      <vt:variant>
        <vt:i4>1179699</vt:i4>
      </vt:variant>
      <vt:variant>
        <vt:i4>62</vt:i4>
      </vt:variant>
      <vt:variant>
        <vt:i4>0</vt:i4>
      </vt:variant>
      <vt:variant>
        <vt:i4>5</vt:i4>
      </vt:variant>
      <vt:variant>
        <vt:lpwstr/>
      </vt:variant>
      <vt:variant>
        <vt:lpwstr>_Toc250707104</vt:lpwstr>
      </vt:variant>
      <vt:variant>
        <vt:i4>1179699</vt:i4>
      </vt:variant>
      <vt:variant>
        <vt:i4>56</vt:i4>
      </vt:variant>
      <vt:variant>
        <vt:i4>0</vt:i4>
      </vt:variant>
      <vt:variant>
        <vt:i4>5</vt:i4>
      </vt:variant>
      <vt:variant>
        <vt:lpwstr/>
      </vt:variant>
      <vt:variant>
        <vt:lpwstr>_Toc250707103</vt:lpwstr>
      </vt:variant>
      <vt:variant>
        <vt:i4>1179699</vt:i4>
      </vt:variant>
      <vt:variant>
        <vt:i4>50</vt:i4>
      </vt:variant>
      <vt:variant>
        <vt:i4>0</vt:i4>
      </vt:variant>
      <vt:variant>
        <vt:i4>5</vt:i4>
      </vt:variant>
      <vt:variant>
        <vt:lpwstr/>
      </vt:variant>
      <vt:variant>
        <vt:lpwstr>_Toc250707102</vt:lpwstr>
      </vt:variant>
      <vt:variant>
        <vt:i4>1179699</vt:i4>
      </vt:variant>
      <vt:variant>
        <vt:i4>44</vt:i4>
      </vt:variant>
      <vt:variant>
        <vt:i4>0</vt:i4>
      </vt:variant>
      <vt:variant>
        <vt:i4>5</vt:i4>
      </vt:variant>
      <vt:variant>
        <vt:lpwstr/>
      </vt:variant>
      <vt:variant>
        <vt:lpwstr>_Toc250707101</vt:lpwstr>
      </vt:variant>
      <vt:variant>
        <vt:i4>1179699</vt:i4>
      </vt:variant>
      <vt:variant>
        <vt:i4>38</vt:i4>
      </vt:variant>
      <vt:variant>
        <vt:i4>0</vt:i4>
      </vt:variant>
      <vt:variant>
        <vt:i4>5</vt:i4>
      </vt:variant>
      <vt:variant>
        <vt:lpwstr/>
      </vt:variant>
      <vt:variant>
        <vt:lpwstr>_Toc250707100</vt:lpwstr>
      </vt:variant>
      <vt:variant>
        <vt:i4>1769522</vt:i4>
      </vt:variant>
      <vt:variant>
        <vt:i4>32</vt:i4>
      </vt:variant>
      <vt:variant>
        <vt:i4>0</vt:i4>
      </vt:variant>
      <vt:variant>
        <vt:i4>5</vt:i4>
      </vt:variant>
      <vt:variant>
        <vt:lpwstr/>
      </vt:variant>
      <vt:variant>
        <vt:lpwstr>_Toc250707099</vt:lpwstr>
      </vt:variant>
      <vt:variant>
        <vt:i4>1769522</vt:i4>
      </vt:variant>
      <vt:variant>
        <vt:i4>26</vt:i4>
      </vt:variant>
      <vt:variant>
        <vt:i4>0</vt:i4>
      </vt:variant>
      <vt:variant>
        <vt:i4>5</vt:i4>
      </vt:variant>
      <vt:variant>
        <vt:lpwstr/>
      </vt:variant>
      <vt:variant>
        <vt:lpwstr>_Toc250707098</vt:lpwstr>
      </vt:variant>
      <vt:variant>
        <vt:i4>1769522</vt:i4>
      </vt:variant>
      <vt:variant>
        <vt:i4>20</vt:i4>
      </vt:variant>
      <vt:variant>
        <vt:i4>0</vt:i4>
      </vt:variant>
      <vt:variant>
        <vt:i4>5</vt:i4>
      </vt:variant>
      <vt:variant>
        <vt:lpwstr/>
      </vt:variant>
      <vt:variant>
        <vt:lpwstr>_Toc250707097</vt:lpwstr>
      </vt:variant>
      <vt:variant>
        <vt:i4>1769522</vt:i4>
      </vt:variant>
      <vt:variant>
        <vt:i4>14</vt:i4>
      </vt:variant>
      <vt:variant>
        <vt:i4>0</vt:i4>
      </vt:variant>
      <vt:variant>
        <vt:i4>5</vt:i4>
      </vt:variant>
      <vt:variant>
        <vt:lpwstr/>
      </vt:variant>
      <vt:variant>
        <vt:lpwstr>_Toc250707096</vt:lpwstr>
      </vt:variant>
      <vt:variant>
        <vt:i4>1769522</vt:i4>
      </vt:variant>
      <vt:variant>
        <vt:i4>8</vt:i4>
      </vt:variant>
      <vt:variant>
        <vt:i4>0</vt:i4>
      </vt:variant>
      <vt:variant>
        <vt:i4>5</vt:i4>
      </vt:variant>
      <vt:variant>
        <vt:lpwstr/>
      </vt:variant>
      <vt:variant>
        <vt:lpwstr>_Toc250707095</vt:lpwstr>
      </vt:variant>
      <vt:variant>
        <vt:i4>1769522</vt:i4>
      </vt:variant>
      <vt:variant>
        <vt:i4>2</vt:i4>
      </vt:variant>
      <vt:variant>
        <vt:i4>0</vt:i4>
      </vt:variant>
      <vt:variant>
        <vt:i4>5</vt:i4>
      </vt:variant>
      <vt:variant>
        <vt:lpwstr/>
      </vt:variant>
      <vt:variant>
        <vt:lpwstr>_Toc250707094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Pfortmiller, Cendy A (HCA)</dc:creator>
  <cp:lastModifiedBy>Gayton, James W (HCA)</cp:lastModifiedBy>
  <cp:revision>14</cp:revision>
  <cp:lastPrinted>2016-11-19T00:19:00Z</cp:lastPrinted>
  <dcterms:created xsi:type="dcterms:W3CDTF">2016-11-21T15:39:00Z</dcterms:created>
  <dcterms:modified xsi:type="dcterms:W3CDTF">2016-11-21T22:00:00Z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0x010100CE5A4AF3623B4843AAA99BCF1F2980F1</vt:lpwstr>
  </property>
  <property fmtid="{D5CDD505-2E9C-101B-9397-08002B2CF9AE}" pid="3" name="_NewReviewCycle">
    <vt:lpwstr/>
  </property>
  <property fmtid="{D5CDD505-2E9C-101B-9397-08002B2CF9AE}" pid="4" name="_dlc_DocIdItemGuid">
    <vt:lpwstr>717b0c3b-4408-4db5-b452-b41efe3e8ea2</vt:lpwstr>
  </property>
</Properties>
</file>