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88CCA" w14:textId="77777777" w:rsidR="002A3BA5" w:rsidRDefault="002A3BA5" w:rsidP="00BD295D">
      <w:pPr>
        <w:pStyle w:val="Heading1"/>
      </w:pPr>
    </w:p>
    <w:p w14:paraId="01BE0185" w14:textId="77777777" w:rsidR="002A3BA5" w:rsidRPr="009F4B0C" w:rsidRDefault="002A3BA5" w:rsidP="002A3BA5">
      <w:pPr>
        <w:tabs>
          <w:tab w:val="left" w:pos="720"/>
          <w:tab w:val="left" w:pos="1440"/>
          <w:tab w:val="left" w:pos="2160"/>
          <w:tab w:val="left" w:pos="2880"/>
        </w:tabs>
        <w:jc w:val="center"/>
        <w:rPr>
          <w:b/>
          <w:sz w:val="20"/>
          <w:szCs w:val="20"/>
        </w:rPr>
      </w:pPr>
      <w:r w:rsidRPr="009F4B0C">
        <w:rPr>
          <w:b/>
          <w:sz w:val="20"/>
          <w:szCs w:val="20"/>
        </w:rPr>
        <w:t>Employee Education Regarding False Claims Recovery</w:t>
      </w:r>
    </w:p>
    <w:p w14:paraId="714D0083" w14:textId="77777777" w:rsidR="002A3BA5" w:rsidRPr="009F4B0C" w:rsidRDefault="002A3BA5" w:rsidP="002A3BA5">
      <w:pPr>
        <w:tabs>
          <w:tab w:val="left" w:pos="720"/>
          <w:tab w:val="left" w:pos="1440"/>
          <w:tab w:val="left" w:pos="2160"/>
          <w:tab w:val="left" w:pos="2880"/>
        </w:tabs>
        <w:jc w:val="center"/>
        <w:rPr>
          <w:b/>
          <w:sz w:val="20"/>
          <w:szCs w:val="20"/>
        </w:rPr>
      </w:pPr>
      <w:r w:rsidRPr="009F4B0C">
        <w:rPr>
          <w:b/>
          <w:sz w:val="20"/>
          <w:szCs w:val="20"/>
        </w:rPr>
        <w:t>Methodology of Compliance Oversight</w:t>
      </w:r>
    </w:p>
    <w:p w14:paraId="3219A072" w14:textId="77777777" w:rsidR="002A3BA5" w:rsidRDefault="002A3BA5" w:rsidP="002A3BA5">
      <w:pPr>
        <w:tabs>
          <w:tab w:val="left" w:pos="720"/>
          <w:tab w:val="left" w:pos="1440"/>
          <w:tab w:val="left" w:pos="2160"/>
          <w:tab w:val="left" w:pos="2880"/>
        </w:tabs>
        <w:jc w:val="center"/>
        <w:rPr>
          <w:b/>
          <w:sz w:val="20"/>
          <w:szCs w:val="20"/>
          <w:u w:val="single"/>
        </w:rPr>
      </w:pPr>
      <w:bookmarkStart w:id="0" w:name="_GoBack"/>
    </w:p>
    <w:bookmarkEnd w:id="0"/>
    <w:p w14:paraId="1C2D13C0" w14:textId="77777777" w:rsidR="00CE303E" w:rsidRPr="002E27B4" w:rsidRDefault="00CE303E" w:rsidP="002E27B4">
      <w:pPr>
        <w:tabs>
          <w:tab w:val="left" w:pos="720"/>
          <w:tab w:val="left" w:pos="1440"/>
          <w:tab w:val="left" w:pos="2160"/>
          <w:tab w:val="left" w:pos="2880"/>
        </w:tabs>
        <w:rPr>
          <w:sz w:val="20"/>
          <w:szCs w:val="20"/>
        </w:rPr>
      </w:pPr>
    </w:p>
    <w:p w14:paraId="085B7A87" w14:textId="004E9459" w:rsidR="002A3BA5" w:rsidRPr="002E27B4" w:rsidRDefault="004B099F" w:rsidP="002A3BA5">
      <w:pPr>
        <w:tabs>
          <w:tab w:val="left" w:pos="720"/>
          <w:tab w:val="left" w:pos="1440"/>
          <w:tab w:val="left" w:pos="2160"/>
          <w:tab w:val="left" w:pos="2880"/>
        </w:tabs>
        <w:jc w:val="center"/>
        <w:rPr>
          <w:b/>
          <w:sz w:val="20"/>
          <w:szCs w:val="20"/>
        </w:rPr>
      </w:pPr>
      <w:r>
        <w:rPr>
          <w:b/>
          <w:sz w:val="20"/>
          <w:szCs w:val="20"/>
        </w:rPr>
        <w:t>C</w:t>
      </w:r>
      <w:r w:rsidR="002A3BA5" w:rsidRPr="002E27B4">
        <w:rPr>
          <w:b/>
          <w:sz w:val="20"/>
          <w:szCs w:val="20"/>
        </w:rPr>
        <w:t>ompliance</w:t>
      </w:r>
      <w:r>
        <w:rPr>
          <w:b/>
          <w:sz w:val="20"/>
          <w:szCs w:val="20"/>
        </w:rPr>
        <w:t xml:space="preserve">, oversight, and </w:t>
      </w:r>
      <w:r w:rsidR="00912011">
        <w:rPr>
          <w:b/>
          <w:sz w:val="20"/>
          <w:szCs w:val="20"/>
        </w:rPr>
        <w:t>enforcement</w:t>
      </w:r>
      <w:r>
        <w:rPr>
          <w:b/>
          <w:sz w:val="20"/>
          <w:szCs w:val="20"/>
        </w:rPr>
        <w:t xml:space="preserve"> </w:t>
      </w:r>
    </w:p>
    <w:p w14:paraId="38785559" w14:textId="77777777" w:rsidR="003754F0" w:rsidRDefault="003754F0" w:rsidP="002A3BA5">
      <w:pPr>
        <w:tabs>
          <w:tab w:val="left" w:pos="720"/>
          <w:tab w:val="left" w:pos="1440"/>
          <w:tab w:val="left" w:pos="2160"/>
          <w:tab w:val="left" w:pos="2880"/>
        </w:tabs>
        <w:rPr>
          <w:sz w:val="20"/>
          <w:szCs w:val="20"/>
        </w:rPr>
      </w:pPr>
    </w:p>
    <w:p w14:paraId="7B6F1C08" w14:textId="5E76E770" w:rsidR="00BE7790" w:rsidRDefault="004B099F" w:rsidP="002A3BA5">
      <w:pPr>
        <w:tabs>
          <w:tab w:val="left" w:pos="720"/>
          <w:tab w:val="left" w:pos="1440"/>
          <w:tab w:val="left" w:pos="2160"/>
          <w:tab w:val="left" w:pos="2880"/>
        </w:tabs>
        <w:rPr>
          <w:sz w:val="20"/>
          <w:szCs w:val="20"/>
        </w:rPr>
      </w:pPr>
      <w:r>
        <w:rPr>
          <w:sz w:val="20"/>
          <w:szCs w:val="20"/>
        </w:rPr>
        <w:t xml:space="preserve">An entity that receives or makes </w:t>
      </w:r>
      <w:r w:rsidR="00BD295D">
        <w:rPr>
          <w:sz w:val="20"/>
          <w:szCs w:val="20"/>
        </w:rPr>
        <w:t xml:space="preserve">annual </w:t>
      </w:r>
      <w:r>
        <w:rPr>
          <w:sz w:val="20"/>
          <w:szCs w:val="20"/>
        </w:rPr>
        <w:t xml:space="preserve">medical assistance payments under the State </w:t>
      </w:r>
      <w:r w:rsidR="00BD295D">
        <w:rPr>
          <w:sz w:val="20"/>
          <w:szCs w:val="20"/>
        </w:rPr>
        <w:t>P</w:t>
      </w:r>
      <w:r>
        <w:rPr>
          <w:sz w:val="20"/>
          <w:szCs w:val="20"/>
        </w:rPr>
        <w:t>lan of at least $5,000,000, must</w:t>
      </w:r>
      <w:r w:rsidR="00BD295D">
        <w:rPr>
          <w:sz w:val="20"/>
          <w:szCs w:val="20"/>
        </w:rPr>
        <w:t xml:space="preserve"> </w:t>
      </w:r>
      <w:r>
        <w:rPr>
          <w:sz w:val="20"/>
          <w:szCs w:val="20"/>
        </w:rPr>
        <w:t>comply with the requirements of section 1902 of the Social Security Act</w:t>
      </w:r>
      <w:r w:rsidR="00BD295D">
        <w:rPr>
          <w:sz w:val="20"/>
          <w:szCs w:val="20"/>
        </w:rPr>
        <w:t xml:space="preserve"> in order to receive payments</w:t>
      </w:r>
      <w:r>
        <w:rPr>
          <w:sz w:val="20"/>
          <w:szCs w:val="20"/>
        </w:rPr>
        <w:t xml:space="preserve">. </w:t>
      </w:r>
    </w:p>
    <w:p w14:paraId="709363E7" w14:textId="77777777" w:rsidR="00BE7790" w:rsidRDefault="00BE7790" w:rsidP="002A3BA5">
      <w:pPr>
        <w:tabs>
          <w:tab w:val="left" w:pos="720"/>
          <w:tab w:val="left" w:pos="1440"/>
          <w:tab w:val="left" w:pos="2160"/>
          <w:tab w:val="left" w:pos="2880"/>
        </w:tabs>
        <w:rPr>
          <w:sz w:val="20"/>
          <w:szCs w:val="20"/>
        </w:rPr>
      </w:pPr>
    </w:p>
    <w:p w14:paraId="1A433ECF" w14:textId="39321951" w:rsidR="005D1AC8" w:rsidRDefault="002A3BA5" w:rsidP="002A3BA5">
      <w:pPr>
        <w:tabs>
          <w:tab w:val="left" w:pos="720"/>
          <w:tab w:val="left" w:pos="1440"/>
          <w:tab w:val="left" w:pos="2160"/>
          <w:tab w:val="left" w:pos="2880"/>
        </w:tabs>
        <w:rPr>
          <w:sz w:val="20"/>
          <w:szCs w:val="20"/>
        </w:rPr>
      </w:pPr>
      <w:r>
        <w:rPr>
          <w:sz w:val="20"/>
          <w:szCs w:val="20"/>
        </w:rPr>
        <w:t xml:space="preserve">The </w:t>
      </w:r>
      <w:r w:rsidR="003754F0">
        <w:rPr>
          <w:sz w:val="20"/>
          <w:szCs w:val="20"/>
        </w:rPr>
        <w:t xml:space="preserve">State </w:t>
      </w:r>
      <w:r>
        <w:rPr>
          <w:sz w:val="20"/>
          <w:szCs w:val="20"/>
        </w:rPr>
        <w:t>has implemented various monitoring processes for entities that receive Medicaid funds</w:t>
      </w:r>
      <w:r w:rsidR="00A125C6">
        <w:rPr>
          <w:sz w:val="20"/>
          <w:szCs w:val="20"/>
        </w:rPr>
        <w:t xml:space="preserve"> </w:t>
      </w:r>
      <w:r w:rsidR="003754F0">
        <w:rPr>
          <w:sz w:val="20"/>
          <w:szCs w:val="20"/>
        </w:rPr>
        <w:t>on or after September 1, 2007.</w:t>
      </w:r>
      <w:r>
        <w:rPr>
          <w:sz w:val="20"/>
          <w:szCs w:val="20"/>
        </w:rPr>
        <w:t xml:space="preserve"> During the normal cycle</w:t>
      </w:r>
      <w:r w:rsidR="006255B3">
        <w:rPr>
          <w:sz w:val="20"/>
          <w:szCs w:val="20"/>
        </w:rPr>
        <w:t xml:space="preserve"> of monitoring payments of medical assistanc</w:t>
      </w:r>
      <w:r w:rsidR="00BE7790">
        <w:rPr>
          <w:sz w:val="20"/>
          <w:szCs w:val="20"/>
        </w:rPr>
        <w:t xml:space="preserve">e under the State Plan, the State </w:t>
      </w:r>
      <w:r>
        <w:rPr>
          <w:sz w:val="20"/>
          <w:szCs w:val="20"/>
        </w:rPr>
        <w:t>determine</w:t>
      </w:r>
      <w:r w:rsidR="00D01E5A">
        <w:rPr>
          <w:sz w:val="20"/>
          <w:szCs w:val="20"/>
        </w:rPr>
        <w:t>s</w:t>
      </w:r>
      <w:r>
        <w:rPr>
          <w:sz w:val="20"/>
          <w:szCs w:val="20"/>
        </w:rPr>
        <w:t xml:space="preserve"> if </w:t>
      </w:r>
      <w:r w:rsidR="00D01E5A">
        <w:rPr>
          <w:sz w:val="20"/>
          <w:szCs w:val="20"/>
        </w:rPr>
        <w:t>an</w:t>
      </w:r>
      <w:r>
        <w:rPr>
          <w:sz w:val="20"/>
          <w:szCs w:val="20"/>
        </w:rPr>
        <w:t xml:space="preserve"> entity is required to comply with section 1902(a</w:t>
      </w:r>
      <w:proofErr w:type="gramStart"/>
      <w:r>
        <w:rPr>
          <w:sz w:val="20"/>
          <w:szCs w:val="20"/>
        </w:rPr>
        <w:t>)(</w:t>
      </w:r>
      <w:proofErr w:type="gramEnd"/>
      <w:r>
        <w:rPr>
          <w:sz w:val="20"/>
          <w:szCs w:val="20"/>
        </w:rPr>
        <w:t>68)</w:t>
      </w:r>
      <w:r w:rsidR="004A57A5">
        <w:rPr>
          <w:sz w:val="20"/>
          <w:szCs w:val="20"/>
        </w:rPr>
        <w:t xml:space="preserve"> </w:t>
      </w:r>
      <w:r w:rsidR="00D01E5A">
        <w:rPr>
          <w:sz w:val="20"/>
          <w:szCs w:val="20"/>
        </w:rPr>
        <w:t>of the Act</w:t>
      </w:r>
      <w:r>
        <w:rPr>
          <w:sz w:val="20"/>
          <w:szCs w:val="20"/>
        </w:rPr>
        <w:t xml:space="preserve">. If the entity is required to comply, the </w:t>
      </w:r>
      <w:r w:rsidR="00D01E5A">
        <w:rPr>
          <w:sz w:val="20"/>
          <w:szCs w:val="20"/>
        </w:rPr>
        <w:t xml:space="preserve">State </w:t>
      </w:r>
      <w:r w:rsidR="00BD295D">
        <w:rPr>
          <w:sz w:val="20"/>
          <w:szCs w:val="20"/>
        </w:rPr>
        <w:t>will</w:t>
      </w:r>
      <w:r w:rsidR="006255B3">
        <w:rPr>
          <w:sz w:val="20"/>
          <w:szCs w:val="20"/>
        </w:rPr>
        <w:t xml:space="preserve"> provide notice that the entity is subject to the requ</w:t>
      </w:r>
      <w:r w:rsidR="00BD295D">
        <w:rPr>
          <w:sz w:val="20"/>
          <w:szCs w:val="20"/>
        </w:rPr>
        <w:t>ir</w:t>
      </w:r>
      <w:r w:rsidR="006255B3">
        <w:rPr>
          <w:sz w:val="20"/>
          <w:szCs w:val="20"/>
        </w:rPr>
        <w:t>ements under section 1902(a</w:t>
      </w:r>
      <w:proofErr w:type="gramStart"/>
      <w:r w:rsidR="006255B3">
        <w:rPr>
          <w:sz w:val="20"/>
          <w:szCs w:val="20"/>
        </w:rPr>
        <w:t>)(</w:t>
      </w:r>
      <w:proofErr w:type="gramEnd"/>
      <w:r w:rsidR="006255B3">
        <w:rPr>
          <w:sz w:val="20"/>
          <w:szCs w:val="20"/>
        </w:rPr>
        <w:t>68)</w:t>
      </w:r>
      <w:r w:rsidR="005A5400">
        <w:rPr>
          <w:sz w:val="20"/>
          <w:szCs w:val="20"/>
        </w:rPr>
        <w:t>.</w:t>
      </w:r>
      <w:r w:rsidR="006255B3">
        <w:rPr>
          <w:sz w:val="20"/>
          <w:szCs w:val="20"/>
        </w:rPr>
        <w:t xml:space="preserve"> </w:t>
      </w:r>
      <w:r w:rsidR="00DC06C5">
        <w:rPr>
          <w:sz w:val="20"/>
          <w:szCs w:val="20"/>
        </w:rPr>
        <w:t>T</w:t>
      </w:r>
      <w:r w:rsidR="006255B3">
        <w:rPr>
          <w:sz w:val="20"/>
          <w:szCs w:val="20"/>
        </w:rPr>
        <w:t xml:space="preserve">he entity is responsible for submitting an attestation under penalty of perjury to the State to </w:t>
      </w:r>
      <w:r>
        <w:rPr>
          <w:sz w:val="20"/>
          <w:szCs w:val="20"/>
        </w:rPr>
        <w:t xml:space="preserve">verify the entity has compliant written policies, </w:t>
      </w:r>
      <w:r w:rsidR="006255B3">
        <w:rPr>
          <w:sz w:val="20"/>
          <w:szCs w:val="20"/>
        </w:rPr>
        <w:t xml:space="preserve">and </w:t>
      </w:r>
      <w:r>
        <w:rPr>
          <w:sz w:val="20"/>
          <w:szCs w:val="20"/>
        </w:rPr>
        <w:t>that they have been disseminated</w:t>
      </w:r>
      <w:r w:rsidR="006255B3">
        <w:rPr>
          <w:sz w:val="20"/>
          <w:szCs w:val="20"/>
        </w:rPr>
        <w:t xml:space="preserve"> as required. The State may also obtain copies of an entity’s written policies and proof of dissemination for review to verify the entity has complied with the requirements. </w:t>
      </w:r>
      <w:r>
        <w:rPr>
          <w:sz w:val="20"/>
          <w:szCs w:val="20"/>
        </w:rPr>
        <w:t xml:space="preserve"> </w:t>
      </w:r>
      <w:r w:rsidR="006D0616">
        <w:rPr>
          <w:sz w:val="20"/>
          <w:szCs w:val="20"/>
        </w:rPr>
        <w:t xml:space="preserve"> </w:t>
      </w:r>
    </w:p>
    <w:p w14:paraId="20CD4DE3" w14:textId="77777777" w:rsidR="005D1AC8" w:rsidRDefault="005D1AC8" w:rsidP="002A3BA5">
      <w:pPr>
        <w:tabs>
          <w:tab w:val="left" w:pos="720"/>
          <w:tab w:val="left" w:pos="1440"/>
          <w:tab w:val="left" w:pos="2160"/>
          <w:tab w:val="left" w:pos="2880"/>
        </w:tabs>
        <w:rPr>
          <w:sz w:val="20"/>
          <w:szCs w:val="20"/>
        </w:rPr>
      </w:pPr>
    </w:p>
    <w:p w14:paraId="7F31CA43" w14:textId="5BAAD599" w:rsidR="002A3BA5" w:rsidRDefault="002A3BA5" w:rsidP="002A3BA5">
      <w:pPr>
        <w:tabs>
          <w:tab w:val="left" w:pos="720"/>
          <w:tab w:val="left" w:pos="1440"/>
          <w:tab w:val="left" w:pos="2160"/>
          <w:tab w:val="left" w:pos="2880"/>
        </w:tabs>
        <w:rPr>
          <w:sz w:val="20"/>
          <w:szCs w:val="20"/>
        </w:rPr>
      </w:pPr>
      <w:r>
        <w:rPr>
          <w:sz w:val="20"/>
          <w:szCs w:val="20"/>
        </w:rPr>
        <w:t xml:space="preserve">For those entities the </w:t>
      </w:r>
      <w:r w:rsidR="00134FE4">
        <w:rPr>
          <w:sz w:val="20"/>
          <w:szCs w:val="20"/>
        </w:rPr>
        <w:t xml:space="preserve">State </w:t>
      </w:r>
      <w:r>
        <w:rPr>
          <w:sz w:val="20"/>
          <w:szCs w:val="20"/>
        </w:rPr>
        <w:t xml:space="preserve">determines are not in </w:t>
      </w:r>
      <w:r w:rsidR="005A36BA">
        <w:rPr>
          <w:sz w:val="20"/>
          <w:szCs w:val="20"/>
        </w:rPr>
        <w:t>compliance</w:t>
      </w:r>
      <w:r>
        <w:rPr>
          <w:sz w:val="20"/>
          <w:szCs w:val="20"/>
        </w:rPr>
        <w:t xml:space="preserve"> with section 1902(a)(68), the </w:t>
      </w:r>
      <w:r w:rsidR="00134FE4">
        <w:rPr>
          <w:sz w:val="20"/>
          <w:szCs w:val="20"/>
        </w:rPr>
        <w:t xml:space="preserve">State </w:t>
      </w:r>
      <w:r>
        <w:rPr>
          <w:sz w:val="20"/>
          <w:szCs w:val="20"/>
        </w:rPr>
        <w:t xml:space="preserve">may </w:t>
      </w:r>
      <w:r w:rsidR="00134FE4">
        <w:rPr>
          <w:sz w:val="20"/>
          <w:szCs w:val="20"/>
        </w:rPr>
        <w:t>provide a warning for a reasonable period of time for the entity to become compliant, or the State may suspend or forfeit medical assistance payments until such time as an entity establishes with the State that it has become compliant</w:t>
      </w:r>
      <w:r w:rsidR="003F1CF5">
        <w:rPr>
          <w:sz w:val="20"/>
          <w:szCs w:val="20"/>
        </w:rPr>
        <w:t xml:space="preserve"> </w:t>
      </w:r>
      <w:r w:rsidR="00134FE4">
        <w:rPr>
          <w:sz w:val="20"/>
          <w:szCs w:val="20"/>
        </w:rPr>
        <w:t>.</w:t>
      </w:r>
      <w:r w:rsidR="002F6F5D">
        <w:rPr>
          <w:sz w:val="20"/>
          <w:szCs w:val="20"/>
        </w:rPr>
        <w:t xml:space="preserve"> </w:t>
      </w:r>
      <w:r w:rsidR="006D0616">
        <w:rPr>
          <w:sz w:val="20"/>
          <w:szCs w:val="20"/>
        </w:rPr>
        <w:t xml:space="preserve"> </w:t>
      </w:r>
    </w:p>
    <w:p w14:paraId="34297383" w14:textId="77777777" w:rsidR="002A3BA5" w:rsidRDefault="002A3BA5" w:rsidP="002A3BA5">
      <w:pPr>
        <w:tabs>
          <w:tab w:val="left" w:pos="720"/>
          <w:tab w:val="left" w:pos="1440"/>
          <w:tab w:val="left" w:pos="2160"/>
          <w:tab w:val="left" w:pos="2880"/>
        </w:tabs>
        <w:rPr>
          <w:sz w:val="20"/>
          <w:szCs w:val="20"/>
        </w:rPr>
      </w:pPr>
    </w:p>
    <w:p w14:paraId="35413624" w14:textId="77777777" w:rsidR="002A3BA5" w:rsidRDefault="002A3BA5" w:rsidP="002A3BA5">
      <w:pPr>
        <w:tabs>
          <w:tab w:val="left" w:pos="720"/>
          <w:tab w:val="left" w:pos="1440"/>
          <w:tab w:val="left" w:pos="2160"/>
          <w:tab w:val="left" w:pos="2880"/>
        </w:tabs>
        <w:rPr>
          <w:sz w:val="20"/>
          <w:szCs w:val="20"/>
        </w:rPr>
      </w:pPr>
    </w:p>
    <w:p w14:paraId="21C6DCD8" w14:textId="77777777" w:rsidR="002A3BA5" w:rsidRDefault="004475D0" w:rsidP="002A3BA5">
      <w:hyperlink w:anchor="BacktoTop" w:history="1">
        <w:r w:rsidR="002A3BA5" w:rsidRPr="008310C2">
          <w:rPr>
            <w:rStyle w:val="Hyperlink"/>
          </w:rPr>
          <w:t>Back to TOC</w:t>
        </w:r>
      </w:hyperlink>
    </w:p>
    <w:p w14:paraId="6513152C" w14:textId="77777777" w:rsidR="002A3BA5" w:rsidRPr="002A3BA5" w:rsidRDefault="002A3BA5" w:rsidP="002A3BA5"/>
    <w:p w14:paraId="2820167F" w14:textId="77777777" w:rsidR="002A3BA5" w:rsidRPr="002A3BA5" w:rsidRDefault="002A3BA5" w:rsidP="002A3BA5"/>
    <w:p w14:paraId="720BD3FC" w14:textId="77777777" w:rsidR="002A3BA5" w:rsidRPr="002A3BA5" w:rsidRDefault="002A3BA5" w:rsidP="002A3BA5"/>
    <w:p w14:paraId="4AD0602F" w14:textId="77777777" w:rsidR="00705891" w:rsidRPr="002A3BA5" w:rsidRDefault="00705891" w:rsidP="002A3BA5">
      <w:pPr>
        <w:tabs>
          <w:tab w:val="left" w:pos="3405"/>
        </w:tabs>
      </w:pPr>
    </w:p>
    <w:sectPr w:rsidR="00705891" w:rsidRPr="002A3BA5" w:rsidSect="002A3BA5">
      <w:headerReference w:type="default" r:id="rId7"/>
      <w:footerReference w:type="default" r:id="rId8"/>
      <w:pgSz w:w="12240" w:h="15840"/>
      <w:pgMar w:top="1440" w:right="1440" w:bottom="144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3479E" w14:textId="77777777" w:rsidR="002A3BA5" w:rsidRDefault="002A3BA5" w:rsidP="002A3BA5">
      <w:r>
        <w:separator/>
      </w:r>
    </w:p>
  </w:endnote>
  <w:endnote w:type="continuationSeparator" w:id="0">
    <w:p w14:paraId="51C76175" w14:textId="77777777" w:rsidR="002A3BA5" w:rsidRDefault="002A3BA5" w:rsidP="002A3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0E31D" w14:textId="77777777" w:rsidR="002A3BA5" w:rsidRPr="002A3BA5" w:rsidRDefault="002A3BA5" w:rsidP="002A3BA5">
    <w:pPr>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975A819" w14:textId="262AAC47" w:rsidR="002A3BA5" w:rsidRPr="002A3BA5" w:rsidRDefault="002A3BA5" w:rsidP="002A3BA5">
    <w:pPr>
      <w:rPr>
        <w:sz w:val="20"/>
        <w:szCs w:val="20"/>
      </w:rPr>
    </w:pPr>
    <w:r w:rsidRPr="002A3BA5">
      <w:rPr>
        <w:sz w:val="20"/>
        <w:szCs w:val="20"/>
      </w:rPr>
      <w:t xml:space="preserve">TN# </w:t>
    </w:r>
    <w:r w:rsidR="00BD295D">
      <w:rPr>
        <w:sz w:val="20"/>
        <w:szCs w:val="20"/>
      </w:rPr>
      <w:t>18</w:t>
    </w:r>
    <w:r w:rsidRPr="002A3BA5">
      <w:rPr>
        <w:sz w:val="20"/>
        <w:szCs w:val="20"/>
      </w:rPr>
      <w:t>-00</w:t>
    </w:r>
    <w:r w:rsidR="00BD295D">
      <w:rPr>
        <w:sz w:val="20"/>
        <w:szCs w:val="20"/>
      </w:rPr>
      <w:t>38</w:t>
    </w:r>
    <w:r w:rsidRPr="002A3BA5">
      <w:rPr>
        <w:sz w:val="20"/>
        <w:szCs w:val="20"/>
      </w:rPr>
      <w:tab/>
    </w:r>
    <w:r w:rsidRPr="002A3BA5">
      <w:rPr>
        <w:sz w:val="20"/>
        <w:szCs w:val="20"/>
      </w:rPr>
      <w:tab/>
    </w:r>
    <w:r w:rsidRPr="002A3BA5">
      <w:rPr>
        <w:sz w:val="20"/>
        <w:szCs w:val="20"/>
      </w:rPr>
      <w:tab/>
      <w:t>Approval Date</w:t>
    </w:r>
    <w:r w:rsidR="00DC06C5">
      <w:rPr>
        <w:sz w:val="20"/>
        <w:szCs w:val="20"/>
      </w:rPr>
      <w:t>:</w:t>
    </w:r>
    <w:r w:rsidR="00DC06C5">
      <w:rPr>
        <w:sz w:val="20"/>
        <w:szCs w:val="20"/>
      </w:rPr>
      <w:tab/>
    </w:r>
    <w:r w:rsidR="007320D8">
      <w:rPr>
        <w:sz w:val="20"/>
        <w:szCs w:val="20"/>
      </w:rPr>
      <w:t>2/12/19</w:t>
    </w:r>
    <w:r w:rsidR="00DC06C5">
      <w:rPr>
        <w:sz w:val="20"/>
        <w:szCs w:val="20"/>
      </w:rPr>
      <w:tab/>
    </w:r>
    <w:r w:rsidRPr="002A3BA5">
      <w:rPr>
        <w:sz w:val="20"/>
        <w:szCs w:val="20"/>
      </w:rPr>
      <w:tab/>
    </w:r>
    <w:r w:rsidRPr="002A3BA5">
      <w:rPr>
        <w:sz w:val="20"/>
        <w:szCs w:val="20"/>
      </w:rPr>
      <w:tab/>
    </w:r>
    <w:r w:rsidRPr="002A3BA5">
      <w:rPr>
        <w:sz w:val="20"/>
        <w:szCs w:val="20"/>
      </w:rPr>
      <w:tab/>
      <w:t>Effective Date 01/01/</w:t>
    </w:r>
    <w:r w:rsidR="00DC06C5">
      <w:rPr>
        <w:sz w:val="20"/>
        <w:szCs w:val="20"/>
      </w:rPr>
      <w:t>19</w:t>
    </w:r>
  </w:p>
  <w:p w14:paraId="31BEBBBF" w14:textId="77777777" w:rsidR="002A3BA5" w:rsidRPr="002A3BA5" w:rsidRDefault="002A3BA5" w:rsidP="002A3BA5">
    <w:pPr>
      <w:rPr>
        <w:sz w:val="20"/>
        <w:szCs w:val="20"/>
      </w:rPr>
    </w:pPr>
    <w:r w:rsidRPr="002A3BA5">
      <w:rPr>
        <w:sz w:val="20"/>
        <w:szCs w:val="20"/>
      </w:rPr>
      <w:t>Supersedes</w:t>
    </w:r>
  </w:p>
  <w:p w14:paraId="7D35612E" w14:textId="34B30CEB" w:rsidR="002A3BA5" w:rsidRPr="002A3BA5" w:rsidRDefault="002A3BA5" w:rsidP="002A3BA5">
    <w:pPr>
      <w:rPr>
        <w:sz w:val="20"/>
        <w:szCs w:val="20"/>
      </w:rPr>
    </w:pPr>
    <w:r w:rsidRPr="002A3BA5">
      <w:rPr>
        <w:sz w:val="20"/>
        <w:szCs w:val="20"/>
      </w:rPr>
      <w:t xml:space="preserve">TN# </w:t>
    </w:r>
    <w:r w:rsidR="00BD295D">
      <w:rPr>
        <w:sz w:val="20"/>
        <w:szCs w:val="20"/>
      </w:rPr>
      <w:t>07-001</w:t>
    </w:r>
  </w:p>
  <w:p w14:paraId="03DE16E7" w14:textId="77777777" w:rsidR="002A3BA5" w:rsidRPr="002A3BA5" w:rsidRDefault="002A3BA5" w:rsidP="002A3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A81EE" w14:textId="77777777" w:rsidR="002A3BA5" w:rsidRDefault="002A3BA5" w:rsidP="002A3BA5">
      <w:r>
        <w:separator/>
      </w:r>
    </w:p>
  </w:footnote>
  <w:footnote w:type="continuationSeparator" w:id="0">
    <w:p w14:paraId="5DA0D8D8" w14:textId="77777777" w:rsidR="002A3BA5" w:rsidRDefault="002A3BA5" w:rsidP="002A3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F0A13" w14:textId="774FAB8D" w:rsidR="002A3BA5" w:rsidRPr="002A3BA5" w:rsidRDefault="002A3BA5" w:rsidP="002A3BA5">
    <w:pPr>
      <w:ind w:right="10"/>
      <w:rPr>
        <w:sz w:val="20"/>
        <w:lang w:val="fr-FR"/>
      </w:rPr>
    </w:pPr>
    <w:r w:rsidRPr="002A3BA5">
      <w:rPr>
        <w:sz w:val="20"/>
        <w:lang w:val="fr-FR"/>
      </w:rPr>
      <w:t xml:space="preserve">CMS </w:t>
    </w:r>
    <w:proofErr w:type="spellStart"/>
    <w:r w:rsidRPr="002A3BA5">
      <w:rPr>
        <w:sz w:val="20"/>
        <w:lang w:val="fr-FR"/>
      </w:rPr>
      <w:t>SMDL</w:t>
    </w:r>
    <w:proofErr w:type="spellEnd"/>
    <w:r w:rsidRPr="002A3BA5">
      <w:rPr>
        <w:sz w:val="20"/>
        <w:lang w:val="fr-FR"/>
      </w:rPr>
      <w:t xml:space="preserve"> #06-02</w:t>
    </w:r>
    <w:r w:rsidR="007320D8">
      <w:rPr>
        <w:sz w:val="20"/>
        <w:lang w:val="fr-FR"/>
      </w:rPr>
      <w:t>4</w:t>
    </w:r>
    <w:r w:rsidRPr="002A3BA5">
      <w:rPr>
        <w:sz w:val="20"/>
        <w:lang w:val="fr-FR"/>
      </w:rPr>
      <w:t xml:space="preserve">     </w:t>
    </w:r>
    <w:r w:rsidRPr="002A3BA5">
      <w:rPr>
        <w:sz w:val="20"/>
        <w:lang w:val="fr-FR"/>
      </w:rPr>
      <w:tab/>
    </w:r>
    <w:r w:rsidRPr="002A3BA5">
      <w:rPr>
        <w:sz w:val="20"/>
        <w:lang w:val="fr-FR"/>
      </w:rPr>
      <w:tab/>
    </w:r>
    <w:r w:rsidRPr="002A3BA5">
      <w:rPr>
        <w:sz w:val="20"/>
        <w:lang w:val="fr-FR"/>
      </w:rPr>
      <w:tab/>
    </w:r>
    <w:r w:rsidRPr="002A3BA5">
      <w:rPr>
        <w:sz w:val="20"/>
        <w:lang w:val="fr-FR"/>
      </w:rPr>
      <w:tab/>
    </w:r>
    <w:r w:rsidRPr="002A3BA5">
      <w:rPr>
        <w:sz w:val="20"/>
        <w:lang w:val="fr-FR"/>
      </w:rPr>
      <w:tab/>
    </w:r>
    <w:r w:rsidRPr="002A3BA5">
      <w:rPr>
        <w:sz w:val="20"/>
        <w:lang w:val="fr-FR"/>
      </w:rPr>
      <w:tab/>
    </w:r>
    <w:r w:rsidRPr="002A3BA5">
      <w:rPr>
        <w:sz w:val="20"/>
        <w:lang w:val="fr-FR"/>
      </w:rPr>
      <w:tab/>
    </w:r>
    <w:r w:rsidRPr="002A3BA5">
      <w:rPr>
        <w:sz w:val="20"/>
        <w:lang w:val="fr-FR"/>
      </w:rPr>
      <w:tab/>
    </w:r>
    <w:proofErr w:type="spellStart"/>
    <w:r w:rsidR="004475D0">
      <w:rPr>
        <w:sz w:val="20"/>
        <w:lang w:val="fr-FR"/>
      </w:rPr>
      <w:t>ATTACHMENT</w:t>
    </w:r>
    <w:proofErr w:type="spellEnd"/>
    <w:r w:rsidRPr="002A3BA5">
      <w:rPr>
        <w:sz w:val="20"/>
        <w:lang w:val="fr-FR"/>
      </w:rPr>
      <w:t xml:space="preserve"> 4.42-A</w:t>
    </w:r>
  </w:p>
  <w:p w14:paraId="5F12418F" w14:textId="77777777" w:rsidR="002A3BA5" w:rsidRPr="002A3BA5" w:rsidRDefault="002A3BA5" w:rsidP="002A3BA5">
    <w:pPr>
      <w:ind w:right="10"/>
      <w:rPr>
        <w:sz w:val="20"/>
        <w:lang w:val="fr-FR"/>
      </w:rPr>
    </w:pPr>
    <w:r w:rsidRPr="002A3BA5">
      <w:rPr>
        <w:sz w:val="20"/>
        <w:lang w:val="fr-FR"/>
      </w:rPr>
      <w:t>DRA Section 6032</w:t>
    </w:r>
    <w:r w:rsidRPr="002A3BA5">
      <w:rPr>
        <w:sz w:val="20"/>
        <w:lang w:val="fr-FR"/>
      </w:rPr>
      <w:tab/>
    </w:r>
    <w:r w:rsidRPr="002A3BA5">
      <w:rPr>
        <w:sz w:val="20"/>
        <w:lang w:val="fr-FR"/>
      </w:rPr>
      <w:tab/>
    </w:r>
    <w:r w:rsidRPr="002A3BA5">
      <w:rPr>
        <w:sz w:val="20"/>
        <w:lang w:val="fr-FR"/>
      </w:rPr>
      <w:tab/>
    </w:r>
    <w:r w:rsidRPr="002A3BA5">
      <w:rPr>
        <w:sz w:val="20"/>
        <w:lang w:val="fr-FR"/>
      </w:rPr>
      <w:tab/>
    </w:r>
    <w:r w:rsidRPr="002A3BA5">
      <w:rPr>
        <w:sz w:val="20"/>
        <w:lang w:val="fr-FR"/>
      </w:rPr>
      <w:tab/>
    </w:r>
    <w:r w:rsidRPr="002A3BA5">
      <w:rPr>
        <w:sz w:val="20"/>
        <w:lang w:val="fr-FR"/>
      </w:rPr>
      <w:tab/>
    </w:r>
    <w:r w:rsidRPr="002A3BA5">
      <w:rPr>
        <w:sz w:val="20"/>
        <w:lang w:val="fr-FR"/>
      </w:rPr>
      <w:tab/>
    </w:r>
    <w:r w:rsidRPr="002A3BA5">
      <w:rPr>
        <w:sz w:val="20"/>
        <w:lang w:val="fr-FR"/>
      </w:rPr>
      <w:tab/>
      <w:t>Page 1</w:t>
    </w:r>
  </w:p>
  <w:p w14:paraId="5A69EFCD" w14:textId="77777777" w:rsidR="002A3BA5" w:rsidRPr="002A3BA5" w:rsidRDefault="002A3BA5" w:rsidP="002A3BA5">
    <w:pPr>
      <w:ind w:right="10"/>
      <w:rPr>
        <w:sz w:val="20"/>
        <w:lang w:val="fr-FR"/>
      </w:rPr>
    </w:pPr>
    <w:r w:rsidRPr="002A3BA5">
      <w:rPr>
        <w:sz w:val="20"/>
        <w:lang w:val="fr-FR"/>
      </w:rPr>
      <w:tab/>
    </w:r>
    <w:r w:rsidRPr="002A3BA5">
      <w:rPr>
        <w:sz w:val="20"/>
        <w:lang w:val="fr-FR"/>
      </w:rPr>
      <w:tab/>
    </w:r>
    <w:r w:rsidRPr="002A3BA5">
      <w:rPr>
        <w:sz w:val="20"/>
        <w:lang w:val="fr-FR"/>
      </w:rPr>
      <w:tab/>
    </w:r>
    <w:r w:rsidRPr="002A3BA5">
      <w:rPr>
        <w:sz w:val="20"/>
        <w:lang w:val="fr-FR"/>
      </w:rPr>
      <w:tab/>
    </w:r>
    <w:r w:rsidRPr="002A3BA5">
      <w:rPr>
        <w:sz w:val="20"/>
        <w:lang w:val="fr-FR"/>
      </w:rPr>
      <w:tab/>
    </w:r>
    <w:r w:rsidRPr="002A3BA5">
      <w:rPr>
        <w:sz w:val="20"/>
        <w:lang w:val="fr-FR"/>
      </w:rPr>
      <w:tab/>
    </w:r>
    <w:r w:rsidRPr="002A3BA5">
      <w:rPr>
        <w:sz w:val="20"/>
        <w:lang w:val="fr-FR"/>
      </w:rPr>
      <w:tab/>
    </w:r>
    <w:r w:rsidRPr="002A3BA5">
      <w:rPr>
        <w:sz w:val="20"/>
        <w:lang w:val="fr-FR"/>
      </w:rPr>
      <w:tab/>
    </w:r>
    <w:r w:rsidRPr="002A3BA5">
      <w:rPr>
        <w:sz w:val="20"/>
        <w:lang w:val="fr-FR"/>
      </w:rPr>
      <w:tab/>
    </w:r>
  </w:p>
  <w:p w14:paraId="2D21780C" w14:textId="77777777" w:rsidR="002A3BA5" w:rsidRPr="002A3BA5" w:rsidRDefault="002A3BA5" w:rsidP="002A3BA5">
    <w:pPr>
      <w:ind w:right="10"/>
      <w:rPr>
        <w:sz w:val="20"/>
        <w:lang w:val="fr-FR"/>
      </w:rPr>
    </w:pPr>
  </w:p>
  <w:p w14:paraId="78071F66" w14:textId="77777777" w:rsidR="002A3BA5" w:rsidRPr="002A3BA5" w:rsidRDefault="002A3BA5" w:rsidP="002A3BA5">
    <w:pPr>
      <w:ind w:right="10"/>
      <w:jc w:val="center"/>
      <w:rPr>
        <w:sz w:val="20"/>
      </w:rPr>
    </w:pPr>
    <w:r w:rsidRPr="002A3BA5">
      <w:rPr>
        <w:sz w:val="20"/>
      </w:rPr>
      <w:t>STATE PLAN UNDER TITLE XIX OF THE SOCIAL SECURITY ACT</w:t>
    </w:r>
  </w:p>
  <w:p w14:paraId="444C915A" w14:textId="77777777" w:rsidR="002A3BA5" w:rsidRPr="002A3BA5" w:rsidRDefault="002A3BA5" w:rsidP="002A3BA5">
    <w:pPr>
      <w:ind w:right="10"/>
      <w:jc w:val="center"/>
      <w:rPr>
        <w:sz w:val="20"/>
      </w:rPr>
    </w:pPr>
  </w:p>
  <w:p w14:paraId="487108EE" w14:textId="77777777" w:rsidR="002A3BA5" w:rsidRPr="002A3BA5" w:rsidRDefault="002A3BA5" w:rsidP="002A3BA5">
    <w:pPr>
      <w:ind w:right="10"/>
      <w:rPr>
        <w:sz w:val="20"/>
        <w:u w:val="single"/>
      </w:rPr>
    </w:pPr>
    <w:r w:rsidRPr="002A3BA5">
      <w:rPr>
        <w:sz w:val="20"/>
      </w:rPr>
      <w:tab/>
    </w:r>
    <w:r w:rsidRPr="002A3BA5">
      <w:rPr>
        <w:sz w:val="20"/>
      </w:rPr>
      <w:tab/>
    </w:r>
    <w:r w:rsidRPr="002A3BA5">
      <w:rPr>
        <w:sz w:val="20"/>
      </w:rPr>
      <w:tab/>
      <w:t xml:space="preserve">State </w:t>
    </w:r>
    <w:r w:rsidRPr="002A3BA5">
      <w:rPr>
        <w:sz w:val="20"/>
        <w:u w:val="single"/>
      </w:rPr>
      <w:tab/>
    </w:r>
    <w:r w:rsidRPr="002A3BA5">
      <w:rPr>
        <w:sz w:val="20"/>
        <w:u w:val="single"/>
      </w:rPr>
      <w:tab/>
    </w:r>
    <w:r w:rsidRPr="002A3BA5">
      <w:rPr>
        <w:sz w:val="20"/>
        <w:u w:val="single"/>
      </w:rPr>
      <w:tab/>
    </w:r>
    <w:smartTag w:uri="urn:schemas-microsoft-com:office:smarttags" w:element="place">
      <w:smartTag w:uri="urn:schemas-microsoft-com:office:smarttags" w:element="State">
        <w:r w:rsidRPr="002A3BA5">
          <w:rPr>
            <w:sz w:val="20"/>
            <w:u w:val="single"/>
          </w:rPr>
          <w:t>WASHINGTON</w:t>
        </w:r>
      </w:smartTag>
    </w:smartTag>
    <w:r w:rsidRPr="002A3BA5">
      <w:rPr>
        <w:sz w:val="20"/>
        <w:u w:val="single"/>
      </w:rPr>
      <w:tab/>
    </w:r>
    <w:r w:rsidRPr="002A3BA5">
      <w:rPr>
        <w:sz w:val="20"/>
        <w:u w:val="single"/>
      </w:rPr>
      <w:tab/>
    </w:r>
    <w:r w:rsidRPr="002A3BA5">
      <w:rPr>
        <w:sz w:val="20"/>
        <w:u w:val="single"/>
      </w:rPr>
      <w:tab/>
    </w:r>
  </w:p>
  <w:p w14:paraId="33706722" w14:textId="77777777" w:rsidR="002A3BA5" w:rsidRPr="002A3BA5" w:rsidRDefault="002A3BA5" w:rsidP="002A3BA5">
    <w:pPr>
      <w:rPr>
        <w:sz w:val="20"/>
        <w:u w:val="single"/>
      </w:rPr>
    </w:pPr>
    <w:r w:rsidRPr="002A3BA5">
      <w:rPr>
        <w:sz w:val="20"/>
        <w:u w:val="single"/>
      </w:rPr>
      <w:tab/>
    </w:r>
    <w:r w:rsidRPr="002A3BA5">
      <w:rPr>
        <w:sz w:val="20"/>
        <w:u w:val="single"/>
      </w:rPr>
      <w:tab/>
    </w:r>
    <w:r w:rsidRPr="002A3BA5">
      <w:rPr>
        <w:sz w:val="20"/>
        <w:u w:val="single"/>
      </w:rPr>
      <w:tab/>
    </w:r>
    <w:r w:rsidRPr="002A3BA5">
      <w:rPr>
        <w:sz w:val="20"/>
        <w:u w:val="single"/>
      </w:rPr>
      <w:tab/>
    </w:r>
    <w:r w:rsidRPr="002A3BA5">
      <w:rPr>
        <w:sz w:val="20"/>
        <w:u w:val="single"/>
      </w:rPr>
      <w:tab/>
    </w:r>
    <w:r w:rsidRPr="002A3BA5">
      <w:rPr>
        <w:sz w:val="20"/>
        <w:u w:val="single"/>
      </w:rPr>
      <w:tab/>
    </w:r>
    <w:r w:rsidRPr="002A3BA5">
      <w:rPr>
        <w:sz w:val="20"/>
        <w:u w:val="single"/>
      </w:rPr>
      <w:tab/>
    </w:r>
    <w:r w:rsidRPr="002A3BA5">
      <w:rPr>
        <w:sz w:val="20"/>
        <w:u w:val="single"/>
      </w:rPr>
      <w:tab/>
    </w:r>
    <w:r w:rsidRPr="002A3BA5">
      <w:rPr>
        <w:sz w:val="20"/>
        <w:u w:val="single"/>
      </w:rPr>
      <w:tab/>
    </w:r>
    <w:r w:rsidRPr="002A3BA5">
      <w:rPr>
        <w:sz w:val="20"/>
        <w:u w:val="single"/>
      </w:rPr>
      <w:tab/>
    </w:r>
    <w:r w:rsidRPr="002A3BA5">
      <w:rPr>
        <w:sz w:val="20"/>
        <w:u w:val="single"/>
      </w:rPr>
      <w:tab/>
    </w:r>
    <w:r w:rsidRPr="002A3BA5">
      <w:rPr>
        <w:sz w:val="20"/>
        <w:u w:val="single"/>
      </w:rPr>
      <w:tab/>
    </w:r>
  </w:p>
  <w:p w14:paraId="7A314091" w14:textId="77777777" w:rsidR="002A3BA5" w:rsidRDefault="002A3B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86331A"/>
    <w:multiLevelType w:val="hybridMultilevel"/>
    <w:tmpl w:val="E800C9B0"/>
    <w:lvl w:ilvl="0" w:tplc="38E2B9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BA5"/>
    <w:rsid w:val="00025C4C"/>
    <w:rsid w:val="00030A89"/>
    <w:rsid w:val="000D44C5"/>
    <w:rsid w:val="00134FE4"/>
    <w:rsid w:val="0027355A"/>
    <w:rsid w:val="002A3BA5"/>
    <w:rsid w:val="002E27B4"/>
    <w:rsid w:val="002F6F5D"/>
    <w:rsid w:val="003754F0"/>
    <w:rsid w:val="003F1CF5"/>
    <w:rsid w:val="004475D0"/>
    <w:rsid w:val="004A57A5"/>
    <w:rsid w:val="004B099F"/>
    <w:rsid w:val="005A36BA"/>
    <w:rsid w:val="005A5400"/>
    <w:rsid w:val="005D1AC8"/>
    <w:rsid w:val="00620B4B"/>
    <w:rsid w:val="006255B3"/>
    <w:rsid w:val="006D0616"/>
    <w:rsid w:val="00705891"/>
    <w:rsid w:val="007320D8"/>
    <w:rsid w:val="007B51C3"/>
    <w:rsid w:val="00873DA5"/>
    <w:rsid w:val="00912011"/>
    <w:rsid w:val="009E2F40"/>
    <w:rsid w:val="00A125C6"/>
    <w:rsid w:val="00A95A85"/>
    <w:rsid w:val="00AF30D2"/>
    <w:rsid w:val="00BB2446"/>
    <w:rsid w:val="00BD295D"/>
    <w:rsid w:val="00BE7790"/>
    <w:rsid w:val="00C040E0"/>
    <w:rsid w:val="00C52C7C"/>
    <w:rsid w:val="00CE303E"/>
    <w:rsid w:val="00D01E5A"/>
    <w:rsid w:val="00D942E9"/>
    <w:rsid w:val="00DC06C5"/>
    <w:rsid w:val="00DD4382"/>
    <w:rsid w:val="00E33933"/>
    <w:rsid w:val="00EB548D"/>
    <w:rsid w:val="00EC5EF4"/>
    <w:rsid w:val="00F63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C3D394F"/>
  <w15:chartTrackingRefBased/>
  <w15:docId w15:val="{666493CC-2996-42EA-9874-A9356D7B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BA5"/>
    <w:pPr>
      <w:spacing w:after="0" w:line="240" w:lineRule="auto"/>
    </w:pPr>
    <w:rPr>
      <w:rFonts w:ascii="Arial" w:eastAsia="Times New Roman" w:hAnsi="Arial" w:cs="Arial"/>
      <w:szCs w:val="24"/>
    </w:rPr>
  </w:style>
  <w:style w:type="paragraph" w:styleId="Heading1">
    <w:name w:val="heading 1"/>
    <w:basedOn w:val="Normal"/>
    <w:next w:val="Normal"/>
    <w:link w:val="Heading1Char"/>
    <w:uiPriority w:val="9"/>
    <w:qFormat/>
    <w:rsid w:val="004B099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A3BA5"/>
    <w:rPr>
      <w:color w:val="0000FF"/>
      <w:u w:val="single"/>
    </w:rPr>
  </w:style>
  <w:style w:type="paragraph" w:styleId="Header">
    <w:name w:val="header"/>
    <w:basedOn w:val="Normal"/>
    <w:link w:val="HeaderChar"/>
    <w:uiPriority w:val="99"/>
    <w:unhideWhenUsed/>
    <w:rsid w:val="002A3BA5"/>
    <w:pPr>
      <w:tabs>
        <w:tab w:val="center" w:pos="4680"/>
        <w:tab w:val="right" w:pos="9360"/>
      </w:tabs>
    </w:pPr>
  </w:style>
  <w:style w:type="character" w:customStyle="1" w:styleId="HeaderChar">
    <w:name w:val="Header Char"/>
    <w:basedOn w:val="DefaultParagraphFont"/>
    <w:link w:val="Header"/>
    <w:uiPriority w:val="99"/>
    <w:rsid w:val="002A3BA5"/>
    <w:rPr>
      <w:rFonts w:ascii="Arial" w:eastAsia="Times New Roman" w:hAnsi="Arial" w:cs="Arial"/>
      <w:szCs w:val="24"/>
    </w:rPr>
  </w:style>
  <w:style w:type="paragraph" w:styleId="Footer">
    <w:name w:val="footer"/>
    <w:basedOn w:val="Normal"/>
    <w:link w:val="FooterChar"/>
    <w:uiPriority w:val="99"/>
    <w:unhideWhenUsed/>
    <w:rsid w:val="002A3BA5"/>
    <w:pPr>
      <w:tabs>
        <w:tab w:val="center" w:pos="4680"/>
        <w:tab w:val="right" w:pos="9360"/>
      </w:tabs>
    </w:pPr>
  </w:style>
  <w:style w:type="character" w:customStyle="1" w:styleId="FooterChar">
    <w:name w:val="Footer Char"/>
    <w:basedOn w:val="DefaultParagraphFont"/>
    <w:link w:val="Footer"/>
    <w:uiPriority w:val="99"/>
    <w:rsid w:val="002A3BA5"/>
    <w:rPr>
      <w:rFonts w:ascii="Arial" w:eastAsia="Times New Roman" w:hAnsi="Arial" w:cs="Arial"/>
      <w:szCs w:val="24"/>
    </w:rPr>
  </w:style>
  <w:style w:type="paragraph" w:styleId="BalloonText">
    <w:name w:val="Balloon Text"/>
    <w:basedOn w:val="Normal"/>
    <w:link w:val="BalloonTextChar"/>
    <w:uiPriority w:val="99"/>
    <w:semiHidden/>
    <w:unhideWhenUsed/>
    <w:rsid w:val="00C52C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C7C"/>
    <w:rPr>
      <w:rFonts w:ascii="Segoe UI" w:eastAsia="Times New Roman" w:hAnsi="Segoe UI" w:cs="Segoe UI"/>
      <w:sz w:val="18"/>
      <w:szCs w:val="18"/>
    </w:rPr>
  </w:style>
  <w:style w:type="paragraph" w:styleId="ListParagraph">
    <w:name w:val="List Paragraph"/>
    <w:basedOn w:val="Normal"/>
    <w:uiPriority w:val="34"/>
    <w:qFormat/>
    <w:rsid w:val="00EB548D"/>
    <w:pPr>
      <w:ind w:left="720"/>
      <w:contextualSpacing/>
    </w:pPr>
  </w:style>
  <w:style w:type="character" w:customStyle="1" w:styleId="Heading1Char">
    <w:name w:val="Heading 1 Char"/>
    <w:basedOn w:val="DefaultParagraphFont"/>
    <w:link w:val="Heading1"/>
    <w:uiPriority w:val="9"/>
    <w:rsid w:val="004B099F"/>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6255B3"/>
    <w:rPr>
      <w:sz w:val="16"/>
      <w:szCs w:val="16"/>
    </w:rPr>
  </w:style>
  <w:style w:type="paragraph" w:styleId="CommentText">
    <w:name w:val="annotation text"/>
    <w:basedOn w:val="Normal"/>
    <w:link w:val="CommentTextChar"/>
    <w:uiPriority w:val="99"/>
    <w:semiHidden/>
    <w:unhideWhenUsed/>
    <w:rsid w:val="006255B3"/>
    <w:rPr>
      <w:sz w:val="20"/>
      <w:szCs w:val="20"/>
    </w:rPr>
  </w:style>
  <w:style w:type="character" w:customStyle="1" w:styleId="CommentTextChar">
    <w:name w:val="Comment Text Char"/>
    <w:basedOn w:val="DefaultParagraphFont"/>
    <w:link w:val="CommentText"/>
    <w:uiPriority w:val="99"/>
    <w:semiHidden/>
    <w:rsid w:val="006255B3"/>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6255B3"/>
    <w:rPr>
      <w:b/>
      <w:bCs/>
    </w:rPr>
  </w:style>
  <w:style w:type="character" w:customStyle="1" w:styleId="CommentSubjectChar">
    <w:name w:val="Comment Subject Char"/>
    <w:basedOn w:val="CommentTextChar"/>
    <w:link w:val="CommentSubject"/>
    <w:uiPriority w:val="99"/>
    <w:semiHidden/>
    <w:rsid w:val="006255B3"/>
    <w:rPr>
      <w:rFonts w:ascii="Arial" w:eastAsia="Times New Roman" w:hAnsi="Arial" w:cs="Arial"/>
      <w:b/>
      <w:bCs/>
      <w:sz w:val="20"/>
      <w:szCs w:val="20"/>
    </w:rPr>
  </w:style>
  <w:style w:type="paragraph" w:styleId="Revision">
    <w:name w:val="Revision"/>
    <w:hidden/>
    <w:uiPriority w:val="99"/>
    <w:semiHidden/>
    <w:rsid w:val="006255B3"/>
    <w:pPr>
      <w:spacing w:after="0" w:line="240" w:lineRule="auto"/>
    </w:pPr>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WA State Health Care Authority</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Ann (HCA)</dc:creator>
  <cp:keywords/>
  <dc:description/>
  <cp:lastModifiedBy>Myers, Ann (HCA)</cp:lastModifiedBy>
  <cp:revision>3</cp:revision>
  <cp:lastPrinted>2018-11-06T17:46:00Z</cp:lastPrinted>
  <dcterms:created xsi:type="dcterms:W3CDTF">2019-02-19T18:04:00Z</dcterms:created>
  <dcterms:modified xsi:type="dcterms:W3CDTF">2019-02-19T18:11:00Z</dcterms:modified>
</cp:coreProperties>
</file>