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6E93" w14:textId="592AFC54" w:rsidR="00E3597A" w:rsidRDefault="007D5FB4" w:rsidP="00056987">
      <w:pPr>
        <w:pStyle w:val="Heading1"/>
      </w:pPr>
      <w:r>
        <w:t xml:space="preserve">SEBB eligibility </w:t>
      </w:r>
      <w:r w:rsidR="002F6C3B">
        <w:t>doesn’t have to be complicated</w:t>
      </w:r>
    </w:p>
    <w:p w14:paraId="23E8B454" w14:textId="77777777" w:rsidR="00E3597A" w:rsidRDefault="00E3597A" w:rsidP="00E3597A">
      <w:r>
        <w:t xml:space="preserve">Hearing your benefits are changing can be scary, and the news </w:t>
      </w:r>
      <w:r w:rsidR="007D5FB4">
        <w:t xml:space="preserve">probably </w:t>
      </w:r>
      <w:r>
        <w:t xml:space="preserve">brings with it more questions than answers. </w:t>
      </w:r>
    </w:p>
    <w:p w14:paraId="315AB377" w14:textId="47BC4FBE" w:rsidR="00E3597A" w:rsidRDefault="007D5FB4" w:rsidP="00E3597A">
      <w:r>
        <w:t>If you’re like most employees</w:t>
      </w:r>
      <w:r w:rsidR="00E3597A">
        <w:t xml:space="preserve">, a major issue is simply whether </w:t>
      </w:r>
      <w:r>
        <w:t xml:space="preserve">you’ll </w:t>
      </w:r>
      <w:r w:rsidR="00E3597A">
        <w:t>be eligible to receive benefits. With the School Employees Benefits Board (SEBB) Program, answering that question doesn’t need to be a headache.</w:t>
      </w:r>
    </w:p>
    <w:p w14:paraId="1E4C04D1" w14:textId="1508606C" w:rsidR="00C72517" w:rsidRDefault="00C72517" w:rsidP="007C55C9">
      <w:pPr>
        <w:pStyle w:val="Heading2"/>
      </w:pPr>
      <w:r>
        <w:t>Simple rule: 630 hours</w:t>
      </w:r>
    </w:p>
    <w:p w14:paraId="7FA39D01" w14:textId="54AD2488" w:rsidR="00E3597A" w:rsidRDefault="00E3597A" w:rsidP="00E3597A">
      <w:r>
        <w:t xml:space="preserve">The SEBB Program will administer health insurance and other benefits for the employees and dependents </w:t>
      </w:r>
      <w:r w:rsidR="007D5FB4">
        <w:t xml:space="preserve">of </w:t>
      </w:r>
      <w:r>
        <w:t>Washington</w:t>
      </w:r>
      <w:r w:rsidR="00B62D2A">
        <w:t xml:space="preserve"> State</w:t>
      </w:r>
      <w:r>
        <w:t xml:space="preserve">’s </w:t>
      </w:r>
      <w:r w:rsidR="007D5FB4">
        <w:t xml:space="preserve">more than 300 </w:t>
      </w:r>
      <w:r>
        <w:t>school districts</w:t>
      </w:r>
      <w:r w:rsidR="00D71408">
        <w:t xml:space="preserve"> </w:t>
      </w:r>
      <w:r>
        <w:t>and</w:t>
      </w:r>
      <w:r w:rsidR="007D5FB4">
        <w:t xml:space="preserve"> </w:t>
      </w:r>
      <w:r>
        <w:t>charter schools</w:t>
      </w:r>
      <w:r w:rsidR="007D5FB4">
        <w:t>,</w:t>
      </w:r>
      <w:r>
        <w:t xml:space="preserve"> </w:t>
      </w:r>
      <w:r w:rsidR="00D71408">
        <w:t xml:space="preserve">and represented employees of Washington’s educational service districts (ESDs), </w:t>
      </w:r>
      <w:bookmarkStart w:id="0" w:name="_GoBack"/>
      <w:bookmarkEnd w:id="0"/>
      <w:r>
        <w:t xml:space="preserve">starting in January 2020. Qualifying for SEBB benefits is simple: </w:t>
      </w:r>
      <w:r w:rsidR="007D5FB4" w:rsidRPr="007C55C9">
        <w:rPr>
          <w:b/>
        </w:rPr>
        <w:t>Any school employee</w:t>
      </w:r>
      <w:r w:rsidR="00B62D2A">
        <w:rPr>
          <w:b/>
        </w:rPr>
        <w:t xml:space="preserve"> </w:t>
      </w:r>
      <w:r w:rsidRPr="007C55C9">
        <w:rPr>
          <w:b/>
        </w:rPr>
        <w:t>anticipated to work 630 hours a year is eligible</w:t>
      </w:r>
      <w:r>
        <w:t xml:space="preserve">. </w:t>
      </w:r>
      <w:r w:rsidR="00C72517">
        <w:t>It’s the same whether you’re full-time or part-time, certificated or classified,</w:t>
      </w:r>
      <w:r w:rsidR="003E552F">
        <w:t xml:space="preserve"> </w:t>
      </w:r>
      <w:r w:rsidR="00510029">
        <w:t xml:space="preserve">instructional or administrative, </w:t>
      </w:r>
      <w:r w:rsidR="00C72517">
        <w:t xml:space="preserve">from a little district or a big one. </w:t>
      </w:r>
    </w:p>
    <w:p w14:paraId="11634942" w14:textId="65181B70" w:rsidR="00C72517" w:rsidRDefault="00C72517" w:rsidP="007C55C9">
      <w:pPr>
        <w:pStyle w:val="Heading2"/>
      </w:pPr>
      <w:r>
        <w:t>Special circumstances</w:t>
      </w:r>
    </w:p>
    <w:p w14:paraId="22B1CCC4" w14:textId="7C7D13AE" w:rsidR="003E552F" w:rsidRDefault="00E3597A" w:rsidP="00E3597A">
      <w:r>
        <w:t xml:space="preserve">And if that doesn’t answer the question, </w:t>
      </w:r>
      <w:r w:rsidR="007D5FB4">
        <w:t xml:space="preserve">there are </w:t>
      </w:r>
      <w:r>
        <w:t>extra qualifiers</w:t>
      </w:r>
      <w:r w:rsidR="003E552F">
        <w:t>:</w:t>
      </w:r>
      <w:r>
        <w:t xml:space="preserve"> </w:t>
      </w:r>
    </w:p>
    <w:p w14:paraId="71896A41" w14:textId="77777777" w:rsidR="003E552F" w:rsidRDefault="00E3597A" w:rsidP="007C55C9">
      <w:pPr>
        <w:pStyle w:val="ListParagraph"/>
        <w:numPr>
          <w:ilvl w:val="0"/>
          <w:numId w:val="1"/>
        </w:numPr>
      </w:pPr>
      <w:r>
        <w:t xml:space="preserve">If you’re hired mid-year, you can qualify. </w:t>
      </w:r>
    </w:p>
    <w:p w14:paraId="7E52E14F" w14:textId="77777777" w:rsidR="003E552F" w:rsidRDefault="00E3597A" w:rsidP="007C55C9">
      <w:pPr>
        <w:pStyle w:val="ListParagraph"/>
        <w:numPr>
          <w:ilvl w:val="0"/>
          <w:numId w:val="1"/>
        </w:numPr>
      </w:pPr>
      <w:r>
        <w:t xml:space="preserve">If you’re anticipated to work 630 hours after a change in your schedule, you can qualify. </w:t>
      </w:r>
    </w:p>
    <w:p w14:paraId="5BE1C8BC" w14:textId="033CF11F" w:rsidR="003E552F" w:rsidRDefault="00E3597A" w:rsidP="007C55C9">
      <w:pPr>
        <w:pStyle w:val="ListParagraph"/>
        <w:numPr>
          <w:ilvl w:val="0"/>
          <w:numId w:val="1"/>
        </w:numPr>
      </w:pPr>
      <w:r>
        <w:t xml:space="preserve">If you’re expected to work 17.5 paid hours in six of </w:t>
      </w:r>
      <w:r w:rsidR="0093565A">
        <w:t xml:space="preserve">your </w:t>
      </w:r>
      <w:r>
        <w:t xml:space="preserve">last </w:t>
      </w:r>
      <w:r w:rsidR="007D5FB4">
        <w:t xml:space="preserve">eight </w:t>
      </w:r>
      <w:r>
        <w:t>weeks</w:t>
      </w:r>
      <w:r w:rsidR="0093565A">
        <w:t>,</w:t>
      </w:r>
      <w:r>
        <w:t xml:space="preserve"> and anticipated to work 630 hours the next year, you can qualify. </w:t>
      </w:r>
    </w:p>
    <w:p w14:paraId="42CB1D78" w14:textId="2D086FA6" w:rsidR="00E3597A" w:rsidRDefault="007D5FB4" w:rsidP="007C55C9">
      <w:r>
        <w:t>Read</w:t>
      </w:r>
      <w:r w:rsidR="00E3597A">
        <w:t xml:space="preserve"> complete eligibility details </w:t>
      </w:r>
      <w:r w:rsidR="00510029">
        <w:t xml:space="preserve">on the </w:t>
      </w:r>
      <w:hyperlink r:id="rId7" w:anchor="school-employee-eligibility" w:history="1">
        <w:r w:rsidR="00510029">
          <w:rPr>
            <w:rStyle w:val="Hyperlink"/>
          </w:rPr>
          <w:t>SEBB Program eligibility webpage</w:t>
        </w:r>
      </w:hyperlink>
      <w:r w:rsidR="00E3597A">
        <w:t>.</w:t>
      </w:r>
    </w:p>
    <w:p w14:paraId="2EF1F581" w14:textId="0B1267EC" w:rsidR="00C72517" w:rsidRDefault="00C72517" w:rsidP="007C55C9">
      <w:pPr>
        <w:pStyle w:val="Heading2"/>
      </w:pPr>
      <w:r>
        <w:t xml:space="preserve">Covering your </w:t>
      </w:r>
      <w:r w:rsidR="00B62D2A">
        <w:t>dependents</w:t>
      </w:r>
    </w:p>
    <w:p w14:paraId="05366E9F" w14:textId="3958A773" w:rsidR="00E3597A" w:rsidRDefault="00E3597A" w:rsidP="00E3597A">
      <w:r>
        <w:t xml:space="preserve">You can </w:t>
      </w:r>
      <w:r w:rsidR="007D5FB4">
        <w:t xml:space="preserve">enroll </w:t>
      </w:r>
      <w:r>
        <w:t>your spouse or state-registered domestic partner. You can also cover your children as dependents until their 26</w:t>
      </w:r>
      <w:r w:rsidRPr="00575222">
        <w:t>th</w:t>
      </w:r>
      <w:r>
        <w:t xml:space="preserve"> birthday, and longer if they have a qualifying disability</w:t>
      </w:r>
      <w:r w:rsidR="007D5FB4">
        <w:t>.</w:t>
      </w:r>
      <w:r>
        <w:t xml:space="preserve"> </w:t>
      </w:r>
      <w:hyperlink r:id="rId8" w:anchor="eligible-dependents" w:history="1">
        <w:r w:rsidR="007D5FB4" w:rsidRPr="00E543CE">
          <w:rPr>
            <w:rStyle w:val="Hyperlink"/>
          </w:rPr>
          <w:t xml:space="preserve">Read the </w:t>
        </w:r>
        <w:r w:rsidR="003E552F" w:rsidRPr="00E543CE">
          <w:rPr>
            <w:rStyle w:val="Hyperlink"/>
          </w:rPr>
          <w:t>details</w:t>
        </w:r>
      </w:hyperlink>
      <w:r w:rsidR="007D5FB4">
        <w:t>.</w:t>
      </w:r>
    </w:p>
    <w:p w14:paraId="101D3F2C" w14:textId="16CA8A34" w:rsidR="00C72517" w:rsidRDefault="002F6C3B" w:rsidP="007C55C9">
      <w:pPr>
        <w:pStyle w:val="Heading2"/>
      </w:pPr>
      <w:r>
        <w:t>Simplified</w:t>
      </w:r>
      <w:r w:rsidR="00C72517">
        <w:t xml:space="preserve"> premium</w:t>
      </w:r>
      <w:r w:rsidR="00B62D2A">
        <w:t>s</w:t>
      </w:r>
      <w:r w:rsidR="00C72517">
        <w:t xml:space="preserve"> </w:t>
      </w:r>
    </w:p>
    <w:p w14:paraId="143E7E11" w14:textId="54B36E5B" w:rsidR="00E3597A" w:rsidRDefault="00E3597A" w:rsidP="00E3597A">
      <w:r>
        <w:t>Once you’re eligible</w:t>
      </w:r>
      <w:r w:rsidRPr="00E543CE">
        <w:rPr>
          <w:b/>
        </w:rPr>
        <w:t xml:space="preserve">, </w:t>
      </w:r>
      <w:r w:rsidR="007D5FB4" w:rsidRPr="00E543CE">
        <w:rPr>
          <w:b/>
        </w:rPr>
        <w:t>you qualify</w:t>
      </w:r>
      <w:r w:rsidRPr="00E543CE">
        <w:rPr>
          <w:b/>
        </w:rPr>
        <w:t xml:space="preserve"> for the same monthly premium</w:t>
      </w:r>
      <w:r w:rsidR="00B62D2A" w:rsidRPr="00E543CE">
        <w:rPr>
          <w:b/>
        </w:rPr>
        <w:t>s</w:t>
      </w:r>
      <w:r w:rsidRPr="00E543CE">
        <w:rPr>
          <w:b/>
        </w:rPr>
        <w:t xml:space="preserve"> </w:t>
      </w:r>
      <w:r w:rsidR="007D5FB4" w:rsidRPr="00E543CE">
        <w:rPr>
          <w:b/>
        </w:rPr>
        <w:t>as everyone else</w:t>
      </w:r>
      <w:r w:rsidRPr="00E543CE">
        <w:rPr>
          <w:b/>
        </w:rPr>
        <w:t xml:space="preserve">, </w:t>
      </w:r>
      <w:r w:rsidR="00510029" w:rsidRPr="00E543CE">
        <w:rPr>
          <w:b/>
        </w:rPr>
        <w:t xml:space="preserve">including the superintendent, </w:t>
      </w:r>
      <w:r w:rsidRPr="00E543CE">
        <w:rPr>
          <w:b/>
        </w:rPr>
        <w:t>whether you’re full-time or part-time</w:t>
      </w:r>
      <w:r>
        <w:t xml:space="preserve">. </w:t>
      </w:r>
      <w:r w:rsidR="00B62D2A">
        <w:t>T</w:t>
      </w:r>
      <w:r>
        <w:t xml:space="preserve">he </w:t>
      </w:r>
      <w:r w:rsidR="00B62D2A">
        <w:t xml:space="preserve">premiums </w:t>
      </w:r>
      <w:r>
        <w:t xml:space="preserve">for a </w:t>
      </w:r>
      <w:r w:rsidR="00BB4DD1">
        <w:t xml:space="preserve">plan covering the subscriber, a spouse/state-registered domestic partner, and any children </w:t>
      </w:r>
      <w:r>
        <w:t>won’t be more than three times the amount of a subscriber-only plan.</w:t>
      </w:r>
      <w:r w:rsidR="00BE7201">
        <w:t xml:space="preserve"> </w:t>
      </w:r>
      <w:r w:rsidR="00BB4DD1">
        <w:t>(Read the details, and see</w:t>
      </w:r>
      <w:r w:rsidR="00BE7201">
        <w:t xml:space="preserve"> an example</w:t>
      </w:r>
      <w:r w:rsidR="00BC785A">
        <w:t xml:space="preserve"> on the </w:t>
      </w:r>
      <w:hyperlink r:id="rId9" w:anchor="collapse_4_faqs" w:history="1">
        <w:r w:rsidR="00BC785A">
          <w:rPr>
            <w:rStyle w:val="Hyperlink"/>
          </w:rPr>
          <w:t>SEBB Program FAQ webpage</w:t>
        </w:r>
      </w:hyperlink>
      <w:r w:rsidR="00BE7201">
        <w:t>.</w:t>
      </w:r>
      <w:r w:rsidR="00BB4DD1">
        <w:t>)</w:t>
      </w:r>
    </w:p>
    <w:p w14:paraId="3C76FD69" w14:textId="77777777" w:rsidR="00E3597A" w:rsidRDefault="00E3597A" w:rsidP="00E3597A">
      <w:r>
        <w:t xml:space="preserve">It’s new, but it’s not scary. It’s </w:t>
      </w:r>
      <w:r w:rsidR="007D5FB4">
        <w:t xml:space="preserve">the </w:t>
      </w:r>
      <w:r>
        <w:t>SEBB</w:t>
      </w:r>
      <w:r w:rsidR="007D5FB4">
        <w:t xml:space="preserve"> Program</w:t>
      </w:r>
      <w:r>
        <w:t>.</w:t>
      </w:r>
    </w:p>
    <w:p w14:paraId="3BE47791" w14:textId="77777777" w:rsidR="00014423" w:rsidRDefault="00014423"/>
    <w:sectPr w:rsidR="00014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65F3" w14:textId="77777777" w:rsidR="00A819E1" w:rsidRDefault="00A819E1" w:rsidP="00A819E1">
      <w:pPr>
        <w:spacing w:after="0" w:line="240" w:lineRule="auto"/>
      </w:pPr>
      <w:r>
        <w:separator/>
      </w:r>
    </w:p>
  </w:endnote>
  <w:endnote w:type="continuationSeparator" w:id="0">
    <w:p w14:paraId="770DD443" w14:textId="77777777" w:rsidR="00A819E1" w:rsidRDefault="00A819E1" w:rsidP="00A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45" w14:textId="77777777" w:rsidR="00A819E1" w:rsidRDefault="00A8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BA1C" w14:textId="77777777" w:rsidR="00A819E1" w:rsidRDefault="00A81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7512" w14:textId="77777777" w:rsidR="00A819E1" w:rsidRDefault="00A8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2BD2" w14:textId="77777777" w:rsidR="00A819E1" w:rsidRDefault="00A819E1" w:rsidP="00A819E1">
      <w:pPr>
        <w:spacing w:after="0" w:line="240" w:lineRule="auto"/>
      </w:pPr>
      <w:r>
        <w:separator/>
      </w:r>
    </w:p>
  </w:footnote>
  <w:footnote w:type="continuationSeparator" w:id="0">
    <w:p w14:paraId="5F14627A" w14:textId="77777777" w:rsidR="00A819E1" w:rsidRDefault="00A819E1" w:rsidP="00A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D40A" w14:textId="77777777" w:rsidR="00A819E1" w:rsidRDefault="00A8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E0E5" w14:textId="1FEDC6EF" w:rsidR="00A819E1" w:rsidRDefault="00A81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E4DF" w14:textId="77777777" w:rsidR="00A819E1" w:rsidRDefault="00A8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CBE"/>
    <w:multiLevelType w:val="hybridMultilevel"/>
    <w:tmpl w:val="3F5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A"/>
    <w:rsid w:val="00014423"/>
    <w:rsid w:val="00056987"/>
    <w:rsid w:val="00087D4F"/>
    <w:rsid w:val="00164069"/>
    <w:rsid w:val="00294504"/>
    <w:rsid w:val="002F6C3B"/>
    <w:rsid w:val="0030051F"/>
    <w:rsid w:val="003E552F"/>
    <w:rsid w:val="003F7B07"/>
    <w:rsid w:val="00404C99"/>
    <w:rsid w:val="00510029"/>
    <w:rsid w:val="00575222"/>
    <w:rsid w:val="005E2921"/>
    <w:rsid w:val="007C55C9"/>
    <w:rsid w:val="007D5FB4"/>
    <w:rsid w:val="0093565A"/>
    <w:rsid w:val="009963C2"/>
    <w:rsid w:val="00A23542"/>
    <w:rsid w:val="00A819E1"/>
    <w:rsid w:val="00AD5EA4"/>
    <w:rsid w:val="00B62D2A"/>
    <w:rsid w:val="00BB4DD1"/>
    <w:rsid w:val="00BC785A"/>
    <w:rsid w:val="00BE7201"/>
    <w:rsid w:val="00C72517"/>
    <w:rsid w:val="00D71408"/>
    <w:rsid w:val="00E3597A"/>
    <w:rsid w:val="00E543CE"/>
    <w:rsid w:val="00E81CBA"/>
    <w:rsid w:val="00E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2B490"/>
  <w15:chartTrackingRefBased/>
  <w15:docId w15:val="{C0424F03-96FC-4130-B725-0E1950E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7A"/>
  </w:style>
  <w:style w:type="paragraph" w:styleId="Heading1">
    <w:name w:val="heading 1"/>
    <w:basedOn w:val="Normal"/>
    <w:next w:val="Normal"/>
    <w:link w:val="Heading1Char"/>
    <w:uiPriority w:val="9"/>
    <w:qFormat/>
    <w:rsid w:val="0008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5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5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E1"/>
  </w:style>
  <w:style w:type="paragraph" w:styleId="Footer">
    <w:name w:val="footer"/>
    <w:basedOn w:val="Normal"/>
    <w:link w:val="FooterChar"/>
    <w:uiPriority w:val="99"/>
    <w:unhideWhenUsed/>
    <w:rsid w:val="00A8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E1"/>
  </w:style>
  <w:style w:type="character" w:customStyle="1" w:styleId="Heading1Char">
    <w:name w:val="Heading 1 Char"/>
    <w:basedOn w:val="DefaultParagraphFont"/>
    <w:link w:val="Heading1"/>
    <w:uiPriority w:val="9"/>
    <w:rsid w:val="0008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employee-retiree-benefits/school-employees/how-determine-eligibili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ca.wa.gov/employee-retiree-benefits/school-employees/eligibility-and-enrollm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a.wa.gov/about-hca/school-employees-benefits-board-sebb-program-faq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 eligibility doesn’t have to be complicated</vt:lpstr>
    </vt:vector>
  </TitlesOfParts>
  <Company>WA State Health Care Authority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 eligibility doesn’t have to be complicated</dc:title>
  <dc:subject/>
  <dc:creator>VanTuyl, Aaron (HCA)</dc:creator>
  <cp:keywords/>
  <dc:description/>
  <cp:lastModifiedBy>VanTuyl, Aaron (HCA)</cp:lastModifiedBy>
  <cp:revision>2</cp:revision>
  <dcterms:created xsi:type="dcterms:W3CDTF">2019-05-24T22:20:00Z</dcterms:created>
  <dcterms:modified xsi:type="dcterms:W3CDTF">2019-05-24T22:20:00Z</dcterms:modified>
</cp:coreProperties>
</file>