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468E" w14:textId="77777777" w:rsidR="003075DF" w:rsidRDefault="005B4649" w:rsidP="005B464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Schedule 1</w:t>
      </w:r>
      <w:r w:rsidRPr="00A646A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Tribal-Urban Indian Health Program Set Aside</w:t>
      </w:r>
    </w:p>
    <w:p w14:paraId="7B31B75B" w14:textId="6804F733" w:rsidR="005B4649" w:rsidRPr="00A646AF" w:rsidRDefault="005B4649" w:rsidP="005B464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Opioid Abatement Settlement Dollars</w:t>
      </w:r>
      <w:r w:rsidR="004C2C0E">
        <w:rPr>
          <w:rFonts w:ascii="Arial" w:hAnsi="Arial" w:cs="Arial"/>
          <w:b/>
          <w:bCs/>
          <w:sz w:val="22"/>
          <w:szCs w:val="22"/>
        </w:rPr>
        <w:t xml:space="preserve"> Scope of Work</w:t>
      </w:r>
    </w:p>
    <w:p w14:paraId="3D542647" w14:textId="77777777" w:rsidR="005B4649" w:rsidRPr="00A646AF" w:rsidRDefault="005B4649" w:rsidP="005B46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4D5452" w14:textId="77777777" w:rsidR="005B4649" w:rsidRPr="00A646AF" w:rsidRDefault="005B4649" w:rsidP="005B464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>Purpose</w:t>
      </w:r>
    </w:p>
    <w:p w14:paraId="11A8C886" w14:textId="77777777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</w:p>
    <w:p w14:paraId="13218464" w14:textId="26E0CD6F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 xml:space="preserve">The purpose of this project is to </w:t>
      </w:r>
      <w:r>
        <w:rPr>
          <w:rFonts w:ascii="Arial" w:hAnsi="Arial" w:cs="Arial"/>
          <w:sz w:val="22"/>
          <w:szCs w:val="22"/>
        </w:rPr>
        <w:t xml:space="preserve">distribute opioid abatement settlement dollars to </w:t>
      </w:r>
      <w:r w:rsidR="00CB0FAD">
        <w:rPr>
          <w:rFonts w:ascii="Arial" w:hAnsi="Arial" w:cs="Arial"/>
          <w:sz w:val="22"/>
          <w:szCs w:val="22"/>
        </w:rPr>
        <w:t>Indian Nations/</w:t>
      </w:r>
      <w:r w:rsidR="00C6757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rban Indian </w:t>
      </w:r>
      <w:r w:rsidR="00C6757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ealth </w:t>
      </w:r>
      <w:r w:rsidR="00C6757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rograms</w:t>
      </w:r>
      <w:r w:rsidR="00261AAD">
        <w:rPr>
          <w:rFonts w:ascii="Arial" w:hAnsi="Arial" w:cs="Arial"/>
          <w:sz w:val="22"/>
          <w:szCs w:val="22"/>
        </w:rPr>
        <w:t xml:space="preserve"> (UIHPs)</w:t>
      </w:r>
      <w:r>
        <w:rPr>
          <w:rFonts w:ascii="Arial" w:hAnsi="Arial" w:cs="Arial"/>
          <w:sz w:val="22"/>
          <w:szCs w:val="22"/>
        </w:rPr>
        <w:t xml:space="preserve"> as </w:t>
      </w:r>
      <w:r w:rsidR="00B70FC7">
        <w:rPr>
          <w:rFonts w:ascii="Arial" w:hAnsi="Arial" w:cs="Arial"/>
          <w:sz w:val="22"/>
          <w:szCs w:val="22"/>
        </w:rPr>
        <w:t xml:space="preserve">allocated by the Washington State legislature in 2022. </w:t>
      </w:r>
      <w:r w:rsidRPr="00A646AF">
        <w:rPr>
          <w:rFonts w:ascii="Arial" w:hAnsi="Arial" w:cs="Arial"/>
          <w:sz w:val="22"/>
          <w:szCs w:val="22"/>
        </w:rPr>
        <w:t>The funds under this Scope of Work</w:t>
      </w:r>
      <w:r w:rsidR="00CB0FAD">
        <w:rPr>
          <w:rFonts w:ascii="Arial" w:hAnsi="Arial" w:cs="Arial"/>
          <w:sz w:val="22"/>
          <w:szCs w:val="22"/>
        </w:rPr>
        <w:t xml:space="preserve"> (SOW)</w:t>
      </w:r>
      <w:r w:rsidRPr="00A646AF">
        <w:rPr>
          <w:rFonts w:ascii="Arial" w:hAnsi="Arial" w:cs="Arial"/>
          <w:sz w:val="22"/>
          <w:szCs w:val="22"/>
        </w:rPr>
        <w:t xml:space="preserve"> were appropriated by the Washington State legislature and can be used by Indian Nations</w:t>
      </w:r>
      <w:r w:rsidR="00CB0FAD">
        <w:rPr>
          <w:rFonts w:ascii="Arial" w:hAnsi="Arial" w:cs="Arial"/>
          <w:sz w:val="22"/>
          <w:szCs w:val="22"/>
        </w:rPr>
        <w:t>/</w:t>
      </w:r>
      <w:r w:rsidRPr="00A646AF">
        <w:rPr>
          <w:rFonts w:ascii="Arial" w:hAnsi="Arial" w:cs="Arial"/>
          <w:sz w:val="22"/>
          <w:szCs w:val="22"/>
        </w:rPr>
        <w:t xml:space="preserve">Urban Indian </w:t>
      </w:r>
      <w:r w:rsidR="00E8064D">
        <w:rPr>
          <w:rFonts w:ascii="Arial" w:hAnsi="Arial" w:cs="Arial"/>
          <w:sz w:val="22"/>
          <w:szCs w:val="22"/>
        </w:rPr>
        <w:t xml:space="preserve">Health Programs </w:t>
      </w:r>
      <w:r w:rsidRPr="00A646AF">
        <w:rPr>
          <w:rFonts w:ascii="Arial" w:hAnsi="Arial" w:cs="Arial"/>
          <w:sz w:val="22"/>
          <w:szCs w:val="22"/>
        </w:rPr>
        <w:t xml:space="preserve">to </w:t>
      </w:r>
      <w:r w:rsidR="00294C0C">
        <w:rPr>
          <w:rFonts w:ascii="Arial" w:hAnsi="Arial" w:cs="Arial"/>
          <w:sz w:val="22"/>
          <w:szCs w:val="22"/>
        </w:rPr>
        <w:t>support opioid crisis abatement services</w:t>
      </w:r>
      <w:r w:rsidR="00B67B18">
        <w:rPr>
          <w:rFonts w:ascii="Arial" w:hAnsi="Arial" w:cs="Arial"/>
          <w:sz w:val="22"/>
          <w:szCs w:val="22"/>
        </w:rPr>
        <w:t xml:space="preserve"> in the areas of prevention, outreach, treatment, recovery support, harm reduction</w:t>
      </w:r>
      <w:r w:rsidR="004C2C0E">
        <w:rPr>
          <w:rFonts w:ascii="Arial" w:hAnsi="Arial" w:cs="Arial"/>
          <w:sz w:val="22"/>
          <w:szCs w:val="22"/>
        </w:rPr>
        <w:t xml:space="preserve"> strategies </w:t>
      </w:r>
      <w:r w:rsidR="00B67B18">
        <w:rPr>
          <w:rFonts w:ascii="Arial" w:hAnsi="Arial" w:cs="Arial"/>
          <w:sz w:val="22"/>
          <w:szCs w:val="22"/>
        </w:rPr>
        <w:t xml:space="preserve">to address and mitigate the </w:t>
      </w:r>
      <w:r w:rsidR="00B67B18" w:rsidRPr="007B0B30">
        <w:rPr>
          <w:rFonts w:ascii="Arial" w:hAnsi="Arial" w:cs="Arial"/>
          <w:sz w:val="22"/>
          <w:szCs w:val="22"/>
        </w:rPr>
        <w:t xml:space="preserve">effects </w:t>
      </w:r>
      <w:r w:rsidR="00461910" w:rsidRPr="007B0B30">
        <w:rPr>
          <w:rFonts w:ascii="Arial" w:hAnsi="Arial" w:cs="Arial"/>
          <w:sz w:val="22"/>
          <w:szCs w:val="22"/>
        </w:rPr>
        <w:t>of misuse and abuse of opioid related products</w:t>
      </w:r>
      <w:r w:rsidR="00CB0FAD">
        <w:rPr>
          <w:rFonts w:ascii="Arial" w:hAnsi="Arial" w:cs="Arial"/>
          <w:sz w:val="22"/>
          <w:szCs w:val="22"/>
        </w:rPr>
        <w:t xml:space="preserve"> as they see fit to benefit their communities in combatting the opioid epidemic</w:t>
      </w:r>
      <w:r w:rsidR="00461910" w:rsidRPr="007B0B30">
        <w:rPr>
          <w:rFonts w:ascii="Arial" w:hAnsi="Arial" w:cs="Arial"/>
          <w:sz w:val="22"/>
          <w:szCs w:val="22"/>
        </w:rPr>
        <w:t xml:space="preserve">. </w:t>
      </w:r>
      <w:r w:rsidR="00843076" w:rsidRPr="007B0B30">
        <w:rPr>
          <w:rFonts w:ascii="Arial" w:hAnsi="Arial" w:cs="Arial"/>
          <w:sz w:val="22"/>
          <w:szCs w:val="22"/>
        </w:rPr>
        <w:t>Services supported must be implemented</w:t>
      </w:r>
      <w:r w:rsidR="00294C0C" w:rsidRPr="007B0B30">
        <w:rPr>
          <w:rFonts w:ascii="Arial" w:hAnsi="Arial" w:cs="Arial"/>
          <w:sz w:val="22"/>
          <w:szCs w:val="22"/>
        </w:rPr>
        <w:t xml:space="preserve"> </w:t>
      </w:r>
      <w:r w:rsidR="00CE6B94" w:rsidRPr="007B0B30">
        <w:rPr>
          <w:rFonts w:ascii="Arial" w:hAnsi="Arial" w:cs="Arial"/>
          <w:sz w:val="22"/>
          <w:szCs w:val="22"/>
        </w:rPr>
        <w:t xml:space="preserve">as </w:t>
      </w:r>
      <w:r w:rsidR="004C0B9A">
        <w:rPr>
          <w:rFonts w:ascii="Arial" w:hAnsi="Arial" w:cs="Arial"/>
          <w:sz w:val="22"/>
          <w:szCs w:val="22"/>
        </w:rPr>
        <w:t>Indian Nations</w:t>
      </w:r>
      <w:r w:rsidR="00E73EDB">
        <w:rPr>
          <w:rFonts w:ascii="Arial" w:hAnsi="Arial" w:cs="Arial"/>
          <w:sz w:val="22"/>
          <w:szCs w:val="22"/>
        </w:rPr>
        <w:t xml:space="preserve"> </w:t>
      </w:r>
      <w:r w:rsidR="007B4C58" w:rsidRPr="007B0B30">
        <w:rPr>
          <w:rFonts w:ascii="Arial" w:hAnsi="Arial" w:cs="Arial"/>
          <w:sz w:val="22"/>
          <w:szCs w:val="22"/>
        </w:rPr>
        <w:t>and UIHPs see fit to benefit their communities</w:t>
      </w:r>
      <w:r w:rsidR="0079669A">
        <w:rPr>
          <w:rFonts w:ascii="Arial" w:hAnsi="Arial" w:cs="Arial"/>
          <w:sz w:val="22"/>
          <w:szCs w:val="22"/>
        </w:rPr>
        <w:t xml:space="preserve"> addressing opioid crisis abatement, </w:t>
      </w:r>
      <w:r w:rsidR="007B4C58" w:rsidRPr="007B0B30">
        <w:rPr>
          <w:rFonts w:ascii="Arial" w:hAnsi="Arial" w:cs="Arial"/>
          <w:sz w:val="22"/>
          <w:szCs w:val="22"/>
        </w:rPr>
        <w:t>provided that actvities are allowable under the terms of the opioid settlement agreements</w:t>
      </w:r>
      <w:r w:rsidR="00294C0C" w:rsidRPr="007B0B30">
        <w:rPr>
          <w:rFonts w:ascii="Arial" w:hAnsi="Arial" w:cs="Arial"/>
          <w:sz w:val="22"/>
          <w:szCs w:val="22"/>
        </w:rPr>
        <w:t>.</w:t>
      </w:r>
      <w:r w:rsidR="007B0B30" w:rsidRPr="007B0B30">
        <w:rPr>
          <w:rFonts w:ascii="Arial" w:hAnsi="Arial" w:cs="Arial"/>
          <w:sz w:val="22"/>
          <w:szCs w:val="22"/>
        </w:rPr>
        <w:t xml:space="preserve"> For the purposes of this SOW, please use Exhibit E</w:t>
      </w:r>
      <w:r w:rsidR="0079669A">
        <w:rPr>
          <w:rFonts w:ascii="Arial" w:hAnsi="Arial" w:cs="Arial"/>
          <w:sz w:val="22"/>
          <w:szCs w:val="22"/>
        </w:rPr>
        <w:t xml:space="preserve"> as a guid</w:t>
      </w:r>
      <w:r w:rsidR="001B0F9B">
        <w:rPr>
          <w:rFonts w:ascii="Arial" w:hAnsi="Arial" w:cs="Arial"/>
          <w:sz w:val="22"/>
          <w:szCs w:val="22"/>
        </w:rPr>
        <w:t xml:space="preserve">ance for a list of opioid abatement strategies provided by the </w:t>
      </w:r>
      <w:r w:rsidR="00A56BCF">
        <w:rPr>
          <w:rFonts w:ascii="Arial" w:hAnsi="Arial" w:cs="Arial"/>
          <w:sz w:val="22"/>
          <w:szCs w:val="22"/>
        </w:rPr>
        <w:t>distributor’s</w:t>
      </w:r>
      <w:r w:rsidR="007D0BBB">
        <w:rPr>
          <w:rFonts w:ascii="Arial" w:hAnsi="Arial" w:cs="Arial"/>
          <w:sz w:val="22"/>
          <w:szCs w:val="22"/>
        </w:rPr>
        <w:t xml:space="preserve"> settlement agreement</w:t>
      </w:r>
      <w:r w:rsidR="00E73EDB">
        <w:rPr>
          <w:rFonts w:ascii="Arial" w:hAnsi="Arial" w:cs="Arial"/>
          <w:sz w:val="22"/>
          <w:szCs w:val="22"/>
        </w:rPr>
        <w:t xml:space="preserve">. </w:t>
      </w:r>
      <w:r w:rsidR="007B0B30">
        <w:rPr>
          <w:rFonts w:ascii="Arial" w:hAnsi="Arial" w:cs="Arial"/>
          <w:sz w:val="22"/>
          <w:szCs w:val="22"/>
        </w:rPr>
        <w:t xml:space="preserve">  </w:t>
      </w:r>
      <w:r w:rsidR="00294C0C">
        <w:rPr>
          <w:rFonts w:ascii="Arial" w:hAnsi="Arial" w:cs="Arial"/>
          <w:sz w:val="22"/>
          <w:szCs w:val="22"/>
        </w:rPr>
        <w:t xml:space="preserve"> </w:t>
      </w:r>
    </w:p>
    <w:p w14:paraId="07E09D4A" w14:textId="77777777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</w:p>
    <w:p w14:paraId="4EFED2C2" w14:textId="77777777" w:rsidR="005B4649" w:rsidRPr="00A646AF" w:rsidRDefault="005B4649" w:rsidP="005B464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>Scope of Work Term</w:t>
      </w:r>
    </w:p>
    <w:p w14:paraId="20E84321" w14:textId="73BBD7D8" w:rsidR="005B4649" w:rsidRDefault="005B4649" w:rsidP="005B4649">
      <w:pPr>
        <w:ind w:left="720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 xml:space="preserve">The Scope of Work becomes effective </w:t>
      </w:r>
      <w:r w:rsidR="00424FEC">
        <w:rPr>
          <w:rFonts w:ascii="Arial" w:hAnsi="Arial" w:cs="Arial"/>
          <w:sz w:val="22"/>
          <w:szCs w:val="22"/>
        </w:rPr>
        <w:t>November 1</w:t>
      </w:r>
      <w:r w:rsidRPr="00A646AF">
        <w:rPr>
          <w:rFonts w:ascii="Arial" w:hAnsi="Arial" w:cs="Arial"/>
          <w:sz w:val="22"/>
          <w:szCs w:val="22"/>
        </w:rPr>
        <w:t>, 202</w:t>
      </w:r>
      <w:r w:rsidR="00294C0C">
        <w:rPr>
          <w:rFonts w:ascii="Arial" w:hAnsi="Arial" w:cs="Arial"/>
          <w:sz w:val="22"/>
          <w:szCs w:val="22"/>
        </w:rPr>
        <w:t>3</w:t>
      </w:r>
      <w:r w:rsidRPr="00A646AF">
        <w:rPr>
          <w:rFonts w:ascii="Arial" w:hAnsi="Arial" w:cs="Arial"/>
          <w:sz w:val="22"/>
          <w:szCs w:val="22"/>
        </w:rPr>
        <w:t>, and ends on</w:t>
      </w:r>
      <w:r w:rsidR="003006C7">
        <w:rPr>
          <w:rFonts w:ascii="Arial" w:hAnsi="Arial" w:cs="Arial"/>
          <w:sz w:val="22"/>
          <w:szCs w:val="22"/>
        </w:rPr>
        <w:t xml:space="preserve"> June 30,</w:t>
      </w:r>
      <w:r w:rsidRPr="00A646AF">
        <w:rPr>
          <w:rFonts w:ascii="Arial" w:hAnsi="Arial" w:cs="Arial"/>
          <w:sz w:val="22"/>
          <w:szCs w:val="22"/>
        </w:rPr>
        <w:t xml:space="preserve"> 202</w:t>
      </w:r>
      <w:r w:rsidR="005C523B">
        <w:rPr>
          <w:rFonts w:ascii="Arial" w:hAnsi="Arial" w:cs="Arial"/>
          <w:sz w:val="22"/>
          <w:szCs w:val="22"/>
        </w:rPr>
        <w:t>5</w:t>
      </w:r>
      <w:r w:rsidRPr="00A646AF">
        <w:rPr>
          <w:rFonts w:ascii="Arial" w:hAnsi="Arial" w:cs="Arial"/>
          <w:sz w:val="22"/>
          <w:szCs w:val="22"/>
        </w:rPr>
        <w:t xml:space="preserve">, unless extended or terminated prior to that date. </w:t>
      </w:r>
    </w:p>
    <w:p w14:paraId="09641CFD" w14:textId="77777777" w:rsidR="005B4649" w:rsidRPr="00A646AF" w:rsidRDefault="005B4649" w:rsidP="005B4649">
      <w:pPr>
        <w:ind w:left="720"/>
        <w:rPr>
          <w:rFonts w:ascii="Arial" w:hAnsi="Arial" w:cs="Arial"/>
          <w:sz w:val="22"/>
          <w:szCs w:val="22"/>
        </w:rPr>
      </w:pPr>
    </w:p>
    <w:p w14:paraId="2E43CBE2" w14:textId="25480974" w:rsidR="0079285F" w:rsidRDefault="0079285F" w:rsidP="005B464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Definitions</w:t>
      </w:r>
    </w:p>
    <w:p w14:paraId="4190C7C3" w14:textId="77777777" w:rsidR="00C829E6" w:rsidRDefault="00C829E6" w:rsidP="00C829E6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73BF8BD3" w14:textId="6C08ECC7" w:rsidR="0079285F" w:rsidRDefault="0079285F" w:rsidP="0079285F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9285F">
        <w:rPr>
          <w:rFonts w:ascii="Arial" w:hAnsi="Arial" w:cs="Arial"/>
          <w:sz w:val="22"/>
          <w:szCs w:val="22"/>
        </w:rPr>
        <w:t>Administrative Costs: Means the costs incurred by the Indian Nation</w:t>
      </w:r>
      <w:r w:rsidR="00C723B0">
        <w:rPr>
          <w:rFonts w:ascii="Arial" w:hAnsi="Arial" w:cs="Arial"/>
          <w:sz w:val="22"/>
          <w:szCs w:val="22"/>
        </w:rPr>
        <w:t>/UIHP</w:t>
      </w:r>
      <w:r w:rsidRPr="0079285F">
        <w:rPr>
          <w:rFonts w:ascii="Arial" w:hAnsi="Arial" w:cs="Arial"/>
          <w:sz w:val="22"/>
          <w:szCs w:val="22"/>
        </w:rPr>
        <w:t xml:space="preserve"> that are not attributed to direct services. Examples of Administrative Costs include non-direct costs associated with customer service, utilization management, network development, and quality management programs.</w:t>
      </w:r>
    </w:p>
    <w:p w14:paraId="7E64A823" w14:textId="77777777" w:rsidR="00C723B0" w:rsidRDefault="00C723B0" w:rsidP="00E73EDB">
      <w:pPr>
        <w:pStyle w:val="ListParagraph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27A3230E" w14:textId="284BE412" w:rsidR="00C723B0" w:rsidRPr="0079285F" w:rsidRDefault="00C723B0" w:rsidP="0079285F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Costs: Means the costs incurred by the Indian Nation/UIHP to</w:t>
      </w:r>
      <w:r w:rsidR="003075DF">
        <w:rPr>
          <w:rFonts w:ascii="Arial" w:hAnsi="Arial" w:cs="Arial"/>
          <w:sz w:val="22"/>
          <w:szCs w:val="22"/>
        </w:rPr>
        <w:t xml:space="preserve"> specifically</w:t>
      </w:r>
      <w:r>
        <w:rPr>
          <w:rFonts w:ascii="Arial" w:hAnsi="Arial" w:cs="Arial"/>
          <w:sz w:val="22"/>
          <w:szCs w:val="22"/>
        </w:rPr>
        <w:t xml:space="preserve"> implement the program including planning, implementation, and evaluation costs as outlined in the negotiated plan. </w:t>
      </w:r>
    </w:p>
    <w:p w14:paraId="69369F39" w14:textId="77777777" w:rsidR="0079285F" w:rsidRDefault="0079285F" w:rsidP="009C51EE">
      <w:pPr>
        <w:pStyle w:val="ListParagraph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166415FD" w14:textId="76C317AD" w:rsidR="0079285F" w:rsidRPr="0079285F" w:rsidRDefault="0079285F" w:rsidP="0079285F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9285F">
        <w:rPr>
          <w:rFonts w:ascii="Arial" w:hAnsi="Arial" w:cs="Arial"/>
          <w:sz w:val="22"/>
          <w:szCs w:val="22"/>
        </w:rPr>
        <w:t>Demographics of Individuals Served: Means demographic categories to be collected by each Indian Nation</w:t>
      </w:r>
      <w:r w:rsidR="00E73EDB">
        <w:rPr>
          <w:rFonts w:ascii="Arial" w:hAnsi="Arial" w:cs="Arial"/>
          <w:sz w:val="22"/>
          <w:szCs w:val="22"/>
        </w:rPr>
        <w:t>/</w:t>
      </w:r>
      <w:r w:rsidR="006C01A1">
        <w:rPr>
          <w:rFonts w:ascii="Arial" w:hAnsi="Arial" w:cs="Arial"/>
          <w:sz w:val="22"/>
          <w:szCs w:val="22"/>
        </w:rPr>
        <w:t>UIHP</w:t>
      </w:r>
      <w:r w:rsidRPr="0079285F">
        <w:rPr>
          <w:rFonts w:ascii="Arial" w:hAnsi="Arial" w:cs="Arial"/>
          <w:sz w:val="22"/>
          <w:szCs w:val="22"/>
        </w:rPr>
        <w:t xml:space="preserve"> program</w:t>
      </w:r>
      <w:r w:rsidR="00E30946">
        <w:rPr>
          <w:rFonts w:ascii="Arial" w:hAnsi="Arial" w:cs="Arial"/>
          <w:sz w:val="22"/>
          <w:szCs w:val="22"/>
        </w:rPr>
        <w:t xml:space="preserve">. </w:t>
      </w:r>
      <w:r w:rsidRPr="0079285F">
        <w:rPr>
          <w:rFonts w:ascii="Arial" w:hAnsi="Arial" w:cs="Arial"/>
          <w:sz w:val="22"/>
          <w:szCs w:val="22"/>
        </w:rPr>
        <w:t>Minimum reporting categories include:</w:t>
      </w:r>
    </w:p>
    <w:p w14:paraId="18AC59F6" w14:textId="77777777" w:rsidR="0079285F" w:rsidRPr="0079285F" w:rsidRDefault="0079285F" w:rsidP="009C51EE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9285F">
        <w:rPr>
          <w:rFonts w:ascii="Arial" w:hAnsi="Arial" w:cs="Arial"/>
          <w:sz w:val="22"/>
          <w:szCs w:val="22"/>
        </w:rPr>
        <w:t>I. Breakdown of race categories for total individuals served/reached.</w:t>
      </w:r>
    </w:p>
    <w:p w14:paraId="2703FE0C" w14:textId="77777777" w:rsidR="0079285F" w:rsidRPr="0079285F" w:rsidRDefault="0079285F" w:rsidP="009C51EE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9285F">
        <w:rPr>
          <w:rFonts w:ascii="Arial" w:hAnsi="Arial" w:cs="Arial"/>
          <w:sz w:val="22"/>
          <w:szCs w:val="22"/>
        </w:rPr>
        <w:t>II. Breakdown of ethnicity categories for total individuals served/reached.</w:t>
      </w:r>
    </w:p>
    <w:p w14:paraId="5F35D75E" w14:textId="77777777" w:rsidR="0079285F" w:rsidRPr="0079285F" w:rsidRDefault="0079285F" w:rsidP="009C51EE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9285F">
        <w:rPr>
          <w:rFonts w:ascii="Arial" w:hAnsi="Arial" w:cs="Arial"/>
          <w:sz w:val="22"/>
          <w:szCs w:val="22"/>
        </w:rPr>
        <w:t>III. Breakdown of age range categories for total individuals served/reached.</w:t>
      </w:r>
    </w:p>
    <w:p w14:paraId="4E6EEC08" w14:textId="2F941627" w:rsidR="0079285F" w:rsidRDefault="0079285F" w:rsidP="0079285F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9285F">
        <w:rPr>
          <w:rFonts w:ascii="Arial" w:hAnsi="Arial" w:cs="Arial"/>
          <w:sz w:val="22"/>
          <w:szCs w:val="22"/>
        </w:rPr>
        <w:t>IV. Breakdown of gender categories for total individuals served/reached.</w:t>
      </w:r>
    </w:p>
    <w:p w14:paraId="14FE2736" w14:textId="77777777" w:rsidR="0079285F" w:rsidRDefault="0079285F" w:rsidP="009C51EE">
      <w:pPr>
        <w:pStyle w:val="ListParagraph"/>
        <w:spacing w:after="160" w:line="259" w:lineRule="auto"/>
        <w:ind w:left="2160"/>
        <w:rPr>
          <w:rFonts w:ascii="Arial" w:hAnsi="Arial" w:cs="Arial"/>
          <w:sz w:val="22"/>
          <w:szCs w:val="22"/>
        </w:rPr>
      </w:pPr>
    </w:p>
    <w:p w14:paraId="60B8BAC6" w14:textId="6CDB25BE" w:rsidR="005B4649" w:rsidRPr="00A646AF" w:rsidRDefault="005B4649" w:rsidP="005B464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 xml:space="preserve">Funding </w:t>
      </w:r>
    </w:p>
    <w:p w14:paraId="29E225DB" w14:textId="77777777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</w:p>
    <w:p w14:paraId="63D319EC" w14:textId="2CB0E6B5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>The Indian Nation/</w:t>
      </w:r>
      <w:r w:rsidR="00C723B0">
        <w:rPr>
          <w:rFonts w:ascii="Arial" w:hAnsi="Arial" w:cs="Arial"/>
          <w:sz w:val="22"/>
          <w:szCs w:val="22"/>
        </w:rPr>
        <w:t>UIHP</w:t>
      </w:r>
      <w:r w:rsidR="00261AAD" w:rsidRPr="00A646AF">
        <w:rPr>
          <w:rFonts w:ascii="Arial" w:hAnsi="Arial" w:cs="Arial"/>
          <w:sz w:val="22"/>
          <w:szCs w:val="22"/>
        </w:rPr>
        <w:t xml:space="preserve"> </w:t>
      </w:r>
      <w:r w:rsidRPr="00A646AF">
        <w:rPr>
          <w:rFonts w:ascii="Arial" w:hAnsi="Arial" w:cs="Arial"/>
          <w:sz w:val="22"/>
          <w:szCs w:val="22"/>
        </w:rPr>
        <w:t>will have access to $</w:t>
      </w:r>
      <w:r w:rsidR="00E73EDB">
        <w:rPr>
          <w:rFonts w:ascii="Arial" w:hAnsi="Arial" w:cs="Arial"/>
          <w:sz w:val="22"/>
          <w:szCs w:val="22"/>
        </w:rPr>
        <w:t>496,774</w:t>
      </w:r>
      <w:r w:rsidRPr="00A646AF">
        <w:rPr>
          <w:rFonts w:ascii="Arial" w:hAnsi="Arial" w:cs="Arial"/>
          <w:sz w:val="22"/>
          <w:szCs w:val="22"/>
        </w:rPr>
        <w:t xml:space="preserve"> under this Scope of Work from </w:t>
      </w:r>
      <w:r w:rsidR="003006C7">
        <w:rPr>
          <w:rFonts w:ascii="Arial" w:hAnsi="Arial" w:cs="Arial"/>
          <w:sz w:val="22"/>
          <w:szCs w:val="22"/>
        </w:rPr>
        <w:t xml:space="preserve">November </w:t>
      </w:r>
      <w:r w:rsidRPr="00A646AF">
        <w:rPr>
          <w:rFonts w:ascii="Arial" w:hAnsi="Arial" w:cs="Arial"/>
          <w:sz w:val="22"/>
          <w:szCs w:val="22"/>
        </w:rPr>
        <w:t>1, 202</w:t>
      </w:r>
      <w:r w:rsidR="005C523B">
        <w:rPr>
          <w:rFonts w:ascii="Arial" w:hAnsi="Arial" w:cs="Arial"/>
          <w:sz w:val="22"/>
          <w:szCs w:val="22"/>
        </w:rPr>
        <w:t>3</w:t>
      </w:r>
      <w:r w:rsidRPr="00A646AF">
        <w:rPr>
          <w:rFonts w:ascii="Arial" w:hAnsi="Arial" w:cs="Arial"/>
          <w:sz w:val="22"/>
          <w:szCs w:val="22"/>
        </w:rPr>
        <w:t xml:space="preserve"> – June </w:t>
      </w:r>
      <w:r w:rsidRPr="003075DF">
        <w:rPr>
          <w:rFonts w:ascii="Arial" w:hAnsi="Arial" w:cs="Arial"/>
          <w:sz w:val="22"/>
          <w:szCs w:val="22"/>
        </w:rPr>
        <w:t>30, 202</w:t>
      </w:r>
      <w:r w:rsidR="005C523B" w:rsidRPr="003075DF">
        <w:rPr>
          <w:rFonts w:ascii="Arial" w:hAnsi="Arial" w:cs="Arial"/>
          <w:sz w:val="22"/>
          <w:szCs w:val="22"/>
        </w:rPr>
        <w:t>5</w:t>
      </w:r>
      <w:r w:rsidRPr="003075DF">
        <w:rPr>
          <w:rFonts w:ascii="Arial" w:hAnsi="Arial" w:cs="Arial"/>
          <w:sz w:val="22"/>
          <w:szCs w:val="22"/>
        </w:rPr>
        <w:t>, which</w:t>
      </w:r>
      <w:r w:rsidRPr="00A646AF">
        <w:rPr>
          <w:rFonts w:ascii="Arial" w:hAnsi="Arial" w:cs="Arial"/>
          <w:sz w:val="22"/>
          <w:szCs w:val="22"/>
        </w:rPr>
        <w:t xml:space="preserve"> is the maximum not-to-exceed consideration payable to Indian Nation/U</w:t>
      </w:r>
      <w:r w:rsidR="00C723B0">
        <w:rPr>
          <w:rFonts w:ascii="Arial" w:hAnsi="Arial" w:cs="Arial"/>
          <w:sz w:val="22"/>
          <w:szCs w:val="22"/>
        </w:rPr>
        <w:t>IHP</w:t>
      </w:r>
      <w:r w:rsidRPr="00A646AF">
        <w:rPr>
          <w:rFonts w:ascii="Arial" w:hAnsi="Arial" w:cs="Arial"/>
          <w:sz w:val="22"/>
          <w:szCs w:val="22"/>
        </w:rPr>
        <w:t xml:space="preserve">. The payment method is set forth under Section </w:t>
      </w:r>
      <w:r w:rsidR="003075DF">
        <w:rPr>
          <w:rFonts w:ascii="Arial" w:hAnsi="Arial" w:cs="Arial"/>
          <w:sz w:val="22"/>
          <w:szCs w:val="22"/>
        </w:rPr>
        <w:t>9</w:t>
      </w:r>
      <w:r w:rsidR="00C723B0">
        <w:rPr>
          <w:rFonts w:ascii="Arial" w:hAnsi="Arial" w:cs="Arial"/>
          <w:sz w:val="22"/>
          <w:szCs w:val="22"/>
        </w:rPr>
        <w:t xml:space="preserve">. </w:t>
      </w:r>
    </w:p>
    <w:p w14:paraId="34966AFF" w14:textId="77777777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</w:p>
    <w:p w14:paraId="051FC4CC" w14:textId="55BB114E" w:rsidR="005B4649" w:rsidRPr="00C035FD" w:rsidRDefault="005B4649" w:rsidP="00C035FD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>Responsibilities of the Indian Nation/</w:t>
      </w:r>
      <w:r w:rsidR="00C723B0">
        <w:rPr>
          <w:rFonts w:ascii="Arial" w:hAnsi="Arial" w:cs="Arial"/>
          <w:sz w:val="22"/>
          <w:szCs w:val="22"/>
        </w:rPr>
        <w:t>UIHP</w:t>
      </w:r>
      <w:r w:rsidRPr="00A646AF">
        <w:rPr>
          <w:rFonts w:ascii="Arial" w:hAnsi="Arial" w:cs="Arial"/>
          <w:sz w:val="22"/>
          <w:szCs w:val="22"/>
        </w:rPr>
        <w:t xml:space="preserve"> </w:t>
      </w:r>
    </w:p>
    <w:p w14:paraId="2ECD87AC" w14:textId="77777777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</w:p>
    <w:p w14:paraId="1DDAA8DA" w14:textId="7B322C52" w:rsidR="005B4649" w:rsidRPr="004509E5" w:rsidRDefault="005B4649" w:rsidP="00CB5B08">
      <w:pPr>
        <w:pStyle w:val="ListParagraph"/>
        <w:numPr>
          <w:ilvl w:val="0"/>
          <w:numId w:val="25"/>
        </w:numPr>
        <w:spacing w:after="160" w:line="259" w:lineRule="auto"/>
        <w:ind w:left="1080"/>
        <w:rPr>
          <w:rFonts w:ascii="Arial" w:hAnsi="Arial" w:cs="Arial"/>
          <w:sz w:val="22"/>
          <w:szCs w:val="22"/>
        </w:rPr>
      </w:pPr>
      <w:r w:rsidRPr="004509E5">
        <w:rPr>
          <w:rFonts w:ascii="Arial" w:hAnsi="Arial" w:cs="Arial"/>
          <w:sz w:val="22"/>
          <w:szCs w:val="22"/>
        </w:rPr>
        <w:t xml:space="preserve">Submit a </w:t>
      </w:r>
      <w:r w:rsidR="00C723B0" w:rsidRPr="004509E5">
        <w:rPr>
          <w:rFonts w:ascii="Arial" w:hAnsi="Arial" w:cs="Arial"/>
          <w:sz w:val="22"/>
          <w:szCs w:val="22"/>
        </w:rPr>
        <w:t>project</w:t>
      </w:r>
      <w:r w:rsidRPr="004509E5">
        <w:rPr>
          <w:rFonts w:ascii="Arial" w:hAnsi="Arial" w:cs="Arial"/>
          <w:sz w:val="22"/>
          <w:szCs w:val="22"/>
        </w:rPr>
        <w:t xml:space="preserve"> plan to </w:t>
      </w:r>
      <w:r w:rsidR="00261AAD" w:rsidRPr="004509E5">
        <w:rPr>
          <w:rFonts w:ascii="Arial" w:hAnsi="Arial" w:cs="Arial"/>
          <w:sz w:val="22"/>
          <w:szCs w:val="22"/>
        </w:rPr>
        <w:t xml:space="preserve">the </w:t>
      </w:r>
      <w:r w:rsidRPr="004509E5">
        <w:rPr>
          <w:rFonts w:ascii="Arial" w:hAnsi="Arial" w:cs="Arial"/>
          <w:sz w:val="22"/>
          <w:szCs w:val="22"/>
        </w:rPr>
        <w:t xml:space="preserve">HCA </w:t>
      </w:r>
      <w:r w:rsidR="00261AAD" w:rsidRPr="004509E5">
        <w:rPr>
          <w:rFonts w:ascii="Arial" w:hAnsi="Arial" w:cs="Arial"/>
          <w:sz w:val="22"/>
          <w:szCs w:val="22"/>
        </w:rPr>
        <w:t xml:space="preserve">Contract Manager for this Scope of Work </w:t>
      </w:r>
      <w:r w:rsidRPr="004509E5">
        <w:rPr>
          <w:rFonts w:ascii="Arial" w:hAnsi="Arial" w:cs="Arial"/>
          <w:sz w:val="22"/>
          <w:szCs w:val="22"/>
        </w:rPr>
        <w:t xml:space="preserve">that describes how the funds will be used to support the purpose of this project, including </w:t>
      </w:r>
      <w:r w:rsidR="000A325B" w:rsidRPr="004509E5">
        <w:rPr>
          <w:rFonts w:ascii="Arial" w:hAnsi="Arial" w:cs="Arial"/>
          <w:sz w:val="22"/>
          <w:szCs w:val="22"/>
        </w:rPr>
        <w:t>prevention, outreach, treatment, recovery support services and harm reduction</w:t>
      </w:r>
      <w:r w:rsidR="00055712" w:rsidRPr="004509E5">
        <w:rPr>
          <w:rFonts w:ascii="Arial" w:hAnsi="Arial" w:cs="Arial"/>
          <w:sz w:val="22"/>
          <w:szCs w:val="22"/>
        </w:rPr>
        <w:t xml:space="preserve"> implemented to address and mitigate the effects of misuse and abuse of opioid related products. </w:t>
      </w:r>
      <w:r w:rsidRPr="004509E5">
        <w:rPr>
          <w:rFonts w:ascii="Arial" w:hAnsi="Arial" w:cs="Arial"/>
          <w:sz w:val="22"/>
          <w:szCs w:val="22"/>
        </w:rPr>
        <w:t xml:space="preserve"> </w:t>
      </w:r>
    </w:p>
    <w:p w14:paraId="688C8517" w14:textId="77777777" w:rsidR="005B4649" w:rsidRPr="00A646AF" w:rsidRDefault="005B4649" w:rsidP="00CB5B0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1DAB1A6" w14:textId="7F3FAC4C" w:rsidR="005B4649" w:rsidRPr="004509E5" w:rsidRDefault="005B4649" w:rsidP="00CB5B08">
      <w:pPr>
        <w:pStyle w:val="ListParagraph"/>
        <w:numPr>
          <w:ilvl w:val="0"/>
          <w:numId w:val="25"/>
        </w:numPr>
        <w:spacing w:after="160" w:line="259" w:lineRule="auto"/>
        <w:ind w:left="1080"/>
        <w:rPr>
          <w:rFonts w:ascii="Arial" w:hAnsi="Arial" w:cs="Arial"/>
          <w:sz w:val="22"/>
          <w:szCs w:val="22"/>
        </w:rPr>
      </w:pPr>
      <w:r w:rsidRPr="004509E5">
        <w:rPr>
          <w:rFonts w:ascii="Arial" w:hAnsi="Arial" w:cs="Arial"/>
          <w:sz w:val="22"/>
          <w:szCs w:val="22"/>
        </w:rPr>
        <w:lastRenderedPageBreak/>
        <w:t xml:space="preserve">Submit the project plan deliverable described in the preceding subsection </w:t>
      </w:r>
      <w:r w:rsidR="005776C7">
        <w:rPr>
          <w:rFonts w:ascii="Arial" w:hAnsi="Arial" w:cs="Arial"/>
          <w:sz w:val="22"/>
          <w:szCs w:val="22"/>
        </w:rPr>
        <w:t>5.a.</w:t>
      </w:r>
      <w:r w:rsidRPr="004509E5">
        <w:rPr>
          <w:rFonts w:ascii="Arial" w:hAnsi="Arial" w:cs="Arial"/>
          <w:sz w:val="22"/>
          <w:szCs w:val="22"/>
        </w:rPr>
        <w:t xml:space="preserve"> to </w:t>
      </w:r>
      <w:r w:rsidR="00261AAD" w:rsidRPr="004509E5">
        <w:rPr>
          <w:rFonts w:ascii="Arial" w:hAnsi="Arial" w:cs="Arial"/>
          <w:sz w:val="22"/>
          <w:szCs w:val="22"/>
        </w:rPr>
        <w:t xml:space="preserve">the Contract Manager for this Scope of Work at </w:t>
      </w:r>
      <w:hyperlink r:id="rId8" w:history="1">
        <w:r w:rsidR="00261AAD" w:rsidRPr="004509E5">
          <w:rPr>
            <w:rStyle w:val="Hyperlink"/>
            <w:rFonts w:ascii="Arial" w:hAnsi="Arial" w:cs="Arial"/>
            <w:sz w:val="22"/>
            <w:szCs w:val="22"/>
          </w:rPr>
          <w:t>tribalreports@hca.wa.gov</w:t>
        </w:r>
      </w:hyperlink>
      <w:r w:rsidRPr="004509E5">
        <w:rPr>
          <w:rFonts w:ascii="Arial" w:hAnsi="Arial" w:cs="Arial"/>
          <w:sz w:val="22"/>
          <w:szCs w:val="22"/>
        </w:rPr>
        <w:t xml:space="preserve"> </w:t>
      </w:r>
      <w:r w:rsidR="00441485" w:rsidRPr="004509E5">
        <w:rPr>
          <w:rFonts w:ascii="Arial" w:hAnsi="Arial" w:cs="Arial"/>
          <w:sz w:val="22"/>
          <w:szCs w:val="22"/>
        </w:rPr>
        <w:t xml:space="preserve">within </w:t>
      </w:r>
      <w:r w:rsidR="00D07B25" w:rsidRPr="004509E5">
        <w:rPr>
          <w:rFonts w:ascii="Arial" w:hAnsi="Arial" w:cs="Arial"/>
          <w:sz w:val="22"/>
          <w:szCs w:val="22"/>
        </w:rPr>
        <w:t>60</w:t>
      </w:r>
      <w:r w:rsidR="00441485" w:rsidRPr="004509E5">
        <w:rPr>
          <w:rFonts w:ascii="Arial" w:hAnsi="Arial" w:cs="Arial"/>
          <w:sz w:val="22"/>
          <w:szCs w:val="22"/>
        </w:rPr>
        <w:t xml:space="preserve"> days of </w:t>
      </w:r>
      <w:r w:rsidR="009E6BBD" w:rsidRPr="004509E5">
        <w:rPr>
          <w:rFonts w:ascii="Arial" w:hAnsi="Arial" w:cs="Arial"/>
          <w:sz w:val="22"/>
          <w:szCs w:val="22"/>
        </w:rPr>
        <w:t xml:space="preserve">agreement </w:t>
      </w:r>
      <w:r w:rsidR="006E3CD0" w:rsidRPr="004509E5">
        <w:rPr>
          <w:rFonts w:ascii="Arial" w:hAnsi="Arial" w:cs="Arial"/>
          <w:sz w:val="22"/>
          <w:szCs w:val="22"/>
        </w:rPr>
        <w:t xml:space="preserve">execution. </w:t>
      </w:r>
    </w:p>
    <w:p w14:paraId="6DDE1587" w14:textId="77777777" w:rsidR="005B4649" w:rsidRPr="00A646AF" w:rsidRDefault="005B4649" w:rsidP="00CB5B08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23A0170A" w14:textId="77777777" w:rsidR="00CB5B08" w:rsidRDefault="005B4649" w:rsidP="004509E5">
      <w:pPr>
        <w:pStyle w:val="ListParagraph"/>
        <w:numPr>
          <w:ilvl w:val="0"/>
          <w:numId w:val="25"/>
        </w:numPr>
        <w:spacing w:after="160" w:line="259" w:lineRule="auto"/>
        <w:ind w:left="1080"/>
        <w:rPr>
          <w:rFonts w:ascii="Arial" w:hAnsi="Arial" w:cs="Arial"/>
          <w:sz w:val="22"/>
          <w:szCs w:val="22"/>
        </w:rPr>
      </w:pPr>
      <w:r w:rsidRPr="004509E5">
        <w:rPr>
          <w:rFonts w:ascii="Arial" w:hAnsi="Arial" w:cs="Arial"/>
          <w:sz w:val="22"/>
          <w:szCs w:val="22"/>
        </w:rPr>
        <w:t>The project plan must describe how the Opioid</w:t>
      </w:r>
      <w:r w:rsidR="006E3CD0" w:rsidRPr="004509E5">
        <w:rPr>
          <w:rFonts w:ascii="Arial" w:hAnsi="Arial" w:cs="Arial"/>
          <w:sz w:val="22"/>
          <w:szCs w:val="22"/>
        </w:rPr>
        <w:t xml:space="preserve"> Abatement Settlement</w:t>
      </w:r>
      <w:r w:rsidRPr="004509E5">
        <w:rPr>
          <w:rFonts w:ascii="Arial" w:hAnsi="Arial" w:cs="Arial"/>
          <w:sz w:val="22"/>
          <w:szCs w:val="22"/>
        </w:rPr>
        <w:t xml:space="preserve"> Response project supports the purpose of the funding as outlined in the Purpose Section of this Scope of Work</w:t>
      </w:r>
      <w:r w:rsidR="00220F3B" w:rsidRPr="004509E5">
        <w:rPr>
          <w:rFonts w:ascii="Arial" w:hAnsi="Arial" w:cs="Arial"/>
          <w:sz w:val="22"/>
          <w:szCs w:val="22"/>
        </w:rPr>
        <w:t xml:space="preserve">. </w:t>
      </w:r>
    </w:p>
    <w:p w14:paraId="4FA09048" w14:textId="77777777" w:rsidR="00CB5B08" w:rsidRPr="00CB5B08" w:rsidRDefault="00CB5B08" w:rsidP="00CB5B08">
      <w:pPr>
        <w:pStyle w:val="ListParagraph"/>
        <w:rPr>
          <w:rFonts w:ascii="Arial" w:hAnsi="Arial" w:cs="Arial"/>
          <w:sz w:val="22"/>
          <w:szCs w:val="22"/>
        </w:rPr>
      </w:pPr>
    </w:p>
    <w:p w14:paraId="08D96B2D" w14:textId="77777777" w:rsidR="00CB5B08" w:rsidRDefault="00F94335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 xml:space="preserve">Describe </w:t>
      </w:r>
      <w:r w:rsidR="00C82A57" w:rsidRPr="00CB5B08">
        <w:rPr>
          <w:rFonts w:ascii="Arial" w:hAnsi="Arial" w:cs="Arial"/>
          <w:sz w:val="22"/>
          <w:szCs w:val="22"/>
        </w:rPr>
        <w:t xml:space="preserve">the </w:t>
      </w:r>
      <w:r w:rsidRPr="00CB5B08">
        <w:rPr>
          <w:rFonts w:ascii="Arial" w:hAnsi="Arial" w:cs="Arial"/>
          <w:sz w:val="22"/>
          <w:szCs w:val="22"/>
        </w:rPr>
        <w:t>project</w:t>
      </w:r>
      <w:r w:rsidR="00C82A57" w:rsidRPr="00CB5B08">
        <w:rPr>
          <w:rFonts w:ascii="Arial" w:hAnsi="Arial" w:cs="Arial"/>
          <w:sz w:val="22"/>
          <w:szCs w:val="22"/>
        </w:rPr>
        <w:t>s</w:t>
      </w:r>
      <w:r w:rsidRPr="00CB5B08">
        <w:rPr>
          <w:rFonts w:ascii="Arial" w:hAnsi="Arial" w:cs="Arial"/>
          <w:sz w:val="22"/>
          <w:szCs w:val="22"/>
        </w:rPr>
        <w:t xml:space="preserve"> and </w:t>
      </w:r>
      <w:r w:rsidR="007A549D" w:rsidRPr="00CB5B08">
        <w:rPr>
          <w:rFonts w:ascii="Arial" w:hAnsi="Arial" w:cs="Arial"/>
          <w:sz w:val="22"/>
          <w:szCs w:val="22"/>
        </w:rPr>
        <w:t xml:space="preserve">how </w:t>
      </w:r>
      <w:r w:rsidR="00C82A57" w:rsidRPr="00CB5B08">
        <w:rPr>
          <w:rFonts w:ascii="Arial" w:hAnsi="Arial" w:cs="Arial"/>
          <w:sz w:val="22"/>
          <w:szCs w:val="22"/>
        </w:rPr>
        <w:t xml:space="preserve">each </w:t>
      </w:r>
      <w:r w:rsidR="007A549D" w:rsidRPr="00CB5B08">
        <w:rPr>
          <w:rFonts w:ascii="Arial" w:hAnsi="Arial" w:cs="Arial"/>
          <w:sz w:val="22"/>
          <w:szCs w:val="22"/>
        </w:rPr>
        <w:t xml:space="preserve">project aligns with one of the allowable opioid abatement strategies. </w:t>
      </w:r>
    </w:p>
    <w:p w14:paraId="2AF681B9" w14:textId="77777777" w:rsidR="00CB5B08" w:rsidRDefault="006F583D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 xml:space="preserve">Name </w:t>
      </w:r>
      <w:r w:rsidR="00C82A57" w:rsidRPr="00CB5B08">
        <w:rPr>
          <w:rFonts w:ascii="Arial" w:hAnsi="Arial" w:cs="Arial"/>
          <w:sz w:val="22"/>
          <w:szCs w:val="22"/>
        </w:rPr>
        <w:t xml:space="preserve">the </w:t>
      </w:r>
      <w:r w:rsidRPr="00CB5B08">
        <w:rPr>
          <w:rFonts w:ascii="Arial" w:hAnsi="Arial" w:cs="Arial"/>
          <w:sz w:val="22"/>
          <w:szCs w:val="22"/>
        </w:rPr>
        <w:t>opioid strategy category being implemented as outlined in the strategies category document</w:t>
      </w:r>
      <w:r w:rsidR="00C723B0" w:rsidRPr="00CB5B08">
        <w:rPr>
          <w:rFonts w:ascii="Arial" w:hAnsi="Arial" w:cs="Arial"/>
          <w:sz w:val="22"/>
          <w:szCs w:val="22"/>
        </w:rPr>
        <w:t>, Exhibit E,</w:t>
      </w:r>
      <w:r w:rsidRPr="00CB5B08">
        <w:rPr>
          <w:rFonts w:ascii="Arial" w:hAnsi="Arial" w:cs="Arial"/>
          <w:sz w:val="22"/>
          <w:szCs w:val="22"/>
        </w:rPr>
        <w:t xml:space="preserve"> provided by the HCA</w:t>
      </w:r>
      <w:r w:rsidR="00903360" w:rsidRPr="00CB5B08">
        <w:rPr>
          <w:rFonts w:ascii="Arial" w:hAnsi="Arial" w:cs="Arial"/>
          <w:sz w:val="22"/>
          <w:szCs w:val="22"/>
        </w:rPr>
        <w:t xml:space="preserve">. </w:t>
      </w:r>
      <w:r w:rsidRPr="00CB5B08">
        <w:rPr>
          <w:rFonts w:ascii="Arial" w:hAnsi="Arial" w:cs="Arial"/>
          <w:sz w:val="22"/>
          <w:szCs w:val="22"/>
        </w:rPr>
        <w:t xml:space="preserve"> </w:t>
      </w:r>
    </w:p>
    <w:p w14:paraId="2F9B399F" w14:textId="3F8855C5" w:rsidR="00CB5B08" w:rsidRPr="00AC5276" w:rsidRDefault="00145377" w:rsidP="00240A93">
      <w:pPr>
        <w:pStyle w:val="ListParagraph"/>
        <w:numPr>
          <w:ilvl w:val="2"/>
          <w:numId w:val="28"/>
        </w:numPr>
        <w:spacing w:after="160" w:line="259" w:lineRule="auto"/>
      </w:pPr>
      <w:r w:rsidRPr="00CB5B08">
        <w:rPr>
          <w:rFonts w:ascii="Arial" w:hAnsi="Arial" w:cs="Arial"/>
          <w:sz w:val="22"/>
          <w:szCs w:val="22"/>
        </w:rPr>
        <w:t xml:space="preserve">Provide project budget. </w:t>
      </w:r>
      <w:r w:rsidR="00240A93">
        <w:rPr>
          <w:rFonts w:ascii="Arial" w:hAnsi="Arial" w:cs="Arial"/>
          <w:sz w:val="22"/>
          <w:szCs w:val="22"/>
        </w:rPr>
        <w:t>Estimate</w:t>
      </w:r>
      <w:r w:rsidR="00240A93" w:rsidRPr="00CB5B08">
        <w:rPr>
          <w:rFonts w:ascii="Arial" w:hAnsi="Arial" w:cs="Arial"/>
          <w:sz w:val="22"/>
          <w:szCs w:val="22"/>
        </w:rPr>
        <w:t xml:space="preserve"> </w:t>
      </w:r>
      <w:r w:rsidR="007A549D" w:rsidRPr="00CB5B08">
        <w:rPr>
          <w:rFonts w:ascii="Arial" w:hAnsi="Arial" w:cs="Arial"/>
          <w:sz w:val="22"/>
          <w:szCs w:val="22"/>
        </w:rPr>
        <w:t>how much funding will go to each funding category</w:t>
      </w:r>
      <w:r w:rsidR="00240A93">
        <w:rPr>
          <w:rFonts w:ascii="Arial" w:hAnsi="Arial" w:cs="Arial"/>
          <w:sz w:val="22"/>
          <w:szCs w:val="22"/>
        </w:rPr>
        <w:t xml:space="preserve"> listed in subsection 8.a.ii, including </w:t>
      </w:r>
      <w:r w:rsidR="00D46BF2">
        <w:t xml:space="preserve">the </w:t>
      </w:r>
      <w:r w:rsidR="00903360" w:rsidRPr="00AC5276">
        <w:t>amount of funds to be expended on administrative Indirect dollars versus direct services</w:t>
      </w:r>
      <w:r w:rsidR="0019343A" w:rsidRPr="00AC5276">
        <w:t xml:space="preserve"> provided. </w:t>
      </w:r>
    </w:p>
    <w:p w14:paraId="5AD81BCE" w14:textId="77777777" w:rsidR="00CB5B08" w:rsidRDefault="005B4649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>Include a timeline for implementation of the project.</w:t>
      </w:r>
    </w:p>
    <w:p w14:paraId="3AA3957B" w14:textId="77777777" w:rsidR="00CB5B08" w:rsidRDefault="008E7009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 xml:space="preserve">Provide the estimated number of activities or services provided. </w:t>
      </w:r>
    </w:p>
    <w:p w14:paraId="5365E4C4" w14:textId="77777777" w:rsidR="00CB5B08" w:rsidRDefault="008E7009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 xml:space="preserve">Provide estimated/projected number of people served under this scope of work. </w:t>
      </w:r>
    </w:p>
    <w:p w14:paraId="492162C0" w14:textId="77777777" w:rsidR="00CB5B08" w:rsidRDefault="008E7009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 xml:space="preserve">Provide projected region and location of services provided. </w:t>
      </w:r>
    </w:p>
    <w:p w14:paraId="1337464E" w14:textId="77777777" w:rsidR="00CB5B08" w:rsidRDefault="00331B1F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 xml:space="preserve">Outline the </w:t>
      </w:r>
      <w:r w:rsidR="0002607E" w:rsidRPr="00CB5B08">
        <w:rPr>
          <w:rFonts w:ascii="Arial" w:hAnsi="Arial" w:cs="Arial"/>
          <w:sz w:val="22"/>
          <w:szCs w:val="22"/>
        </w:rPr>
        <w:t>desired outcomes</w:t>
      </w:r>
      <w:r w:rsidR="00C96099" w:rsidRPr="00CB5B08">
        <w:rPr>
          <w:rFonts w:ascii="Arial" w:hAnsi="Arial" w:cs="Arial"/>
          <w:sz w:val="22"/>
          <w:szCs w:val="22"/>
        </w:rPr>
        <w:t xml:space="preserve"> and milestones</w:t>
      </w:r>
      <w:r w:rsidR="0002607E" w:rsidRPr="00CB5B08">
        <w:rPr>
          <w:rFonts w:ascii="Arial" w:hAnsi="Arial" w:cs="Arial"/>
          <w:sz w:val="22"/>
          <w:szCs w:val="22"/>
        </w:rPr>
        <w:t xml:space="preserve"> of the project</w:t>
      </w:r>
      <w:r w:rsidR="00C96099" w:rsidRPr="00CB5B08">
        <w:rPr>
          <w:rFonts w:ascii="Arial" w:hAnsi="Arial" w:cs="Arial"/>
          <w:sz w:val="22"/>
          <w:szCs w:val="22"/>
        </w:rPr>
        <w:t xml:space="preserve"> outlined </w:t>
      </w:r>
      <w:r w:rsidR="006C66A9" w:rsidRPr="00CB5B08">
        <w:rPr>
          <w:rFonts w:ascii="Arial" w:hAnsi="Arial" w:cs="Arial"/>
          <w:sz w:val="22"/>
          <w:szCs w:val="22"/>
        </w:rPr>
        <w:t>on a quarterly basis for the duration of the project timeline.</w:t>
      </w:r>
      <w:r w:rsidR="0002607E" w:rsidRPr="00CB5B08">
        <w:rPr>
          <w:rFonts w:ascii="Arial" w:hAnsi="Arial" w:cs="Arial"/>
          <w:sz w:val="22"/>
          <w:szCs w:val="22"/>
        </w:rPr>
        <w:t xml:space="preserve"> </w:t>
      </w:r>
    </w:p>
    <w:p w14:paraId="78DF4CE5" w14:textId="737ABCE6" w:rsidR="0060432C" w:rsidRDefault="0002607E" w:rsidP="0060432C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B5B08">
        <w:rPr>
          <w:rFonts w:ascii="Arial" w:hAnsi="Arial" w:cs="Arial"/>
          <w:sz w:val="22"/>
          <w:szCs w:val="22"/>
        </w:rPr>
        <w:t xml:space="preserve">Describe how activities will be tracked to ensure minimum reporting requirements are met. </w:t>
      </w:r>
    </w:p>
    <w:p w14:paraId="4FD7375F" w14:textId="77777777" w:rsidR="000D0D1F" w:rsidRPr="0060432C" w:rsidRDefault="000D0D1F" w:rsidP="000D0D1F">
      <w:pPr>
        <w:pStyle w:val="ListParagraph"/>
        <w:spacing w:after="160" w:line="259" w:lineRule="auto"/>
        <w:ind w:left="2160"/>
        <w:rPr>
          <w:rFonts w:ascii="Arial" w:hAnsi="Arial" w:cs="Arial"/>
          <w:sz w:val="22"/>
          <w:szCs w:val="22"/>
        </w:rPr>
      </w:pPr>
    </w:p>
    <w:p w14:paraId="721E09F6" w14:textId="0E62F94A" w:rsidR="00D07B25" w:rsidRPr="0060432C" w:rsidRDefault="00C82A57" w:rsidP="0060432C">
      <w:pPr>
        <w:pStyle w:val="ListParagraph"/>
        <w:numPr>
          <w:ilvl w:val="0"/>
          <w:numId w:val="25"/>
        </w:numPr>
        <w:spacing w:after="160" w:line="259" w:lineRule="auto"/>
        <w:ind w:left="1080"/>
        <w:rPr>
          <w:rFonts w:ascii="Arial" w:hAnsi="Arial" w:cs="Arial"/>
          <w:sz w:val="22"/>
          <w:szCs w:val="22"/>
        </w:rPr>
      </w:pPr>
      <w:r w:rsidRPr="0060432C">
        <w:rPr>
          <w:rFonts w:ascii="Arial" w:hAnsi="Arial" w:cs="Arial"/>
          <w:sz w:val="22"/>
          <w:szCs w:val="22"/>
        </w:rPr>
        <w:t xml:space="preserve">The </w:t>
      </w:r>
      <w:r w:rsidR="00D07B25" w:rsidRPr="0060432C">
        <w:rPr>
          <w:rFonts w:ascii="Arial" w:hAnsi="Arial" w:cs="Arial"/>
          <w:sz w:val="22"/>
          <w:szCs w:val="22"/>
        </w:rPr>
        <w:t>HCA</w:t>
      </w:r>
      <w:r w:rsidRPr="0060432C">
        <w:rPr>
          <w:rFonts w:ascii="Arial" w:hAnsi="Arial" w:cs="Arial"/>
          <w:sz w:val="22"/>
          <w:szCs w:val="22"/>
        </w:rPr>
        <w:t xml:space="preserve"> Contract Manager for this Scope of Work</w:t>
      </w:r>
      <w:r w:rsidR="00D07B25" w:rsidRPr="0060432C">
        <w:rPr>
          <w:rFonts w:ascii="Arial" w:hAnsi="Arial" w:cs="Arial"/>
          <w:sz w:val="22"/>
          <w:szCs w:val="22"/>
        </w:rPr>
        <w:t xml:space="preserve"> will complete plan review with 21 calendar days of plan submission. </w:t>
      </w:r>
    </w:p>
    <w:p w14:paraId="00CF27B8" w14:textId="77777777" w:rsidR="005B4649" w:rsidRPr="00A646AF" w:rsidRDefault="005B4649" w:rsidP="005B4649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45B9973D" w14:textId="77777777" w:rsidR="00D07B25" w:rsidRDefault="00D07B25" w:rsidP="00D07B25">
      <w:pPr>
        <w:pStyle w:val="ListParagraph"/>
        <w:numPr>
          <w:ilvl w:val="0"/>
          <w:numId w:val="1"/>
        </w:numPr>
        <w:spacing w:before="240" w:after="24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Implementation </w:t>
      </w:r>
    </w:p>
    <w:p w14:paraId="4F2DFECF" w14:textId="77777777" w:rsidR="001E5169" w:rsidRDefault="001E5169" w:rsidP="009C51EE">
      <w:pPr>
        <w:pStyle w:val="ListParagraph"/>
        <w:spacing w:before="240" w:after="240" w:line="259" w:lineRule="auto"/>
        <w:rPr>
          <w:rFonts w:ascii="Arial" w:hAnsi="Arial" w:cs="Arial"/>
          <w:sz w:val="22"/>
          <w:szCs w:val="22"/>
        </w:rPr>
      </w:pPr>
    </w:p>
    <w:p w14:paraId="78FD75B5" w14:textId="23389BCB" w:rsidR="009C51EE" w:rsidRDefault="00D07B25" w:rsidP="009C51EE">
      <w:pPr>
        <w:pStyle w:val="ListParagraph"/>
        <w:numPr>
          <w:ilvl w:val="1"/>
          <w:numId w:val="1"/>
        </w:numPr>
        <w:spacing w:before="240" w:after="240" w:line="259" w:lineRule="auto"/>
        <w:rPr>
          <w:rFonts w:ascii="Arial" w:hAnsi="Arial" w:cs="Arial"/>
          <w:sz w:val="22"/>
          <w:szCs w:val="22"/>
        </w:rPr>
      </w:pPr>
      <w:r w:rsidRPr="00E73EDB">
        <w:rPr>
          <w:rFonts w:ascii="Arial" w:hAnsi="Arial" w:cs="Arial"/>
          <w:sz w:val="22"/>
          <w:szCs w:val="22"/>
        </w:rPr>
        <w:t>Begin program implementation</w:t>
      </w:r>
      <w:r w:rsidR="00E73EDB">
        <w:rPr>
          <w:rFonts w:ascii="Arial" w:hAnsi="Arial" w:cs="Arial"/>
          <w:sz w:val="22"/>
          <w:szCs w:val="22"/>
        </w:rPr>
        <w:t xml:space="preserve"> as outlined in their </w:t>
      </w:r>
      <w:r w:rsidRPr="00E73EDB">
        <w:rPr>
          <w:rFonts w:ascii="Arial" w:hAnsi="Arial" w:cs="Arial"/>
          <w:sz w:val="22"/>
          <w:szCs w:val="22"/>
        </w:rPr>
        <w:t xml:space="preserve">final negotiated </w:t>
      </w:r>
      <w:r w:rsidR="00E73EDB">
        <w:rPr>
          <w:rFonts w:ascii="Arial" w:hAnsi="Arial" w:cs="Arial"/>
          <w:sz w:val="22"/>
          <w:szCs w:val="22"/>
        </w:rPr>
        <w:t xml:space="preserve">project </w:t>
      </w:r>
      <w:r w:rsidRPr="00E73EDB">
        <w:rPr>
          <w:rFonts w:ascii="Arial" w:hAnsi="Arial" w:cs="Arial"/>
          <w:sz w:val="22"/>
          <w:szCs w:val="22"/>
        </w:rPr>
        <w:t xml:space="preserve">plan. </w:t>
      </w:r>
    </w:p>
    <w:p w14:paraId="1A1D4364" w14:textId="73049600" w:rsidR="00E73EDB" w:rsidRPr="00E73EDB" w:rsidRDefault="00E73EDB" w:rsidP="009C51EE">
      <w:pPr>
        <w:pStyle w:val="ListParagraph"/>
        <w:numPr>
          <w:ilvl w:val="1"/>
          <w:numId w:val="1"/>
        </w:numPr>
        <w:spacing w:before="240" w:after="24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Tribe may update the final negotiated project plan at any time during the duration of the performance period by following instructions outlined in Section 5 of this SOW. </w:t>
      </w:r>
    </w:p>
    <w:p w14:paraId="3379B8AF" w14:textId="2FC5A845" w:rsidR="00D07B25" w:rsidRPr="0012530F" w:rsidRDefault="00D07B25" w:rsidP="009C51EE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73EDB">
        <w:rPr>
          <w:rFonts w:ascii="Arial" w:hAnsi="Arial" w:cs="Arial"/>
          <w:sz w:val="22"/>
          <w:szCs w:val="22"/>
        </w:rPr>
        <w:t>Ensure that the project is completed by June 30, 2025, and in accordance with the timeline in the preceding subsection 4.</w:t>
      </w:r>
    </w:p>
    <w:p w14:paraId="207212BD" w14:textId="77777777" w:rsidR="005B4649" w:rsidRPr="00A646AF" w:rsidRDefault="005B4649" w:rsidP="005B4649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14:paraId="671A65FB" w14:textId="4BADC68E" w:rsidR="006A403F" w:rsidRDefault="00516955" w:rsidP="00983AA3">
      <w:pPr>
        <w:pStyle w:val="ListParagraph"/>
        <w:numPr>
          <w:ilvl w:val="0"/>
          <w:numId w:val="1"/>
        </w:numPr>
        <w:spacing w:before="240" w:after="24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Biannual </w:t>
      </w:r>
      <w:r w:rsidR="007D3C9A">
        <w:rPr>
          <w:rFonts w:ascii="Arial" w:hAnsi="Arial" w:cs="Arial"/>
          <w:sz w:val="22"/>
          <w:szCs w:val="22"/>
        </w:rPr>
        <w:t>Check In</w:t>
      </w:r>
    </w:p>
    <w:p w14:paraId="7363ADA0" w14:textId="77777777" w:rsidR="00983AA3" w:rsidRDefault="00983AA3" w:rsidP="00983AA3">
      <w:pPr>
        <w:pStyle w:val="ListParagraph"/>
        <w:spacing w:before="240" w:after="240" w:line="259" w:lineRule="auto"/>
        <w:rPr>
          <w:rFonts w:ascii="Arial" w:hAnsi="Arial" w:cs="Arial"/>
          <w:sz w:val="22"/>
          <w:szCs w:val="22"/>
        </w:rPr>
      </w:pPr>
    </w:p>
    <w:p w14:paraId="5D46E318" w14:textId="129441AE" w:rsidR="00BC61FC" w:rsidRDefault="007D3C9A" w:rsidP="00BC61FC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check in </w:t>
      </w:r>
      <w:r w:rsidR="006C46AA">
        <w:rPr>
          <w:rFonts w:ascii="Arial" w:hAnsi="Arial" w:cs="Arial"/>
          <w:sz w:val="22"/>
          <w:szCs w:val="22"/>
        </w:rPr>
        <w:t xml:space="preserve">every </w:t>
      </w:r>
      <w:r w:rsidR="000D0D1F">
        <w:rPr>
          <w:rFonts w:ascii="Arial" w:hAnsi="Arial" w:cs="Arial"/>
          <w:sz w:val="22"/>
          <w:szCs w:val="22"/>
        </w:rPr>
        <w:t>6</w:t>
      </w:r>
      <w:r w:rsidR="006C46AA">
        <w:rPr>
          <w:rFonts w:ascii="Arial" w:hAnsi="Arial" w:cs="Arial"/>
          <w:sz w:val="22"/>
          <w:szCs w:val="22"/>
        </w:rPr>
        <w:t xml:space="preserve"> months during the project period, either by</w:t>
      </w:r>
      <w:r w:rsidR="00D07B25">
        <w:rPr>
          <w:rFonts w:ascii="Arial" w:hAnsi="Arial" w:cs="Arial"/>
          <w:sz w:val="22"/>
          <w:szCs w:val="22"/>
        </w:rPr>
        <w:t xml:space="preserve"> </w:t>
      </w:r>
      <w:r w:rsidR="000D0D1F">
        <w:rPr>
          <w:rFonts w:ascii="Arial" w:hAnsi="Arial" w:cs="Arial"/>
          <w:sz w:val="22"/>
          <w:szCs w:val="22"/>
        </w:rPr>
        <w:t>email</w:t>
      </w:r>
      <w:r w:rsidR="006C46AA">
        <w:rPr>
          <w:rFonts w:ascii="Arial" w:hAnsi="Arial" w:cs="Arial"/>
          <w:sz w:val="22"/>
          <w:szCs w:val="22"/>
        </w:rPr>
        <w:t xml:space="preserve"> progress report or </w:t>
      </w:r>
      <w:r w:rsidR="00BC61FC">
        <w:rPr>
          <w:rFonts w:ascii="Arial" w:hAnsi="Arial" w:cs="Arial"/>
          <w:sz w:val="22"/>
          <w:szCs w:val="22"/>
        </w:rPr>
        <w:t xml:space="preserve">informal meetings with HCA OTA contracts manager. Items to be shared include: </w:t>
      </w:r>
    </w:p>
    <w:p w14:paraId="6DAFE49C" w14:textId="5CC0D017" w:rsidR="00BC61FC" w:rsidRDefault="00BC61FC" w:rsidP="00BC61FC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Progress of project implementation </w:t>
      </w:r>
      <w:r w:rsidR="003075DF" w:rsidRPr="003075DF">
        <w:rPr>
          <w:rFonts w:ascii="Arial" w:hAnsi="Arial" w:cs="Arial"/>
          <w:sz w:val="22"/>
          <w:szCs w:val="22"/>
        </w:rPr>
        <w:t>and milestones achieved</w:t>
      </w:r>
      <w:r w:rsidR="00AC5276">
        <w:rPr>
          <w:rFonts w:ascii="Arial" w:hAnsi="Arial" w:cs="Arial"/>
          <w:sz w:val="22"/>
          <w:szCs w:val="22"/>
        </w:rPr>
        <w:t>.</w:t>
      </w:r>
    </w:p>
    <w:p w14:paraId="3B31B618" w14:textId="605FCDFB" w:rsidR="00BC61FC" w:rsidRDefault="00BC61FC" w:rsidP="00BC61FC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succ</w:t>
      </w:r>
      <w:r w:rsidR="00E5305D">
        <w:rPr>
          <w:rFonts w:ascii="Arial" w:hAnsi="Arial" w:cs="Arial"/>
          <w:sz w:val="22"/>
          <w:szCs w:val="22"/>
        </w:rPr>
        <w:t>esses and challenges</w:t>
      </w:r>
      <w:r w:rsidR="00AC5276">
        <w:rPr>
          <w:rFonts w:ascii="Arial" w:hAnsi="Arial" w:cs="Arial"/>
          <w:sz w:val="22"/>
          <w:szCs w:val="22"/>
        </w:rPr>
        <w:t>.</w:t>
      </w:r>
    </w:p>
    <w:p w14:paraId="1EC45B6B" w14:textId="526CA5A7" w:rsidR="00E5305D" w:rsidRPr="00BC61FC" w:rsidRDefault="00E5305D" w:rsidP="00BC61FC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on spending allocated funds</w:t>
      </w:r>
      <w:r w:rsidR="00AC5276">
        <w:rPr>
          <w:rFonts w:ascii="Arial" w:hAnsi="Arial" w:cs="Arial"/>
          <w:sz w:val="22"/>
          <w:szCs w:val="22"/>
        </w:rPr>
        <w:t>.</w:t>
      </w:r>
    </w:p>
    <w:p w14:paraId="1C2FBCDC" w14:textId="77777777" w:rsidR="00BC61FC" w:rsidRDefault="00BC61FC" w:rsidP="00BC61FC">
      <w:pPr>
        <w:pStyle w:val="ListParagraph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77768041" w14:textId="1B42A757" w:rsidR="00C035FD" w:rsidRDefault="00C035FD" w:rsidP="006A403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A403F">
        <w:rPr>
          <w:rFonts w:ascii="Arial" w:hAnsi="Arial" w:cs="Arial"/>
          <w:sz w:val="22"/>
          <w:szCs w:val="22"/>
        </w:rPr>
        <w:t xml:space="preserve">Reporting </w:t>
      </w:r>
    </w:p>
    <w:p w14:paraId="353BCAE2" w14:textId="77777777" w:rsidR="00983AA3" w:rsidRPr="006A403F" w:rsidRDefault="00983AA3" w:rsidP="00983AA3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53F3BAFC" w14:textId="77777777" w:rsidR="0060432C" w:rsidRDefault="007E1E59" w:rsidP="0060432C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A403F">
        <w:rPr>
          <w:rFonts w:ascii="Arial" w:hAnsi="Arial" w:cs="Arial"/>
          <w:sz w:val="22"/>
          <w:szCs w:val="22"/>
        </w:rPr>
        <w:t xml:space="preserve">Each </w:t>
      </w:r>
      <w:r w:rsidR="00C67578">
        <w:rPr>
          <w:rFonts w:ascii="Arial" w:hAnsi="Arial" w:cs="Arial"/>
          <w:sz w:val="22"/>
          <w:szCs w:val="22"/>
        </w:rPr>
        <w:t>fiscal</w:t>
      </w:r>
      <w:r w:rsidR="00C67578" w:rsidRPr="006A403F">
        <w:rPr>
          <w:rFonts w:ascii="Arial" w:hAnsi="Arial" w:cs="Arial"/>
          <w:sz w:val="22"/>
          <w:szCs w:val="22"/>
        </w:rPr>
        <w:t xml:space="preserve"> </w:t>
      </w:r>
      <w:r w:rsidRPr="006A403F">
        <w:rPr>
          <w:rFonts w:ascii="Arial" w:hAnsi="Arial" w:cs="Arial"/>
          <w:sz w:val="22"/>
          <w:szCs w:val="22"/>
        </w:rPr>
        <w:t>year provide</w:t>
      </w:r>
      <w:r w:rsidR="005B4649" w:rsidRPr="006A403F">
        <w:rPr>
          <w:rFonts w:ascii="Arial" w:hAnsi="Arial" w:cs="Arial"/>
          <w:sz w:val="22"/>
          <w:szCs w:val="22"/>
        </w:rPr>
        <w:t xml:space="preserve"> project</w:t>
      </w:r>
      <w:r w:rsidR="00795B8C" w:rsidRPr="006A403F">
        <w:rPr>
          <w:rFonts w:ascii="Arial" w:hAnsi="Arial" w:cs="Arial"/>
          <w:sz w:val="22"/>
          <w:szCs w:val="22"/>
        </w:rPr>
        <w:t xml:space="preserve"> reporting</w:t>
      </w:r>
      <w:r w:rsidR="004C7B2D" w:rsidRPr="006A403F">
        <w:rPr>
          <w:rFonts w:ascii="Arial" w:hAnsi="Arial" w:cs="Arial"/>
          <w:sz w:val="22"/>
          <w:szCs w:val="22"/>
        </w:rPr>
        <w:t xml:space="preserve"> </w:t>
      </w:r>
      <w:r w:rsidR="000C7073" w:rsidRPr="006A403F">
        <w:rPr>
          <w:rFonts w:ascii="Arial" w:hAnsi="Arial" w:cs="Arial"/>
          <w:sz w:val="22"/>
          <w:szCs w:val="22"/>
        </w:rPr>
        <w:t xml:space="preserve">within </w:t>
      </w:r>
      <w:r w:rsidR="00D713A7" w:rsidRPr="006A403F">
        <w:rPr>
          <w:rFonts w:ascii="Arial" w:hAnsi="Arial" w:cs="Arial"/>
          <w:sz w:val="22"/>
          <w:szCs w:val="22"/>
        </w:rPr>
        <w:t xml:space="preserve">45 calendar days of the end of the </w:t>
      </w:r>
      <w:r w:rsidR="00A96DF4">
        <w:rPr>
          <w:rFonts w:ascii="Arial" w:hAnsi="Arial" w:cs="Arial"/>
          <w:sz w:val="22"/>
          <w:szCs w:val="22"/>
        </w:rPr>
        <w:t xml:space="preserve">state fiscal </w:t>
      </w:r>
      <w:r w:rsidR="00D713A7" w:rsidRPr="006A403F">
        <w:rPr>
          <w:rFonts w:ascii="Arial" w:hAnsi="Arial" w:cs="Arial"/>
          <w:sz w:val="22"/>
          <w:szCs w:val="22"/>
        </w:rPr>
        <w:t>year (</w:t>
      </w:r>
      <w:r w:rsidR="00A96DF4">
        <w:rPr>
          <w:rFonts w:ascii="Arial" w:hAnsi="Arial" w:cs="Arial"/>
          <w:sz w:val="22"/>
          <w:szCs w:val="22"/>
        </w:rPr>
        <w:t>June 30</w:t>
      </w:r>
      <w:r w:rsidR="00D713A7" w:rsidRPr="006A403F">
        <w:rPr>
          <w:rFonts w:ascii="Arial" w:hAnsi="Arial" w:cs="Arial"/>
          <w:sz w:val="22"/>
          <w:szCs w:val="22"/>
        </w:rPr>
        <w:t>)</w:t>
      </w:r>
      <w:r w:rsidR="00FF55CB">
        <w:rPr>
          <w:rFonts w:ascii="Arial" w:hAnsi="Arial" w:cs="Arial"/>
          <w:sz w:val="22"/>
          <w:szCs w:val="22"/>
        </w:rPr>
        <w:t xml:space="preserve"> </w:t>
      </w:r>
      <w:r w:rsidR="00A96DF4">
        <w:rPr>
          <w:rFonts w:ascii="Arial" w:hAnsi="Arial" w:cs="Arial"/>
          <w:sz w:val="22"/>
          <w:szCs w:val="22"/>
        </w:rPr>
        <w:t>HCA shall provide the form(s) and format for opioid settlement project reporting, which will contain the following at a minimum:</w:t>
      </w:r>
    </w:p>
    <w:p w14:paraId="12A3D88F" w14:textId="14C13AA6" w:rsidR="00E74A58" w:rsidRPr="0060432C" w:rsidRDefault="00A96DF4" w:rsidP="0060432C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0432C">
        <w:rPr>
          <w:rFonts w:ascii="Arial" w:hAnsi="Arial" w:cs="Arial"/>
          <w:sz w:val="22"/>
          <w:szCs w:val="22"/>
        </w:rPr>
        <w:t>A n</w:t>
      </w:r>
      <w:r w:rsidR="005B4649" w:rsidRPr="0060432C">
        <w:rPr>
          <w:rFonts w:ascii="Arial" w:hAnsi="Arial" w:cs="Arial"/>
          <w:sz w:val="22"/>
          <w:szCs w:val="22"/>
        </w:rPr>
        <w:t>arrative summary of project</w:t>
      </w:r>
      <w:r w:rsidR="005A2E3A" w:rsidRPr="0060432C">
        <w:rPr>
          <w:rFonts w:ascii="Arial" w:hAnsi="Arial" w:cs="Arial"/>
          <w:sz w:val="22"/>
          <w:szCs w:val="22"/>
        </w:rPr>
        <w:t xml:space="preserve"> implementation </w:t>
      </w:r>
      <w:r w:rsidRPr="0060432C">
        <w:rPr>
          <w:rFonts w:ascii="Arial" w:hAnsi="Arial" w:cs="Arial"/>
          <w:sz w:val="22"/>
          <w:szCs w:val="22"/>
        </w:rPr>
        <w:t xml:space="preserve">and </w:t>
      </w:r>
      <w:r w:rsidR="005A2E3A" w:rsidRPr="0060432C">
        <w:rPr>
          <w:rFonts w:ascii="Arial" w:hAnsi="Arial" w:cs="Arial"/>
          <w:sz w:val="22"/>
          <w:szCs w:val="22"/>
        </w:rPr>
        <w:t xml:space="preserve">progress </w:t>
      </w:r>
      <w:r w:rsidR="00174A75" w:rsidRPr="0060432C">
        <w:rPr>
          <w:rFonts w:ascii="Arial" w:hAnsi="Arial" w:cs="Arial"/>
          <w:sz w:val="22"/>
          <w:szCs w:val="22"/>
        </w:rPr>
        <w:t>that includes</w:t>
      </w:r>
      <w:r w:rsidR="00E74A58" w:rsidRPr="0060432C">
        <w:rPr>
          <w:rFonts w:ascii="Arial" w:hAnsi="Arial" w:cs="Arial"/>
          <w:sz w:val="22"/>
          <w:szCs w:val="22"/>
        </w:rPr>
        <w:t>:</w:t>
      </w:r>
    </w:p>
    <w:p w14:paraId="62448649" w14:textId="7163A060" w:rsidR="00E74A58" w:rsidRDefault="00E74A58" w:rsidP="00C829E6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reporting </w:t>
      </w:r>
      <w:proofErr w:type="gramStart"/>
      <w:r>
        <w:rPr>
          <w:rFonts w:ascii="Arial" w:hAnsi="Arial" w:cs="Arial"/>
          <w:sz w:val="22"/>
          <w:szCs w:val="22"/>
        </w:rPr>
        <w:t>period;</w:t>
      </w:r>
      <w:proofErr w:type="gramEnd"/>
    </w:p>
    <w:p w14:paraId="5C65A2A6" w14:textId="6C4F4067" w:rsidR="00E74A58" w:rsidRDefault="00AC5276" w:rsidP="00C829E6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74A75">
        <w:rPr>
          <w:rFonts w:ascii="Arial" w:hAnsi="Arial" w:cs="Arial"/>
          <w:sz w:val="22"/>
          <w:szCs w:val="22"/>
        </w:rPr>
        <w:t xml:space="preserve"> description of successes and </w:t>
      </w:r>
      <w:proofErr w:type="gramStart"/>
      <w:r w:rsidR="00174A75">
        <w:rPr>
          <w:rFonts w:ascii="Arial" w:hAnsi="Arial" w:cs="Arial"/>
          <w:sz w:val="22"/>
          <w:szCs w:val="22"/>
        </w:rPr>
        <w:t>challenges</w:t>
      </w:r>
      <w:r w:rsidR="00E74A58">
        <w:rPr>
          <w:rFonts w:ascii="Arial" w:hAnsi="Arial" w:cs="Arial"/>
          <w:sz w:val="22"/>
          <w:szCs w:val="22"/>
        </w:rPr>
        <w:t>;</w:t>
      </w:r>
      <w:proofErr w:type="gramEnd"/>
      <w:r w:rsidR="00E74A58">
        <w:rPr>
          <w:rFonts w:ascii="Arial" w:hAnsi="Arial" w:cs="Arial"/>
          <w:sz w:val="22"/>
          <w:szCs w:val="22"/>
        </w:rPr>
        <w:t xml:space="preserve"> </w:t>
      </w:r>
    </w:p>
    <w:p w14:paraId="7951BEDC" w14:textId="3766A774" w:rsidR="00174A75" w:rsidRDefault="00AC5276" w:rsidP="00C829E6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74A58">
        <w:rPr>
          <w:rFonts w:ascii="Arial" w:hAnsi="Arial" w:cs="Arial"/>
          <w:sz w:val="22"/>
          <w:szCs w:val="22"/>
        </w:rPr>
        <w:t xml:space="preserve">rogress on project implementation including a description of remaining work necessary if the project is not completed during the contract </w:t>
      </w:r>
      <w:proofErr w:type="gramStart"/>
      <w:r w:rsidR="00E74A58">
        <w:rPr>
          <w:rFonts w:ascii="Arial" w:hAnsi="Arial" w:cs="Arial"/>
          <w:sz w:val="22"/>
          <w:szCs w:val="22"/>
        </w:rPr>
        <w:t>period;</w:t>
      </w:r>
      <w:proofErr w:type="gramEnd"/>
    </w:p>
    <w:p w14:paraId="2AE99B8A" w14:textId="77777777" w:rsidR="0060432C" w:rsidRDefault="00E74A58" w:rsidP="00C829E6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list of other organizations that the Tribe is partnering </w:t>
      </w:r>
      <w:proofErr w:type="gramStart"/>
      <w:r>
        <w:rPr>
          <w:rFonts w:ascii="Arial" w:hAnsi="Arial" w:cs="Arial"/>
          <w:sz w:val="22"/>
          <w:szCs w:val="22"/>
        </w:rPr>
        <w:t>with;</w:t>
      </w:r>
      <w:proofErr w:type="gramEnd"/>
    </w:p>
    <w:p w14:paraId="1B148455" w14:textId="77777777" w:rsidR="008C6550" w:rsidRDefault="008C6550" w:rsidP="008C6550">
      <w:pPr>
        <w:pStyle w:val="ListParagraph"/>
        <w:spacing w:after="160" w:line="259" w:lineRule="auto"/>
        <w:ind w:left="3060"/>
        <w:rPr>
          <w:rFonts w:ascii="Arial" w:hAnsi="Arial" w:cs="Arial"/>
          <w:sz w:val="22"/>
          <w:szCs w:val="22"/>
        </w:rPr>
      </w:pPr>
    </w:p>
    <w:p w14:paraId="0FBEE13D" w14:textId="7210EE39" w:rsidR="008C6550" w:rsidRDefault="00A96DF4" w:rsidP="008C6550">
      <w:pPr>
        <w:pStyle w:val="ListParagraph"/>
        <w:numPr>
          <w:ilvl w:val="2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 xml:space="preserve">The amount of funds used for </w:t>
      </w:r>
      <w:r w:rsidR="00E74A58" w:rsidRPr="008C6550">
        <w:rPr>
          <w:rFonts w:ascii="Arial" w:hAnsi="Arial" w:cs="Arial"/>
          <w:sz w:val="22"/>
          <w:szCs w:val="22"/>
        </w:rPr>
        <w:t>opioid mitigation</w:t>
      </w:r>
      <w:r w:rsidR="00FF55CB" w:rsidRPr="008C6550">
        <w:rPr>
          <w:rFonts w:ascii="Arial" w:hAnsi="Arial" w:cs="Arial"/>
          <w:sz w:val="22"/>
          <w:szCs w:val="22"/>
        </w:rPr>
        <w:t xml:space="preserve"> </w:t>
      </w:r>
      <w:r w:rsidR="00E74A58" w:rsidRPr="008C6550">
        <w:rPr>
          <w:rFonts w:ascii="Arial" w:hAnsi="Arial" w:cs="Arial"/>
          <w:sz w:val="22"/>
          <w:szCs w:val="22"/>
        </w:rPr>
        <w:t>that contains</w:t>
      </w:r>
      <w:r w:rsidR="00174A75" w:rsidRPr="008C6550">
        <w:rPr>
          <w:rFonts w:ascii="Arial" w:hAnsi="Arial" w:cs="Arial"/>
          <w:sz w:val="22"/>
          <w:szCs w:val="22"/>
        </w:rPr>
        <w:t xml:space="preserve"> the following categories</w:t>
      </w:r>
      <w:r w:rsidR="00E74A58" w:rsidRPr="008C6550">
        <w:rPr>
          <w:rFonts w:ascii="Arial" w:hAnsi="Arial" w:cs="Arial"/>
          <w:sz w:val="22"/>
          <w:szCs w:val="22"/>
        </w:rPr>
        <w:t xml:space="preserve"> at a minimum</w:t>
      </w:r>
      <w:r w:rsidR="008C6550">
        <w:rPr>
          <w:rFonts w:ascii="Arial" w:hAnsi="Arial" w:cs="Arial"/>
          <w:sz w:val="22"/>
          <w:szCs w:val="22"/>
        </w:rPr>
        <w:t>:</w:t>
      </w:r>
    </w:p>
    <w:p w14:paraId="1EAA6FDD" w14:textId="77777777" w:rsidR="008C6550" w:rsidRDefault="00174A75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Staff</w:t>
      </w:r>
    </w:p>
    <w:p w14:paraId="309D96C5" w14:textId="77777777" w:rsidR="008C6550" w:rsidRDefault="00174A75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Fringe Benefits</w:t>
      </w:r>
    </w:p>
    <w:p w14:paraId="78DBD0A8" w14:textId="77777777" w:rsidR="008C6550" w:rsidRDefault="00174A75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Travel</w:t>
      </w:r>
    </w:p>
    <w:p w14:paraId="48DFAD1A" w14:textId="77777777" w:rsidR="008C6550" w:rsidRDefault="00E74A58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Supplies</w:t>
      </w:r>
    </w:p>
    <w:p w14:paraId="581C4974" w14:textId="77777777" w:rsidR="008C6550" w:rsidRDefault="00E74A58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Medications</w:t>
      </w:r>
    </w:p>
    <w:p w14:paraId="7DB2B7DE" w14:textId="77777777" w:rsidR="008C6550" w:rsidRDefault="00E74A58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Direct services</w:t>
      </w:r>
    </w:p>
    <w:p w14:paraId="553F97A4" w14:textId="77777777" w:rsidR="008C6550" w:rsidRDefault="00CB7A58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Training and Technical Assistance</w:t>
      </w:r>
    </w:p>
    <w:p w14:paraId="5A0A6403" w14:textId="77777777" w:rsidR="008C6550" w:rsidRDefault="00174A75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Contractual</w:t>
      </w:r>
    </w:p>
    <w:p w14:paraId="50CA0AE6" w14:textId="77777777" w:rsidR="008C6550" w:rsidRDefault="00E74A58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Capital Expenses</w:t>
      </w:r>
    </w:p>
    <w:p w14:paraId="174CA565" w14:textId="62FD2DCF" w:rsidR="005B4649" w:rsidRDefault="00E74A58" w:rsidP="008C65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Indirect</w:t>
      </w:r>
      <w:r w:rsidR="00FF55CB" w:rsidRPr="008C6550">
        <w:rPr>
          <w:rFonts w:ascii="Arial" w:hAnsi="Arial" w:cs="Arial"/>
          <w:sz w:val="22"/>
          <w:szCs w:val="22"/>
        </w:rPr>
        <w:t>/administrative</w:t>
      </w:r>
      <w:r w:rsidRPr="008C6550">
        <w:rPr>
          <w:rFonts w:ascii="Arial" w:hAnsi="Arial" w:cs="Arial"/>
          <w:sz w:val="22"/>
          <w:szCs w:val="22"/>
        </w:rPr>
        <w:t xml:space="preserve"> Costs</w:t>
      </w:r>
    </w:p>
    <w:p w14:paraId="1EFB28A1" w14:textId="77777777" w:rsidR="00C829E6" w:rsidRPr="008C6550" w:rsidRDefault="00C829E6" w:rsidP="00C829E6">
      <w:pPr>
        <w:pStyle w:val="ListParagraph"/>
        <w:spacing w:after="160" w:line="259" w:lineRule="auto"/>
        <w:ind w:left="2880"/>
        <w:jc w:val="both"/>
        <w:rPr>
          <w:rFonts w:ascii="Arial" w:hAnsi="Arial" w:cs="Arial"/>
          <w:sz w:val="22"/>
          <w:szCs w:val="22"/>
        </w:rPr>
      </w:pPr>
    </w:p>
    <w:p w14:paraId="735D88A0" w14:textId="77777777" w:rsidR="008C6550" w:rsidRDefault="005E0C97" w:rsidP="008C6550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The n</w:t>
      </w:r>
      <w:r w:rsidR="005B4649" w:rsidRPr="008C6550">
        <w:rPr>
          <w:rFonts w:ascii="Arial" w:hAnsi="Arial" w:cs="Arial"/>
          <w:sz w:val="22"/>
          <w:szCs w:val="22"/>
        </w:rPr>
        <w:t>umber of individuals served by the project as outlined in the final negotiated plan</w:t>
      </w:r>
      <w:r w:rsidR="005A2E3A" w:rsidRPr="008C6550">
        <w:rPr>
          <w:rFonts w:ascii="Arial" w:hAnsi="Arial" w:cs="Arial"/>
          <w:sz w:val="22"/>
          <w:szCs w:val="22"/>
        </w:rPr>
        <w:t xml:space="preserve"> during reporting period</w:t>
      </w:r>
      <w:r w:rsidR="005B4649" w:rsidRPr="008C6550">
        <w:rPr>
          <w:rFonts w:ascii="Arial" w:hAnsi="Arial" w:cs="Arial"/>
          <w:sz w:val="22"/>
          <w:szCs w:val="22"/>
        </w:rPr>
        <w:t>.</w:t>
      </w:r>
    </w:p>
    <w:p w14:paraId="30FF5659" w14:textId="77777777" w:rsidR="008C6550" w:rsidRDefault="005A2E3A" w:rsidP="008C6550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Provide demographic information for individuals served by the project in the following categories:</w:t>
      </w:r>
    </w:p>
    <w:p w14:paraId="5121ADB6" w14:textId="77777777" w:rsidR="008C6550" w:rsidRDefault="00A414C8" w:rsidP="008C6550">
      <w:pPr>
        <w:pStyle w:val="ListParagraph"/>
        <w:numPr>
          <w:ilvl w:val="3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Age range</w:t>
      </w:r>
    </w:p>
    <w:p w14:paraId="215C7E7F" w14:textId="77777777" w:rsidR="008C6550" w:rsidRDefault="00A414C8" w:rsidP="008C6550">
      <w:pPr>
        <w:pStyle w:val="ListParagraph"/>
        <w:numPr>
          <w:ilvl w:val="3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Race</w:t>
      </w:r>
    </w:p>
    <w:p w14:paraId="28535DB0" w14:textId="77777777" w:rsidR="008C6550" w:rsidRDefault="00A414C8" w:rsidP="008C6550">
      <w:pPr>
        <w:pStyle w:val="ListParagraph"/>
        <w:numPr>
          <w:ilvl w:val="3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Ethnicity</w:t>
      </w:r>
    </w:p>
    <w:p w14:paraId="314E7238" w14:textId="0F220CD7" w:rsidR="00A414C8" w:rsidRPr="008C6550" w:rsidRDefault="00A414C8" w:rsidP="008C6550">
      <w:pPr>
        <w:pStyle w:val="ListParagraph"/>
        <w:numPr>
          <w:ilvl w:val="3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 xml:space="preserve">Gender identity </w:t>
      </w:r>
    </w:p>
    <w:p w14:paraId="3A89EEA5" w14:textId="77777777" w:rsidR="00FF55CB" w:rsidRDefault="00FF55CB" w:rsidP="00FF55CB">
      <w:pPr>
        <w:pStyle w:val="ListParagraph"/>
        <w:spacing w:after="160" w:line="259" w:lineRule="auto"/>
        <w:ind w:left="4320"/>
        <w:rPr>
          <w:rFonts w:ascii="Arial" w:hAnsi="Arial" w:cs="Arial"/>
          <w:sz w:val="22"/>
          <w:szCs w:val="22"/>
        </w:rPr>
      </w:pPr>
    </w:p>
    <w:p w14:paraId="013ED5DD" w14:textId="77777777" w:rsidR="008C6550" w:rsidRDefault="0012530F" w:rsidP="008C6550">
      <w:pPr>
        <w:pStyle w:val="ListParagraph"/>
        <w:numPr>
          <w:ilvl w:val="1"/>
          <w:numId w:val="1"/>
        </w:numPr>
        <w:spacing w:before="240"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Fiscal</w:t>
      </w:r>
      <w:r w:rsidR="00246692" w:rsidRPr="008C6550">
        <w:rPr>
          <w:rFonts w:ascii="Arial" w:hAnsi="Arial" w:cs="Arial"/>
          <w:sz w:val="22"/>
          <w:szCs w:val="22"/>
        </w:rPr>
        <w:t xml:space="preserve"> year end reporting shall be submitted by electronic means using the template provided by the Health Care Authority, unless otherwise specified</w:t>
      </w:r>
      <w:r w:rsidR="00F808EA" w:rsidRPr="008C6550">
        <w:rPr>
          <w:rFonts w:ascii="Arial" w:hAnsi="Arial" w:cs="Arial"/>
          <w:sz w:val="22"/>
          <w:szCs w:val="22"/>
        </w:rPr>
        <w:t xml:space="preserve">, in written format. </w:t>
      </w:r>
    </w:p>
    <w:p w14:paraId="0D3AD93F" w14:textId="77777777" w:rsidR="008C6550" w:rsidRDefault="008C6550" w:rsidP="008C6550">
      <w:pPr>
        <w:pStyle w:val="ListParagraph"/>
        <w:spacing w:before="240"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54F491EF" w14:textId="629F1D7B" w:rsidR="00E5305D" w:rsidRPr="008C6550" w:rsidRDefault="00E5305D" w:rsidP="008C6550">
      <w:pPr>
        <w:pStyle w:val="ListParagraph"/>
        <w:numPr>
          <w:ilvl w:val="1"/>
          <w:numId w:val="1"/>
        </w:numPr>
        <w:spacing w:before="240" w:after="160" w:line="259" w:lineRule="auto"/>
        <w:rPr>
          <w:rFonts w:ascii="Arial" w:hAnsi="Arial" w:cs="Arial"/>
          <w:sz w:val="22"/>
          <w:szCs w:val="22"/>
        </w:rPr>
      </w:pPr>
      <w:r w:rsidRPr="008C6550">
        <w:rPr>
          <w:rFonts w:ascii="Arial" w:hAnsi="Arial" w:cs="Arial"/>
          <w:sz w:val="22"/>
          <w:szCs w:val="22"/>
        </w:rPr>
        <w:t>Participate in</w:t>
      </w:r>
      <w:r w:rsidR="00174A75" w:rsidRPr="008C6550">
        <w:rPr>
          <w:rFonts w:ascii="Arial" w:hAnsi="Arial" w:cs="Arial"/>
          <w:sz w:val="22"/>
          <w:szCs w:val="22"/>
        </w:rPr>
        <w:t xml:space="preserve"> a</w:t>
      </w:r>
      <w:r w:rsidRPr="008C6550">
        <w:rPr>
          <w:rFonts w:ascii="Arial" w:hAnsi="Arial" w:cs="Arial"/>
          <w:sz w:val="22"/>
          <w:szCs w:val="22"/>
        </w:rPr>
        <w:t xml:space="preserve"> </w:t>
      </w:r>
      <w:r w:rsidR="00CA5CE6" w:rsidRPr="008C6550">
        <w:rPr>
          <w:rFonts w:ascii="Arial" w:hAnsi="Arial" w:cs="Arial"/>
          <w:sz w:val="22"/>
          <w:szCs w:val="22"/>
        </w:rPr>
        <w:t xml:space="preserve">project </w:t>
      </w:r>
      <w:r w:rsidR="00346B97" w:rsidRPr="008C6550">
        <w:rPr>
          <w:rFonts w:ascii="Arial" w:hAnsi="Arial" w:cs="Arial"/>
          <w:sz w:val="22"/>
          <w:szCs w:val="22"/>
        </w:rPr>
        <w:t>evaluation coordinated</w:t>
      </w:r>
      <w:r w:rsidR="00CA5CE6" w:rsidRPr="008C6550">
        <w:rPr>
          <w:rFonts w:ascii="Arial" w:hAnsi="Arial" w:cs="Arial"/>
          <w:sz w:val="22"/>
          <w:szCs w:val="22"/>
        </w:rPr>
        <w:t xml:space="preserve"> by the American Indian Health Commission in collaboration with the AI/AN Opioid Response Workgroup and the Northwest Portland Area Indian Health Board. </w:t>
      </w:r>
    </w:p>
    <w:p w14:paraId="27CEA7C6" w14:textId="77777777" w:rsidR="005B4649" w:rsidRPr="00A646AF" w:rsidRDefault="005B4649" w:rsidP="005B4649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3E07198B" w14:textId="77777777" w:rsidR="005B4649" w:rsidRPr="00A646AF" w:rsidRDefault="005B4649" w:rsidP="005B464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646AF">
        <w:rPr>
          <w:rFonts w:ascii="Arial" w:hAnsi="Arial" w:cs="Arial"/>
          <w:sz w:val="22"/>
          <w:szCs w:val="22"/>
        </w:rPr>
        <w:t>Billing</w:t>
      </w:r>
    </w:p>
    <w:p w14:paraId="316BAF55" w14:textId="77777777" w:rsidR="005B4649" w:rsidRPr="00A646AF" w:rsidRDefault="005B4649" w:rsidP="005B4649">
      <w:pPr>
        <w:pStyle w:val="ListParagraph"/>
        <w:rPr>
          <w:rFonts w:ascii="Arial" w:hAnsi="Arial" w:cs="Arial"/>
          <w:sz w:val="22"/>
          <w:szCs w:val="22"/>
        </w:rPr>
      </w:pPr>
    </w:p>
    <w:p w14:paraId="0B320E73" w14:textId="59BA25DA" w:rsidR="005B4649" w:rsidRPr="003075DF" w:rsidRDefault="005776C7" w:rsidP="003075DF">
      <w:pPr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 w:rsidR="00AC5276">
        <w:rPr>
          <w:rFonts w:ascii="Arial" w:hAnsi="Arial" w:cs="Arial"/>
          <w:sz w:val="22"/>
          <w:szCs w:val="22"/>
        </w:rPr>
        <w:t>.</w:t>
      </w:r>
      <w:r w:rsidR="003075DF">
        <w:rPr>
          <w:rFonts w:ascii="Arial" w:hAnsi="Arial" w:cs="Arial"/>
          <w:sz w:val="22"/>
          <w:szCs w:val="22"/>
        </w:rPr>
        <w:t xml:space="preserve"> </w:t>
      </w:r>
      <w:r w:rsidR="005B4649" w:rsidRPr="003075DF">
        <w:rPr>
          <w:rFonts w:ascii="Arial" w:hAnsi="Arial" w:cs="Arial"/>
          <w:sz w:val="22"/>
          <w:szCs w:val="22"/>
        </w:rPr>
        <w:t>The amount payable to the Indian Nation/</w:t>
      </w:r>
      <w:r w:rsidR="00C723B0" w:rsidRPr="003075DF">
        <w:rPr>
          <w:rFonts w:ascii="Arial" w:hAnsi="Arial" w:cs="Arial"/>
          <w:sz w:val="22"/>
          <w:szCs w:val="22"/>
        </w:rPr>
        <w:t>UIHP</w:t>
      </w:r>
      <w:r w:rsidR="005B4649" w:rsidRPr="003075DF">
        <w:rPr>
          <w:rFonts w:ascii="Arial" w:hAnsi="Arial" w:cs="Arial"/>
          <w:sz w:val="22"/>
          <w:szCs w:val="22"/>
        </w:rPr>
        <w:t xml:space="preserve"> for the </w:t>
      </w:r>
      <w:r w:rsidR="003075DF" w:rsidRPr="003075DF">
        <w:rPr>
          <w:rFonts w:ascii="Arial" w:hAnsi="Arial" w:cs="Arial"/>
          <w:sz w:val="22"/>
          <w:szCs w:val="22"/>
        </w:rPr>
        <w:t xml:space="preserve">negotiated </w:t>
      </w:r>
      <w:r w:rsidR="005B4649" w:rsidRPr="003075DF">
        <w:rPr>
          <w:rFonts w:ascii="Arial" w:hAnsi="Arial" w:cs="Arial"/>
          <w:sz w:val="22"/>
          <w:szCs w:val="22"/>
        </w:rPr>
        <w:t xml:space="preserve">project plan due </w:t>
      </w:r>
      <w:r w:rsidR="007F183F" w:rsidRPr="003075DF">
        <w:rPr>
          <w:rFonts w:ascii="Arial" w:hAnsi="Arial" w:cs="Arial"/>
          <w:sz w:val="22"/>
          <w:szCs w:val="22"/>
        </w:rPr>
        <w:t xml:space="preserve">within </w:t>
      </w:r>
      <w:r w:rsidR="007B0B30" w:rsidRPr="003075DF">
        <w:rPr>
          <w:rFonts w:ascii="Arial" w:hAnsi="Arial" w:cs="Arial"/>
          <w:sz w:val="22"/>
          <w:szCs w:val="22"/>
        </w:rPr>
        <w:t>6</w:t>
      </w:r>
      <w:r w:rsidR="007F183F" w:rsidRPr="003075DF">
        <w:rPr>
          <w:rFonts w:ascii="Arial" w:hAnsi="Arial" w:cs="Arial"/>
          <w:sz w:val="22"/>
          <w:szCs w:val="22"/>
        </w:rPr>
        <w:t>0 days of agreement/contract execution</w:t>
      </w:r>
      <w:r w:rsidR="005B4649" w:rsidRPr="003075DF">
        <w:rPr>
          <w:rFonts w:ascii="Arial" w:hAnsi="Arial" w:cs="Arial"/>
          <w:sz w:val="22"/>
          <w:szCs w:val="22"/>
        </w:rPr>
        <w:t>, will not exceed $</w:t>
      </w:r>
      <w:r w:rsidR="003075DF" w:rsidRPr="003075DF">
        <w:rPr>
          <w:rFonts w:ascii="Arial" w:hAnsi="Arial" w:cs="Arial"/>
          <w:sz w:val="22"/>
          <w:szCs w:val="22"/>
        </w:rPr>
        <w:t>4</w:t>
      </w:r>
      <w:r w:rsidR="00C67578" w:rsidRPr="003075DF">
        <w:rPr>
          <w:rFonts w:ascii="Arial" w:hAnsi="Arial" w:cs="Arial"/>
          <w:sz w:val="22"/>
          <w:szCs w:val="22"/>
        </w:rPr>
        <w:t>00,000.</w:t>
      </w:r>
      <w:r w:rsidR="005B4649" w:rsidRPr="003075DF">
        <w:rPr>
          <w:rFonts w:ascii="Arial" w:hAnsi="Arial" w:cs="Arial"/>
          <w:sz w:val="22"/>
          <w:szCs w:val="22"/>
        </w:rPr>
        <w:t xml:space="preserve"> </w:t>
      </w:r>
    </w:p>
    <w:p w14:paraId="1A60F898" w14:textId="77777777" w:rsidR="005B4649" w:rsidRPr="00A646AF" w:rsidRDefault="005B4649" w:rsidP="005B46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295EAA7" w14:textId="7776C581" w:rsidR="00C67578" w:rsidRPr="003075DF" w:rsidRDefault="005776C7" w:rsidP="003075DF">
      <w:pPr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</w:t>
      </w:r>
      <w:r w:rsidR="003075DF">
        <w:rPr>
          <w:rFonts w:ascii="Arial" w:hAnsi="Arial" w:cs="Arial"/>
          <w:sz w:val="22"/>
          <w:szCs w:val="22"/>
        </w:rPr>
        <w:t xml:space="preserve"> </w:t>
      </w:r>
      <w:r w:rsidR="005B4649" w:rsidRPr="003075DF">
        <w:rPr>
          <w:rFonts w:ascii="Arial" w:hAnsi="Arial" w:cs="Arial"/>
          <w:sz w:val="22"/>
          <w:szCs w:val="22"/>
        </w:rPr>
        <w:t>HCA will pay Indian Nation/</w:t>
      </w:r>
      <w:r w:rsidR="00C67578" w:rsidRPr="003075DF">
        <w:rPr>
          <w:rFonts w:ascii="Arial" w:hAnsi="Arial" w:cs="Arial"/>
          <w:sz w:val="22"/>
          <w:szCs w:val="22"/>
        </w:rPr>
        <w:t>UIHP</w:t>
      </w:r>
      <w:r w:rsidR="005B4649" w:rsidRPr="003075DF">
        <w:rPr>
          <w:rFonts w:ascii="Arial" w:hAnsi="Arial" w:cs="Arial"/>
          <w:sz w:val="22"/>
          <w:szCs w:val="22"/>
        </w:rPr>
        <w:t xml:space="preserve"> </w:t>
      </w:r>
      <w:r w:rsidR="00E73EDB" w:rsidRPr="003075DF">
        <w:rPr>
          <w:rFonts w:ascii="Arial" w:hAnsi="Arial" w:cs="Arial"/>
          <w:sz w:val="22"/>
          <w:szCs w:val="22"/>
        </w:rPr>
        <w:t xml:space="preserve">two </w:t>
      </w:r>
      <w:r w:rsidR="00655588" w:rsidRPr="003075DF">
        <w:rPr>
          <w:rFonts w:ascii="Arial" w:hAnsi="Arial" w:cs="Arial"/>
          <w:sz w:val="22"/>
          <w:szCs w:val="22"/>
        </w:rPr>
        <w:t>lump sum</w:t>
      </w:r>
      <w:r w:rsidR="005B4649" w:rsidRPr="003075DF">
        <w:rPr>
          <w:rFonts w:ascii="Arial" w:hAnsi="Arial" w:cs="Arial"/>
          <w:sz w:val="22"/>
          <w:szCs w:val="22"/>
        </w:rPr>
        <w:t xml:space="preserve"> payment</w:t>
      </w:r>
      <w:r w:rsidR="00C67578" w:rsidRPr="003075DF">
        <w:rPr>
          <w:rFonts w:ascii="Arial" w:hAnsi="Arial" w:cs="Arial"/>
          <w:sz w:val="22"/>
          <w:szCs w:val="22"/>
        </w:rPr>
        <w:t xml:space="preserve">s as outlined in the deliverables table below. </w:t>
      </w:r>
    </w:p>
    <w:p w14:paraId="496B2F71" w14:textId="77777777" w:rsidR="00C67578" w:rsidRDefault="00C67578" w:rsidP="00C67578">
      <w:pPr>
        <w:pStyle w:val="ListParagraph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024"/>
        <w:gridCol w:w="4866"/>
      </w:tblGrid>
      <w:tr w:rsidR="00E73EDB" w14:paraId="729FDF17" w14:textId="77777777" w:rsidTr="00C67578">
        <w:tc>
          <w:tcPr>
            <w:tcW w:w="5024" w:type="dxa"/>
          </w:tcPr>
          <w:p w14:paraId="71BF160D" w14:textId="6973519C" w:rsidR="00E73EDB" w:rsidRPr="003075DF" w:rsidRDefault="00E73EDB" w:rsidP="00C67578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5DF">
              <w:rPr>
                <w:rFonts w:ascii="Arial" w:hAnsi="Arial" w:cs="Arial"/>
                <w:b/>
                <w:bCs/>
                <w:sz w:val="22"/>
                <w:szCs w:val="22"/>
              </w:rPr>
              <w:t>Deliverable and Due Date</w:t>
            </w:r>
          </w:p>
        </w:tc>
        <w:tc>
          <w:tcPr>
            <w:tcW w:w="4866" w:type="dxa"/>
          </w:tcPr>
          <w:p w14:paraId="4ABDE8FC" w14:textId="2BF94617" w:rsidR="00E73EDB" w:rsidRPr="003075DF" w:rsidRDefault="00E73EDB" w:rsidP="00C67578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5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Payment </w:t>
            </w:r>
          </w:p>
        </w:tc>
      </w:tr>
      <w:tr w:rsidR="00B35232" w14:paraId="0EEAED8F" w14:textId="77777777" w:rsidTr="00E73EDB">
        <w:tc>
          <w:tcPr>
            <w:tcW w:w="5024" w:type="dxa"/>
          </w:tcPr>
          <w:p w14:paraId="05D1D6B6" w14:textId="41C1CF5A" w:rsidR="00B35232" w:rsidRDefault="00B35232" w:rsidP="00B35232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646AF">
              <w:rPr>
                <w:rFonts w:ascii="Arial" w:hAnsi="Arial" w:cs="Arial"/>
                <w:sz w:val="22"/>
                <w:szCs w:val="22"/>
              </w:rPr>
              <w:t>HCA receipt and satisfaction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negotiated</w:t>
            </w:r>
            <w:r w:rsidRPr="00A646AF">
              <w:rPr>
                <w:rFonts w:ascii="Arial" w:hAnsi="Arial" w:cs="Arial"/>
                <w:sz w:val="22"/>
                <w:szCs w:val="22"/>
              </w:rPr>
              <w:t xml:space="preserve"> project plan due </w:t>
            </w:r>
            <w:r>
              <w:rPr>
                <w:rFonts w:ascii="Arial" w:hAnsi="Arial" w:cs="Arial"/>
                <w:sz w:val="22"/>
                <w:szCs w:val="22"/>
              </w:rPr>
              <w:t>within 60 days of agreement execution.</w:t>
            </w:r>
          </w:p>
        </w:tc>
        <w:tc>
          <w:tcPr>
            <w:tcW w:w="4866" w:type="dxa"/>
          </w:tcPr>
          <w:p w14:paraId="5E26BB43" w14:textId="164FADB1" w:rsidR="00B35232" w:rsidRDefault="00B35232" w:rsidP="00B35232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$400,000</w:t>
            </w:r>
          </w:p>
        </w:tc>
      </w:tr>
      <w:tr w:rsidR="00B35232" w14:paraId="559792DF" w14:textId="77777777" w:rsidTr="00E73EDB">
        <w:tc>
          <w:tcPr>
            <w:tcW w:w="5024" w:type="dxa"/>
          </w:tcPr>
          <w:p w14:paraId="65A82FDC" w14:textId="37A74685" w:rsidR="00B35232" w:rsidRDefault="00B35232" w:rsidP="00B35232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HCA receipt and satisfaction of all reporting requirements outlined in the SOW.   </w:t>
            </w:r>
          </w:p>
        </w:tc>
        <w:tc>
          <w:tcPr>
            <w:tcW w:w="4866" w:type="dxa"/>
          </w:tcPr>
          <w:p w14:paraId="0040EB82" w14:textId="40E3996B" w:rsidR="00B35232" w:rsidRDefault="00B35232" w:rsidP="00B35232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EDB">
              <w:rPr>
                <w:rFonts w:ascii="Arial" w:hAnsi="Arial" w:cs="Arial"/>
                <w:sz w:val="22"/>
                <w:szCs w:val="22"/>
              </w:rPr>
              <w:t>$96,774</w:t>
            </w:r>
          </w:p>
        </w:tc>
      </w:tr>
    </w:tbl>
    <w:p w14:paraId="5852B677" w14:textId="77777777" w:rsidR="00C67578" w:rsidRDefault="00C67578" w:rsidP="00E73EDB">
      <w:pPr>
        <w:pStyle w:val="ListParagraph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152D9625" w14:textId="6ED66228" w:rsidR="005B4649" w:rsidRPr="00AC5276" w:rsidRDefault="00AC5276" w:rsidP="005776C7">
      <w:pPr>
        <w:pStyle w:val="ListParagraph"/>
        <w:spacing w:after="160" w:line="259" w:lineRule="auto"/>
        <w:ind w:left="1080"/>
      </w:pPr>
      <w:r>
        <w:rPr>
          <w:rFonts w:ascii="Arial" w:hAnsi="Arial" w:cs="Arial"/>
          <w:sz w:val="22"/>
          <w:szCs w:val="22"/>
        </w:rPr>
        <w:t xml:space="preserve">c. </w:t>
      </w:r>
      <w:r w:rsidR="00E73EDB" w:rsidRPr="00AC5276">
        <w:t>and</w:t>
      </w:r>
      <w:r w:rsidR="007F183F" w:rsidRPr="00AC5276">
        <w:t xml:space="preserve"> </w:t>
      </w:r>
      <w:r w:rsidR="005B4649" w:rsidRPr="00AC5276">
        <w:t xml:space="preserve">upon: </w:t>
      </w:r>
    </w:p>
    <w:p w14:paraId="33189268" w14:textId="77777777" w:rsidR="005B4649" w:rsidRPr="00A646AF" w:rsidRDefault="005B4649" w:rsidP="005B4649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CAD072B" w14:textId="49320912" w:rsidR="00C829E6" w:rsidRPr="005776C7" w:rsidRDefault="005B4649" w:rsidP="005776C7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776C7">
        <w:rPr>
          <w:rFonts w:ascii="Arial" w:hAnsi="Arial" w:cs="Arial"/>
          <w:sz w:val="22"/>
          <w:szCs w:val="22"/>
        </w:rPr>
        <w:lastRenderedPageBreak/>
        <w:t>HCA receipt of an A-19 invoice (in EXCEL format</w:t>
      </w:r>
      <w:proofErr w:type="gramStart"/>
      <w:r w:rsidRPr="005776C7">
        <w:rPr>
          <w:rFonts w:ascii="Arial" w:hAnsi="Arial" w:cs="Arial"/>
          <w:sz w:val="22"/>
          <w:szCs w:val="22"/>
        </w:rPr>
        <w:t>)</w:t>
      </w:r>
      <w:proofErr w:type="gramEnd"/>
      <w:r w:rsidRPr="005776C7">
        <w:rPr>
          <w:rFonts w:ascii="Arial" w:hAnsi="Arial" w:cs="Arial"/>
          <w:sz w:val="22"/>
          <w:szCs w:val="22"/>
        </w:rPr>
        <w:t xml:space="preserve"> and certified copy of the reporting form submitted to HCA no later than 45 days following the end of the </w:t>
      </w:r>
      <w:r w:rsidR="001729FF" w:rsidRPr="005776C7">
        <w:rPr>
          <w:rFonts w:ascii="Arial" w:hAnsi="Arial" w:cs="Arial"/>
          <w:sz w:val="22"/>
          <w:szCs w:val="22"/>
        </w:rPr>
        <w:t>biennium</w:t>
      </w:r>
      <w:r w:rsidRPr="005776C7">
        <w:rPr>
          <w:rFonts w:ascii="Arial" w:hAnsi="Arial" w:cs="Arial"/>
          <w:sz w:val="22"/>
          <w:szCs w:val="22"/>
        </w:rPr>
        <w:t xml:space="preserve"> 6/30/202</w:t>
      </w:r>
      <w:r w:rsidR="001729FF" w:rsidRPr="005776C7">
        <w:rPr>
          <w:rFonts w:ascii="Arial" w:hAnsi="Arial" w:cs="Arial"/>
          <w:sz w:val="22"/>
          <w:szCs w:val="22"/>
        </w:rPr>
        <w:t>5</w:t>
      </w:r>
      <w:r w:rsidRPr="005776C7">
        <w:rPr>
          <w:rFonts w:ascii="Arial" w:hAnsi="Arial" w:cs="Arial"/>
          <w:sz w:val="22"/>
          <w:szCs w:val="22"/>
        </w:rPr>
        <w:t xml:space="preserve">. </w:t>
      </w:r>
    </w:p>
    <w:p w14:paraId="220D8139" w14:textId="183C70BB" w:rsidR="005B4649" w:rsidRPr="00C829E6" w:rsidRDefault="00357865" w:rsidP="005776C7">
      <w:pPr>
        <w:pStyle w:val="ListParagraph"/>
        <w:spacing w:after="160" w:line="259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 w:rsidR="005776C7">
        <w:rPr>
          <w:rFonts w:ascii="Arial" w:hAnsi="Arial" w:cs="Arial"/>
          <w:sz w:val="22"/>
          <w:szCs w:val="22"/>
        </w:rPr>
        <w:t xml:space="preserve"> </w:t>
      </w:r>
      <w:r w:rsidR="005776C7">
        <w:rPr>
          <w:rFonts w:ascii="Arial" w:hAnsi="Arial" w:cs="Arial"/>
          <w:sz w:val="22"/>
          <w:szCs w:val="22"/>
        </w:rPr>
        <w:tab/>
      </w:r>
      <w:r w:rsidR="005B4649" w:rsidRPr="00C829E6">
        <w:rPr>
          <w:rFonts w:ascii="Arial" w:hAnsi="Arial" w:cs="Arial"/>
          <w:sz w:val="22"/>
          <w:szCs w:val="22"/>
        </w:rPr>
        <w:t xml:space="preserve">Submit to </w:t>
      </w:r>
      <w:hyperlink r:id="rId9" w:history="1">
        <w:r w:rsidR="005B4649" w:rsidRPr="00C829E6">
          <w:rPr>
            <w:rStyle w:val="Hyperlink"/>
            <w:rFonts w:ascii="Arial" w:hAnsi="Arial" w:cs="Arial"/>
            <w:sz w:val="22"/>
            <w:szCs w:val="22"/>
          </w:rPr>
          <w:t>tribalreports@hca.wa.gov</w:t>
        </w:r>
      </w:hyperlink>
      <w:r w:rsidR="005B4649" w:rsidRPr="00C829E6">
        <w:rPr>
          <w:rFonts w:ascii="Arial" w:hAnsi="Arial" w:cs="Arial"/>
          <w:sz w:val="22"/>
          <w:szCs w:val="22"/>
        </w:rPr>
        <w:t xml:space="preserve"> and </w:t>
      </w:r>
      <w:r w:rsidR="001729FF" w:rsidRPr="00C829E6">
        <w:rPr>
          <w:rFonts w:ascii="Arial" w:hAnsi="Arial" w:cs="Arial"/>
          <w:sz w:val="22"/>
          <w:szCs w:val="22"/>
        </w:rPr>
        <w:t xml:space="preserve">your assigned </w:t>
      </w:r>
      <w:r w:rsidR="00316744" w:rsidRPr="00C829E6">
        <w:rPr>
          <w:rFonts w:ascii="Arial" w:hAnsi="Arial" w:cs="Arial"/>
          <w:sz w:val="22"/>
          <w:szCs w:val="22"/>
        </w:rPr>
        <w:t>INA contracts manager</w:t>
      </w:r>
      <w:r w:rsidR="005B4649" w:rsidRPr="00C829E6">
        <w:rPr>
          <w:rFonts w:ascii="Arial" w:hAnsi="Arial" w:cs="Arial"/>
          <w:sz w:val="22"/>
          <w:szCs w:val="22"/>
        </w:rPr>
        <w:t>.</w:t>
      </w:r>
    </w:p>
    <w:p w14:paraId="178FCE42" w14:textId="2283D954" w:rsidR="00E1238A" w:rsidRDefault="003075DF" w:rsidP="00E1238A">
      <w:pPr>
        <w:ind w:left="117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1238A">
        <w:rPr>
          <w:rFonts w:ascii="Arial" w:hAnsi="Arial" w:cs="Arial"/>
          <w:sz w:val="22"/>
          <w:szCs w:val="22"/>
        </w:rPr>
        <w:t>.</w:t>
      </w:r>
      <w:r w:rsidR="005776C7">
        <w:rPr>
          <w:rFonts w:ascii="Arial" w:hAnsi="Arial" w:cs="Arial"/>
          <w:sz w:val="22"/>
          <w:szCs w:val="22"/>
        </w:rPr>
        <w:t>3</w:t>
      </w:r>
      <w:r w:rsidR="00E1238A">
        <w:rPr>
          <w:rFonts w:ascii="Arial" w:hAnsi="Arial" w:cs="Arial"/>
          <w:sz w:val="22"/>
          <w:szCs w:val="22"/>
        </w:rPr>
        <w:t xml:space="preserve"> </w:t>
      </w:r>
      <w:r w:rsidR="00E1238A">
        <w:rPr>
          <w:rFonts w:ascii="Arial" w:hAnsi="Arial" w:cs="Arial"/>
          <w:sz w:val="22"/>
          <w:szCs w:val="22"/>
        </w:rPr>
        <w:tab/>
      </w:r>
      <w:r w:rsidR="005B4649" w:rsidRPr="00A646AF">
        <w:rPr>
          <w:rFonts w:ascii="Arial" w:hAnsi="Arial" w:cs="Arial"/>
          <w:sz w:val="22"/>
          <w:szCs w:val="22"/>
        </w:rPr>
        <w:t xml:space="preserve">Payment by HCA shall be timely if paid within 30 days of receipt of </w:t>
      </w:r>
      <w:r w:rsidR="00E1238A">
        <w:rPr>
          <w:rFonts w:ascii="Arial" w:hAnsi="Arial" w:cs="Arial"/>
          <w:sz w:val="22"/>
          <w:szCs w:val="22"/>
        </w:rPr>
        <w:t xml:space="preserve">deliverables outlined in the deliverables table section </w:t>
      </w:r>
      <w:r>
        <w:rPr>
          <w:rFonts w:ascii="Arial" w:hAnsi="Arial" w:cs="Arial"/>
          <w:sz w:val="22"/>
          <w:szCs w:val="22"/>
        </w:rPr>
        <w:t xml:space="preserve">9.2 </w:t>
      </w:r>
      <w:r w:rsidR="005B4649" w:rsidRPr="00A646AF">
        <w:rPr>
          <w:rFonts w:ascii="Arial" w:hAnsi="Arial" w:cs="Arial"/>
          <w:sz w:val="22"/>
          <w:szCs w:val="22"/>
        </w:rPr>
        <w:t>and A-19 invoice/Reporting form</w:t>
      </w:r>
      <w:r w:rsidR="00E1238A">
        <w:rPr>
          <w:rFonts w:ascii="Arial" w:hAnsi="Arial" w:cs="Arial"/>
          <w:sz w:val="22"/>
          <w:szCs w:val="22"/>
        </w:rPr>
        <w:t>.</w:t>
      </w:r>
    </w:p>
    <w:p w14:paraId="347D9B02" w14:textId="77777777" w:rsidR="00E1238A" w:rsidRDefault="00E1238A" w:rsidP="00E1238A">
      <w:pPr>
        <w:ind w:left="1170" w:hanging="540"/>
        <w:rPr>
          <w:rFonts w:ascii="Arial" w:hAnsi="Arial" w:cs="Arial"/>
          <w:sz w:val="22"/>
          <w:szCs w:val="22"/>
        </w:rPr>
      </w:pPr>
    </w:p>
    <w:p w14:paraId="7DC1EB6F" w14:textId="1564E069" w:rsidR="003A55D0" w:rsidRPr="00E1238A" w:rsidRDefault="003075DF" w:rsidP="00E1238A">
      <w:pPr>
        <w:ind w:left="117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1238A">
        <w:rPr>
          <w:rFonts w:ascii="Arial" w:hAnsi="Arial" w:cs="Arial"/>
          <w:sz w:val="22"/>
          <w:szCs w:val="22"/>
        </w:rPr>
        <w:t>.</w:t>
      </w:r>
      <w:r w:rsidR="005776C7">
        <w:rPr>
          <w:rFonts w:ascii="Arial" w:hAnsi="Arial" w:cs="Arial"/>
          <w:sz w:val="22"/>
          <w:szCs w:val="22"/>
        </w:rPr>
        <w:t>4</w:t>
      </w:r>
      <w:r w:rsidR="00E1238A">
        <w:rPr>
          <w:rFonts w:ascii="Arial" w:hAnsi="Arial" w:cs="Arial"/>
          <w:sz w:val="22"/>
          <w:szCs w:val="22"/>
        </w:rPr>
        <w:tab/>
      </w:r>
      <w:r w:rsidR="00E1238A" w:rsidRPr="00E1238A">
        <w:rPr>
          <w:rFonts w:ascii="Arial" w:hAnsi="Arial" w:cs="Arial"/>
          <w:sz w:val="22"/>
          <w:szCs w:val="22"/>
        </w:rPr>
        <w:t>A</w:t>
      </w:r>
      <w:r w:rsidR="00325B92" w:rsidRPr="00E1238A">
        <w:rPr>
          <w:rFonts w:ascii="Arial" w:hAnsi="Arial" w:cs="Arial"/>
          <w:sz w:val="22"/>
          <w:szCs w:val="22"/>
        </w:rPr>
        <w:t xml:space="preserve">dministrative costs are allowable at </w:t>
      </w:r>
      <w:r w:rsidR="00346B97">
        <w:rPr>
          <w:rFonts w:ascii="Arial" w:hAnsi="Arial" w:cs="Arial"/>
          <w:sz w:val="22"/>
          <w:szCs w:val="22"/>
        </w:rPr>
        <w:t xml:space="preserve">up to </w:t>
      </w:r>
      <w:r w:rsidR="004C2C0E">
        <w:rPr>
          <w:rFonts w:ascii="Arial" w:hAnsi="Arial" w:cs="Arial"/>
          <w:sz w:val="22"/>
          <w:szCs w:val="22"/>
        </w:rPr>
        <w:t>twenty</w:t>
      </w:r>
      <w:r w:rsidR="00325B92" w:rsidRPr="00E1238A">
        <w:rPr>
          <w:rFonts w:ascii="Arial" w:hAnsi="Arial" w:cs="Arial"/>
          <w:sz w:val="22"/>
          <w:szCs w:val="22"/>
        </w:rPr>
        <w:t xml:space="preserve"> percent (</w:t>
      </w:r>
      <w:r w:rsidR="00DD5D96" w:rsidRPr="00E1238A">
        <w:rPr>
          <w:rFonts w:ascii="Arial" w:hAnsi="Arial" w:cs="Arial"/>
          <w:sz w:val="22"/>
          <w:szCs w:val="22"/>
        </w:rPr>
        <w:t>20</w:t>
      </w:r>
      <w:r w:rsidR="00325B92" w:rsidRPr="00E1238A">
        <w:rPr>
          <w:rFonts w:ascii="Arial" w:hAnsi="Arial" w:cs="Arial"/>
          <w:sz w:val="22"/>
          <w:szCs w:val="22"/>
        </w:rPr>
        <w:t>%) of the total amounts expended under this Scope of Work</w:t>
      </w:r>
      <w:r w:rsidR="00C67578" w:rsidRPr="00E1238A">
        <w:rPr>
          <w:rFonts w:ascii="Arial" w:hAnsi="Arial" w:cs="Arial"/>
          <w:sz w:val="22"/>
          <w:szCs w:val="22"/>
        </w:rPr>
        <w:t>.</w:t>
      </w:r>
    </w:p>
    <w:sectPr w:rsidR="003A55D0" w:rsidRPr="00E1238A" w:rsidSect="00D45C02">
      <w:footerReference w:type="default" r:id="rId10"/>
      <w:endnotePr>
        <w:numFmt w:val="decimal"/>
      </w:endnotePr>
      <w:pgSz w:w="12240" w:h="15840"/>
      <w:pgMar w:top="720" w:right="630" w:bottom="1350" w:left="630" w:header="720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76E7" w14:textId="77777777" w:rsidR="0008062F" w:rsidRDefault="0008062F">
      <w:r>
        <w:separator/>
      </w:r>
    </w:p>
  </w:endnote>
  <w:endnote w:type="continuationSeparator" w:id="0">
    <w:p w14:paraId="7212F50A" w14:textId="77777777" w:rsidR="0008062F" w:rsidRDefault="0008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8B3" w14:textId="77777777" w:rsidR="00D45C02" w:rsidRPr="00AA7D7C" w:rsidRDefault="00CB5CBA">
    <w:pPr>
      <w:pStyle w:val="Footer"/>
      <w:rPr>
        <w:rFonts w:ascii="Arial" w:hAnsi="Arial" w:cs="Arial"/>
      </w:rPr>
    </w:pPr>
    <w:r w:rsidRPr="00AA7D7C">
      <w:rPr>
        <w:rFonts w:ascii="Arial" w:hAnsi="Arial" w:cs="Arial"/>
      </w:rPr>
      <w:t xml:space="preserve">HCA Contract No. </w:t>
    </w:r>
    <w:r w:rsidRPr="00AA7D7C">
      <w:rPr>
        <w:rFonts w:ascii="Arial" w:hAnsi="Arial" w:cs="Arial"/>
        <w:highlight w:val="yellow"/>
      </w:rPr>
      <w:t>KXXX-XX</w:t>
    </w:r>
    <w:r w:rsidRPr="00AA7D7C">
      <w:rPr>
        <w:rFonts w:ascii="Arial" w:hAnsi="Arial" w:cs="Arial"/>
      </w:rPr>
      <w:tab/>
    </w:r>
    <w:r w:rsidRPr="00AA7D7C">
      <w:rPr>
        <w:rFonts w:ascii="Arial" w:hAnsi="Arial" w:cs="Arial"/>
      </w:rPr>
      <w:tab/>
    </w:r>
    <w:r w:rsidRPr="00AA7D7C">
      <w:rPr>
        <w:rFonts w:ascii="Arial" w:hAnsi="Arial" w:cs="Arial"/>
      </w:rPr>
      <w:tab/>
      <w:t xml:space="preserve">Page </w:t>
    </w:r>
    <w:r w:rsidRPr="00AA7D7C">
      <w:rPr>
        <w:rFonts w:ascii="Arial" w:hAnsi="Arial" w:cs="Arial"/>
        <w:b/>
        <w:bCs/>
      </w:rPr>
      <w:fldChar w:fldCharType="begin"/>
    </w:r>
    <w:r w:rsidRPr="00AA7D7C">
      <w:rPr>
        <w:rFonts w:ascii="Arial" w:hAnsi="Arial" w:cs="Arial"/>
        <w:b/>
        <w:bCs/>
      </w:rPr>
      <w:instrText xml:space="preserve"> PAGE </w:instrText>
    </w:r>
    <w:r w:rsidRPr="00AA7D7C">
      <w:rPr>
        <w:rFonts w:ascii="Arial" w:hAnsi="Arial" w:cs="Arial"/>
        <w:b/>
        <w:bCs/>
      </w:rPr>
      <w:fldChar w:fldCharType="separate"/>
    </w:r>
    <w:r w:rsidRPr="00AA7D7C">
      <w:rPr>
        <w:rFonts w:ascii="Arial" w:hAnsi="Arial" w:cs="Arial"/>
        <w:b/>
        <w:bCs/>
        <w:noProof/>
      </w:rPr>
      <w:t>1</w:t>
    </w:r>
    <w:r w:rsidRPr="00AA7D7C">
      <w:rPr>
        <w:rFonts w:ascii="Arial" w:hAnsi="Arial" w:cs="Arial"/>
        <w:b/>
        <w:bCs/>
      </w:rPr>
      <w:fldChar w:fldCharType="end"/>
    </w:r>
    <w:r w:rsidRPr="00AA7D7C">
      <w:rPr>
        <w:rFonts w:ascii="Arial" w:hAnsi="Arial" w:cs="Arial"/>
      </w:rPr>
      <w:t xml:space="preserve"> of </w:t>
    </w:r>
    <w:r w:rsidRPr="00AA7D7C">
      <w:rPr>
        <w:rFonts w:ascii="Arial" w:hAnsi="Arial" w:cs="Arial"/>
        <w:b/>
        <w:bCs/>
      </w:rPr>
      <w:fldChar w:fldCharType="begin"/>
    </w:r>
    <w:r w:rsidRPr="00AA7D7C">
      <w:rPr>
        <w:rFonts w:ascii="Arial" w:hAnsi="Arial" w:cs="Arial"/>
        <w:b/>
        <w:bCs/>
      </w:rPr>
      <w:instrText xml:space="preserve"> NUMPAGES  </w:instrText>
    </w:r>
    <w:r w:rsidRPr="00AA7D7C">
      <w:rPr>
        <w:rFonts w:ascii="Arial" w:hAnsi="Arial" w:cs="Arial"/>
        <w:b/>
        <w:bCs/>
      </w:rPr>
      <w:fldChar w:fldCharType="separate"/>
    </w:r>
    <w:r w:rsidRPr="00AA7D7C">
      <w:rPr>
        <w:rFonts w:ascii="Arial" w:hAnsi="Arial" w:cs="Arial"/>
        <w:b/>
        <w:bCs/>
        <w:noProof/>
      </w:rPr>
      <w:t>1</w:t>
    </w:r>
    <w:r w:rsidRPr="00AA7D7C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5B72" w14:textId="77777777" w:rsidR="0008062F" w:rsidRDefault="0008062F">
      <w:r>
        <w:separator/>
      </w:r>
    </w:p>
  </w:footnote>
  <w:footnote w:type="continuationSeparator" w:id="0">
    <w:p w14:paraId="6AC3C4C9" w14:textId="77777777" w:rsidR="0008062F" w:rsidRDefault="0008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3CC"/>
    <w:multiLevelType w:val="multilevel"/>
    <w:tmpl w:val="B6D8F9B2"/>
    <w:lvl w:ilvl="0">
      <w:start w:val="1"/>
      <w:numFmt w:val="none"/>
      <w:lvlText w:val="5.3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5.2.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D22F3A"/>
    <w:multiLevelType w:val="multilevel"/>
    <w:tmpl w:val="E0A00C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B3A48"/>
    <w:multiLevelType w:val="hybridMultilevel"/>
    <w:tmpl w:val="E3C8346A"/>
    <w:lvl w:ilvl="0" w:tplc="0409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199F"/>
    <w:multiLevelType w:val="hybridMultilevel"/>
    <w:tmpl w:val="F922403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04090017">
      <w:start w:val="1"/>
      <w:numFmt w:val="lowerLetter"/>
      <w:lvlText w:val="%4)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92D31"/>
    <w:multiLevelType w:val="hybridMultilevel"/>
    <w:tmpl w:val="F212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2F3FE5"/>
    <w:multiLevelType w:val="hybridMultilevel"/>
    <w:tmpl w:val="FF72782A"/>
    <w:lvl w:ilvl="0" w:tplc="A15E17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265717"/>
    <w:multiLevelType w:val="hybridMultilevel"/>
    <w:tmpl w:val="1E5AA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621D"/>
    <w:multiLevelType w:val="hybridMultilevel"/>
    <w:tmpl w:val="8CE837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59E00D2"/>
    <w:multiLevelType w:val="hybridMultilevel"/>
    <w:tmpl w:val="6C0A21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430D6"/>
    <w:multiLevelType w:val="hybridMultilevel"/>
    <w:tmpl w:val="82986E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D50FAB"/>
    <w:multiLevelType w:val="hybridMultilevel"/>
    <w:tmpl w:val="4D34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8154A"/>
    <w:multiLevelType w:val="hybridMultilevel"/>
    <w:tmpl w:val="EE04A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567E7"/>
    <w:multiLevelType w:val="hybridMultilevel"/>
    <w:tmpl w:val="D96EF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5C02"/>
    <w:multiLevelType w:val="hybridMultilevel"/>
    <w:tmpl w:val="14741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901CF"/>
    <w:multiLevelType w:val="hybridMultilevel"/>
    <w:tmpl w:val="4342B7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7D524A9"/>
    <w:multiLevelType w:val="hybridMultilevel"/>
    <w:tmpl w:val="2C52AF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B94BEE"/>
    <w:multiLevelType w:val="hybridMultilevel"/>
    <w:tmpl w:val="70B2D4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55740E"/>
    <w:multiLevelType w:val="multilevel"/>
    <w:tmpl w:val="F684B7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950CC"/>
    <w:multiLevelType w:val="hybridMultilevel"/>
    <w:tmpl w:val="BAB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7C30"/>
    <w:multiLevelType w:val="hybridMultilevel"/>
    <w:tmpl w:val="1AD0D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E1ABD"/>
    <w:multiLevelType w:val="hybridMultilevel"/>
    <w:tmpl w:val="14A693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170481950">
    <w:abstractNumId w:val="10"/>
  </w:num>
  <w:num w:numId="2" w16cid:durableId="1824928928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none"/>
        <w:lvlText w:val="4.1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 w16cid:durableId="1744722850">
    <w:abstractNumId w:val="15"/>
    <w:lvlOverride w:ilvl="0">
      <w:lvl w:ilvl="0" w:tplc="0409001B">
        <w:start w:val="1"/>
        <w:numFmt w:val="none"/>
        <w:lvlText w:val="4.1.1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" w16cid:durableId="953101217">
    <w:abstractNumId w:val="15"/>
    <w:lvlOverride w:ilvl="0">
      <w:lvl w:ilvl="0" w:tplc="0409001B">
        <w:start w:val="1"/>
        <w:numFmt w:val="none"/>
        <w:lvlText w:val="4.1.2"/>
        <w:lvlJc w:val="right"/>
        <w:pPr>
          <w:ind w:left="135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5" w16cid:durableId="446390031">
    <w:abstractNumId w:val="15"/>
    <w:lvlOverride w:ilvl="0">
      <w:lvl w:ilvl="0" w:tplc="0409001B">
        <w:start w:val="1"/>
        <w:numFmt w:val="none"/>
        <w:lvlText w:val="4.1.2"/>
        <w:lvlJc w:val="right"/>
        <w:pPr>
          <w:ind w:left="135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none"/>
        <w:lvlText w:val="4.1.2.1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6" w16cid:durableId="738987420">
    <w:abstractNumId w:val="15"/>
    <w:lvlOverride w:ilvl="0">
      <w:lvl w:ilvl="0" w:tplc="0409001B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none"/>
        <w:lvlText w:val="4.1.2.2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7" w16cid:durableId="457378917">
    <w:abstractNumId w:val="15"/>
    <w:lvlOverride w:ilvl="0">
      <w:lvl w:ilvl="0" w:tplc="0409001B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none"/>
        <w:lvlText w:val="4.1.2.3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8" w16cid:durableId="2087415824">
    <w:abstractNumId w:val="16"/>
    <w:lvlOverride w:ilvl="0">
      <w:lvl w:ilvl="0" w:tplc="04090019">
        <w:start w:val="1"/>
        <w:numFmt w:val="none"/>
        <w:lvlText w:val="5.1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511378685">
    <w:abstractNumId w:val="15"/>
    <w:lvlOverride w:ilvl="0">
      <w:lvl w:ilvl="0" w:tplc="0409001B">
        <w:start w:val="1"/>
        <w:numFmt w:val="none"/>
        <w:lvlText w:val="4.1.3"/>
        <w:lvlJc w:val="right"/>
        <w:pPr>
          <w:ind w:left="135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none"/>
        <w:lvlText w:val="4.1.2.3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0" w16cid:durableId="1550454893">
    <w:abstractNumId w:val="15"/>
    <w:lvlOverride w:ilvl="0">
      <w:lvl w:ilvl="0" w:tplc="0409001B">
        <w:start w:val="1"/>
        <w:numFmt w:val="lowerLetter"/>
        <w:lvlText w:val="%1)"/>
        <w:lvlJc w:val="left"/>
        <w:pPr>
          <w:ind w:left="3600" w:hanging="360"/>
        </w:p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432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504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576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648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720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792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864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9360" w:hanging="180"/>
        </w:pPr>
      </w:lvl>
    </w:lvlOverride>
  </w:num>
  <w:num w:numId="11" w16cid:durableId="549077002">
    <w:abstractNumId w:val="15"/>
    <w:lvlOverride w:ilvl="0">
      <w:lvl w:ilvl="0" w:tplc="0409001B">
        <w:start w:val="1"/>
        <w:numFmt w:val="none"/>
        <w:lvlText w:val="4.1.3"/>
        <w:lvlJc w:val="right"/>
        <w:pPr>
          <w:ind w:left="135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none"/>
        <w:lvlText w:val="4.1.3.2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2" w16cid:durableId="793866791">
    <w:abstractNumId w:val="15"/>
    <w:lvlOverride w:ilvl="0">
      <w:lvl w:ilvl="0" w:tplc="0409001B">
        <w:start w:val="1"/>
        <w:numFmt w:val="lowerRoman"/>
        <w:lvlText w:val="%1."/>
        <w:lvlJc w:val="right"/>
        <w:pPr>
          <w:ind w:left="3060" w:hanging="360"/>
        </w:p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378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450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522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594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666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738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810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8820" w:hanging="180"/>
        </w:pPr>
      </w:lvl>
    </w:lvlOverride>
  </w:num>
  <w:num w:numId="13" w16cid:durableId="2146969903">
    <w:abstractNumId w:val="16"/>
    <w:lvlOverride w:ilvl="0">
      <w:lvl w:ilvl="0" w:tplc="04090019">
        <w:start w:val="1"/>
        <w:numFmt w:val="none"/>
        <w:lvlText w:val="5.2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4" w16cid:durableId="2022198514">
    <w:abstractNumId w:val="16"/>
    <w:lvlOverride w:ilvl="0">
      <w:lvl w:ilvl="0" w:tplc="04090019">
        <w:start w:val="1"/>
        <w:numFmt w:val="none"/>
        <w:lvlText w:val="5.2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none"/>
        <w:lvlText w:val="5.2.1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" w16cid:durableId="595601459">
    <w:abstractNumId w:val="16"/>
    <w:lvlOverride w:ilvl="0">
      <w:lvl w:ilvl="0" w:tplc="04090019">
        <w:start w:val="1"/>
        <w:numFmt w:val="none"/>
        <w:lvlText w:val="5.2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none"/>
        <w:lvlText w:val="5.2.2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" w16cid:durableId="1615357233">
    <w:abstractNumId w:val="0"/>
  </w:num>
  <w:num w:numId="17" w16cid:durableId="335112423">
    <w:abstractNumId w:val="16"/>
    <w:lvlOverride w:ilvl="0">
      <w:lvl w:ilvl="0" w:tplc="04090019">
        <w:start w:val="1"/>
        <w:numFmt w:val="none"/>
        <w:lvlText w:val="5.2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none"/>
        <w:lvlText w:val="5.2.1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none"/>
        <w:lvlText w:val="5.2.1.1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 w16cid:durableId="75171780">
    <w:abstractNumId w:val="16"/>
    <w:lvlOverride w:ilvl="0">
      <w:lvl w:ilvl="0" w:tplc="04090019">
        <w:start w:val="1"/>
        <w:numFmt w:val="none"/>
        <w:lvlText w:val="5.2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none"/>
        <w:lvlText w:val="5.2.2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09001B">
        <w:start w:val="1"/>
        <w:numFmt w:val="none"/>
        <w:lvlText w:val="5.2.2.1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9" w16cid:durableId="1622764553">
    <w:abstractNumId w:val="1"/>
  </w:num>
  <w:num w:numId="20" w16cid:durableId="232550507">
    <w:abstractNumId w:val="17"/>
  </w:num>
  <w:num w:numId="21" w16cid:durableId="1347905119">
    <w:abstractNumId w:val="2"/>
  </w:num>
  <w:num w:numId="22" w16cid:durableId="812598262">
    <w:abstractNumId w:val="3"/>
  </w:num>
  <w:num w:numId="23" w16cid:durableId="27343153">
    <w:abstractNumId w:val="11"/>
  </w:num>
  <w:num w:numId="24" w16cid:durableId="1424452214">
    <w:abstractNumId w:val="6"/>
  </w:num>
  <w:num w:numId="25" w16cid:durableId="1728141231">
    <w:abstractNumId w:val="12"/>
  </w:num>
  <w:num w:numId="26" w16cid:durableId="509636394">
    <w:abstractNumId w:val="20"/>
  </w:num>
  <w:num w:numId="27" w16cid:durableId="1361659899">
    <w:abstractNumId w:val="7"/>
  </w:num>
  <w:num w:numId="28" w16cid:durableId="1129738">
    <w:abstractNumId w:val="18"/>
  </w:num>
  <w:num w:numId="29" w16cid:durableId="2131971795">
    <w:abstractNumId w:val="8"/>
  </w:num>
  <w:num w:numId="30" w16cid:durableId="1819833566">
    <w:abstractNumId w:val="9"/>
  </w:num>
  <w:num w:numId="31" w16cid:durableId="1714766684">
    <w:abstractNumId w:val="19"/>
  </w:num>
  <w:num w:numId="32" w16cid:durableId="1220824234">
    <w:abstractNumId w:val="13"/>
  </w:num>
  <w:num w:numId="33" w16cid:durableId="652027104">
    <w:abstractNumId w:val="14"/>
  </w:num>
  <w:num w:numId="34" w16cid:durableId="1556894722">
    <w:abstractNumId w:val="4"/>
  </w:num>
  <w:num w:numId="35" w16cid:durableId="981152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49"/>
    <w:rsid w:val="00025536"/>
    <w:rsid w:val="0002607E"/>
    <w:rsid w:val="00055712"/>
    <w:rsid w:val="0008062F"/>
    <w:rsid w:val="00081DC4"/>
    <w:rsid w:val="000923DB"/>
    <w:rsid w:val="00096D26"/>
    <w:rsid w:val="000A325B"/>
    <w:rsid w:val="000B2F68"/>
    <w:rsid w:val="000C7073"/>
    <w:rsid w:val="000D0D1F"/>
    <w:rsid w:val="0010566E"/>
    <w:rsid w:val="0012530F"/>
    <w:rsid w:val="00145377"/>
    <w:rsid w:val="0015794E"/>
    <w:rsid w:val="00167291"/>
    <w:rsid w:val="001729FF"/>
    <w:rsid w:val="00174A75"/>
    <w:rsid w:val="0019343A"/>
    <w:rsid w:val="001A684C"/>
    <w:rsid w:val="001B0F9B"/>
    <w:rsid w:val="001C2982"/>
    <w:rsid w:val="001E5169"/>
    <w:rsid w:val="00207F9E"/>
    <w:rsid w:val="00220F3B"/>
    <w:rsid w:val="002249AA"/>
    <w:rsid w:val="00237483"/>
    <w:rsid w:val="00240A93"/>
    <w:rsid w:val="00246692"/>
    <w:rsid w:val="00250484"/>
    <w:rsid w:val="00261AAD"/>
    <w:rsid w:val="00294C0C"/>
    <w:rsid w:val="002C2DB4"/>
    <w:rsid w:val="002D6CA5"/>
    <w:rsid w:val="003006C7"/>
    <w:rsid w:val="003075DF"/>
    <w:rsid w:val="00316744"/>
    <w:rsid w:val="00325B92"/>
    <w:rsid w:val="00331B1F"/>
    <w:rsid w:val="00346B97"/>
    <w:rsid w:val="00357865"/>
    <w:rsid w:val="003A55D0"/>
    <w:rsid w:val="003B260A"/>
    <w:rsid w:val="00424FEC"/>
    <w:rsid w:val="00441485"/>
    <w:rsid w:val="004509E5"/>
    <w:rsid w:val="00461910"/>
    <w:rsid w:val="00483B73"/>
    <w:rsid w:val="004C0B9A"/>
    <w:rsid w:val="004C2C0E"/>
    <w:rsid w:val="004C7B2D"/>
    <w:rsid w:val="00504EA3"/>
    <w:rsid w:val="00516955"/>
    <w:rsid w:val="00536C50"/>
    <w:rsid w:val="00541ED1"/>
    <w:rsid w:val="00554230"/>
    <w:rsid w:val="005776C7"/>
    <w:rsid w:val="00587026"/>
    <w:rsid w:val="005915F8"/>
    <w:rsid w:val="00591D15"/>
    <w:rsid w:val="00597858"/>
    <w:rsid w:val="005A2E3A"/>
    <w:rsid w:val="005B3A83"/>
    <w:rsid w:val="005B4649"/>
    <w:rsid w:val="005C2DAA"/>
    <w:rsid w:val="005C523B"/>
    <w:rsid w:val="005E0C97"/>
    <w:rsid w:val="005E352A"/>
    <w:rsid w:val="005F7BCE"/>
    <w:rsid w:val="006004A3"/>
    <w:rsid w:val="0060432C"/>
    <w:rsid w:val="00655588"/>
    <w:rsid w:val="00657CBD"/>
    <w:rsid w:val="00672296"/>
    <w:rsid w:val="006A403F"/>
    <w:rsid w:val="006A615E"/>
    <w:rsid w:val="006A7DE5"/>
    <w:rsid w:val="006C01A1"/>
    <w:rsid w:val="006C46AA"/>
    <w:rsid w:val="006C66A9"/>
    <w:rsid w:val="006D20F1"/>
    <w:rsid w:val="006E3CD0"/>
    <w:rsid w:val="006F583D"/>
    <w:rsid w:val="007777E8"/>
    <w:rsid w:val="0079285F"/>
    <w:rsid w:val="00794535"/>
    <w:rsid w:val="00795B8C"/>
    <w:rsid w:val="0079669A"/>
    <w:rsid w:val="007A549D"/>
    <w:rsid w:val="007B0B30"/>
    <w:rsid w:val="007B4C58"/>
    <w:rsid w:val="007B5214"/>
    <w:rsid w:val="007D0BBB"/>
    <w:rsid w:val="007D3C9A"/>
    <w:rsid w:val="007E09D3"/>
    <w:rsid w:val="007E1263"/>
    <w:rsid w:val="007E1E59"/>
    <w:rsid w:val="007F183F"/>
    <w:rsid w:val="007F4EEF"/>
    <w:rsid w:val="007F59A4"/>
    <w:rsid w:val="008052F4"/>
    <w:rsid w:val="00843076"/>
    <w:rsid w:val="00844ACD"/>
    <w:rsid w:val="008760A3"/>
    <w:rsid w:val="008A32B4"/>
    <w:rsid w:val="008C6550"/>
    <w:rsid w:val="008E6251"/>
    <w:rsid w:val="008E7009"/>
    <w:rsid w:val="00903360"/>
    <w:rsid w:val="009048EE"/>
    <w:rsid w:val="00970A8A"/>
    <w:rsid w:val="00980F6F"/>
    <w:rsid w:val="00983AA3"/>
    <w:rsid w:val="009A2CA2"/>
    <w:rsid w:val="009B50E9"/>
    <w:rsid w:val="009C51EE"/>
    <w:rsid w:val="009E6BBD"/>
    <w:rsid w:val="00A070D2"/>
    <w:rsid w:val="00A414C8"/>
    <w:rsid w:val="00A56BCF"/>
    <w:rsid w:val="00A96DF4"/>
    <w:rsid w:val="00AB3BDB"/>
    <w:rsid w:val="00AC5276"/>
    <w:rsid w:val="00B35232"/>
    <w:rsid w:val="00B405BD"/>
    <w:rsid w:val="00B50CBF"/>
    <w:rsid w:val="00B67B18"/>
    <w:rsid w:val="00B70FC7"/>
    <w:rsid w:val="00B71475"/>
    <w:rsid w:val="00B72038"/>
    <w:rsid w:val="00BC1A43"/>
    <w:rsid w:val="00BC61FC"/>
    <w:rsid w:val="00BE0358"/>
    <w:rsid w:val="00BE21B7"/>
    <w:rsid w:val="00C035FD"/>
    <w:rsid w:val="00C13367"/>
    <w:rsid w:val="00C45F9A"/>
    <w:rsid w:val="00C67578"/>
    <w:rsid w:val="00C723B0"/>
    <w:rsid w:val="00C829E6"/>
    <w:rsid w:val="00C82A57"/>
    <w:rsid w:val="00C92C38"/>
    <w:rsid w:val="00C96099"/>
    <w:rsid w:val="00CA5CE6"/>
    <w:rsid w:val="00CB0FAD"/>
    <w:rsid w:val="00CB5B08"/>
    <w:rsid w:val="00CB5CBA"/>
    <w:rsid w:val="00CB7A58"/>
    <w:rsid w:val="00CE0442"/>
    <w:rsid w:val="00CE6B94"/>
    <w:rsid w:val="00D01289"/>
    <w:rsid w:val="00D03170"/>
    <w:rsid w:val="00D07B25"/>
    <w:rsid w:val="00D25E99"/>
    <w:rsid w:val="00D40362"/>
    <w:rsid w:val="00D45C02"/>
    <w:rsid w:val="00D46BF2"/>
    <w:rsid w:val="00D713A7"/>
    <w:rsid w:val="00D73193"/>
    <w:rsid w:val="00D979D3"/>
    <w:rsid w:val="00DD5D96"/>
    <w:rsid w:val="00E00CA6"/>
    <w:rsid w:val="00E1238A"/>
    <w:rsid w:val="00E21AD3"/>
    <w:rsid w:val="00E21CB8"/>
    <w:rsid w:val="00E30946"/>
    <w:rsid w:val="00E5305D"/>
    <w:rsid w:val="00E70A77"/>
    <w:rsid w:val="00E73EDB"/>
    <w:rsid w:val="00E74A58"/>
    <w:rsid w:val="00E8064D"/>
    <w:rsid w:val="00E93C53"/>
    <w:rsid w:val="00EC7C19"/>
    <w:rsid w:val="00EE19B7"/>
    <w:rsid w:val="00EE27E0"/>
    <w:rsid w:val="00EF7C7D"/>
    <w:rsid w:val="00F00A88"/>
    <w:rsid w:val="00F05CFB"/>
    <w:rsid w:val="00F15D71"/>
    <w:rsid w:val="00F322B9"/>
    <w:rsid w:val="00F57FF5"/>
    <w:rsid w:val="00F808EA"/>
    <w:rsid w:val="00F875CB"/>
    <w:rsid w:val="00F94335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65A7"/>
  <w15:docId w15:val="{25B22456-7011-4BD5-9F6D-3582AA66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49"/>
    <w:pPr>
      <w:spacing w:after="0" w:line="240" w:lineRule="auto"/>
    </w:pPr>
    <w:rPr>
      <w:rFonts w:ascii="Univers" w:eastAsia="Times New Roman" w:hAnsi="Univers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49"/>
    <w:rPr>
      <w:rFonts w:ascii="Univers" w:eastAsia="Times New Roman" w:hAnsi="Univers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B4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6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9D3"/>
  </w:style>
  <w:style w:type="character" w:customStyle="1" w:styleId="CommentTextChar">
    <w:name w:val="Comment Text Char"/>
    <w:basedOn w:val="DefaultParagraphFont"/>
    <w:link w:val="CommentText"/>
    <w:uiPriority w:val="99"/>
    <w:rsid w:val="007E09D3"/>
    <w:rPr>
      <w:rFonts w:ascii="Univers" w:eastAsia="Times New Roman" w:hAnsi="Univers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D3"/>
    <w:rPr>
      <w:rFonts w:ascii="Univers" w:eastAsia="Times New Roman" w:hAnsi="Univers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07B25"/>
    <w:pPr>
      <w:spacing w:after="0" w:line="240" w:lineRule="auto"/>
    </w:pPr>
    <w:rPr>
      <w:rFonts w:ascii="Univers" w:eastAsia="Times New Roman" w:hAnsi="Univers" w:cs="Times New Roman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D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alreports@hca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ibalreports@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57EF-7762-4636-BE3C-1E91563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Health Care Authority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Lucilla  (HCA)</dc:creator>
  <cp:keywords/>
  <dc:description/>
  <cp:lastModifiedBy>Mendoza, Lucilla  (HCA)</cp:lastModifiedBy>
  <cp:revision>4</cp:revision>
  <cp:lastPrinted>2023-10-27T21:20:00Z</cp:lastPrinted>
  <dcterms:created xsi:type="dcterms:W3CDTF">2023-10-27T21:09:00Z</dcterms:created>
  <dcterms:modified xsi:type="dcterms:W3CDTF">2023-10-27T21:20:00Z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2023-07-21T13:53:54Z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1df28611-4b1f-4bb2-ba86-d1cfc457dc7d</vt:lpwstr>
  </property>
  <property fmtid="{D5CDD505-2E9C-101B-9397-08002B2CF9AE}" pid="8" name="MSIP_Label_1520fa42-cf58-4c22-8b93-58cf1d3bd1cb_ContentBits">
    <vt:lpwstr>0</vt:lpwstr>
  </property>
</Properties>
</file>