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2A0E" w14:textId="4AC84436" w:rsidR="008879A5" w:rsidRDefault="008879A5" w:rsidP="008879A5">
      <w:pPr>
        <w:jc w:val="center"/>
        <w:rPr>
          <w:rFonts w:cs="Arial"/>
          <w:b/>
        </w:rPr>
      </w:pPr>
      <w:r w:rsidRPr="00483538">
        <w:rPr>
          <w:rFonts w:cs="Arial"/>
          <w:b/>
        </w:rPr>
        <w:t xml:space="preserve">Exhibit </w:t>
      </w:r>
      <w:r w:rsidR="00483538" w:rsidRPr="00483538">
        <w:rPr>
          <w:rFonts w:cs="Arial"/>
          <w:b/>
        </w:rPr>
        <w:t>D</w:t>
      </w:r>
      <w:r w:rsidRPr="00483538">
        <w:rPr>
          <w:rFonts w:cs="Arial"/>
          <w:b/>
        </w:rPr>
        <w:t xml:space="preserve"> –Sample Contract</w:t>
      </w:r>
    </w:p>
    <w:p w14:paraId="359D83D5" w14:textId="77777777" w:rsidR="008879A5" w:rsidRDefault="008879A5" w:rsidP="008879A5">
      <w:pPr>
        <w:jc w:val="center"/>
        <w:rPr>
          <w:rFonts w:cs="Arial"/>
          <w:b/>
        </w:rPr>
      </w:pPr>
    </w:p>
    <w:p w14:paraId="3B08AF69" w14:textId="77777777" w:rsidR="008879A5" w:rsidRDefault="008879A5" w:rsidP="008879A5">
      <w:pPr>
        <w:jc w:val="center"/>
        <w:rPr>
          <w:rFonts w:cs="Arial"/>
          <w:b/>
        </w:rPr>
      </w:pPr>
    </w:p>
    <w:p w14:paraId="04F6B166" w14:textId="77777777" w:rsidR="008879A5" w:rsidRDefault="008879A5" w:rsidP="008879A5">
      <w:pPr>
        <w:jc w:val="center"/>
        <w:rPr>
          <w:rFonts w:cs="Arial"/>
          <w:b/>
        </w:rPr>
      </w:pPr>
    </w:p>
    <w:p w14:paraId="2F9C08E4" w14:textId="77777777" w:rsidR="008879A5" w:rsidRDefault="008879A5" w:rsidP="008879A5">
      <w:pPr>
        <w:jc w:val="center"/>
        <w:rPr>
          <w:rFonts w:cs="Arial"/>
          <w:b/>
        </w:rPr>
      </w:pPr>
    </w:p>
    <w:p w14:paraId="00F830E7" w14:textId="77777777" w:rsidR="008879A5" w:rsidRDefault="008879A5" w:rsidP="008879A5">
      <w:pPr>
        <w:jc w:val="center"/>
        <w:rPr>
          <w:rFonts w:cs="Arial"/>
          <w:b/>
        </w:rPr>
      </w:pPr>
    </w:p>
    <w:p w14:paraId="3701A080" w14:textId="77777777" w:rsidR="009179D5" w:rsidRPr="001A516A" w:rsidRDefault="009179D5" w:rsidP="009179D5">
      <w:pPr>
        <w:jc w:val="center"/>
        <w:rPr>
          <w:b/>
          <w:bCs/>
          <w:sz w:val="32"/>
          <w:szCs w:val="32"/>
        </w:rPr>
      </w:pPr>
      <w:r w:rsidRPr="001A516A">
        <w:rPr>
          <w:b/>
          <w:bCs/>
          <w:sz w:val="32"/>
          <w:szCs w:val="32"/>
        </w:rPr>
        <w:t>{Rest of Page Intentionally Left Blank.}</w:t>
      </w:r>
    </w:p>
    <w:p w14:paraId="09062A8F" w14:textId="77777777" w:rsidR="008879A5" w:rsidRDefault="008879A5">
      <w:pPr>
        <w:spacing w:after="0" w:line="240" w:lineRule="auto"/>
        <w:rPr>
          <w:rFonts w:ascii="Arial Bold" w:eastAsia="Times New Roman" w:hAnsi="Arial Bold" w:cs="Arial"/>
          <w:b/>
          <w:bCs/>
          <w:spacing w:val="5"/>
          <w:kern w:val="32"/>
          <w:sz w:val="28"/>
          <w:szCs w:val="28"/>
        </w:rPr>
      </w:pPr>
      <w:r>
        <w:br w:type="page"/>
      </w:r>
    </w:p>
    <w:p w14:paraId="0B00144F" w14:textId="0BB06458" w:rsidR="0004023A" w:rsidRDefault="0004023A" w:rsidP="004F601F">
      <w:pPr>
        <w:pStyle w:val="Title"/>
        <w:jc w:val="left"/>
      </w:pPr>
      <w:r w:rsidRPr="000723DF">
        <w:lastRenderedPageBreak/>
        <w:t>Recitals</w:t>
      </w:r>
    </w:p>
    <w:p w14:paraId="33A3F929" w14:textId="6C58822D" w:rsidR="0004023A" w:rsidRPr="008F79CC" w:rsidRDefault="0004023A" w:rsidP="008F79CC">
      <w:r w:rsidRPr="008F79CC">
        <w:t xml:space="preserve">The </w:t>
      </w:r>
      <w:r w:rsidR="005E6893">
        <w:t>S</w:t>
      </w:r>
      <w:r w:rsidRPr="008F79CC">
        <w:t xml:space="preserve">tate of Washington, acting by and through the Health Care Authority (HCA), issued a Request for </w:t>
      </w:r>
      <w:r w:rsidR="00E36976">
        <w:t>Applications</w:t>
      </w:r>
      <w:r w:rsidRPr="008F79CC">
        <w:t xml:space="preserve"> (</w:t>
      </w:r>
      <w:r w:rsidR="00E36976">
        <w:t>RFA</w:t>
      </w:r>
      <w:r w:rsidRPr="008F79CC">
        <w:t xml:space="preserve">) dated </w:t>
      </w:r>
      <w:r w:rsidR="003D4108" w:rsidRPr="008F79CC">
        <w:fldChar w:fldCharType="begin">
          <w:ffData>
            <w:name w:val=""/>
            <w:enabled/>
            <w:calcOnExit w:val="0"/>
            <w:textInput>
              <w:default w:val="[date]"/>
            </w:textInput>
          </w:ffData>
        </w:fldChar>
      </w:r>
      <w:r w:rsidR="003D4108" w:rsidRPr="008F79CC">
        <w:instrText xml:space="preserve"> FORMTEXT </w:instrText>
      </w:r>
      <w:r w:rsidR="003D4108" w:rsidRPr="008F79CC">
        <w:fldChar w:fldCharType="separate"/>
      </w:r>
      <w:r w:rsidR="003D4108" w:rsidRPr="008F79CC">
        <w:rPr>
          <w:noProof/>
        </w:rPr>
        <w:t>[date]</w:t>
      </w:r>
      <w:r w:rsidR="003D4108" w:rsidRPr="008F79CC">
        <w:fldChar w:fldCharType="end"/>
      </w:r>
      <w:r w:rsidRPr="008F79CC">
        <w:t>, (</w:t>
      </w:r>
      <w:r w:rsidR="00CF1E3B">
        <w:t xml:space="preserve">Attachment </w:t>
      </w:r>
      <w:r w:rsidR="0035310B">
        <w:t>1</w:t>
      </w:r>
      <w:r w:rsidRPr="008F79CC">
        <w:t>) for the purpose of purchasing</w:t>
      </w:r>
      <w:r w:rsidR="003D4108" w:rsidRPr="008F79CC">
        <w:t xml:space="preserve"> </w:t>
      </w:r>
      <w:r w:rsidR="003D4108" w:rsidRPr="008F79CC">
        <w:fldChar w:fldCharType="begin">
          <w:ffData>
            <w:name w:val=""/>
            <w:enabled/>
            <w:calcOnExit w:val="0"/>
            <w:textInput>
              <w:default w:val="[describe services being purchased]"/>
            </w:textInput>
          </w:ffData>
        </w:fldChar>
      </w:r>
      <w:r w:rsidR="003D4108" w:rsidRPr="008F79CC">
        <w:instrText xml:space="preserve"> FORMTEXT </w:instrText>
      </w:r>
      <w:r w:rsidR="003D4108" w:rsidRPr="008F79CC">
        <w:fldChar w:fldCharType="separate"/>
      </w:r>
      <w:r w:rsidR="003D4108" w:rsidRPr="008F79CC">
        <w:rPr>
          <w:noProof/>
        </w:rPr>
        <w:t>[describe services being purchased]</w:t>
      </w:r>
      <w:r w:rsidR="003D4108" w:rsidRPr="008F79CC">
        <w:fldChar w:fldCharType="end"/>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349A6F64" w14:textId="77777777"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Pr="00D567AD">
        <w:rPr>
          <w:color w:val="FF0000"/>
        </w:rPr>
        <w:t>x</w:t>
      </w:r>
      <w:r w:rsidR="0004023A">
        <w:t xml:space="preserve"> #</w:t>
      </w:r>
      <w:r w:rsidRPr="003E2308">
        <w:fldChar w:fldCharType="begin">
          <w:ffData>
            <w:name w:val=""/>
            <w:enabled/>
            <w:calcOnExit w:val="0"/>
            <w:textInput/>
          </w:ffData>
        </w:fldChar>
      </w:r>
      <w:r w:rsidRPr="003E2308">
        <w:instrText xml:space="preserve"> FORMTEXT </w:instrText>
      </w:r>
      <w:r w:rsidRPr="003E2308">
        <w:fldChar w:fldCharType="separate"/>
      </w:r>
      <w:r w:rsidRPr="003E2308">
        <w:rPr>
          <w:noProof/>
        </w:rPr>
        <w:t> </w:t>
      </w:r>
      <w:r w:rsidRPr="003E2308">
        <w:rPr>
          <w:noProof/>
        </w:rPr>
        <w:t> </w:t>
      </w:r>
      <w:r w:rsidRPr="003E2308">
        <w:rPr>
          <w:noProof/>
        </w:rPr>
        <w:t> </w:t>
      </w:r>
      <w:r w:rsidRPr="003E2308">
        <w:rPr>
          <w:noProof/>
        </w:rPr>
        <w:t> </w:t>
      </w:r>
      <w:r w:rsidRPr="003E2308">
        <w:rPr>
          <w:noProof/>
        </w:rPr>
        <w:t> </w:t>
      </w:r>
      <w:r w:rsidRPr="003E2308">
        <w:fldChar w:fldCharType="end"/>
      </w:r>
      <w:r w:rsidR="0004023A" w:rsidRPr="00D567AD">
        <w:rPr>
          <w:color w:val="FF0000"/>
        </w:rPr>
        <w:t xml:space="preserve"> </w:t>
      </w:r>
      <w:r w:rsidR="0004023A">
        <w:t>(</w:t>
      </w:r>
      <w:r w:rsidR="00CF1E3B">
        <w:t xml:space="preserve">Attachment </w:t>
      </w:r>
      <w:r w:rsidR="0035310B">
        <w:t>2</w:t>
      </w:r>
      <w:r w:rsidR="0004023A">
        <w:t>).</w:t>
      </w:r>
    </w:p>
    <w:p w14:paraId="23B00C79" w14:textId="62CBF678" w:rsidR="0004023A" w:rsidRDefault="0004023A" w:rsidP="008F79CC">
      <w:r>
        <w:t>HCA evaluated all properly submitted Responses to the above-referenced RF</w:t>
      </w:r>
      <w:r w:rsidR="00D567AD" w:rsidRPr="00D567AD">
        <w:rPr>
          <w:color w:val="FF0000"/>
        </w:rPr>
        <w:t>x</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w:t>
      </w:r>
      <w:r w:rsidR="00882E0F">
        <w:t>Applicant</w:t>
      </w:r>
      <w:r>
        <w:t>.</w:t>
      </w:r>
    </w:p>
    <w:p w14:paraId="33DB39D3"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4342B4B9" w14:textId="2BC0ED02" w:rsidR="00B1178E" w:rsidRDefault="0004023A" w:rsidP="008F79CC">
      <w:r>
        <w:t xml:space="preserve">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3D4108">
        <w:fldChar w:fldCharType="begin">
          <w:ffData>
            <w:name w:val=""/>
            <w:enabled/>
            <w:calcOnExit w:val="0"/>
            <w:textInput>
              <w:default w:val="[describe services being purchased - purpose of the contract]"/>
            </w:textInput>
          </w:ffData>
        </w:fldChar>
      </w:r>
      <w:r w:rsidR="003D4108">
        <w:instrText xml:space="preserve"> FORMTEXT </w:instrText>
      </w:r>
      <w:r w:rsidR="003D4108">
        <w:fldChar w:fldCharType="separate"/>
      </w:r>
      <w:r w:rsidR="003D4108">
        <w:rPr>
          <w:noProof/>
        </w:rPr>
        <w:t>[describe services being purchased - purpose of the contract]</w:t>
      </w:r>
      <w:r w:rsidR="003D4108">
        <w:fldChar w:fldCharType="end"/>
      </w:r>
      <w:r w:rsidRPr="00AF23F9">
        <w:t xml:space="preserve"> </w:t>
      </w:r>
      <w:r w:rsidRPr="007B702E">
        <w:t>Services</w:t>
      </w:r>
      <w:r>
        <w:t xml:space="preserve">. </w:t>
      </w:r>
    </w:p>
    <w:p w14:paraId="711BF745"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58EA0FA5" w14:textId="77777777" w:rsidR="00117287" w:rsidRPr="00FD6174" w:rsidRDefault="00FD6174" w:rsidP="00C75856">
      <w:pPr>
        <w:pStyle w:val="Heading1"/>
        <w:numPr>
          <w:ilvl w:val="0"/>
          <w:numId w:val="8"/>
        </w:numPr>
      </w:pPr>
      <w:bookmarkStart w:id="0" w:name="_Toc136424403"/>
      <w:r w:rsidRPr="00FD6174">
        <w:t>Statement of Work (SOW)</w:t>
      </w:r>
      <w:bookmarkEnd w:id="0"/>
    </w:p>
    <w:p w14:paraId="26671744" w14:textId="77777777" w:rsidR="00117287" w:rsidRPr="00017DEF" w:rsidRDefault="00117287" w:rsidP="00EB71D7">
      <w:pPr>
        <w:pStyle w:val="H1paragraph"/>
      </w:pPr>
      <w:r w:rsidRPr="00017DEF">
        <w:t>The Contractor will provide the services and st</w:t>
      </w:r>
      <w:r w:rsidR="00F07543" w:rsidRPr="00017DEF">
        <w:t xml:space="preserve">aff as described in </w:t>
      </w:r>
      <w:r w:rsidR="00F44505">
        <w:t>Attachment 3</w:t>
      </w:r>
      <w:r w:rsidR="00F07543" w:rsidRPr="00017DEF">
        <w:t xml:space="preserve">: </w:t>
      </w:r>
      <w:r w:rsidRPr="00017DEF">
        <w:rPr>
          <w:i/>
        </w:rPr>
        <w:t>Statement of Work</w:t>
      </w:r>
      <w:r w:rsidRPr="00017DEF">
        <w:t>.</w:t>
      </w:r>
    </w:p>
    <w:p w14:paraId="487587DA" w14:textId="27223B3E" w:rsidR="004F601F" w:rsidRDefault="00FD6174" w:rsidP="00CA039F">
      <w:pPr>
        <w:pStyle w:val="Heading1"/>
      </w:pPr>
      <w:bookmarkStart w:id="1" w:name="_Ref93657760"/>
      <w:bookmarkStart w:id="2" w:name="_Toc136424404"/>
      <w:bookmarkStart w:id="3" w:name="_Toc410209850"/>
      <w:r>
        <w:t>Definitions</w:t>
      </w:r>
      <w:bookmarkEnd w:id="1"/>
      <w:bookmarkEnd w:id="2"/>
      <w:r w:rsidR="004F601F">
        <w:t xml:space="preserve">. </w:t>
      </w:r>
    </w:p>
    <w:p w14:paraId="5FE98A1D" w14:textId="77777777" w:rsidR="004B205A" w:rsidRDefault="004B205A" w:rsidP="00EB71D7">
      <w:pPr>
        <w:pStyle w:val="H1paragraph"/>
      </w:pPr>
      <w:r w:rsidRPr="0017298E">
        <w:rPr>
          <w:b/>
        </w:rPr>
        <w:t>“Authorized Representative”</w:t>
      </w:r>
      <w:r w:rsidRPr="0017298E">
        <w:t xml:space="preserve"> means a person to whom signature authority has been delegated in writing acting within the limits of his/her authority.</w:t>
      </w:r>
    </w:p>
    <w:p w14:paraId="1D646529" w14:textId="77777777" w:rsidR="00C96694" w:rsidRPr="00FE397B" w:rsidRDefault="00C96694" w:rsidP="00EB71D7">
      <w:pPr>
        <w:pStyle w:val="H1paragraph"/>
      </w:pPr>
      <w:r w:rsidRPr="00FE397B">
        <w:rPr>
          <w:b/>
          <w:bCs/>
        </w:rPr>
        <w:t>“</w:t>
      </w:r>
      <w:r w:rsidRPr="00B87780">
        <w:rPr>
          <w:b/>
          <w:bCs/>
        </w:rPr>
        <w:t>Authorized User”</w:t>
      </w:r>
      <w:r w:rsidRPr="00B87780">
        <w:t xml:space="preserve"> means an individual or individuals with an authorized business need to access HCA’s Confidential Information under this Contract.</w:t>
      </w:r>
    </w:p>
    <w:p w14:paraId="38F40EE5" w14:textId="77777777" w:rsidR="004B205A" w:rsidRDefault="004B205A" w:rsidP="00EB71D7">
      <w:pPr>
        <w:pStyle w:val="H1paragraph"/>
      </w:pPr>
      <w:r w:rsidRPr="000B00D5">
        <w:rPr>
          <w:b/>
        </w:rPr>
        <w:t>“Business Days”</w:t>
      </w:r>
      <w:r w:rsidRPr="000B00D5">
        <w:t xml:space="preserve"> </w:t>
      </w:r>
      <w:r>
        <w:t>means</w:t>
      </w:r>
      <w:r w:rsidRPr="000B00D5">
        <w:t xml:space="preserve"> Monday through Friday, 8:00 a.m. to 5:00 p.m., Pacific Time, except for holidays observed by the state of Washington.</w:t>
      </w:r>
    </w:p>
    <w:p w14:paraId="05EC43BB" w14:textId="77777777" w:rsidR="004B205A" w:rsidRDefault="004B205A" w:rsidP="00EB71D7">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53EF1CEC" w14:textId="77777777" w:rsidR="00B8140E" w:rsidRDefault="00B8140E" w:rsidP="00EB71D7">
      <w:pPr>
        <w:pStyle w:val="H1paragraph"/>
      </w:pPr>
      <w:r w:rsidRPr="00B20C78">
        <w:rPr>
          <w:b/>
        </w:rPr>
        <w:t>“C</w:t>
      </w:r>
      <w:r w:rsidR="00755E8F">
        <w:rPr>
          <w:b/>
        </w:rPr>
        <w:t>.</w:t>
      </w:r>
      <w:r w:rsidRPr="00B20C78">
        <w:rPr>
          <w:b/>
        </w:rPr>
        <w:t>F</w:t>
      </w:r>
      <w:r w:rsidR="00755E8F">
        <w:rPr>
          <w:b/>
        </w:rPr>
        <w:t>.</w:t>
      </w:r>
      <w:r w:rsidRPr="00B20C78">
        <w:rPr>
          <w:b/>
        </w:rPr>
        <w:t>R</w:t>
      </w:r>
      <w:r w:rsidR="00755E8F">
        <w:rPr>
          <w:b/>
        </w:rPr>
        <w:t>.</w:t>
      </w:r>
      <w:r w:rsidRPr="00B20C78">
        <w:rPr>
          <w:b/>
        </w:rPr>
        <w:t>”</w:t>
      </w:r>
      <w:r w:rsidRPr="00B20C78">
        <w:t xml:space="preserve"> means the Code of Federal Regulations.</w:t>
      </w:r>
      <w:r w:rsidR="00A81522">
        <w:t xml:space="preserve"> </w:t>
      </w:r>
      <w:r w:rsidRPr="00B20C78">
        <w:t>All references in this Contract to C</w:t>
      </w:r>
      <w:r w:rsidR="00755E8F">
        <w:t>.</w:t>
      </w:r>
      <w:r w:rsidRPr="00B20C78">
        <w:t>F</w:t>
      </w:r>
      <w:r w:rsidR="00755E8F">
        <w:t>.</w:t>
      </w:r>
      <w:r w:rsidRPr="00B20C78">
        <w:t>R</w:t>
      </w:r>
      <w:r w:rsidR="00755E8F">
        <w:t>.</w:t>
      </w:r>
      <w:r w:rsidRPr="00B20C78">
        <w:t xml:space="preserve"> chapters or sections include any successor, amended, or replacement regulation. The C</w:t>
      </w:r>
      <w:r w:rsidR="00755E8F">
        <w:t>.</w:t>
      </w:r>
      <w:r w:rsidRPr="00B20C78">
        <w:t>F</w:t>
      </w:r>
      <w:r w:rsidR="00755E8F">
        <w:t>.</w:t>
      </w:r>
      <w:r w:rsidRPr="00B20C78">
        <w:t>R</w:t>
      </w:r>
      <w:r w:rsidR="00755E8F">
        <w:t>.</w:t>
      </w:r>
      <w:r w:rsidRPr="00B20C78">
        <w:t xml:space="preserve"> may be accessed at </w:t>
      </w:r>
      <w:hyperlink r:id="rId8" w:history="1">
        <w:r w:rsidR="00755E8F" w:rsidRPr="00B20C78">
          <w:rPr>
            <w:color w:val="0000FF"/>
            <w:u w:val="single"/>
          </w:rPr>
          <w:t>http://www.e</w:t>
        </w:r>
        <w:r w:rsidR="00755E8F">
          <w:rPr>
            <w:color w:val="0000FF"/>
            <w:u w:val="single"/>
          </w:rPr>
          <w:t>C.F.R.</w:t>
        </w:r>
        <w:r w:rsidR="00755E8F" w:rsidRPr="00B20C78">
          <w:rPr>
            <w:color w:val="0000FF"/>
            <w:u w:val="single"/>
          </w:rPr>
          <w:t>.gov/cgi-bin/E</w:t>
        </w:r>
        <w:r w:rsidR="00755E8F">
          <w:rPr>
            <w:color w:val="0000FF"/>
            <w:u w:val="single"/>
          </w:rPr>
          <w:t>C.F.R.</w:t>
        </w:r>
        <w:r w:rsidR="00755E8F" w:rsidRPr="00B20C78">
          <w:rPr>
            <w:color w:val="0000FF"/>
            <w:u w:val="single"/>
          </w:rPr>
          <w:t>?page=browse</w:t>
        </w:r>
      </w:hyperlink>
      <w:r w:rsidR="00755E8F">
        <w:rPr>
          <w:color w:val="0000FF"/>
          <w:u w:val="single"/>
        </w:rPr>
        <w:t xml:space="preserve">. </w:t>
      </w:r>
      <w:r w:rsidR="005C7F72">
        <w:rPr>
          <w:color w:val="0000FF"/>
          <w:u w:val="single"/>
        </w:rPr>
        <w:t>.</w:t>
      </w:r>
      <w:r w:rsidRPr="00B20C78">
        <w:t xml:space="preserve"> </w:t>
      </w:r>
    </w:p>
    <w:p w14:paraId="17356839" w14:textId="77777777" w:rsidR="00755E8F" w:rsidRPr="00B87780" w:rsidRDefault="00755E8F" w:rsidP="00EB71D7">
      <w:pPr>
        <w:pStyle w:val="H1paragraph"/>
        <w:rPr>
          <w:b/>
        </w:rPr>
      </w:pPr>
      <w:r w:rsidRPr="00B87780">
        <w:rPr>
          <w:b/>
        </w:rPr>
        <w:t>“Client”</w:t>
      </w:r>
      <w:r w:rsidRPr="00B87780">
        <w:t xml:space="preserve"> means an individual who is eligible for or receiving services through HCA program(s).</w:t>
      </w:r>
      <w:r w:rsidRPr="00B87780" w:rsidDel="004507B4">
        <w:rPr>
          <w:b/>
        </w:rPr>
        <w:t xml:space="preserve"> </w:t>
      </w:r>
    </w:p>
    <w:p w14:paraId="76EC080E" w14:textId="77777777" w:rsidR="00E0697F" w:rsidRDefault="004B205A" w:rsidP="00EB71D7">
      <w:pPr>
        <w:pStyle w:val="H1paragraph"/>
      </w:pPr>
      <w:r w:rsidRPr="00AD6A45">
        <w:rPr>
          <w:b/>
        </w:rPr>
        <w:lastRenderedPageBreak/>
        <w:t xml:space="preserve">“Confidential Information” </w:t>
      </w:r>
      <w:r w:rsidRPr="00AD6A45">
        <w:t xml:space="preserve">means information that </w:t>
      </w:r>
      <w:r w:rsidR="00755E8F">
        <w:t>is</w:t>
      </w:r>
      <w:r w:rsidRPr="00AD6A45">
        <w:t xml:space="preserve"> exempt from disclosure to the public or other unauthorized persons under chapter 42.56 RCW or </w:t>
      </w:r>
      <w:r w:rsidR="00755E8F">
        <w:t>other federal or state laws.</w:t>
      </w:r>
      <w:r w:rsidRPr="00AD6A45">
        <w:t xml:space="preserve"> Confidential Information </w:t>
      </w:r>
      <w:r w:rsidR="001122F1">
        <w:t xml:space="preserve">comprises both Category 3 and Category 4 Data as described in Attachment 4, Section </w:t>
      </w:r>
      <w:r w:rsidR="00961D23">
        <w:t>3</w:t>
      </w:r>
      <w:r w:rsidR="001122F1">
        <w:t xml:space="preserve"> </w:t>
      </w:r>
      <w:r w:rsidR="001122F1" w:rsidRPr="00961D23">
        <w:rPr>
          <w:i/>
          <w:iCs/>
        </w:rPr>
        <w:t>Data Classification</w:t>
      </w:r>
      <w:r w:rsidR="001122F1">
        <w:t xml:space="preserve">, which </w:t>
      </w:r>
      <w:r w:rsidRPr="00AD6A45">
        <w:t xml:space="preserve">includes, but is not limited to, </w:t>
      </w:r>
      <w:r w:rsidR="001122F1">
        <w:t>Personal Information and Protected Health Information</w:t>
      </w:r>
      <w:r w:rsidRPr="00AD6A45">
        <w:t>.</w:t>
      </w:r>
      <w:r w:rsidR="001122F1">
        <w:t xml:space="preserve"> For the purposes of this Contract, Confidential Information means the same as “Data”.</w:t>
      </w:r>
      <w:r w:rsidR="000737EB" w:rsidRPr="00D97758">
        <w:t xml:space="preserve"> </w:t>
      </w:r>
    </w:p>
    <w:p w14:paraId="57FDE783" w14:textId="77777777" w:rsidR="004B205A" w:rsidRDefault="004B205A" w:rsidP="00EB71D7">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42A7721E" w14:textId="77777777" w:rsidR="001122F1" w:rsidRDefault="001122F1" w:rsidP="00EB71D7">
      <w:pPr>
        <w:pStyle w:val="H1paragraph"/>
      </w:pPr>
      <w:r>
        <w:rPr>
          <w:b/>
        </w:rPr>
        <w:t xml:space="preserve">“Contract Administrator” </w:t>
      </w:r>
      <w:r>
        <w:t>means the HCA individual designated to receive legal notices and to administer, amend, or terminate this Contract.</w:t>
      </w:r>
    </w:p>
    <w:p w14:paraId="2CD1C776" w14:textId="77777777" w:rsidR="001122F1" w:rsidRDefault="001122F1" w:rsidP="00EB71D7">
      <w:pPr>
        <w:pStyle w:val="H1paragraph"/>
      </w:pPr>
      <w:r>
        <w:rPr>
          <w:b/>
        </w:rPr>
        <w:t>“Contract Manager”</w:t>
      </w:r>
      <w:r>
        <w:t xml:space="preserve"> means the individual identified on the cover page of this Contract who will provide oversight of the activities conducted under this Contract.</w:t>
      </w:r>
    </w:p>
    <w:p w14:paraId="06DDB630" w14:textId="77777777" w:rsidR="00CC2912" w:rsidRDefault="005A5F16" w:rsidP="00EB71D7">
      <w:pPr>
        <w:pStyle w:val="H1paragraph"/>
      </w:pPr>
      <w:r>
        <w:t>“</w:t>
      </w:r>
      <w:r w:rsidR="00CC2912" w:rsidRPr="000B00D5">
        <w:rPr>
          <w:b/>
        </w:rPr>
        <w:t>Contractor</w:t>
      </w:r>
      <w:r w:rsidR="00CE2C4C">
        <w:rPr>
          <w:b/>
        </w:rPr>
        <w:t>”</w:t>
      </w:r>
      <w:r w:rsidR="00CC2912" w:rsidRPr="000B00D5">
        <w:t xml:space="preserve"> </w:t>
      </w:r>
      <w:r w:rsidR="00CC2912">
        <w:t>means</w:t>
      </w:r>
      <w:r w:rsidR="00A81522">
        <w:t xml:space="preserve"> </w:t>
      </w:r>
      <w:r w:rsidR="00A81522">
        <w:fldChar w:fldCharType="begin">
          <w:ffData>
            <w:name w:val="Text11"/>
            <w:enabled/>
            <w:calcOnExit w:val="0"/>
            <w:textInput>
              <w:default w:val="[Contractor Name]"/>
            </w:textInput>
          </w:ffData>
        </w:fldChar>
      </w:r>
      <w:bookmarkStart w:id="4" w:name="Text11"/>
      <w:r w:rsidR="00A81522">
        <w:instrText xml:space="preserve"> FORMTEXT </w:instrText>
      </w:r>
      <w:r w:rsidR="00A81522">
        <w:fldChar w:fldCharType="separate"/>
      </w:r>
      <w:r w:rsidR="00A81522">
        <w:t>[Contractor Name]</w:t>
      </w:r>
      <w:r w:rsidR="00A81522">
        <w:fldChar w:fldCharType="end"/>
      </w:r>
      <w:bookmarkEnd w:id="4"/>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02A30B62" w14:textId="77777777" w:rsidR="00CE4189" w:rsidRPr="00B87780" w:rsidRDefault="00CE4189" w:rsidP="00EB71D7">
      <w:pPr>
        <w:pStyle w:val="H1paragraph"/>
      </w:pPr>
      <w:r w:rsidRPr="00B87780">
        <w:rPr>
          <w:b/>
        </w:rPr>
        <w:t xml:space="preserve">“Covered </w:t>
      </w:r>
      <w:r w:rsidR="00FA6500" w:rsidRPr="00B87780">
        <w:rPr>
          <w:b/>
        </w:rPr>
        <w:t>E</w:t>
      </w:r>
      <w:r w:rsidRPr="00B87780">
        <w:rPr>
          <w:b/>
        </w:rPr>
        <w:t>ntity”</w:t>
      </w:r>
      <w:r w:rsidRPr="00B87780">
        <w:t xml:space="preserve"> </w:t>
      </w:r>
      <w:r w:rsidR="00F4087A" w:rsidRPr="00B87780">
        <w:t xml:space="preserve">has the same meaning </w:t>
      </w:r>
      <w:r w:rsidRPr="00B87780">
        <w:t>as defined in 45 C</w:t>
      </w:r>
      <w:r w:rsidR="00F4087A" w:rsidRPr="00B87780">
        <w:t>.</w:t>
      </w:r>
      <w:r w:rsidRPr="00B87780">
        <w:t>F</w:t>
      </w:r>
      <w:r w:rsidR="00F4087A" w:rsidRPr="00B87780">
        <w:t>.</w:t>
      </w:r>
      <w:r w:rsidRPr="00B87780">
        <w:t>R</w:t>
      </w:r>
      <w:r w:rsidR="00F4087A" w:rsidRPr="00B87780">
        <w:t>.</w:t>
      </w:r>
      <w:r w:rsidRPr="00B87780">
        <w:t xml:space="preserve"> 160.103.</w:t>
      </w:r>
    </w:p>
    <w:p w14:paraId="43F86E11" w14:textId="77777777" w:rsidR="00367882" w:rsidRPr="00552690" w:rsidRDefault="00D77BFF" w:rsidP="00EB71D7">
      <w:pPr>
        <w:pStyle w:val="H1paragraph"/>
        <w:rPr>
          <w:i/>
          <w:color w:val="FF0000"/>
        </w:rPr>
      </w:pPr>
      <w:bookmarkStart w:id="5" w:name="_Hlk115265083"/>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bookmarkEnd w:id="5"/>
    <w:p w14:paraId="11309817" w14:textId="1A86D7BC" w:rsidR="00445650" w:rsidRPr="005675A6" w:rsidRDefault="00445650" w:rsidP="00E36976">
      <w:pPr>
        <w:pStyle w:val="H1paragraph"/>
        <w:rPr>
          <w:color w:val="0070C0"/>
        </w:rPr>
      </w:pPr>
      <w:r w:rsidRPr="005675A6">
        <w:rPr>
          <w:b/>
          <w:color w:val="0070C0"/>
        </w:rPr>
        <w:t>“</w:t>
      </w:r>
    </w:p>
    <w:p w14:paraId="10475EBC" w14:textId="77777777" w:rsidR="00445650" w:rsidRPr="0030775C" w:rsidRDefault="00445650" w:rsidP="00EB71D7">
      <w:pPr>
        <w:pStyle w:val="H1paragraph"/>
      </w:pPr>
      <w:r w:rsidRPr="0030775C">
        <w:rPr>
          <w:b/>
        </w:rPr>
        <w:t>“Disclosure”</w:t>
      </w:r>
      <w:r w:rsidRPr="0030775C">
        <w:t xml:space="preserve"> means the release, transfer, provision of, access to, or divulging in any other manner of information outside the entity holding the information.</w:t>
      </w:r>
    </w:p>
    <w:p w14:paraId="1D0A0480" w14:textId="77777777" w:rsidR="00CC2912" w:rsidRDefault="00CC2912" w:rsidP="00EB71D7">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63033B31" w14:textId="77777777" w:rsidR="003D0B36" w:rsidRDefault="003D0B36" w:rsidP="00EB71D7">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0E02B506" w14:textId="77777777" w:rsidR="00CC2912" w:rsidRDefault="00CC2912" w:rsidP="00EB71D7">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18E76213" w14:textId="77777777" w:rsidR="00445650" w:rsidRPr="00E77219" w:rsidRDefault="00445650" w:rsidP="00EB71D7">
      <w:pPr>
        <w:pStyle w:val="H1paragraph"/>
        <w:rPr>
          <w:color w:val="0070C0"/>
        </w:rPr>
      </w:pPr>
      <w:r w:rsidRPr="001B7BD0">
        <w:rPr>
          <w:b/>
        </w:rPr>
        <w:t>“HIPAA”</w:t>
      </w:r>
      <w:r w:rsidRPr="001B7BD0">
        <w:t xml:space="preserve"> means the Health Insurance Portability and Accountability Act of 1996, Pub. L. 104-191, as amended by the American Recovery and Reinvestment Act of 2009 (“ARRA”), Sec. </w:t>
      </w:r>
      <w:r w:rsidRPr="00F20488">
        <w:rPr>
          <w:color w:val="000000" w:themeColor="text1"/>
        </w:rPr>
        <w:t>13400 – 13424, H.R. 1 (2009) (HITECH Act).</w:t>
      </w:r>
      <w:r w:rsidR="00AA2CFA" w:rsidRPr="00F20488">
        <w:rPr>
          <w:color w:val="000000" w:themeColor="text1"/>
        </w:rPr>
        <w:t xml:space="preserve"> HIPAA inlcudes the Privacy, Security, Breach Notification, and Enforcement Rules at 45 C.F.R. Part 160 and Part 164.</w:t>
      </w:r>
    </w:p>
    <w:p w14:paraId="03E23363" w14:textId="77777777" w:rsidR="0026484F" w:rsidRDefault="0026484F" w:rsidP="00EB71D7">
      <w:pPr>
        <w:pStyle w:val="H1paragraph"/>
      </w:pPr>
      <w:r w:rsidRPr="00C07CEB">
        <w:rPr>
          <w:b/>
        </w:rPr>
        <w:lastRenderedPageBreak/>
        <w:t>"Overpayment"</w:t>
      </w:r>
      <w:r w:rsidRPr="00C07CEB">
        <w:t xml:space="preserve"> means any payment or benefit to the Contractor in excess of that to which the Contractor is entitled by law, rule, or this Contract, including amounts in dispute.</w:t>
      </w:r>
    </w:p>
    <w:p w14:paraId="266771B0" w14:textId="77777777" w:rsidR="00445650" w:rsidRPr="001B7BD0" w:rsidRDefault="00445650" w:rsidP="00EB71D7">
      <w:pPr>
        <w:pStyle w:val="H1paragraph"/>
        <w:rPr>
          <w:b/>
        </w:rPr>
      </w:pPr>
      <w:r w:rsidRPr="001B7BD0">
        <w:rPr>
          <w:b/>
        </w:rPr>
        <w:t>“Personal Information”</w:t>
      </w:r>
      <w:r w:rsidRPr="001B7BD0">
        <w:t xml:space="preserve"> means information identifiable to any person, including, but not limited to, information that relates to a person’s name, health, finances, education, business, use or receipt of governmental services or other activities, addresses (including or excluding zip code), telephone numbers, social security numbers, driver’s license numbers, credit card numbers, any other identifying numbers, and any financial identifiers.</w:t>
      </w:r>
      <w:r w:rsidRPr="001B7BD0">
        <w:rPr>
          <w:b/>
        </w:rPr>
        <w:t xml:space="preserve"> </w:t>
      </w:r>
    </w:p>
    <w:p w14:paraId="6981285A" w14:textId="77777777" w:rsidR="00CC2912" w:rsidRDefault="00CC2912" w:rsidP="00EB71D7">
      <w:pPr>
        <w:pStyle w:val="H1paragraph"/>
      </w:pPr>
      <w:r w:rsidRPr="009978C3">
        <w:rPr>
          <w:b/>
        </w:rPr>
        <w:t>“Proprietary Information”</w:t>
      </w:r>
      <w:r>
        <w:t xml:space="preserve"> </w:t>
      </w:r>
      <w:r w:rsidR="00445650">
        <w:t>refers to any information which has commercial value and is either: (1)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or (2) non-technical information relating to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Contractor’s Proprietary Information is information owned by Contractor to which Contractor claims a protectable interest under law</w:t>
      </w:r>
      <w:r w:rsidRPr="009978C3">
        <w:t>.</w:t>
      </w:r>
    </w:p>
    <w:p w14:paraId="1AF60679" w14:textId="77777777" w:rsidR="005E0C02" w:rsidRDefault="005E0C02" w:rsidP="00EB71D7">
      <w:pPr>
        <w:pStyle w:val="H1paragraph"/>
      </w:pPr>
      <w:r w:rsidRPr="00342CD7">
        <w:t>“</w:t>
      </w:r>
      <w:r w:rsidRPr="00342CD7">
        <w:rPr>
          <w:b/>
        </w:rPr>
        <w:t>Protected Health Information</w:t>
      </w:r>
      <w:r w:rsidRPr="00342CD7">
        <w:t xml:space="preserve">” or </w:t>
      </w:r>
      <w:r w:rsidRPr="00342CD7">
        <w:rPr>
          <w:b/>
        </w:rPr>
        <w:t>“PHI”</w:t>
      </w:r>
      <w:r w:rsidRPr="00342CD7">
        <w:t xml:space="preserve"> </w:t>
      </w:r>
      <w:r w:rsidR="00B60B82" w:rsidRPr="001B7BD0">
        <w:t xml:space="preserve">means information that relates to the provision of health care to an individual; the past, present, or future physical or mental health or condition of an individual; or past, present or future payment for provision of health care to an individual. </w:t>
      </w:r>
      <w:bookmarkStart w:id="6" w:name="_Hlk114846403"/>
      <w:r w:rsidR="00B60B82" w:rsidRPr="001B7BD0">
        <w:t xml:space="preserve">45 C.F.R. 160 and 164. </w:t>
      </w:r>
      <w:bookmarkEnd w:id="6"/>
      <w:r w:rsidR="00B60B82" w:rsidRPr="001B7BD0">
        <w:t>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 1232g(a)(4)(b)(iv).</w:t>
      </w:r>
      <w:r w:rsidRPr="00342CD7">
        <w:t>.</w:t>
      </w:r>
    </w:p>
    <w:p w14:paraId="6B631A82" w14:textId="77777777" w:rsidR="00CC2912" w:rsidRDefault="00CC2912" w:rsidP="00EB71D7">
      <w:pPr>
        <w:pStyle w:val="H1paragraph"/>
      </w:pPr>
      <w:r>
        <w:rPr>
          <w:b/>
        </w:rPr>
        <w:t xml:space="preserve">“Response” </w:t>
      </w:r>
      <w:r w:rsidRPr="006D4EC3">
        <w:t>means</w:t>
      </w:r>
      <w:r>
        <w:t xml:space="preserve"> Contractor’s Response to HCA’s </w:t>
      </w:r>
      <w:r>
        <w:rPr>
          <w:szCs w:val="24"/>
        </w:rPr>
        <w:t>RF</w:t>
      </w:r>
      <w:r w:rsidR="00DB55EC" w:rsidRPr="003D4108">
        <w:rPr>
          <w:i/>
          <w:color w:val="FF0000"/>
        </w:rPr>
        <w:t>x</w:t>
      </w:r>
      <w:r>
        <w:rPr>
          <w:szCs w:val="24"/>
        </w:rPr>
        <w:t xml:space="preserve"> </w:t>
      </w:r>
      <w:r w:rsidR="003D4108">
        <w:rPr>
          <w:szCs w:val="24"/>
        </w:rPr>
        <w:t>#</w:t>
      </w:r>
      <w:r w:rsidR="003D4108">
        <w:fldChar w:fldCharType="begin">
          <w:ffData>
            <w:name w:val=""/>
            <w:enabled/>
            <w:calcOnExit w:val="0"/>
            <w:textInput/>
          </w:ffData>
        </w:fldChar>
      </w:r>
      <w:r w:rsidR="003D4108">
        <w:instrText xml:space="preserve"> FORMTEXT </w:instrText>
      </w:r>
      <w:r w:rsidR="003D4108">
        <w:fldChar w:fldCharType="separate"/>
      </w:r>
      <w:r w:rsidR="003D4108">
        <w:t> </w:t>
      </w:r>
      <w:r w:rsidR="003D4108">
        <w:t> </w:t>
      </w:r>
      <w:r w:rsidR="003D4108">
        <w:t> </w:t>
      </w:r>
      <w:r w:rsidR="003D4108">
        <w:t> </w:t>
      </w:r>
      <w:r w:rsidR="003D4108">
        <w:t> </w:t>
      </w:r>
      <w:r w:rsidR="003D4108">
        <w:fldChar w:fldCharType="end"/>
      </w:r>
      <w:r>
        <w:rPr>
          <w:szCs w:val="24"/>
        </w:rPr>
        <w:t xml:space="preserve"> for </w:t>
      </w:r>
      <w:r w:rsidR="003D4108">
        <w:fldChar w:fldCharType="begin">
          <w:ffData>
            <w:name w:val=""/>
            <w:enabled/>
            <w:calcOnExit w:val="0"/>
            <w:textInput/>
          </w:ffData>
        </w:fldChar>
      </w:r>
      <w:r w:rsidR="003D4108">
        <w:instrText xml:space="preserve"> FORMTEXT </w:instrText>
      </w:r>
      <w:r w:rsidR="003D4108">
        <w:fldChar w:fldCharType="separate"/>
      </w:r>
      <w:r w:rsidR="003D4108">
        <w:t> </w:t>
      </w:r>
      <w:r w:rsidR="003D4108">
        <w:t> </w:t>
      </w:r>
      <w:r w:rsidR="003D4108">
        <w:t> </w:t>
      </w:r>
      <w:r w:rsidR="003D4108">
        <w:t> </w:t>
      </w:r>
      <w:r w:rsidR="003D4108">
        <w:t> </w:t>
      </w:r>
      <w:r w:rsidR="003D4108">
        <w:fldChar w:fldCharType="end"/>
      </w:r>
      <w:r>
        <w:rPr>
          <w:szCs w:val="24"/>
        </w:rPr>
        <w:t xml:space="preserve"> Services</w:t>
      </w:r>
      <w:r>
        <w:t xml:space="preserve"> and is </w:t>
      </w:r>
      <w:r w:rsidR="00CF1E3B">
        <w:t xml:space="preserve">Attachment </w:t>
      </w:r>
      <w:r w:rsidR="00F44505">
        <w:t>2</w:t>
      </w:r>
      <w:r>
        <w:t xml:space="preserve"> hereto.</w:t>
      </w:r>
    </w:p>
    <w:p w14:paraId="53FCE32A" w14:textId="77777777" w:rsidR="00CC2912" w:rsidRDefault="00CC2912" w:rsidP="00EB71D7">
      <w:pPr>
        <w:pStyle w:val="H1paragraph"/>
      </w:pPr>
      <w:r w:rsidRPr="0055123B">
        <w:rPr>
          <w:b/>
        </w:rPr>
        <w:t xml:space="preserve">“RCW” </w:t>
      </w:r>
      <w:r w:rsidRPr="0055123B">
        <w:t>means the Revised Code of Washington. All references in this Contract to RCW chapters or sections include any successor, amended, or replacement statute.</w:t>
      </w:r>
      <w:r w:rsidR="00A81522">
        <w:t xml:space="preserve"> </w:t>
      </w:r>
      <w:r w:rsidRPr="0055123B">
        <w:t xml:space="preserve">Pertinent RCW chapters can be accessed </w:t>
      </w:r>
      <w:r w:rsidRPr="006D4089">
        <w:t>at:</w:t>
      </w:r>
      <w:r w:rsidR="00A81522">
        <w:t xml:space="preserve"> </w:t>
      </w:r>
      <w:hyperlink r:id="rId9" w:history="1">
        <w:r w:rsidRPr="007670B3">
          <w:rPr>
            <w:rStyle w:val="Hyperlink"/>
          </w:rPr>
          <w:t>http://apps.leg.wa.gov/rcw/</w:t>
        </w:r>
      </w:hyperlink>
      <w:r w:rsidRPr="006D4089">
        <w:t>.</w:t>
      </w:r>
    </w:p>
    <w:p w14:paraId="27A39881" w14:textId="77777777" w:rsidR="00B60B82" w:rsidRDefault="00B60B82" w:rsidP="00EB71D7">
      <w:pPr>
        <w:pStyle w:val="H1paragraph"/>
      </w:pPr>
      <w:r>
        <w:rPr>
          <w:b/>
        </w:rPr>
        <w:t>“Regulation”</w:t>
      </w:r>
      <w:r>
        <w:t xml:space="preserve"> means any federal, state, or local regulation, rule, or ordinance.</w:t>
      </w:r>
    </w:p>
    <w:p w14:paraId="4A1E42F6" w14:textId="16C78E94" w:rsidR="00CC2912" w:rsidRDefault="00CC2912" w:rsidP="00EB71D7">
      <w:pPr>
        <w:pStyle w:val="H1paragraph"/>
      </w:pPr>
      <w:r>
        <w:rPr>
          <w:b/>
        </w:rPr>
        <w:t>“</w:t>
      </w:r>
      <w:r w:rsidR="00E36976">
        <w:rPr>
          <w:b/>
        </w:rPr>
        <w:t>RF</w:t>
      </w:r>
      <w:r w:rsidR="00B60B82">
        <w:rPr>
          <w:b/>
        </w:rPr>
        <w:t>A</w:t>
      </w:r>
      <w:r>
        <w:rPr>
          <w:b/>
        </w:rPr>
        <w:t xml:space="preserve">” </w:t>
      </w:r>
      <w:r w:rsidRPr="00050D75">
        <w:t>means</w:t>
      </w:r>
      <w:r>
        <w:t xml:space="preserve"> the </w:t>
      </w:r>
      <w:r w:rsidRPr="00050D75">
        <w:t>Request f</w:t>
      </w:r>
      <w:r>
        <w:t xml:space="preserve">or </w:t>
      </w:r>
      <w:r w:rsidR="00B60B82">
        <w:t>Applications</w:t>
      </w:r>
      <w:r>
        <w:t xml:space="preserve"> used as the solicitation document to establish this Contract, including all its amendments and modifications and is </w:t>
      </w:r>
      <w:r w:rsidR="00CF1E3B">
        <w:t xml:space="preserve">Attachment </w:t>
      </w:r>
      <w:r w:rsidR="00F44505">
        <w:t>1</w:t>
      </w:r>
      <w:r>
        <w:t xml:space="preserve"> hereto.</w:t>
      </w:r>
    </w:p>
    <w:p w14:paraId="05FBB6C1" w14:textId="77777777" w:rsidR="00CC2912" w:rsidRDefault="00CC2912" w:rsidP="00EB71D7">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rsidR="00F44505">
        <w:t>Attachment 3</w:t>
      </w:r>
      <w:r>
        <w:t xml:space="preserve"> hereto</w:t>
      </w:r>
      <w:r w:rsidRPr="000B00D5">
        <w:t>.</w:t>
      </w:r>
      <w:r>
        <w:t xml:space="preserve"> </w:t>
      </w:r>
    </w:p>
    <w:p w14:paraId="249EC65C" w14:textId="77777777" w:rsidR="00CF1E3B" w:rsidRDefault="00CF1E3B" w:rsidP="00EB71D7">
      <w:pPr>
        <w:pStyle w:val="H1paragraph"/>
      </w:pPr>
      <w:r>
        <w:rPr>
          <w:b/>
        </w:rPr>
        <w:lastRenderedPageBreak/>
        <w:t>“Subcontract”</w:t>
      </w:r>
      <w:r>
        <w:t xml:space="preserve"> means any separate agreement or contract between the Contractor and an individual or entity (“Subcontractor”) to perform any duties that give rise to a business requirement to access the Data that is the subject of this Contract.</w:t>
      </w:r>
    </w:p>
    <w:p w14:paraId="7A2C6C65" w14:textId="77777777" w:rsidR="00CC2912" w:rsidRDefault="00CC2912" w:rsidP="00EB71D7">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154748A5" w14:textId="77777777" w:rsidR="00C82B5B" w:rsidRDefault="00872B19" w:rsidP="00EB71D7">
      <w:pPr>
        <w:pStyle w:val="H1paragraph"/>
        <w:rPr>
          <w:b/>
        </w:rPr>
      </w:pPr>
      <w:r>
        <w:rPr>
          <w:b/>
        </w:rPr>
        <w:t xml:space="preserve">“Subrecipient” </w:t>
      </w:r>
      <w:r w:rsidR="001411E8" w:rsidRPr="001411E8">
        <w:t xml:space="preserve">means a non-federal entity that expends federal awards received from a pass-through entity to carry out a federal program, but does not include an individual that is a beneficiary of such a program. A </w:t>
      </w:r>
      <w:r w:rsidR="00CF1E3B">
        <w:t>S</w:t>
      </w:r>
      <w:r w:rsidR="001411E8" w:rsidRPr="001411E8">
        <w:t>ubrecipient may also be a recipient of other federal awards directly from a federal awarding agency. As in 45 C.F.R. 75.2, or any successor or replacement to such definition, for any federal award from HHS; or 2 C.F.R. 200.93, or any successor or replacement to such definition, for any other federal award</w:t>
      </w:r>
      <w:r w:rsidR="001411E8" w:rsidRPr="001411E8">
        <w:rPr>
          <w:caps/>
        </w:rPr>
        <w:t xml:space="preserve">. </w:t>
      </w:r>
      <w:r w:rsidR="001411E8" w:rsidRPr="001411E8">
        <w:t>See OMB circular a-133 for additional details</w:t>
      </w:r>
      <w:r w:rsidR="001411E8">
        <w:t>.</w:t>
      </w:r>
    </w:p>
    <w:p w14:paraId="6ABA8F6C" w14:textId="77777777" w:rsidR="007855C5" w:rsidRDefault="007855C5" w:rsidP="00EB71D7">
      <w:pPr>
        <w:pStyle w:val="H1paragraph"/>
      </w:pPr>
      <w:r w:rsidRPr="000D06F3">
        <w:rPr>
          <w:b/>
        </w:rPr>
        <w:t>“USC”</w:t>
      </w:r>
      <w:r w:rsidRPr="000D06F3">
        <w:t xml:space="preserve"> means the United States Code.</w:t>
      </w:r>
      <w:r w:rsidR="00A81522">
        <w:t xml:space="preserve"> </w:t>
      </w:r>
      <w:r w:rsidRPr="000D06F3">
        <w:t xml:space="preserve">All references in this </w:t>
      </w:r>
      <w:r w:rsidR="00EC744A" w:rsidRPr="000D06F3">
        <w:t>Contract</w:t>
      </w:r>
      <w:r w:rsidR="000570A8">
        <w:t xml:space="preserve"> to USC chapters or sections wi</w:t>
      </w:r>
      <w:r w:rsidRPr="000D06F3">
        <w:t>ll include any successor, amended, or replacement statute.</w:t>
      </w:r>
      <w:r w:rsidR="00A81522">
        <w:t xml:space="preserve"> </w:t>
      </w:r>
      <w:r w:rsidRPr="000D06F3">
        <w:t xml:space="preserve">The USC may be accessed at </w:t>
      </w:r>
      <w:hyperlink r:id="rId10" w:history="1">
        <w:r w:rsidRPr="000D06F3">
          <w:rPr>
            <w:color w:val="0000FF"/>
            <w:u w:val="single"/>
          </w:rPr>
          <w:t>http://uscode.house.gov/</w:t>
        </w:r>
      </w:hyperlink>
      <w:r w:rsidRPr="000D06F3">
        <w:t xml:space="preserve"> </w:t>
      </w:r>
    </w:p>
    <w:p w14:paraId="121D05E4" w14:textId="77777777" w:rsidR="00CC2912" w:rsidRDefault="00CC2912" w:rsidP="00EB71D7">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w:t>
      </w:r>
      <w:r w:rsidR="00A81522">
        <w:t xml:space="preserve"> </w:t>
      </w:r>
      <w:hyperlink r:id="rId11" w:history="1">
        <w:r w:rsidRPr="00F717AA">
          <w:rPr>
            <w:rStyle w:val="Hyperlink"/>
            <w:kern w:val="24"/>
          </w:rPr>
          <w:t>http://app.leg.wa.gov/wac/</w:t>
        </w:r>
      </w:hyperlink>
      <w:r>
        <w:rPr>
          <w:rStyle w:val="Hyperlink"/>
          <w:kern w:val="24"/>
        </w:rPr>
        <w:t>.</w:t>
      </w:r>
    </w:p>
    <w:p w14:paraId="7E77C5A1" w14:textId="77777777" w:rsidR="00051CC7" w:rsidRPr="00017DEF" w:rsidRDefault="00FD6174" w:rsidP="00FD6174">
      <w:pPr>
        <w:pStyle w:val="Heading1"/>
      </w:pPr>
      <w:bookmarkStart w:id="7" w:name="_Toc136424405"/>
      <w:bookmarkEnd w:id="3"/>
      <w:r>
        <w:t>Special Terms and Conditions</w:t>
      </w:r>
      <w:bookmarkEnd w:id="7"/>
    </w:p>
    <w:p w14:paraId="53E5AE78" w14:textId="77777777" w:rsidR="00B86200" w:rsidRPr="00017DEF" w:rsidRDefault="00FD6174" w:rsidP="00017DEF">
      <w:pPr>
        <w:pStyle w:val="Heading2"/>
        <w:rPr>
          <w:rFonts w:eastAsia="Calibri"/>
        </w:rPr>
      </w:pPr>
      <w:bookmarkStart w:id="8" w:name="_Toc136424406"/>
      <w:r>
        <w:t>Performance Expectations</w:t>
      </w:r>
      <w:bookmarkEnd w:id="8"/>
      <w:r w:rsidR="00053800" w:rsidRPr="00017DEF">
        <w:t xml:space="preserve"> </w:t>
      </w:r>
    </w:p>
    <w:p w14:paraId="2D630A89"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1F8D8357"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12F46A57" w14:textId="77777777" w:rsidR="00B86200" w:rsidRDefault="00B86200" w:rsidP="008F79CC">
      <w:pPr>
        <w:pStyle w:val="Heading3"/>
      </w:pPr>
      <w:r w:rsidRPr="00223F7E">
        <w:t>Use of professional judgment;</w:t>
      </w:r>
    </w:p>
    <w:p w14:paraId="45A034E4"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2E19EBE4" w14:textId="77777777" w:rsidR="00B86200" w:rsidRDefault="00B86200" w:rsidP="008F79CC">
      <w:pPr>
        <w:pStyle w:val="Heading3"/>
      </w:pPr>
      <w:r>
        <w:t xml:space="preserve">Conformance with HCA directions regarding the </w:t>
      </w:r>
      <w:r w:rsidR="00FC556E">
        <w:t>delivery of the services</w:t>
      </w:r>
      <w:r>
        <w:t xml:space="preserve">; </w:t>
      </w:r>
    </w:p>
    <w:p w14:paraId="337B543C" w14:textId="77777777" w:rsidR="00B86200" w:rsidRDefault="00B86200" w:rsidP="008F79CC">
      <w:pPr>
        <w:pStyle w:val="Heading3"/>
      </w:pPr>
      <w:r>
        <w:t>T</w:t>
      </w:r>
      <w:r w:rsidRPr="00223F7E">
        <w:t>imely, accurate and informed communications;</w:t>
      </w:r>
    </w:p>
    <w:p w14:paraId="1D5B4370"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 xml:space="preserve">reports, documentation and </w:t>
      </w:r>
      <w:proofErr w:type="gramStart"/>
      <w:r w:rsidRPr="00223F7E">
        <w:t>communications;</w:t>
      </w:r>
      <w:proofErr w:type="gramEnd"/>
    </w:p>
    <w:p w14:paraId="5136D7A9" w14:textId="77777777" w:rsidR="00B86200" w:rsidRDefault="00B86200" w:rsidP="008F79CC">
      <w:pPr>
        <w:pStyle w:val="Heading3"/>
      </w:pPr>
      <w:r w:rsidRPr="00223F7E">
        <w:t xml:space="preserve">Regular, punctual attendance at all meetings; </w:t>
      </w:r>
      <w:r w:rsidR="00762381">
        <w:t>and</w:t>
      </w:r>
    </w:p>
    <w:p w14:paraId="3FFC3C2C" w14:textId="77777777" w:rsidR="00F516A3" w:rsidRDefault="00B86200" w:rsidP="008F79CC">
      <w:pPr>
        <w:pStyle w:val="Heading3"/>
      </w:pPr>
      <w:r>
        <w:t>Provision</w:t>
      </w:r>
      <w:r w:rsidRPr="00223F7E">
        <w:t xml:space="preserve"> of </w:t>
      </w:r>
      <w:r w:rsidR="00AA55CB" w:rsidRPr="00223F7E">
        <w:t>high-quality</w:t>
      </w:r>
      <w:r w:rsidRPr="00223F7E">
        <w:t xml:space="preserve"> </w:t>
      </w:r>
      <w:r w:rsidR="00FC556E">
        <w:t>services</w:t>
      </w:r>
      <w:r w:rsidR="00762381">
        <w:t>.</w:t>
      </w:r>
    </w:p>
    <w:p w14:paraId="7623A834" w14:textId="7DB512F5" w:rsidR="008879A5" w:rsidRPr="00BC1DFB" w:rsidRDefault="008879A5" w:rsidP="008879A5">
      <w:pPr>
        <w:pStyle w:val="Heading3"/>
      </w:pPr>
      <w:r w:rsidRPr="00BC1DFB">
        <w:lastRenderedPageBreak/>
        <w:t>Services provided must not include lobbying activities. This includes attempts to influence the passage or defeat of any legislation by the legislature of the state of Washington, or the adoption or rejection of any rule, standard, rate, or other legislative enactment of any state agency.</w:t>
      </w:r>
    </w:p>
    <w:p w14:paraId="4A9D2C4A"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0AB8F797" w14:textId="77777777" w:rsidR="00034A52" w:rsidRPr="00E335A1" w:rsidRDefault="00FD6174" w:rsidP="00E335A1">
      <w:pPr>
        <w:pStyle w:val="Heading2"/>
      </w:pPr>
      <w:bookmarkStart w:id="9" w:name="_Toc136424407"/>
      <w:r w:rsidRPr="00E335A1">
        <w:t>Term</w:t>
      </w:r>
      <w:bookmarkEnd w:id="9"/>
    </w:p>
    <w:p w14:paraId="74FF1420" w14:textId="3D453105"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3D4108">
        <w:fldChar w:fldCharType="begin">
          <w:ffData>
            <w:name w:val=""/>
            <w:enabled/>
            <w:calcOnExit w:val="0"/>
            <w:textInput>
              <w:default w:val="[Initiation Date]"/>
            </w:textInput>
          </w:ffData>
        </w:fldChar>
      </w:r>
      <w:r w:rsidR="003D4108">
        <w:instrText xml:space="preserve"> FORMTEXT </w:instrText>
      </w:r>
      <w:r w:rsidR="003D4108">
        <w:fldChar w:fldCharType="separate"/>
      </w:r>
      <w:r w:rsidR="003D4108">
        <w:rPr>
          <w:noProof/>
        </w:rPr>
        <w:t>[Initiation Date]</w:t>
      </w:r>
      <w:r w:rsidR="003D4108">
        <w:fldChar w:fldCharType="end"/>
      </w:r>
      <w:r w:rsidRPr="00DC38C2">
        <w:t>, and continue through</w:t>
      </w:r>
      <w:r w:rsidR="009E0D90" w:rsidRPr="00DC38C2">
        <w:t xml:space="preserve"> </w:t>
      </w:r>
      <w:r w:rsidR="003D4108">
        <w:fldChar w:fldCharType="begin">
          <w:ffData>
            <w:name w:val=""/>
            <w:enabled/>
            <w:calcOnExit w:val="0"/>
            <w:textInput>
              <w:default w:val="[Expiration Date]"/>
            </w:textInput>
          </w:ffData>
        </w:fldChar>
      </w:r>
      <w:r w:rsidR="003D4108">
        <w:instrText xml:space="preserve"> FORMTEXT </w:instrText>
      </w:r>
      <w:r w:rsidR="003D4108">
        <w:fldChar w:fldCharType="separate"/>
      </w:r>
      <w:r w:rsidR="003D4108">
        <w:rPr>
          <w:noProof/>
        </w:rPr>
        <w:t>[Expiration Date]</w:t>
      </w:r>
      <w:r w:rsidR="003D4108">
        <w:fldChar w:fldCharType="end"/>
      </w:r>
      <w:r w:rsidRPr="00DC38C2">
        <w:t xml:space="preserve">, unless terminated sooner as provided herein. </w:t>
      </w:r>
    </w:p>
    <w:p w14:paraId="78B3F945" w14:textId="069A33D9" w:rsidR="008E4A5E" w:rsidRDefault="00C23442" w:rsidP="008F79CC">
      <w:pPr>
        <w:pStyle w:val="Heading3"/>
      </w:pPr>
      <w:bookmarkStart w:id="10" w:name="_Hlk89349626"/>
      <w:r>
        <w:t>T</w:t>
      </w:r>
      <w:r w:rsidR="008E4A5E">
        <w:t xml:space="preserve">his </w:t>
      </w:r>
      <w:r w:rsidR="008E4A5E" w:rsidRPr="0091689A">
        <w:t xml:space="preserve">Contract may be extended through </w:t>
      </w:r>
      <w:r w:rsidR="003D4108" w:rsidRPr="0091689A">
        <w:fldChar w:fldCharType="begin">
          <w:ffData>
            <w:name w:val=""/>
            <w:enabled/>
            <w:calcOnExit w:val="0"/>
            <w:textInput>
              <w:default w:val="[Date]"/>
            </w:textInput>
          </w:ffData>
        </w:fldChar>
      </w:r>
      <w:r w:rsidR="003D4108" w:rsidRPr="0091689A">
        <w:instrText xml:space="preserve"> FORMTEXT </w:instrText>
      </w:r>
      <w:r w:rsidR="003D4108" w:rsidRPr="0091689A">
        <w:fldChar w:fldCharType="separate"/>
      </w:r>
      <w:r w:rsidR="003D4108" w:rsidRPr="0091689A">
        <w:rPr>
          <w:noProof/>
        </w:rPr>
        <w:t>[Date]</w:t>
      </w:r>
      <w:r w:rsidR="003D4108" w:rsidRPr="0091689A">
        <w:fldChar w:fldCharType="end"/>
      </w:r>
      <w:r w:rsidR="00D525D0">
        <w:t xml:space="preserve">, by </w:t>
      </w:r>
      <w:r w:rsidR="00DE4217">
        <w:t xml:space="preserve">mutually agreed amendment </w:t>
      </w:r>
      <w:r w:rsidR="008E4A5E" w:rsidRPr="0091689A">
        <w:t>in whatever time increments</w:t>
      </w:r>
      <w:r w:rsidR="00002BC8" w:rsidRPr="0091689A">
        <w:t xml:space="preserve"> HCA deems appropriate</w:t>
      </w:r>
      <w:r w:rsidR="008E4A5E" w:rsidRPr="0091689A">
        <w:t>.</w:t>
      </w:r>
      <w:r w:rsidR="008E4A5E">
        <w:t xml:space="preserve"> No change in terms and conditions </w:t>
      </w:r>
      <w:r w:rsidR="006B5C04">
        <w:t xml:space="preserve">will </w:t>
      </w:r>
      <w:r w:rsidR="008E4A5E">
        <w:t xml:space="preserve">be permitted during these extensions unless specifically agreed to in </w:t>
      </w:r>
      <w:r w:rsidR="00FB7CC4">
        <w:t>writing.</w:t>
      </w:r>
    </w:p>
    <w:bookmarkEnd w:id="10"/>
    <w:p w14:paraId="2B6ED0C4"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5BE09421" w14:textId="77777777" w:rsidR="000A7584" w:rsidRDefault="00FD6174" w:rsidP="00017DEF">
      <w:pPr>
        <w:pStyle w:val="Heading2"/>
      </w:pPr>
      <w:bookmarkStart w:id="11" w:name="_Toc136424411"/>
      <w:r>
        <w:t>Compensation</w:t>
      </w:r>
      <w:bookmarkEnd w:id="11"/>
    </w:p>
    <w:p w14:paraId="519FACC0" w14:textId="6C988761" w:rsidR="001A6AB6" w:rsidRDefault="001A6AB6" w:rsidP="001A6AB6">
      <w:pPr>
        <w:pStyle w:val="Heading3"/>
      </w:pPr>
      <w:r w:rsidRPr="00E64B44">
        <w:t xml:space="preserve">The parties have determined the cost of accomplishing the work herein will not exceed </w:t>
      </w:r>
      <w:r w:rsidR="00B13AC8">
        <w:rPr>
          <w:b/>
          <w:bCs/>
        </w:rPr>
        <w:t>$</w:t>
      </w:r>
      <w:r w:rsidRPr="004A171E">
        <w:rPr>
          <w:bCs/>
        </w:rPr>
        <w:t>, inclusive of all fees, taxes, and expenses</w:t>
      </w:r>
      <w:r w:rsidRPr="00E64B44">
        <w:t xml:space="preserve">. </w:t>
      </w:r>
      <w:r>
        <w:t>Compensation</w:t>
      </w:r>
      <w:r w:rsidRPr="00E64B44">
        <w:t xml:space="preserve"> for satisfactory performance of the work will not exceed this amount unless the parties agree to a higher amount</w:t>
      </w:r>
      <w:r>
        <w:t xml:space="preserve"> through an amendment. </w:t>
      </w:r>
    </w:p>
    <w:p w14:paraId="75B317C4" w14:textId="6D91B289" w:rsidR="00E63D6C" w:rsidRPr="00E53B97" w:rsidRDefault="00E63D6C" w:rsidP="008F79CC">
      <w:pPr>
        <w:pStyle w:val="Heading3"/>
        <w:rPr>
          <w:rFonts w:eastAsia="Calibri"/>
          <w:i/>
          <w:color w:val="FF0000"/>
        </w:rPr>
      </w:pPr>
      <w:r>
        <w:t xml:space="preserve">Contractor’s compensation for services rendered will be </w:t>
      </w:r>
      <w:r w:rsidRPr="003D15F4">
        <w:rPr>
          <w:iCs/>
        </w:rPr>
        <w:t>based on the rates</w:t>
      </w:r>
      <w:r w:rsidR="00B13AC8">
        <w:rPr>
          <w:iCs/>
        </w:rPr>
        <w:t xml:space="preserve"> outlined in</w:t>
      </w:r>
      <w:r w:rsidRPr="003D15F4">
        <w:rPr>
          <w:iCs/>
        </w:rPr>
        <w:t xml:space="preserve"> </w:t>
      </w:r>
      <w:r w:rsidR="00B13AC8">
        <w:t>Schedule A: Statement of Work.</w:t>
      </w:r>
      <w:r w:rsidR="00E53B97">
        <w:t xml:space="preserve"> </w:t>
      </w:r>
    </w:p>
    <w:p w14:paraId="0B759916" w14:textId="77777777" w:rsidR="00BC0EA1" w:rsidRPr="00EE2D88" w:rsidRDefault="00BC0EA1" w:rsidP="00BC0EA1">
      <w:pPr>
        <w:pStyle w:val="Heading3"/>
      </w:pPr>
      <w:r>
        <w:t>Contractor travel reimbursement, if any, is included in the total compensation. Contractor travel reimbursement is limited to the then-current rules, regulations, and guidelines for State employees published by the Washington State Office of Financial Management in the Washington State Administrative and Accounting Manual (</w:t>
      </w:r>
      <w:hyperlink r:id="rId12" w:history="1">
        <w:r w:rsidRPr="00AF4A3D">
          <w:rPr>
            <w:rStyle w:val="Hyperlink"/>
          </w:rPr>
          <w:t>http://www.ofm.wa.gov/policy/10.htm</w:t>
        </w:r>
      </w:hyperlink>
      <w:r>
        <w:t xml:space="preserve">); reimbursement will not exceed expenses actually incurred. </w:t>
      </w:r>
    </w:p>
    <w:p w14:paraId="1C8CB0FE" w14:textId="77777777" w:rsidR="00034A52" w:rsidRDefault="00FD6174" w:rsidP="00FB608F">
      <w:pPr>
        <w:pStyle w:val="Heading2"/>
      </w:pPr>
      <w:bookmarkStart w:id="12" w:name="_Toc410209857"/>
      <w:bookmarkStart w:id="13" w:name="_Toc136424412"/>
      <w:r>
        <w:t>Invoice and Payment</w:t>
      </w:r>
      <w:bookmarkEnd w:id="12"/>
      <w:bookmarkEnd w:id="13"/>
    </w:p>
    <w:p w14:paraId="5C6EC1C2" w14:textId="77777777" w:rsidR="008A5CAC" w:rsidRDefault="008A5CAC" w:rsidP="008A5CAC">
      <w:pPr>
        <w:pStyle w:val="Heading3"/>
      </w:pPr>
      <w:r w:rsidRPr="004200B1">
        <w:t xml:space="preserve">In order to receive payment for services or products provided to a state agency, Contractor must register with the Statewide Payee Desk at </w:t>
      </w:r>
      <w:hyperlink r:id="rId13" w:history="1">
        <w:r>
          <w:rPr>
            <w:rStyle w:val="Hyperlink"/>
          </w:rPr>
          <w:t>https://ofm.wa.gov/it-systems/statewide-vendorpayee-services/receiving-payment-state</w:t>
        </w:r>
      </w:hyperlink>
      <w:r>
        <w:t>.</w:t>
      </w:r>
      <w:r w:rsidR="00A81522">
        <w:t xml:space="preserve"> </w:t>
      </w:r>
    </w:p>
    <w:p w14:paraId="200C263D" w14:textId="77777777" w:rsidR="00AC1AB5" w:rsidRDefault="00165A6A" w:rsidP="00AC1AB5">
      <w:pPr>
        <w:pStyle w:val="Heading3"/>
      </w:pPr>
      <w:r w:rsidRPr="00AC1AB5">
        <w:lastRenderedPageBreak/>
        <w:t xml:space="preserve">Invoices must describe and document to </w:t>
      </w:r>
      <w:r w:rsidR="00F620EF" w:rsidRPr="00AC1AB5">
        <w:t xml:space="preserve">the HCA Contract Manager’s </w:t>
      </w:r>
      <w:r w:rsidRPr="00AC1AB5">
        <w:t>satisfaction a de</w:t>
      </w:r>
      <w:r w:rsidR="001C3ADF" w:rsidRPr="00AC1AB5">
        <w:t>scription of the work performed,</w:t>
      </w:r>
      <w:r w:rsidRPr="00AC1AB5">
        <w:t xml:space="preserve"> the progress of the project</w:t>
      </w:r>
      <w:r w:rsidR="001C3ADF" w:rsidRPr="00AC1AB5">
        <w:t>,</w:t>
      </w:r>
      <w:r w:rsidRPr="00AC1AB5">
        <w:t xml:space="preserve"> and fees. </w:t>
      </w:r>
      <w:r w:rsidR="00AC1AB5">
        <w:t>All invoices and deliverables will</w:t>
      </w:r>
      <w:r w:rsidR="00AC1AB5" w:rsidRPr="00670E18">
        <w:t xml:space="preserve"> </w:t>
      </w:r>
      <w:r w:rsidR="00AC1AB5">
        <w:t xml:space="preserve">be approved by </w:t>
      </w:r>
      <w:r w:rsidR="00AC1AB5" w:rsidRPr="00670E18">
        <w:t xml:space="preserve">the </w:t>
      </w:r>
      <w:r w:rsidR="00AC1AB5">
        <w:t xml:space="preserve">HCA </w:t>
      </w:r>
      <w:r w:rsidR="00AC1AB5" w:rsidRPr="00670E18">
        <w:t xml:space="preserve">Contract Manager </w:t>
      </w:r>
      <w:r w:rsidR="00AC1AB5">
        <w:t>prior to payment. Approval will not be unreasonably withheld or delayed.</w:t>
      </w:r>
      <w:r w:rsidR="00AC1AB5" w:rsidRPr="007B268E">
        <w:t xml:space="preserve"> </w:t>
      </w:r>
    </w:p>
    <w:p w14:paraId="0D23C82E" w14:textId="77777777" w:rsidR="00AC1AB5" w:rsidRDefault="00165A6A" w:rsidP="00D81EBA">
      <w:pPr>
        <w:pStyle w:val="Heading3"/>
      </w:pPr>
      <w:r w:rsidRPr="00AC1AB5">
        <w:t xml:space="preserve">If expenses are invoiced, invoices must provide a detailed breakdown of each type. </w:t>
      </w:r>
      <w:r w:rsidR="00454124" w:rsidRPr="00AC1AB5">
        <w:t xml:space="preserve">Expenses </w:t>
      </w:r>
      <w:r w:rsidRPr="00AC1AB5">
        <w:t xml:space="preserve">of </w:t>
      </w:r>
      <w:r w:rsidR="00A81522">
        <w:t>$</w:t>
      </w:r>
      <w:r w:rsidRPr="00AC1AB5">
        <w:t>50</w:t>
      </w:r>
      <w:r w:rsidR="00625537" w:rsidRPr="00AC1AB5">
        <w:t xml:space="preserve"> </w:t>
      </w:r>
      <w:r w:rsidRPr="00AC1AB5">
        <w:t>or more must be accompanied by a receipt</w:t>
      </w:r>
      <w:r w:rsidR="00AC1AB5">
        <w:t>.</w:t>
      </w:r>
      <w:r w:rsidRPr="00AC1AB5">
        <w:t xml:space="preserve"> </w:t>
      </w:r>
    </w:p>
    <w:p w14:paraId="30C35445" w14:textId="77777777" w:rsidR="005D5D3E" w:rsidRPr="00AC1AB5" w:rsidRDefault="005D5D3E" w:rsidP="00E335A1">
      <w:pPr>
        <w:pStyle w:val="Heading3"/>
      </w:pPr>
      <w:r w:rsidRPr="00AC1AB5">
        <w:t xml:space="preserve">Invoices must </w:t>
      </w:r>
      <w:r w:rsidR="00AC1AB5" w:rsidRPr="00AC1AB5">
        <w:t xml:space="preserve">be submitted to </w:t>
      </w:r>
      <w:hyperlink r:id="rId14" w:history="1">
        <w:r w:rsidR="00AC1AB5" w:rsidRPr="00AC1AB5">
          <w:rPr>
            <w:rStyle w:val="Hyperlink"/>
          </w:rPr>
          <w:t>HCAAdminAccountsPayable@hca.wa.gov</w:t>
        </w:r>
      </w:hyperlink>
      <w:r w:rsidR="00BE337F" w:rsidRPr="00BE337F">
        <w:rPr>
          <w:rStyle w:val="Hyperlink"/>
          <w:u w:val="none"/>
        </w:rPr>
        <w:t xml:space="preserve"> </w:t>
      </w:r>
      <w:r w:rsidR="00352C94" w:rsidRPr="007B77AC">
        <w:t>with</w:t>
      </w:r>
      <w:r w:rsidR="00352C94" w:rsidRPr="00A55B1F">
        <w:t xml:space="preserve"> the</w:t>
      </w:r>
      <w:r w:rsidR="00352C94">
        <w:rPr>
          <w:rStyle w:val="Hyperlink"/>
        </w:rPr>
        <w:t xml:space="preserve"> </w:t>
      </w:r>
      <w:r w:rsidR="00352C94" w:rsidRPr="00A55B1F">
        <w:t>HCA Contract number in the subject line of the email</w:t>
      </w:r>
      <w:r w:rsidR="00AC1AB5" w:rsidRPr="00A55B1F">
        <w:t xml:space="preserve">. </w:t>
      </w:r>
      <w:r w:rsidR="00AC1AB5" w:rsidRPr="00AC1AB5">
        <w:t xml:space="preserve">Invoices must </w:t>
      </w:r>
      <w:r w:rsidRPr="00AC1AB5">
        <w:t>include the following information, as applicable:</w:t>
      </w:r>
    </w:p>
    <w:p w14:paraId="5084A073" w14:textId="77777777" w:rsidR="005D5D3E" w:rsidRPr="00E335A1" w:rsidRDefault="005D5D3E" w:rsidP="00C75856">
      <w:pPr>
        <w:pStyle w:val="Heading4"/>
        <w:numPr>
          <w:ilvl w:val="0"/>
          <w:numId w:val="15"/>
        </w:numPr>
      </w:pPr>
      <w:r w:rsidRPr="00E335A1">
        <w:t>The HCA Contract number;</w:t>
      </w:r>
    </w:p>
    <w:p w14:paraId="0B0C3D43" w14:textId="77777777" w:rsidR="005D5D3E" w:rsidRPr="00E335A1" w:rsidRDefault="005D5D3E" w:rsidP="00C75856">
      <w:pPr>
        <w:pStyle w:val="Heading4"/>
      </w:pPr>
      <w:r w:rsidRPr="00E335A1">
        <w:t>Contractor name, address, phone number;</w:t>
      </w:r>
    </w:p>
    <w:p w14:paraId="6F96F2E0" w14:textId="77777777" w:rsidR="005D5D3E" w:rsidRPr="00E335A1" w:rsidRDefault="005D5D3E" w:rsidP="00C75856">
      <w:pPr>
        <w:pStyle w:val="Heading4"/>
      </w:pPr>
      <w:r w:rsidRPr="00E335A1">
        <w:t>Description of services;</w:t>
      </w:r>
    </w:p>
    <w:p w14:paraId="0CF07CC8" w14:textId="77777777" w:rsidR="005D5D3E" w:rsidRPr="00E335A1" w:rsidRDefault="005D5D3E" w:rsidP="00C75856">
      <w:pPr>
        <w:pStyle w:val="Heading4"/>
      </w:pPr>
      <w:r w:rsidRPr="00E335A1">
        <w:t>Date(s) of delivery;</w:t>
      </w:r>
    </w:p>
    <w:p w14:paraId="00EFAC73" w14:textId="77777777" w:rsidR="005D5D3E" w:rsidRPr="00E335A1" w:rsidRDefault="005D5D3E" w:rsidP="00C75856">
      <w:pPr>
        <w:pStyle w:val="Heading4"/>
      </w:pPr>
      <w:r w:rsidRPr="00E335A1">
        <w:t>Net invoice price for each item;</w:t>
      </w:r>
    </w:p>
    <w:p w14:paraId="05B75634" w14:textId="77777777" w:rsidR="005D5D3E" w:rsidRPr="00E335A1" w:rsidRDefault="005D5D3E" w:rsidP="00C75856">
      <w:pPr>
        <w:pStyle w:val="Heading4"/>
      </w:pPr>
      <w:r w:rsidRPr="00E335A1">
        <w:t>Applicable taxes;</w:t>
      </w:r>
    </w:p>
    <w:p w14:paraId="6572B2A0" w14:textId="77777777" w:rsidR="005D5D3E" w:rsidRPr="00E335A1" w:rsidRDefault="005D5D3E" w:rsidP="00C75856">
      <w:pPr>
        <w:pStyle w:val="Heading4"/>
      </w:pPr>
      <w:r w:rsidRPr="00E335A1">
        <w:t>Total invoice price; and</w:t>
      </w:r>
    </w:p>
    <w:p w14:paraId="7C3B9020" w14:textId="77777777" w:rsidR="00A81522" w:rsidRPr="00E335A1" w:rsidRDefault="005D5D3E" w:rsidP="00C75856">
      <w:pPr>
        <w:pStyle w:val="Heading4"/>
      </w:pPr>
      <w:r w:rsidRPr="00E335A1">
        <w:t>Any available prompt payment discount.</w:t>
      </w:r>
    </w:p>
    <w:p w14:paraId="14152113" w14:textId="77777777" w:rsidR="007B268E" w:rsidRPr="00E335A1" w:rsidRDefault="00F82FD7" w:rsidP="00552690">
      <w:pPr>
        <w:pStyle w:val="Heading3"/>
      </w:pPr>
      <w:r w:rsidRPr="00E335A1">
        <w:t>HCA will return incorrect or incomplete invoices for correction and reissue.</w:t>
      </w:r>
    </w:p>
    <w:p w14:paraId="3F2CBE5A"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days after the Contract expiration date.</w:t>
      </w:r>
      <w:r w:rsidR="00A81522">
        <w:t xml:space="preserve"> </w:t>
      </w:r>
      <w:r w:rsidR="0082640A">
        <w:t>HCA is under no obligation to pay any claims that are submitted sixty-one (61) or more calendar days after the Contract expiration date (“Belated Claims”).</w:t>
      </w:r>
      <w:r w:rsidR="00A81522">
        <w:t xml:space="preserve"> </w:t>
      </w:r>
      <w:r w:rsidR="0082640A">
        <w:t>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328F47EE" w14:textId="77777777" w:rsidR="00A77C62" w:rsidRDefault="00FD6174" w:rsidP="00DD46FC">
      <w:pPr>
        <w:pStyle w:val="Heading2"/>
      </w:pPr>
      <w:bookmarkStart w:id="14" w:name="_Toc136424413"/>
      <w:r>
        <w:t>Contractor and HCA Contract Managers</w:t>
      </w:r>
      <w:bookmarkEnd w:id="14"/>
    </w:p>
    <w:p w14:paraId="3DC74902"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21489983"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 xml:space="preserve">Contract Manager has the </w:t>
      </w:r>
      <w:r w:rsidRPr="00E95047">
        <w:lastRenderedPageBreak/>
        <w:t>authority to accept or reject the services provided</w:t>
      </w:r>
      <w:r w:rsidR="00B77965">
        <w:t xml:space="preserve"> and must approve Contractor’s invoices prior to payment.</w:t>
      </w:r>
      <w:r w:rsidRPr="00E95047">
        <w:t xml:space="preserve"> </w:t>
      </w:r>
    </w:p>
    <w:p w14:paraId="7935EA83"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0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471DB42E" w14:textId="77777777" w:rsidTr="00FB608F">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24729F13" w14:textId="77777777" w:rsidR="00034A52" w:rsidRPr="002B1E4E" w:rsidRDefault="00A77C62" w:rsidP="002B1E4E">
            <w:pPr>
              <w:pStyle w:val="TableTitle2"/>
            </w:pPr>
            <w:r w:rsidRPr="002B1E4E">
              <w:t>CONTRACTOR</w:t>
            </w:r>
          </w:p>
          <w:p w14:paraId="5C4D5C90"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1EE4F727"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50EA49CA" w14:textId="77777777" w:rsidR="00A77C62" w:rsidRPr="002B1E4E" w:rsidRDefault="00A77C62" w:rsidP="002B1E4E">
            <w:pPr>
              <w:pStyle w:val="TableTitle2"/>
            </w:pPr>
            <w:r w:rsidRPr="002B1E4E">
              <w:t>Contract Manager Information</w:t>
            </w:r>
          </w:p>
        </w:tc>
      </w:tr>
      <w:tr w:rsidR="000D1671" w:rsidRPr="000B00D5" w14:paraId="4D3D64B7" w14:textId="77777777" w:rsidTr="00FB608F">
        <w:trPr>
          <w:trHeight w:val="337"/>
        </w:trPr>
        <w:tc>
          <w:tcPr>
            <w:tcW w:w="1260" w:type="dxa"/>
            <w:tcBorders>
              <w:top w:val="single" w:sz="4" w:space="0" w:color="auto"/>
              <w:bottom w:val="single" w:sz="4" w:space="0" w:color="auto"/>
              <w:right w:val="single" w:sz="4" w:space="0" w:color="auto"/>
            </w:tcBorders>
            <w:vAlign w:val="center"/>
          </w:tcPr>
          <w:p w14:paraId="599634D5"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7275AD56"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787B3E8"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1C0D81E8"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04538FAF" w14:textId="77777777" w:rsidTr="00FB608F">
        <w:trPr>
          <w:trHeight w:val="333"/>
        </w:trPr>
        <w:tc>
          <w:tcPr>
            <w:tcW w:w="1260" w:type="dxa"/>
            <w:tcBorders>
              <w:top w:val="single" w:sz="4" w:space="0" w:color="auto"/>
              <w:bottom w:val="single" w:sz="4" w:space="0" w:color="auto"/>
              <w:right w:val="single" w:sz="4" w:space="0" w:color="auto"/>
            </w:tcBorders>
            <w:vAlign w:val="center"/>
          </w:tcPr>
          <w:p w14:paraId="474DAC9A"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09E36DE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4FC2E93"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0993C0AE"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12842CA" w14:textId="77777777" w:rsidTr="00FB608F">
        <w:trPr>
          <w:trHeight w:val="333"/>
        </w:trPr>
        <w:tc>
          <w:tcPr>
            <w:tcW w:w="1260" w:type="dxa"/>
            <w:tcBorders>
              <w:top w:val="single" w:sz="4" w:space="0" w:color="auto"/>
              <w:bottom w:val="single" w:sz="4" w:space="0" w:color="auto"/>
              <w:right w:val="single" w:sz="4" w:space="0" w:color="auto"/>
            </w:tcBorders>
            <w:vAlign w:val="center"/>
          </w:tcPr>
          <w:p w14:paraId="14BBD018"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42ADFF2"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BDDF55E"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D1B08A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5CB694AB" w14:textId="77777777" w:rsidTr="00FB608F">
        <w:trPr>
          <w:trHeight w:val="333"/>
        </w:trPr>
        <w:tc>
          <w:tcPr>
            <w:tcW w:w="1260" w:type="dxa"/>
            <w:tcBorders>
              <w:top w:val="single" w:sz="4" w:space="0" w:color="auto"/>
              <w:bottom w:val="single" w:sz="4" w:space="0" w:color="auto"/>
              <w:right w:val="single" w:sz="4" w:space="0" w:color="auto"/>
            </w:tcBorders>
            <w:vAlign w:val="center"/>
          </w:tcPr>
          <w:p w14:paraId="609721D6"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20FA0282"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323F010E"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36184908"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5BCF582E" w14:textId="77777777" w:rsidTr="00FB608F">
        <w:trPr>
          <w:trHeight w:val="333"/>
        </w:trPr>
        <w:tc>
          <w:tcPr>
            <w:tcW w:w="1260" w:type="dxa"/>
            <w:tcBorders>
              <w:top w:val="single" w:sz="4" w:space="0" w:color="auto"/>
              <w:bottom w:val="double" w:sz="6" w:space="0" w:color="auto"/>
              <w:right w:val="single" w:sz="4" w:space="0" w:color="auto"/>
            </w:tcBorders>
            <w:vAlign w:val="center"/>
          </w:tcPr>
          <w:p w14:paraId="63723903"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3002209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5CA8843D"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47E5F40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7EE6B" w14:textId="77777777" w:rsidR="00FE535F" w:rsidRDefault="00FD6174" w:rsidP="00017DEF">
      <w:pPr>
        <w:pStyle w:val="Heading2"/>
      </w:pPr>
      <w:bookmarkStart w:id="15" w:name="_Toc136424415"/>
      <w:r>
        <w:t>Legal Notices</w:t>
      </w:r>
      <w:bookmarkEnd w:id="15"/>
    </w:p>
    <w:p w14:paraId="20224455"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AA55CB">
        <w:t xml:space="preserve"> </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5DA432F7" w14:textId="77777777" w:rsidR="00FE535F" w:rsidRDefault="00FE535F" w:rsidP="008F79CC">
      <w:pPr>
        <w:pStyle w:val="Heading3"/>
      </w:pPr>
      <w:r w:rsidRPr="007770A8">
        <w:t>In the c</w:t>
      </w:r>
      <w:r w:rsidR="004C189B" w:rsidRPr="007770A8">
        <w:t>ase of notice to the Contractor</w:t>
      </w:r>
      <w:r w:rsidRPr="007770A8">
        <w:t>:</w:t>
      </w:r>
    </w:p>
    <w:p w14:paraId="7F440F82" w14:textId="77777777" w:rsidR="008B1397" w:rsidRPr="002B1E4E" w:rsidRDefault="003D4108" w:rsidP="00E335A1">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rPr>
          <w:noProof/>
        </w:rPr>
        <w:t>[Contractor Contact Information]</w:t>
      </w:r>
      <w:r w:rsidRPr="002B1E4E">
        <w:fldChar w:fldCharType="end"/>
      </w:r>
    </w:p>
    <w:p w14:paraId="7113F000" w14:textId="77777777" w:rsidR="00FE535F" w:rsidRDefault="00FE535F" w:rsidP="008F79CC">
      <w:pPr>
        <w:pStyle w:val="Heading3"/>
      </w:pPr>
      <w:r w:rsidRPr="007770A8">
        <w:t>In the case of notice to HCA</w:t>
      </w:r>
      <w:r w:rsidR="004C189B" w:rsidRPr="007770A8">
        <w:t>:</w:t>
      </w:r>
    </w:p>
    <w:p w14:paraId="24EB20EB" w14:textId="77777777" w:rsidR="00FE535F" w:rsidRPr="000B00D5" w:rsidRDefault="00FE535F" w:rsidP="00E335A1">
      <w:pPr>
        <w:pStyle w:val="Hdg3Paragraph"/>
      </w:pPr>
      <w:r w:rsidRPr="004C189B">
        <w:rPr>
          <w:b/>
        </w:rPr>
        <w:t>Attention:</w:t>
      </w:r>
      <w:r w:rsidR="00A81522">
        <w:t xml:space="preserve"> </w:t>
      </w:r>
      <w:r w:rsidRPr="000B00D5">
        <w:t>Contract</w:t>
      </w:r>
      <w:r w:rsidR="00976796">
        <w:t>s</w:t>
      </w:r>
      <w:r w:rsidRPr="000B00D5">
        <w:t xml:space="preserve"> Administrator</w:t>
      </w:r>
    </w:p>
    <w:p w14:paraId="6B5AA704" w14:textId="77777777" w:rsidR="00FE535F" w:rsidRPr="000B00D5" w:rsidRDefault="00FE535F" w:rsidP="00E335A1">
      <w:pPr>
        <w:pStyle w:val="Hdg3Paragraph"/>
      </w:pPr>
      <w:r w:rsidRPr="000B00D5">
        <w:t>Health Care Authority</w:t>
      </w:r>
    </w:p>
    <w:p w14:paraId="0FC647E1" w14:textId="77777777" w:rsidR="00FE535F" w:rsidRPr="000B00D5" w:rsidRDefault="00FE535F" w:rsidP="00E335A1">
      <w:pPr>
        <w:pStyle w:val="Hdg3Paragraph"/>
      </w:pPr>
      <w:r w:rsidRPr="000B00D5">
        <w:t>Division of Legal Services</w:t>
      </w:r>
    </w:p>
    <w:p w14:paraId="44C04D4B" w14:textId="77777777" w:rsidR="00FE535F" w:rsidRPr="000B00D5" w:rsidRDefault="00FE535F" w:rsidP="00E335A1">
      <w:pPr>
        <w:pStyle w:val="Hdg3Paragraph"/>
      </w:pPr>
      <w:r w:rsidRPr="000B00D5">
        <w:t>Post Office Box 42702</w:t>
      </w:r>
    </w:p>
    <w:p w14:paraId="206205D2" w14:textId="77777777" w:rsidR="00FE535F" w:rsidRDefault="00FE535F" w:rsidP="00E335A1">
      <w:pPr>
        <w:pStyle w:val="Hdg3Paragraph"/>
      </w:pPr>
      <w:r w:rsidRPr="000B00D5">
        <w:t>Olympia, WA</w:t>
      </w:r>
      <w:r w:rsidR="00A81522">
        <w:t xml:space="preserve"> </w:t>
      </w:r>
      <w:r w:rsidRPr="000B00D5">
        <w:t>98504-2702</w:t>
      </w:r>
    </w:p>
    <w:p w14:paraId="6B861F61" w14:textId="77777777" w:rsidR="00BD23D3" w:rsidRPr="000B00D5" w:rsidRDefault="00245192" w:rsidP="00E335A1">
      <w:pPr>
        <w:pStyle w:val="Hdg3Paragraph"/>
      </w:pPr>
      <w:hyperlink r:id="rId15" w:history="1">
        <w:r w:rsidR="00AA55CB" w:rsidRPr="009D6857">
          <w:rPr>
            <w:rStyle w:val="Hyperlink"/>
          </w:rPr>
          <w:t>contracts@hca.wa.gov</w:t>
        </w:r>
      </w:hyperlink>
      <w:r w:rsidR="00AA55CB">
        <w:t xml:space="preserve"> </w:t>
      </w:r>
    </w:p>
    <w:p w14:paraId="136EC121" w14:textId="77777777" w:rsidR="004C189B" w:rsidRDefault="004C189B" w:rsidP="008F79CC">
      <w:pPr>
        <w:pStyle w:val="Heading3"/>
      </w:pPr>
      <w:r>
        <w:t xml:space="preserve">Notices are effective upon receipt or four (4) Business Days after mailing, whichever is earlier. </w:t>
      </w:r>
    </w:p>
    <w:p w14:paraId="1AF3D041" w14:textId="77777777" w:rsidR="004C189B" w:rsidRDefault="004C189B" w:rsidP="008F79CC">
      <w:pPr>
        <w:pStyle w:val="Heading3"/>
      </w:pPr>
      <w:r>
        <w:t>The notice address and information provided above may be changed by written notice of the change given as provided above</w:t>
      </w:r>
      <w:r w:rsidR="0023186B">
        <w:t>.</w:t>
      </w:r>
      <w:r w:rsidR="00A81522">
        <w:t xml:space="preserve"> </w:t>
      </w:r>
    </w:p>
    <w:p w14:paraId="1689091C" w14:textId="77777777" w:rsidR="00E72671" w:rsidRDefault="00FD6174" w:rsidP="00017DEF">
      <w:pPr>
        <w:pStyle w:val="Heading2"/>
      </w:pPr>
      <w:bookmarkStart w:id="16" w:name="_Toc136424416"/>
      <w:r>
        <w:lastRenderedPageBreak/>
        <w:t>Incorporation of Documents and Order of Precedence</w:t>
      </w:r>
      <w:bookmarkEnd w:id="16"/>
    </w:p>
    <w:p w14:paraId="222F3331"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w:t>
      </w:r>
      <w:r w:rsidR="00A81522">
        <w:t xml:space="preserve"> </w:t>
      </w:r>
      <w:r w:rsidRPr="000B00D5">
        <w:t>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07CBA53D" w14:textId="77777777" w:rsidR="00E72671" w:rsidRDefault="00E72671" w:rsidP="008F79CC">
      <w:pPr>
        <w:pStyle w:val="Heading3"/>
      </w:pPr>
      <w:r w:rsidRPr="00D23C33">
        <w:t>Applicable Federal and State of Washington statutes and regulations</w:t>
      </w:r>
      <w:r w:rsidR="00577E72" w:rsidRPr="00D23C33">
        <w:t>;</w:t>
      </w:r>
    </w:p>
    <w:p w14:paraId="1490A411" w14:textId="77777777" w:rsidR="00557358" w:rsidRDefault="00557358" w:rsidP="008F79CC">
      <w:pPr>
        <w:pStyle w:val="Heading3"/>
      </w:pPr>
      <w:r>
        <w:t>Recitals</w:t>
      </w:r>
      <w:r w:rsidR="0086453D">
        <w:t>;</w:t>
      </w:r>
      <w:r>
        <w:t xml:space="preserve"> </w:t>
      </w:r>
    </w:p>
    <w:p w14:paraId="0BF2E843" w14:textId="77777777" w:rsidR="006535DC" w:rsidRDefault="00ED2982" w:rsidP="008F79CC">
      <w:pPr>
        <w:pStyle w:val="Heading3"/>
      </w:pPr>
      <w:r w:rsidRPr="00D23C33">
        <w:t xml:space="preserve">Special </w:t>
      </w:r>
      <w:r w:rsidR="006535DC" w:rsidRPr="00D23C33">
        <w:t>Terms and Conditions</w:t>
      </w:r>
      <w:r w:rsidR="00577E72" w:rsidRPr="00D23C33">
        <w:t>;</w:t>
      </w:r>
    </w:p>
    <w:p w14:paraId="00C4FBC8" w14:textId="77777777" w:rsidR="00E72671" w:rsidRDefault="00ED2982" w:rsidP="008F79CC">
      <w:pPr>
        <w:pStyle w:val="Heading3"/>
      </w:pPr>
      <w:r w:rsidRPr="00D23C33">
        <w:t xml:space="preserve">General </w:t>
      </w:r>
      <w:r w:rsidR="00E72671" w:rsidRPr="00D23C33">
        <w:t>Terms and Conditions</w:t>
      </w:r>
      <w:r w:rsidR="00577E72" w:rsidRPr="00D23C33">
        <w:t>;</w:t>
      </w:r>
    </w:p>
    <w:p w14:paraId="23E2B104" w14:textId="4F8B5D42" w:rsidR="00E72671" w:rsidRDefault="00F44505" w:rsidP="008F79CC">
      <w:pPr>
        <w:pStyle w:val="Heading3"/>
      </w:pPr>
      <w:r>
        <w:t>Attachment 3</w:t>
      </w:r>
      <w:r w:rsidR="00F07543">
        <w:t>:</w:t>
      </w:r>
      <w:r w:rsidR="00A81522">
        <w:t xml:space="preserve"> </w:t>
      </w:r>
      <w:r w:rsidR="00E72671" w:rsidRPr="00F07543">
        <w:t>Statement of Work</w:t>
      </w:r>
      <w:r w:rsidR="00577E72" w:rsidRPr="00D23C33">
        <w:t>;</w:t>
      </w:r>
    </w:p>
    <w:p w14:paraId="4AADA608" w14:textId="528A199F" w:rsidR="00D90D7C" w:rsidRDefault="00CF1E3B" w:rsidP="00D90D7C">
      <w:pPr>
        <w:pStyle w:val="Heading3"/>
      </w:pPr>
      <w:r>
        <w:t xml:space="preserve">Attachment </w:t>
      </w:r>
      <w:r w:rsidR="00185F14">
        <w:t>1</w:t>
      </w:r>
      <w:r w:rsidR="00185F14" w:rsidRPr="00D90D7C">
        <w:t xml:space="preserve">: </w:t>
      </w:r>
      <w:r w:rsidR="00D90D7C" w:rsidRPr="00D90D7C">
        <w:t>HCA RF</w:t>
      </w:r>
      <w:r w:rsidR="00B13AC8">
        <w:t>A</w:t>
      </w:r>
      <w:r w:rsidR="00D90D7C" w:rsidRPr="00D90D7C">
        <w:t xml:space="preserve"> </w:t>
      </w:r>
      <w:r w:rsidR="00D90D7C" w:rsidRPr="00D90D7C">
        <w:fldChar w:fldCharType="begin">
          <w:ffData>
            <w:name w:val=""/>
            <w:enabled/>
            <w:calcOnExit w:val="0"/>
            <w:textInput>
              <w:default w:val="#"/>
            </w:textInput>
          </w:ffData>
        </w:fldChar>
      </w:r>
      <w:r w:rsidR="00D90D7C" w:rsidRPr="00D90D7C">
        <w:instrText xml:space="preserve"> FORMTEXT </w:instrText>
      </w:r>
      <w:r w:rsidR="00D90D7C" w:rsidRPr="00D90D7C">
        <w:fldChar w:fldCharType="separate"/>
      </w:r>
      <w:r w:rsidR="00185F14" w:rsidRPr="00D90D7C">
        <w:t>#</w:t>
      </w:r>
      <w:r w:rsidR="00D90D7C" w:rsidRPr="00D90D7C">
        <w:fldChar w:fldCharType="end"/>
      </w:r>
      <w:r w:rsidR="00185F14">
        <w:t>;</w:t>
      </w:r>
    </w:p>
    <w:p w14:paraId="02C74C40" w14:textId="555A64D9" w:rsidR="00E72671" w:rsidRDefault="00CF1E3B" w:rsidP="00E335A1">
      <w:pPr>
        <w:pStyle w:val="Heading3"/>
      </w:pPr>
      <w:r>
        <w:t xml:space="preserve">Attachment </w:t>
      </w:r>
      <w:r w:rsidR="00D90D7C">
        <w:t>2</w:t>
      </w:r>
      <w:r w:rsidR="00F07543">
        <w:t>:</w:t>
      </w:r>
      <w:r w:rsidR="00A81522">
        <w:t xml:space="preserve"> </w:t>
      </w:r>
      <w:r w:rsidR="00E72671" w:rsidRPr="00185F14">
        <w:rPr>
          <w:iCs/>
        </w:rPr>
        <w:t>Contracto</w:t>
      </w:r>
      <w:r w:rsidR="00185F14" w:rsidRPr="00185F14">
        <w:rPr>
          <w:iCs/>
        </w:rPr>
        <w:t>r</w:t>
      </w:r>
      <w:r w:rsidR="00E72671" w:rsidRPr="00185F14">
        <w:rPr>
          <w:iCs/>
        </w:rPr>
        <w:t xml:space="preserve"> Response</w:t>
      </w:r>
      <w:r w:rsidR="00185F14">
        <w:rPr>
          <w:i/>
        </w:rPr>
        <w:t xml:space="preserve"> to </w:t>
      </w:r>
      <w:r w:rsidR="00185F14" w:rsidRPr="00185F14">
        <w:t>HCA RF</w:t>
      </w:r>
      <w:r w:rsidR="00B13AC8">
        <w:t>A</w:t>
      </w:r>
      <w:r w:rsidR="00185F14" w:rsidRPr="00185F14">
        <w:t xml:space="preserve"> </w:t>
      </w:r>
      <w:r w:rsidR="00185F14">
        <w:fldChar w:fldCharType="begin">
          <w:ffData>
            <w:name w:val=""/>
            <w:enabled/>
            <w:calcOnExit w:val="0"/>
            <w:textInput>
              <w:default w:val="#"/>
            </w:textInput>
          </w:ffData>
        </w:fldChar>
      </w:r>
      <w:r w:rsidR="00185F14">
        <w:instrText xml:space="preserve"> FORMTEXT </w:instrText>
      </w:r>
      <w:r w:rsidR="00185F14">
        <w:fldChar w:fldCharType="separate"/>
      </w:r>
      <w:r w:rsidR="00185F14">
        <w:t>#</w:t>
      </w:r>
      <w:r w:rsidR="00185F14">
        <w:fldChar w:fldCharType="end"/>
      </w:r>
      <w:r w:rsidR="00417611" w:rsidRPr="00D23C33">
        <w:t xml:space="preserve"> </w:t>
      </w:r>
      <w:r w:rsidR="007F41F7" w:rsidRPr="00D23C33">
        <w:t>;</w:t>
      </w:r>
      <w:r w:rsidR="005C7F72">
        <w:t xml:space="preserve"> and</w:t>
      </w:r>
    </w:p>
    <w:p w14:paraId="32C4EC0C"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47A05610" w14:textId="77777777" w:rsidR="001644FA" w:rsidRDefault="00FD6174" w:rsidP="00017DEF">
      <w:pPr>
        <w:pStyle w:val="Heading2"/>
      </w:pPr>
      <w:bookmarkStart w:id="17" w:name="_Toc136424417"/>
      <w:r>
        <w:t>Insurance</w:t>
      </w:r>
      <w:bookmarkEnd w:id="17"/>
    </w:p>
    <w:p w14:paraId="6D127C27" w14:textId="77777777" w:rsidR="001644FA" w:rsidRDefault="001644FA" w:rsidP="008F79CC">
      <w:pPr>
        <w:pStyle w:val="Hdg2Paragraph"/>
      </w:pPr>
      <w:r w:rsidRPr="000B00D5">
        <w:t xml:space="preserve">Contractor </w:t>
      </w:r>
      <w:r>
        <w:t>must</w:t>
      </w:r>
      <w:r w:rsidRPr="000B00D5">
        <w:t xml:space="preserve"> provide insurance coverage as set out in this section.</w:t>
      </w:r>
      <w:r w:rsidR="00A81522">
        <w:t xml:space="preserve"> </w:t>
      </w:r>
      <w:r w:rsidRPr="000B00D5">
        <w:t xml:space="preserve">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7931C3EC"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w:t>
      </w:r>
      <w:r w:rsidR="00A81522">
        <w:t xml:space="preserve"> </w:t>
      </w:r>
      <w:r w:rsidRPr="000B00D5">
        <w:t xml:space="preserve">Additionally, Contractor is responsible for ensuring that any </w:t>
      </w:r>
      <w:r>
        <w:t>Subcontractor</w:t>
      </w:r>
      <w:r w:rsidRPr="000B00D5">
        <w:t xml:space="preserve">s provide adequate insurance coverage for the activities arising out of </w:t>
      </w:r>
      <w:r w:rsidR="00CF1E3B">
        <w:t>S</w:t>
      </w:r>
      <w:r w:rsidRPr="000B00D5">
        <w:t>ubcontracts.</w:t>
      </w:r>
    </w:p>
    <w:p w14:paraId="05363A56" w14:textId="77777777" w:rsidR="001644FA" w:rsidRDefault="001644FA" w:rsidP="008F79CC">
      <w:pPr>
        <w:pStyle w:val="Heading3"/>
      </w:pPr>
      <w:r w:rsidRPr="000B00D5">
        <w:t>Business Automobile Liability.</w:t>
      </w:r>
      <w:r w:rsidR="00A81522">
        <w:t xml:space="preserve"> </w:t>
      </w:r>
      <w:r w:rsidRPr="000B00D5">
        <w:t xml:space="preserve">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w:t>
      </w:r>
      <w:r w:rsidR="00A81522">
        <w:t xml:space="preserve"> </w:t>
      </w:r>
      <w:r w:rsidRPr="000B00D5">
        <w:t>The minimum limit for automobile liability is</w:t>
      </w:r>
      <w:r>
        <w:t xml:space="preserve"> </w:t>
      </w:r>
      <w:r w:rsidRPr="000B00D5">
        <w:t>$1,000,000 per occurrence, using a Combined Single Limit for bodily injury and property damage.</w:t>
      </w:r>
    </w:p>
    <w:p w14:paraId="0C68A3A0" w14:textId="77777777" w:rsidR="001644FA" w:rsidRDefault="001644FA" w:rsidP="008F79CC">
      <w:pPr>
        <w:pStyle w:val="Heading3"/>
      </w:pPr>
      <w:r w:rsidRPr="00CF4E6D">
        <w:lastRenderedPageBreak/>
        <w:t xml:space="preserve">Professional </w:t>
      </w:r>
      <w:r>
        <w:t xml:space="preserve">Liability Errors and Omissions – Provide a policy </w:t>
      </w:r>
      <w:r w:rsidRPr="00CF4E6D">
        <w:t>with coverage of not less than $1 million per claim/$</w:t>
      </w:r>
      <w:r>
        <w:t>2 million general aggregate.</w:t>
      </w:r>
    </w:p>
    <w:p w14:paraId="2559F550" w14:textId="77777777" w:rsidR="00A50414" w:rsidRDefault="00A50414" w:rsidP="00A50414">
      <w:pPr>
        <w:pStyle w:val="Heading3"/>
      </w:pPr>
      <w:r>
        <w:t>Industrial Insurance Coverage</w:t>
      </w:r>
    </w:p>
    <w:p w14:paraId="0724BCC8" w14:textId="77777777" w:rsidR="00A50414" w:rsidRPr="00A50414" w:rsidRDefault="00A50414" w:rsidP="00A50414">
      <w:pPr>
        <w:pStyle w:val="Hdg3Paragraph"/>
      </w:pPr>
      <w:r w:rsidRPr="000B00D5">
        <w:t xml:space="preserve">Prior to performing work under this Contract, Contractor </w:t>
      </w:r>
      <w:r>
        <w:t>must</w:t>
      </w:r>
      <w:r w:rsidRPr="000B00D5">
        <w:t xml:space="preserve"> provide or purchase industrial insurance coverage for the Contractor’s employees, as may be required of an “employer” as defined in Title 51 RCW and </w:t>
      </w:r>
      <w:r>
        <w:t>must</w:t>
      </w:r>
      <w:r w:rsidRPr="000B00D5">
        <w:t xml:space="preserve"> maintain full compliance with Title 51 RCW during the course of this Contract</w:t>
      </w:r>
      <w:r>
        <w:t>.</w:t>
      </w:r>
      <w:r w:rsidRPr="000B00D5">
        <w:t xml:space="preserve"> </w:t>
      </w:r>
    </w:p>
    <w:p w14:paraId="4DEEDFD3" w14:textId="77777777" w:rsidR="001644FA" w:rsidRDefault="001644FA" w:rsidP="008F79CC">
      <w:pPr>
        <w:pStyle w:val="Heading3"/>
      </w:pPr>
      <w:r w:rsidRPr="000B00D5">
        <w:t xml:space="preserve">The insurance required </w:t>
      </w:r>
      <w:r>
        <w:t>must</w:t>
      </w:r>
      <w:r w:rsidRPr="000B00D5">
        <w:t xml:space="preserve"> be issued by an insurance company/ies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w:t>
      </w:r>
      <w:r w:rsidR="009026C7" w:rsidRPr="000B00D5">
        <w:t>insureds</w:t>
      </w:r>
      <w:r w:rsidRPr="000B00D5">
        <w:t xml:space="preserve"> </w:t>
      </w:r>
      <w:r>
        <w:t>under</w:t>
      </w:r>
      <w:r w:rsidR="00511E91">
        <w:t xml:space="preserve"> any Commercial General and</w:t>
      </w:r>
      <w:r w:rsidR="00434EDC">
        <w:t>/or</w:t>
      </w:r>
      <w:r w:rsidR="00511E91">
        <w:t xml:space="preserve"> Business Automobile Liability</w:t>
      </w:r>
      <w:r>
        <w:t xml:space="preserve"> policy/ies.</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600D81B5" w14:textId="77777777" w:rsidR="001D34F4" w:rsidRDefault="001644FA" w:rsidP="00B76DEC">
      <w:pPr>
        <w:pStyle w:val="Heading3"/>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018315E5" w14:textId="77777777" w:rsidR="00577E72" w:rsidRDefault="00FD6174" w:rsidP="00FD6174">
      <w:pPr>
        <w:pStyle w:val="Heading1"/>
      </w:pPr>
      <w:bookmarkStart w:id="18" w:name="_Toc115332676"/>
      <w:bookmarkStart w:id="19" w:name="_Toc115332677"/>
      <w:bookmarkStart w:id="20" w:name="_Toc115332678"/>
      <w:bookmarkStart w:id="21" w:name="_Toc115332679"/>
      <w:bookmarkStart w:id="22" w:name="_Toc115332680"/>
      <w:bookmarkStart w:id="23" w:name="_Toc115332681"/>
      <w:bookmarkStart w:id="24" w:name="_Toc136424418"/>
      <w:bookmarkEnd w:id="18"/>
      <w:bookmarkEnd w:id="19"/>
      <w:bookmarkEnd w:id="20"/>
      <w:bookmarkEnd w:id="21"/>
      <w:bookmarkEnd w:id="22"/>
      <w:bookmarkEnd w:id="23"/>
      <w:r>
        <w:t>General Terms and Conditions</w:t>
      </w:r>
      <w:bookmarkEnd w:id="24"/>
    </w:p>
    <w:p w14:paraId="1CEBB1B2" w14:textId="77777777" w:rsidR="00E72D0F" w:rsidRDefault="00FD6174" w:rsidP="00017DEF">
      <w:pPr>
        <w:pStyle w:val="Heading2"/>
      </w:pPr>
      <w:bookmarkStart w:id="25" w:name="_Toc136424419"/>
      <w:r>
        <w:t>Access to Data</w:t>
      </w:r>
      <w:bookmarkEnd w:id="25"/>
    </w:p>
    <w:p w14:paraId="190CBE0A"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18E34E17" w14:textId="77777777" w:rsidR="003F514C" w:rsidRPr="000905D2" w:rsidRDefault="000905D2" w:rsidP="00B517DF">
      <w:pPr>
        <w:pStyle w:val="Heading2"/>
      </w:pPr>
      <w:bookmarkStart w:id="26" w:name="_Toc136424420"/>
      <w:r>
        <w:t>A</w:t>
      </w:r>
      <w:r w:rsidRPr="000905D2">
        <w:t>ccessibility</w:t>
      </w:r>
      <w:bookmarkEnd w:id="26"/>
    </w:p>
    <w:p w14:paraId="633794A1" w14:textId="77777777" w:rsidR="003F514C" w:rsidRDefault="003F514C" w:rsidP="003F514C">
      <w:pPr>
        <w:pStyle w:val="Heading3"/>
      </w:pPr>
      <w:r>
        <w:t xml:space="preserve">REQUIREMENTS AND </w:t>
      </w:r>
      <w:r w:rsidR="003B6BC1">
        <w:t>STANDARDS.</w:t>
      </w:r>
      <w:r>
        <w:t xml:space="preserve"> Each </w:t>
      </w:r>
      <w:r w:rsidR="00846BA4">
        <w:t>I</w:t>
      </w:r>
      <w:r>
        <w:t xml:space="preserve">nformation and </w:t>
      </w:r>
      <w:r w:rsidR="00846BA4">
        <w:t>C</w:t>
      </w:r>
      <w:r>
        <w:t xml:space="preserve">ommunication </w:t>
      </w:r>
      <w:r w:rsidR="00846BA4">
        <w:t>T</w:t>
      </w:r>
      <w:r>
        <w:t xml:space="preserve">echnology (ICT) product or service furnished under this Contract shall be accessible to and usable by individuals with disabilities in accordance with the Americans with Disabilities Act (ADA) and other applicable Federal and State laws and policies, including OCIO Policy 188, </w:t>
      </w:r>
      <w:r>
        <w:rPr>
          <w:i/>
          <w:iCs/>
        </w:rPr>
        <w:t>et seq</w:t>
      </w:r>
      <w:r>
        <w:t xml:space="preserve">. For purposes of this clause, Contractor shall be considered in compliance with the ADA and other applicable Federal and State laws if it satisfies the requirements (including exceptions) </w:t>
      </w:r>
      <w:r>
        <w:lastRenderedPageBreak/>
        <w:t xml:space="preserve">specified in the regulations implementing Section 508 of the Rehabilitation Act, including the Web Content Accessibility Guidelines (WCAG) 2.1 Level AA Success Criteria and Conformance Requirements (2008), which are incorporated by reference, and the functional performance criteria.    </w:t>
      </w:r>
    </w:p>
    <w:p w14:paraId="664DE13E" w14:textId="77777777" w:rsidR="003F514C" w:rsidRDefault="003F514C" w:rsidP="003F514C">
      <w:pPr>
        <w:pStyle w:val="Heading3"/>
      </w:pPr>
      <w:r>
        <w:t>DOCUMENTATION. Contractor shall maintain and retain, subject to review by HCA, full documentation of the measures taken to ensure compliance with the applicable requirements and functional performance criteria, including records of any testing or simulations conducted.</w:t>
      </w:r>
    </w:p>
    <w:p w14:paraId="54C6F1EC" w14:textId="77777777" w:rsidR="003F514C" w:rsidRDefault="003F514C" w:rsidP="003F514C">
      <w:pPr>
        <w:pStyle w:val="Heading3"/>
      </w:pPr>
      <w:r>
        <w:t>REMEDIATION. If Contractor claims that its products or services satisfy the applicable requirements and standards specified in Section 4.</w:t>
      </w:r>
      <w:r w:rsidR="00846BA4">
        <w:t>2</w:t>
      </w:r>
      <w:r>
        <w:t xml:space="preserve">.1 and it is later determined by HCA that any furnished product or service is not in compliance with such requirements and standards, HCA will promptly inform Contractor in writing of noncompliance. Contractor shall, at no additional cost to HCA, repair or replace the non-compliant products or services within the period specified by HCA. If the repair or replacement is not completed within the specified time, HCA may cancel the </w:t>
      </w:r>
      <w:r w:rsidR="00846BA4">
        <w:t>C</w:t>
      </w:r>
      <w:r>
        <w:t>ontract, delivery, task order, or work order, or purchase line item without termination liabilities or have any necessary changes made or repairs performed by employees of HCA or by another contractor, and Contractor shall reimburse HCA for any expenses incurred thereby.</w:t>
      </w:r>
    </w:p>
    <w:p w14:paraId="6F3BC1E0" w14:textId="77777777" w:rsidR="003F514C" w:rsidRDefault="003F514C" w:rsidP="003F514C">
      <w:pPr>
        <w:pStyle w:val="Heading3"/>
      </w:pPr>
      <w:r>
        <w:t>DEFINITION. Information and Communication Technology (IC</w:t>
      </w:r>
      <w:r w:rsidR="00846BA4">
        <w:t>T</w:t>
      </w:r>
      <w:r>
        <w:t>) means information technology and other equipment, systems, technologies, or processes, for which the principal function is the creation, manipulation, storage, display, receipt, or transmission of electronic data and information, as well as any associated content. Examples include computers and peripheral equipment; information kiosks and transaction machines; telecommunications equipment; customer premises equipment; multifunction office machines; software; applications; websites; videos; and electronic documents.</w:t>
      </w:r>
    </w:p>
    <w:p w14:paraId="628991BA" w14:textId="77777777" w:rsidR="003F514C" w:rsidRDefault="003F514C" w:rsidP="003F514C">
      <w:pPr>
        <w:pStyle w:val="Heading3"/>
      </w:pPr>
      <w:r>
        <w:t>INDEMNIFICATION. Contractor agrees to indemnify and hold harmless HCA from any claim arising out of failure to comply with the aforesaid requirements.</w:t>
      </w:r>
    </w:p>
    <w:p w14:paraId="52A88761" w14:textId="77777777" w:rsidR="00E72D0F" w:rsidRDefault="00FD6174" w:rsidP="00017DEF">
      <w:pPr>
        <w:pStyle w:val="Heading2"/>
      </w:pPr>
      <w:bookmarkStart w:id="27" w:name="_Toc136424421"/>
      <w:r>
        <w:t>Advance Payment Prohibited</w:t>
      </w:r>
      <w:bookmarkEnd w:id="27"/>
    </w:p>
    <w:p w14:paraId="265E62EA"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0E057A36" w14:textId="77777777" w:rsidR="00F52643" w:rsidRDefault="00FD6174" w:rsidP="00017DEF">
      <w:pPr>
        <w:pStyle w:val="Heading2"/>
      </w:pPr>
      <w:bookmarkStart w:id="28" w:name="_Toc136424422"/>
      <w:r>
        <w:t>Amendments</w:t>
      </w:r>
      <w:bookmarkEnd w:id="28"/>
    </w:p>
    <w:p w14:paraId="032E1CDF"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1B1653C8" w14:textId="77777777" w:rsidR="00264F04" w:rsidRDefault="00FD6174" w:rsidP="00017DEF">
      <w:pPr>
        <w:pStyle w:val="Heading2"/>
      </w:pPr>
      <w:bookmarkStart w:id="29" w:name="_Toc461808719"/>
      <w:bookmarkStart w:id="30" w:name="_Toc461808720"/>
      <w:bookmarkStart w:id="31" w:name="_Toc461808721"/>
      <w:bookmarkStart w:id="32" w:name="_Toc461808722"/>
      <w:bookmarkStart w:id="33" w:name="_Toc461808723"/>
      <w:bookmarkStart w:id="34" w:name="_Toc136424423"/>
      <w:bookmarkEnd w:id="29"/>
      <w:bookmarkEnd w:id="30"/>
      <w:bookmarkEnd w:id="31"/>
      <w:bookmarkEnd w:id="32"/>
      <w:bookmarkEnd w:id="33"/>
      <w:r>
        <w:lastRenderedPageBreak/>
        <w:t>Assignment</w:t>
      </w:r>
      <w:bookmarkEnd w:id="34"/>
    </w:p>
    <w:p w14:paraId="4298DF0C" w14:textId="77777777" w:rsidR="006653F2" w:rsidRDefault="00F657DE" w:rsidP="00252478">
      <w:pPr>
        <w:pStyle w:val="Heading3"/>
      </w:pPr>
      <w:bookmarkStart w:id="35"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BC01DE">
        <w:fldChar w:fldCharType="begin"/>
      </w:r>
      <w:r w:rsidR="00BC01DE">
        <w:instrText xml:space="preserve"> REF _Ref93657329 \r \h </w:instrText>
      </w:r>
      <w:r w:rsidR="00BC01DE">
        <w:fldChar w:fldCharType="separate"/>
      </w:r>
      <w:r w:rsidR="00156D40">
        <w:t>4.36</w:t>
      </w:r>
      <w:r w:rsidR="00BC01DE">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w:t>
      </w:r>
      <w:r w:rsidR="00A81522">
        <w:t xml:space="preserve"> </w:t>
      </w:r>
      <w:r w:rsidR="009229EB">
        <w:t>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156D40">
        <w:t>4.5.1</w:t>
      </w:r>
      <w:r w:rsidR="004F286E">
        <w:fldChar w:fldCharType="end"/>
      </w:r>
      <w:r w:rsidR="004F286E">
        <w:t xml:space="preserve"> </w:t>
      </w:r>
      <w:r w:rsidRPr="00F657DE">
        <w:t>of the Co</w:t>
      </w:r>
      <w:r>
        <w:t xml:space="preserve">ntract </w:t>
      </w:r>
      <w:r w:rsidR="006B5C04">
        <w:t xml:space="preserve">will </w:t>
      </w:r>
      <w:r>
        <w:t>be null and void.</w:t>
      </w:r>
      <w:bookmarkEnd w:id="35"/>
      <w:r>
        <w:t xml:space="preserve"> </w:t>
      </w:r>
    </w:p>
    <w:p w14:paraId="7DB1B376"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253EA97C"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6FF8B803" w14:textId="77777777" w:rsidR="00E72D0F" w:rsidRDefault="00FD6174" w:rsidP="00017DEF">
      <w:pPr>
        <w:pStyle w:val="Heading2"/>
      </w:pPr>
      <w:bookmarkStart w:id="36" w:name="_Toc136424424"/>
      <w:r>
        <w:t>Attorneys</w:t>
      </w:r>
      <w:r w:rsidR="00C17B27">
        <w:t>’</w:t>
      </w:r>
      <w:r>
        <w:t xml:space="preserve"> Fees</w:t>
      </w:r>
      <w:bookmarkEnd w:id="36"/>
    </w:p>
    <w:p w14:paraId="33B82D3F"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3BACA1EE" w14:textId="77777777" w:rsidR="003A0549" w:rsidRDefault="00C17B27" w:rsidP="00017DEF">
      <w:pPr>
        <w:pStyle w:val="Heading2"/>
      </w:pPr>
      <w:bookmarkStart w:id="37" w:name="_Toc136424425"/>
      <w:r>
        <w:t>Change in Status</w:t>
      </w:r>
      <w:bookmarkEnd w:id="37"/>
    </w:p>
    <w:p w14:paraId="68CCEB58"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186D7E8A" w14:textId="77777777" w:rsidR="00BE5B6A" w:rsidRDefault="007C18D8" w:rsidP="00BE5B6A">
      <w:pPr>
        <w:pStyle w:val="Heading2"/>
      </w:pPr>
      <w:bookmarkStart w:id="38" w:name="_Toc136424426"/>
      <w:r>
        <w:t>Conflict of Interest</w:t>
      </w:r>
      <w:bookmarkEnd w:id="38"/>
    </w:p>
    <w:p w14:paraId="3B9C395E" w14:textId="77777777" w:rsidR="00BE5B6A" w:rsidRPr="00BE5B6A" w:rsidRDefault="00BE5B6A" w:rsidP="00BE5B6A">
      <w:pPr>
        <w:pStyle w:val="Hdg2Paragraph"/>
      </w:pPr>
      <w:r w:rsidRPr="00BE5B6A">
        <w:t xml:space="preserve">Contractor represents and warrants that it has not undertaken and will not undertake any work with third parties that will conflict with the work Contractor Is performing for HCA under this Contract. In case of doubt, before commencing such activities, Contractor shall review areas of possible conflict with HCA and obtain HCA’s approval prior to commencing such activities. </w:t>
      </w:r>
    </w:p>
    <w:p w14:paraId="73519EB1" w14:textId="77777777" w:rsidR="00BE5B6A" w:rsidRDefault="007C18D8" w:rsidP="00BE5B6A">
      <w:pPr>
        <w:pStyle w:val="Heading2"/>
      </w:pPr>
      <w:bookmarkStart w:id="39" w:name="_Toc136424427"/>
      <w:r>
        <w:t>Conformance</w:t>
      </w:r>
      <w:bookmarkEnd w:id="39"/>
    </w:p>
    <w:p w14:paraId="1D41DA73" w14:textId="77777777" w:rsidR="00BE5B6A" w:rsidRPr="00BE5B6A" w:rsidRDefault="00BE5B6A" w:rsidP="00BE5B6A">
      <w:pPr>
        <w:pStyle w:val="Hdg2Paragraph"/>
      </w:pPr>
      <w:r w:rsidRPr="00BE5B6A">
        <w:t>If any provision of this Contract is in conflict with or violates any statute or rule of law of the state of Washington, it is considered modified to conform to that statute or rule of law.</w:t>
      </w:r>
    </w:p>
    <w:p w14:paraId="026621DB" w14:textId="77777777" w:rsidR="00E72D0F" w:rsidRDefault="00A73CBB" w:rsidP="00017DEF">
      <w:pPr>
        <w:pStyle w:val="Heading2"/>
      </w:pPr>
      <w:bookmarkStart w:id="40" w:name="_Ref93657462"/>
      <w:bookmarkStart w:id="41" w:name="_Toc136424428"/>
      <w:r>
        <w:lastRenderedPageBreak/>
        <w:t>C</w:t>
      </w:r>
      <w:r w:rsidR="00BC01DE">
        <w:t xml:space="preserve">overed </w:t>
      </w:r>
      <w:r w:rsidR="00C17B27">
        <w:t>Information Protection</w:t>
      </w:r>
      <w:bookmarkEnd w:id="40"/>
      <w:bookmarkEnd w:id="41"/>
    </w:p>
    <w:p w14:paraId="232D8B41"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w:t>
      </w:r>
      <w:r w:rsidR="00BC01DE">
        <w:t xml:space="preserve">HCA Proprietary Information or </w:t>
      </w:r>
      <w:r w:rsidR="00B72C6B">
        <w:t>Confidential Information</w:t>
      </w:r>
      <w:r w:rsidR="00E46871">
        <w:t xml:space="preserve">. For the purposes of this section, HCA Proprietary Information and Confidential Information are </w:t>
      </w:r>
      <w:r w:rsidR="00BC01DE">
        <w:t>together referred to as Covered Information</w:t>
      </w:r>
      <w:r w:rsidR="00B72C6B">
        <w:t xml:space="preserve">. </w:t>
      </w:r>
    </w:p>
    <w:p w14:paraId="2543F50A" w14:textId="77777777" w:rsidR="00BC01DE" w:rsidRDefault="00BC01DE" w:rsidP="005F21DC">
      <w:pPr>
        <w:pStyle w:val="Heading3"/>
      </w:pPr>
      <w:r>
        <w:t xml:space="preserve">Nondisclosure and Non-Use Obligations. In the event of </w:t>
      </w:r>
      <w:r w:rsidR="00BB4E35">
        <w:t>D</w:t>
      </w:r>
      <w:r>
        <w:t xml:space="preserve">isclosure of Covered Information to Contractor by HCA, </w:t>
      </w:r>
      <w:r w:rsidRPr="000B00D5">
        <w:t>Contractor agrees to</w:t>
      </w:r>
      <w:r>
        <w:t>:</w:t>
      </w:r>
      <w:r w:rsidRPr="000B00D5">
        <w:t xml:space="preserve"> </w:t>
      </w:r>
      <w:r>
        <w:t xml:space="preserve">(1) </w:t>
      </w:r>
      <w:r w:rsidRPr="000B00D5">
        <w:t xml:space="preserve">hold </w:t>
      </w:r>
      <w:r>
        <w:t>Covered Information</w:t>
      </w:r>
      <w:r w:rsidRPr="000B00D5">
        <w:t xml:space="preserve"> in strictest confidence and </w:t>
      </w:r>
      <w:r>
        <w:t>to take all reasonable precautions to protect such Covered Information (including, without limitation, all precautions the Contractor employs with respect to its own confidential materials); (2) not disclose any such Covered Information or any other information derived therefrom to any third party; (3)</w:t>
      </w:r>
      <w:r w:rsidRPr="000B00D5">
        <w:t xml:space="preserve"> not make use of </w:t>
      </w:r>
      <w:r>
        <w:t>Covered Information</w:t>
      </w:r>
      <w:r w:rsidRPr="000B00D5">
        <w:t xml:space="preserve"> for any purpose other than the performance of this Contract</w:t>
      </w:r>
      <w:r>
        <w:t>; (4)</w:t>
      </w:r>
      <w:r w:rsidRPr="000B00D5">
        <w:t xml:space="preserve"> release it only to authorized employees or Subcontractors requiring such information for the purposes of carrying out this Contract</w:t>
      </w:r>
      <w:r>
        <w:t>;</w:t>
      </w:r>
      <w:r w:rsidRPr="000B00D5">
        <w:t xml:space="preserve"> and </w:t>
      </w:r>
      <w:r>
        <w:t xml:space="preserve">(5) </w:t>
      </w:r>
      <w:r w:rsidRPr="000B00D5">
        <w:t>not release, divulge, publish, transfer, sell, disclose, or otherwise make the information known to any other party without HCA’s express written consent or as provided by law.</w:t>
      </w:r>
    </w:p>
    <w:p w14:paraId="3B1C427F"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462FCF03"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33258DDE" w14:textId="4272BB3F" w:rsidR="003A0549" w:rsidRDefault="005939B2" w:rsidP="008F79CC">
      <w:pPr>
        <w:pStyle w:val="Heading3"/>
      </w:pPr>
      <w:r w:rsidRPr="000B00D5">
        <w:t xml:space="preserve">The obligations set forth in this </w:t>
      </w:r>
      <w:r w:rsidR="00A73632">
        <w:t>s</w:t>
      </w:r>
      <w:r w:rsidRPr="000B00D5">
        <w:t xml:space="preserve">ection </w:t>
      </w:r>
      <w:r w:rsidR="006B5C04">
        <w:t>will</w:t>
      </w:r>
      <w:r w:rsidR="006B5C04" w:rsidRPr="000B00D5">
        <w:t xml:space="preserve"> </w:t>
      </w:r>
      <w:r w:rsidRPr="000B00D5">
        <w:t>survive completion, cancellation, expiration, or termination of this Contract.</w:t>
      </w:r>
    </w:p>
    <w:p w14:paraId="42C04714" w14:textId="77777777" w:rsidR="006F09D5" w:rsidRDefault="00C17B27" w:rsidP="00017DEF">
      <w:pPr>
        <w:pStyle w:val="Heading2"/>
      </w:pPr>
      <w:bookmarkStart w:id="42" w:name="_Toc115332694"/>
      <w:bookmarkStart w:id="43" w:name="_Toc115332695"/>
      <w:bookmarkStart w:id="44" w:name="_Toc115332697"/>
      <w:bookmarkStart w:id="45" w:name="_Toc115332698"/>
      <w:bookmarkStart w:id="46" w:name="_Toc115332699"/>
      <w:bookmarkStart w:id="47" w:name="_Toc115332700"/>
      <w:bookmarkStart w:id="48" w:name="_Toc115332701"/>
      <w:bookmarkStart w:id="49" w:name="_Toc115332702"/>
      <w:bookmarkStart w:id="50" w:name="_Toc115332703"/>
      <w:bookmarkStart w:id="51" w:name="_Toc115332704"/>
      <w:bookmarkStart w:id="52" w:name="_Toc461808731"/>
      <w:bookmarkStart w:id="53" w:name="_Toc136424429"/>
      <w:bookmarkStart w:id="54" w:name="_Toc410209874"/>
      <w:bookmarkEnd w:id="42"/>
      <w:bookmarkEnd w:id="43"/>
      <w:bookmarkEnd w:id="44"/>
      <w:bookmarkEnd w:id="45"/>
      <w:bookmarkEnd w:id="46"/>
      <w:bookmarkEnd w:id="47"/>
      <w:bookmarkEnd w:id="48"/>
      <w:bookmarkEnd w:id="49"/>
      <w:bookmarkEnd w:id="50"/>
      <w:bookmarkEnd w:id="51"/>
      <w:bookmarkEnd w:id="52"/>
      <w:r>
        <w:t>Contractor’s Proprietary Information</w:t>
      </w:r>
      <w:bookmarkEnd w:id="53"/>
    </w:p>
    <w:p w14:paraId="6573A467"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 xml:space="preserve">If a public disclosure request is made to view Contractor’s Proprietary </w:t>
      </w:r>
      <w:r w:rsidRPr="006F09D5">
        <w:lastRenderedPageBreak/>
        <w:t>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2076F0F7" w14:textId="77777777" w:rsidR="00E72D0F" w:rsidRDefault="00C17B27" w:rsidP="00017DEF">
      <w:pPr>
        <w:pStyle w:val="Heading2"/>
      </w:pPr>
      <w:bookmarkStart w:id="55" w:name="_Toc136424430"/>
      <w:r>
        <w:t>Covenant Against Contingent Fees</w:t>
      </w:r>
      <w:bookmarkEnd w:id="54"/>
      <w:bookmarkEnd w:id="55"/>
    </w:p>
    <w:p w14:paraId="0E06FCA4"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w:t>
      </w:r>
      <w:r w:rsidR="00A81522">
        <w:t xml:space="preserve">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3D16C8F0" w14:textId="77777777" w:rsidR="002F7334" w:rsidRDefault="00C17B27" w:rsidP="00017DEF">
      <w:pPr>
        <w:pStyle w:val="Heading2"/>
      </w:pPr>
      <w:bookmarkStart w:id="56" w:name="_Toc461808734"/>
      <w:bookmarkStart w:id="57" w:name="_Toc461808735"/>
      <w:bookmarkStart w:id="58" w:name="_Toc461808736"/>
      <w:bookmarkStart w:id="59" w:name="_Toc136424431"/>
      <w:bookmarkEnd w:id="56"/>
      <w:bookmarkEnd w:id="57"/>
      <w:bookmarkEnd w:id="58"/>
      <w:r>
        <w:t>Debarment</w:t>
      </w:r>
      <w:bookmarkEnd w:id="59"/>
    </w:p>
    <w:p w14:paraId="2E278338"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w:t>
      </w:r>
      <w:r w:rsidR="00D33BFB">
        <w:t>S</w:t>
      </w:r>
      <w:r w:rsidR="002F7334" w:rsidRPr="000B00D5">
        <w:t>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3CE1C1A1" w14:textId="77777777" w:rsidR="00E72D0F" w:rsidRDefault="00C17B27" w:rsidP="00017DEF">
      <w:pPr>
        <w:pStyle w:val="Heading2"/>
      </w:pPr>
      <w:bookmarkStart w:id="60" w:name="_Ref93657587"/>
      <w:bookmarkStart w:id="61" w:name="_Ref93657667"/>
      <w:bookmarkStart w:id="62" w:name="_Toc136424432"/>
      <w:r>
        <w:t>Disputes</w:t>
      </w:r>
      <w:bookmarkEnd w:id="60"/>
      <w:bookmarkEnd w:id="61"/>
      <w:bookmarkEnd w:id="62"/>
    </w:p>
    <w:p w14:paraId="3BCDFF80"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r w:rsidR="0023096A">
        <w:br/>
      </w:r>
    </w:p>
    <w:p w14:paraId="68CFAC50"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w:t>
      </w:r>
      <w:r w:rsidR="004C2E39">
        <w:lastRenderedPageBreak/>
        <w:t xml:space="preserve">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w:t>
      </w:r>
      <w:r w:rsidR="00A81522">
        <w:t xml:space="preserve"> </w:t>
      </w:r>
    </w:p>
    <w:p w14:paraId="0212589A" w14:textId="77777777" w:rsidR="00E72D0F" w:rsidRDefault="00E72D0F" w:rsidP="008F79CC">
      <w:pPr>
        <w:pStyle w:val="Heading3"/>
      </w:pPr>
      <w:r w:rsidRPr="000B00D5">
        <w:t>A party's request for a dispute resolution must:</w:t>
      </w:r>
    </w:p>
    <w:p w14:paraId="14DDAFC4" w14:textId="77777777" w:rsidR="00E72D0F" w:rsidRDefault="00ED4A1E" w:rsidP="00C75856">
      <w:pPr>
        <w:pStyle w:val="Heading4"/>
        <w:keepNext w:val="0"/>
        <w:numPr>
          <w:ilvl w:val="0"/>
          <w:numId w:val="16"/>
        </w:numPr>
      </w:pPr>
      <w:r w:rsidRPr="00E101B6">
        <w:t>B</w:t>
      </w:r>
      <w:r w:rsidR="00E72D0F" w:rsidRPr="00E101B6">
        <w:t>e in writing</w:t>
      </w:r>
      <w:r w:rsidR="00A61FDD" w:rsidRPr="00E101B6">
        <w:t>;</w:t>
      </w:r>
      <w:r w:rsidR="00E72D0F" w:rsidRPr="00E101B6">
        <w:t xml:space="preserve"> </w:t>
      </w:r>
    </w:p>
    <w:p w14:paraId="17AC9EF1" w14:textId="77777777" w:rsidR="00E72D0F" w:rsidRDefault="00AC77C4" w:rsidP="00C75856">
      <w:pPr>
        <w:pStyle w:val="Heading4"/>
        <w:keepNext w:val="0"/>
      </w:pPr>
      <w:r w:rsidRPr="00E101B6">
        <w:t xml:space="preserve">Include </w:t>
      </w:r>
      <w:r w:rsidR="00763169" w:rsidRPr="00E101B6">
        <w:t>a</w:t>
      </w:r>
      <w:r w:rsidRPr="00E101B6">
        <w:t xml:space="preserve"> written description of the dispute;</w:t>
      </w:r>
      <w:r w:rsidR="00E72D0F" w:rsidRPr="00E101B6">
        <w:t xml:space="preserve"> </w:t>
      </w:r>
    </w:p>
    <w:p w14:paraId="545A3886" w14:textId="77777777" w:rsidR="00E72D0F" w:rsidRDefault="00ED4A1E" w:rsidP="00C75856">
      <w:pPr>
        <w:pStyle w:val="Heading4"/>
        <w:keepNext w:val="0"/>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r w:rsidR="003B6BC1">
        <w:t>and</w:t>
      </w:r>
    </w:p>
    <w:p w14:paraId="243756A1" w14:textId="77777777" w:rsidR="00AC77C4" w:rsidRDefault="00ED4A1E" w:rsidP="00C75856">
      <w:pPr>
        <w:pStyle w:val="Heading4"/>
        <w:keepNext w:val="0"/>
      </w:pPr>
      <w:r w:rsidRPr="00E101B6">
        <w:t>S</w:t>
      </w:r>
      <w:r w:rsidR="00E72D0F" w:rsidRPr="00E101B6">
        <w:t xml:space="preserve">tate the </w:t>
      </w:r>
      <w:r w:rsidR="00AC77C4" w:rsidRPr="00E101B6">
        <w:t>Contract Number and the names and contact information for the parties</w:t>
      </w:r>
      <w:r w:rsidR="003B6BC1">
        <w:t>.</w:t>
      </w:r>
    </w:p>
    <w:p w14:paraId="7A03322E"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67A90ACA" w14:textId="77777777" w:rsidR="00613283" w:rsidRDefault="00C17B27" w:rsidP="00017DEF">
      <w:pPr>
        <w:pStyle w:val="Heading2"/>
      </w:pPr>
      <w:bookmarkStart w:id="63" w:name="_Toc136424433"/>
      <w:bookmarkStart w:id="64" w:name="_Toc410209877"/>
      <w:r>
        <w:t>Entire Agreement</w:t>
      </w:r>
      <w:bookmarkEnd w:id="63"/>
    </w:p>
    <w:p w14:paraId="5B0FDFCB"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CE2610">
        <w:fldChar w:fldCharType="begin"/>
      </w:r>
      <w:r w:rsidR="00CE2610">
        <w:instrText xml:space="preserve"> REF _Ref93657359 \r \h </w:instrText>
      </w:r>
      <w:r w:rsidR="00CE2610">
        <w:fldChar w:fldCharType="separate"/>
      </w:r>
      <w:r w:rsidR="00156D40">
        <w:t>4.45</w:t>
      </w:r>
      <w:r w:rsidR="00CE2610">
        <w:fldChar w:fldCharType="end"/>
      </w:r>
      <w:r w:rsidR="00CE2610">
        <w:t>,</w:t>
      </w:r>
      <w:r w:rsidR="0081787F">
        <w:t xml:space="preserve"> </w:t>
      </w:r>
      <w:r w:rsidR="0081787F" w:rsidRPr="0081787F">
        <w:rPr>
          <w:i/>
        </w:rPr>
        <w:t>Warranties</w:t>
      </w:r>
      <w:r w:rsidR="0081787F">
        <w:t>.</w:t>
      </w:r>
    </w:p>
    <w:p w14:paraId="0B09449E" w14:textId="77777777" w:rsidR="00520509" w:rsidRDefault="00C17B27" w:rsidP="00017DEF">
      <w:pPr>
        <w:pStyle w:val="Heading2"/>
      </w:pPr>
      <w:bookmarkStart w:id="65" w:name="_Toc136424434"/>
      <w:r>
        <w:t>Force Majeure</w:t>
      </w:r>
      <w:bookmarkEnd w:id="64"/>
      <w:bookmarkEnd w:id="65"/>
    </w:p>
    <w:p w14:paraId="7D9A1B04"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1C0B5C72" w14:textId="77777777" w:rsidR="00520509" w:rsidRDefault="00C17B27" w:rsidP="00252478">
      <w:pPr>
        <w:pStyle w:val="Heading2"/>
      </w:pPr>
      <w:bookmarkStart w:id="66" w:name="_Toc410209878"/>
      <w:bookmarkStart w:id="67" w:name="_Toc136424435"/>
      <w:r>
        <w:t>Funding withdrawn, Reduced, or Limited</w:t>
      </w:r>
      <w:bookmarkEnd w:id="66"/>
      <w:bookmarkEnd w:id="67"/>
    </w:p>
    <w:p w14:paraId="7AE63BC8"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6D905499"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rsidR="00CE2610">
        <w:fldChar w:fldCharType="begin"/>
      </w:r>
      <w:r w:rsidR="00CE2610">
        <w:instrText xml:space="preserve"> REF _Ref93657408 \r \h </w:instrText>
      </w:r>
      <w:r w:rsidR="00CE2610">
        <w:fldChar w:fldCharType="separate"/>
      </w:r>
      <w:r w:rsidR="00156D40">
        <w:t>4.40.3</w:t>
      </w:r>
      <w:r w:rsidR="00CE2610">
        <w:fldChar w:fldCharType="end"/>
      </w:r>
      <w:r>
        <w:t xml:space="preserve">, </w:t>
      </w:r>
      <w:r w:rsidRPr="008708F2">
        <w:rPr>
          <w:i/>
        </w:rPr>
        <w:t xml:space="preserve">Termination for Non-Allocation of </w:t>
      </w:r>
      <w:proofErr w:type="gramStart"/>
      <w:r w:rsidRPr="008708F2">
        <w:rPr>
          <w:i/>
        </w:rPr>
        <w:t>Funds</w:t>
      </w:r>
      <w:r>
        <w:t>;</w:t>
      </w:r>
      <w:proofErr w:type="gramEnd"/>
    </w:p>
    <w:p w14:paraId="550A75FB"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0D5CF687"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w:t>
      </w:r>
      <w:r w:rsidR="00520509" w:rsidRPr="00520509">
        <w:lastRenderedPageBreak/>
        <w:t xml:space="preserve">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426A5270" w14:textId="77777777" w:rsidR="00520509" w:rsidRPr="00252478" w:rsidRDefault="00520509" w:rsidP="00C75856">
      <w:pPr>
        <w:pStyle w:val="Heading4"/>
        <w:numPr>
          <w:ilvl w:val="0"/>
          <w:numId w:val="11"/>
        </w:numPr>
      </w:pPr>
      <w:r w:rsidRPr="00252478">
        <w:t>During the period of suspension of performance, each party will inform the other of any conditions that may reasonably affect the potential for resumption of performance.</w:t>
      </w:r>
    </w:p>
    <w:p w14:paraId="03E971C7" w14:textId="77777777" w:rsidR="00520509" w:rsidRPr="00252478" w:rsidRDefault="00520509" w:rsidP="00C75856">
      <w:pPr>
        <w:pStyle w:val="Heading4"/>
      </w:pPr>
      <w:r w:rsidRPr="00252478">
        <w:t xml:space="preserve">When HCA determines </w:t>
      </w:r>
      <w:r w:rsidR="003C4657" w:rsidRPr="00252478">
        <w:t xml:space="preserve">in its sole discretion </w:t>
      </w:r>
      <w:r w:rsidRPr="00252478">
        <w:t>that the funding insufficiency is resolved, it will give Contractor written</w:t>
      </w:r>
      <w:r w:rsidR="005D0F86" w:rsidRPr="00252478">
        <w:t xml:space="preserve"> notice to resume performance. </w:t>
      </w:r>
      <w:r w:rsidRPr="00252478">
        <w:t>Upon the receipt of this notice, Contractor will provide written notice to HCA informing HCA whether it can resume performance and, if so,</w:t>
      </w:r>
      <w:r w:rsidR="005D0F86" w:rsidRPr="00252478">
        <w:t xml:space="preserve"> the date of resumption. </w:t>
      </w:r>
      <w:r w:rsidRPr="00252478">
        <w:t>For purposes of this subsection, “written notice” may include email.</w:t>
      </w:r>
    </w:p>
    <w:p w14:paraId="2DBE7FAA" w14:textId="77777777" w:rsidR="00520509" w:rsidRPr="00252478" w:rsidRDefault="00520509" w:rsidP="00C75856">
      <w:pPr>
        <w:pStyle w:val="Heading4"/>
      </w:pPr>
      <w:r w:rsidRPr="00252478">
        <w:t>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w:t>
      </w:r>
      <w:r w:rsidR="00A81522" w:rsidRPr="00252478">
        <w:t xml:space="preserve"> </w:t>
      </w:r>
      <w:r w:rsidRPr="00252478">
        <w:t xml:space="preserve">HCA </w:t>
      </w:r>
      <w:r w:rsidR="006B5C04" w:rsidRPr="00252478">
        <w:t>will</w:t>
      </w:r>
      <w:r w:rsidRPr="00252478">
        <w:t xml:space="preserve"> be liable only for payment in accordance with the terms of this Contract for services rendered prior to the retroactive date of termination.</w:t>
      </w:r>
    </w:p>
    <w:p w14:paraId="00346238" w14:textId="77777777" w:rsidR="00E72D0F" w:rsidRDefault="00C17B27" w:rsidP="00017DEF">
      <w:pPr>
        <w:pStyle w:val="Heading2"/>
      </w:pPr>
      <w:bookmarkStart w:id="68" w:name="_Toc136424436"/>
      <w:r>
        <w:t>Governing Law</w:t>
      </w:r>
      <w:bookmarkEnd w:id="68"/>
    </w:p>
    <w:p w14:paraId="74A8C06D"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08EB1DBF" w14:textId="77777777" w:rsidR="00D016C7" w:rsidRDefault="00C17B27" w:rsidP="00017DEF">
      <w:pPr>
        <w:pStyle w:val="Heading2"/>
      </w:pPr>
      <w:bookmarkStart w:id="69" w:name="_Toc136424437"/>
      <w:r>
        <w:t>HCA Network Security</w:t>
      </w:r>
      <w:bookmarkEnd w:id="69"/>
    </w:p>
    <w:p w14:paraId="3EE0EBE6"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55C6A348" w14:textId="77777777" w:rsidR="00D016C7" w:rsidRDefault="00D016C7" w:rsidP="008F79CC">
      <w:pPr>
        <w:pStyle w:val="Hdg2Paragraph"/>
      </w:pPr>
      <w:r>
        <w:t xml:space="preserve">Contractor will </w:t>
      </w:r>
      <w:r w:rsidRPr="00D34BA0">
        <w:t>have access to the HCA visitor Wi-Fi Internet connection while on site</w:t>
      </w:r>
      <w:r>
        <w:t>.</w:t>
      </w:r>
    </w:p>
    <w:p w14:paraId="4072DAFF" w14:textId="77777777" w:rsidR="00E72D0F" w:rsidRDefault="00C17B27" w:rsidP="007C18D8">
      <w:pPr>
        <w:pStyle w:val="Heading2"/>
      </w:pPr>
      <w:bookmarkStart w:id="70" w:name="_Toc136424438"/>
      <w:r>
        <w:t>Indemnification</w:t>
      </w:r>
      <w:bookmarkEnd w:id="70"/>
    </w:p>
    <w:p w14:paraId="11483A50"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w:t>
      </w:r>
      <w:r w:rsidR="00A73CBB">
        <w:t xml:space="preserve"> and</w:t>
      </w:r>
      <w:r w:rsidR="00DC665F">
        <w:t xml:space="preserve"> breach of confidentiality obligations as contained herein,</w:t>
      </w:r>
      <w:r w:rsidR="00A81522">
        <w:t xml:space="preserve"> </w:t>
      </w:r>
      <w:r w:rsidRPr="00846804">
        <w:t xml:space="preserve">arising from intentional or negligent acts or </w:t>
      </w:r>
      <w:r w:rsidRPr="00846804">
        <w:lastRenderedPageBreak/>
        <w:t xml:space="preserve">omissions of Contractor, its officers, employees, or agents, or Subcontractors, their officers, employees, or agents, in the performance of this Contract. </w:t>
      </w:r>
    </w:p>
    <w:p w14:paraId="1AF1C217" w14:textId="77777777" w:rsidR="00ED4A1E" w:rsidRDefault="00C17B27" w:rsidP="00017DEF">
      <w:pPr>
        <w:pStyle w:val="Heading2"/>
      </w:pPr>
      <w:bookmarkStart w:id="71" w:name="_Toc136424439"/>
      <w:r>
        <w:t>Independent Capacity of the Contractor</w:t>
      </w:r>
      <w:bookmarkEnd w:id="71"/>
    </w:p>
    <w:p w14:paraId="47AFBA95"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w:t>
      </w:r>
      <w:r w:rsidR="00A81522">
        <w:t xml:space="preserve"> </w:t>
      </w:r>
      <w:r w:rsidRPr="000B00D5">
        <w:t xml:space="preserve">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3B95B1E2" w14:textId="77777777" w:rsidR="007320BB" w:rsidRDefault="00C17B27" w:rsidP="00017DEF">
      <w:pPr>
        <w:pStyle w:val="Heading2"/>
      </w:pPr>
      <w:bookmarkStart w:id="72" w:name="_Toc115332716"/>
      <w:bookmarkStart w:id="73" w:name="_Toc115332717"/>
      <w:bookmarkStart w:id="74" w:name="_Toc136424440"/>
      <w:bookmarkEnd w:id="72"/>
      <w:bookmarkEnd w:id="73"/>
      <w:r>
        <w:t>Legal and Regulatory Compliance</w:t>
      </w:r>
      <w:bookmarkEnd w:id="74"/>
    </w:p>
    <w:p w14:paraId="78D5F713"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43749B26"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6B70D565"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62B786AA" w14:textId="77777777" w:rsidR="00ED4A1E" w:rsidRDefault="00C17B27" w:rsidP="00017DEF">
      <w:pPr>
        <w:pStyle w:val="Heading2"/>
      </w:pPr>
      <w:bookmarkStart w:id="75" w:name="_Toc136424441"/>
      <w:r>
        <w:t>Limitation of Authority</w:t>
      </w:r>
      <w:bookmarkEnd w:id="75"/>
    </w:p>
    <w:p w14:paraId="35B61514"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25537AA2" w14:textId="77777777" w:rsidR="00494518" w:rsidRPr="00C20CF7" w:rsidRDefault="00C17B27" w:rsidP="00C20CF7">
      <w:pPr>
        <w:pStyle w:val="Heading2"/>
      </w:pPr>
      <w:bookmarkStart w:id="76" w:name="_Toc136424442"/>
      <w:r w:rsidRPr="00C20CF7">
        <w:t xml:space="preserve">No </w:t>
      </w:r>
      <w:r w:rsidR="00C20CF7">
        <w:t>Third-Party</w:t>
      </w:r>
      <w:r w:rsidRPr="00C20CF7">
        <w:t xml:space="preserve"> Beneficiaries</w:t>
      </w:r>
      <w:bookmarkEnd w:id="76"/>
    </w:p>
    <w:p w14:paraId="0E944E94" w14:textId="77777777" w:rsidR="00494518" w:rsidRDefault="00494518" w:rsidP="008F79CC">
      <w:pPr>
        <w:pStyle w:val="Hdg2Paragraph"/>
      </w:pPr>
      <w:r w:rsidRPr="000B00D5">
        <w:t>HCA and Contractor are the only parties to this contract.</w:t>
      </w:r>
      <w:r w:rsidR="00A81522">
        <w:t xml:space="preserve"> </w:t>
      </w:r>
      <w:r w:rsidRPr="000B00D5">
        <w:t xml:space="preserve">Nothing in this Contract gives or is intended to give any benefit of this </w:t>
      </w:r>
      <w:r w:rsidR="00272847">
        <w:t>C</w:t>
      </w:r>
      <w:r w:rsidRPr="000B00D5">
        <w:t xml:space="preserve">ontract to </w:t>
      </w:r>
      <w:r w:rsidR="00DD2DD1">
        <w:t xml:space="preserve">any </w:t>
      </w:r>
      <w:r w:rsidRPr="000B00D5">
        <w:t>third parties.</w:t>
      </w:r>
    </w:p>
    <w:p w14:paraId="6A97404E" w14:textId="77777777" w:rsidR="00ED4A1E" w:rsidRDefault="00C17B27" w:rsidP="00017DEF">
      <w:pPr>
        <w:pStyle w:val="Heading2"/>
      </w:pPr>
      <w:bookmarkStart w:id="77" w:name="_Toc136424443"/>
      <w:r>
        <w:t>Nondiscrimination</w:t>
      </w:r>
      <w:bookmarkEnd w:id="77"/>
    </w:p>
    <w:p w14:paraId="478AE78C"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w:t>
      </w:r>
      <w:r w:rsidR="006C3E27">
        <w:t>C.F.R.</w:t>
      </w:r>
      <w:r w:rsidR="005625ED">
        <w:t xml:space="preserve"> Part 35</w:t>
      </w:r>
      <w:r w:rsidRPr="005B3CC6">
        <w:t xml:space="preserve">; and Title 49.60 RCW, </w:t>
      </w:r>
      <w:r w:rsidRPr="005B3CC6">
        <w:lastRenderedPageBreak/>
        <w:t>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36E1BF53" w14:textId="77777777" w:rsidR="00442A43" w:rsidRDefault="00C17B27" w:rsidP="00017DEF">
      <w:pPr>
        <w:pStyle w:val="Heading2"/>
      </w:pPr>
      <w:bookmarkStart w:id="78" w:name="_Hlt517059604"/>
      <w:bookmarkStart w:id="79" w:name="_Ref93657639"/>
      <w:bookmarkStart w:id="80" w:name="_Toc136424444"/>
      <w:bookmarkStart w:id="81" w:name="_Toc410209889"/>
      <w:bookmarkEnd w:id="78"/>
      <w:r>
        <w:t>Overpayments to the Contractor</w:t>
      </w:r>
      <w:bookmarkEnd w:id="79"/>
      <w:bookmarkEnd w:id="80"/>
    </w:p>
    <w:p w14:paraId="0D75A859"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CE2610">
        <w:fldChar w:fldCharType="begin"/>
      </w:r>
      <w:r w:rsidR="00CE2610">
        <w:instrText xml:space="preserve"> REF _Ref93657587 \r \h </w:instrText>
      </w:r>
      <w:r w:rsidR="00CE2610">
        <w:fldChar w:fldCharType="separate"/>
      </w:r>
      <w:r w:rsidR="00156D40">
        <w:t>4.14</w:t>
      </w:r>
      <w:r w:rsidR="00CE2610">
        <w:fldChar w:fldCharType="end"/>
      </w:r>
      <w:r w:rsidR="00CE2610">
        <w:t>,</w:t>
      </w:r>
      <w:r w:rsidR="00437DB3">
        <w:t xml:space="preserve"> </w:t>
      </w:r>
      <w:r w:rsidR="00437DB3" w:rsidRPr="00437DB3">
        <w:rPr>
          <w:i/>
        </w:rPr>
        <w:t>Disputes</w:t>
      </w:r>
      <w:r w:rsidR="0026484F">
        <w:t>.</w:t>
      </w:r>
    </w:p>
    <w:p w14:paraId="75C825F6" w14:textId="77777777" w:rsidR="00561148" w:rsidRDefault="00C17B27" w:rsidP="00561148">
      <w:pPr>
        <w:pStyle w:val="Heading2"/>
      </w:pPr>
      <w:bookmarkStart w:id="82" w:name="_Toc136424445"/>
      <w:r>
        <w:t>Pay Equity</w:t>
      </w:r>
      <w:bookmarkEnd w:id="82"/>
    </w:p>
    <w:p w14:paraId="1A654116" w14:textId="77777777" w:rsidR="00561148" w:rsidRDefault="00561148" w:rsidP="00C75856">
      <w:pPr>
        <w:pStyle w:val="Heading3"/>
        <w:numPr>
          <w:ilvl w:val="2"/>
          <w:numId w:val="8"/>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w:t>
      </w:r>
      <w:r w:rsidR="00A81522">
        <w:t xml:space="preserve"> </w:t>
      </w:r>
      <w:r>
        <w:t>Job titles alone are not determinative of whether employees are similarly employed.</w:t>
      </w:r>
    </w:p>
    <w:p w14:paraId="397EA011" w14:textId="77777777" w:rsidR="00561148" w:rsidRDefault="00561148" w:rsidP="00C75856">
      <w:pPr>
        <w:pStyle w:val="Heading3"/>
        <w:numPr>
          <w:ilvl w:val="2"/>
          <w:numId w:val="8"/>
        </w:numPr>
      </w:pPr>
      <w:r>
        <w:t>Contractor may allow differentials in compensation for its workers based in good faith on any of the following:</w:t>
      </w:r>
      <w:r w:rsidR="00A81522">
        <w:t xml:space="preserve"> </w:t>
      </w:r>
      <w:r>
        <w:t>(i) a seniority system; (ii) a merit system; (iii) a system that measures earnings by quantity or quality of production; (iv) bona fide job-related factor(s); or (v) a bona fide regional difference in compensation levels.</w:t>
      </w:r>
    </w:p>
    <w:p w14:paraId="49CF730F" w14:textId="77777777" w:rsidR="00561148" w:rsidRDefault="00561148" w:rsidP="00C75856">
      <w:pPr>
        <w:pStyle w:val="Heading3"/>
        <w:numPr>
          <w:ilvl w:val="2"/>
          <w:numId w:val="8"/>
        </w:numPr>
      </w:pPr>
      <w:r>
        <w:t>Bona fide job-related factor(s)” may include, but not be limited to, education,</w:t>
      </w:r>
      <w:r w:rsidR="00A81522">
        <w:t xml:space="preserve"> </w:t>
      </w:r>
      <w:r>
        <w:t>training, or experience, that is: (i) consistent with business necessity; (ii) not based on or derived from a gender-based differential; and (iii) accounts for the entire differential.</w:t>
      </w:r>
    </w:p>
    <w:p w14:paraId="367DD9D8" w14:textId="77777777" w:rsidR="00561148" w:rsidRDefault="00561148" w:rsidP="00C75856">
      <w:pPr>
        <w:pStyle w:val="Heading3"/>
        <w:numPr>
          <w:ilvl w:val="2"/>
          <w:numId w:val="8"/>
        </w:numPr>
      </w:pPr>
      <w:r>
        <w:t>A “bona fide regional difference in compensation level” must be (i) consistent with business necessity; (ii) not based on or derived from a gender-based differential; and (iii) account for the entire differential.</w:t>
      </w:r>
    </w:p>
    <w:p w14:paraId="151B13AE" w14:textId="77777777" w:rsidR="00CA2426" w:rsidRPr="00CA2426" w:rsidRDefault="00CA2426" w:rsidP="00C75856">
      <w:pPr>
        <w:pStyle w:val="Heading3"/>
        <w:numPr>
          <w:ilvl w:val="2"/>
          <w:numId w:val="8"/>
        </w:numPr>
      </w:pPr>
      <w:r>
        <w:t>Notwithstanding any provision to the contrary, upon breach of warranty and Contractor’s failure to provide satisfactory evidence of compliance within thirty (30) Days of HCA’s request for such evidence, HCA may suspend or terminate this Contract.</w:t>
      </w:r>
    </w:p>
    <w:p w14:paraId="4ACEB661" w14:textId="77777777" w:rsidR="00E35445" w:rsidRDefault="00C17B27" w:rsidP="00017DEF">
      <w:pPr>
        <w:pStyle w:val="Heading2"/>
      </w:pPr>
      <w:bookmarkStart w:id="83" w:name="_Toc136424446"/>
      <w:bookmarkEnd w:id="81"/>
      <w:r>
        <w:lastRenderedPageBreak/>
        <w:t>Publicity</w:t>
      </w:r>
      <w:bookmarkEnd w:id="83"/>
    </w:p>
    <w:p w14:paraId="77377B9B"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268DD761"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2A8C77A3" w14:textId="77777777" w:rsidR="00ED4A1E" w:rsidRDefault="00C17B27" w:rsidP="00017DEF">
      <w:pPr>
        <w:pStyle w:val="Heading2"/>
      </w:pPr>
      <w:bookmarkStart w:id="84" w:name="_Toc136424447"/>
      <w:r>
        <w:t>Records and Document Review</w:t>
      </w:r>
      <w:bookmarkEnd w:id="84"/>
    </w:p>
    <w:p w14:paraId="69D6620F"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 xml:space="preserve">42 USC 1396a(a)(27)(B); 42 USC 1396a(a)(37)(B); 42 USC 1396a(a)(42(A); 42 </w:t>
      </w:r>
      <w:r w:rsidR="006C3E27">
        <w:t>C.F.R.</w:t>
      </w:r>
      <w:r w:rsidR="002942C3" w:rsidRPr="002942C3">
        <w:t xml:space="preserve"> 431, Subpart Q; and 42 </w:t>
      </w:r>
      <w:r w:rsidR="006C3E27">
        <w:t>C.F.R.</w:t>
      </w:r>
      <w:r w:rsidR="002942C3" w:rsidRPr="002942C3">
        <w:t xml:space="preserve"> 447.202</w:t>
      </w:r>
      <w:r w:rsidR="002942C3">
        <w:t>]</w:t>
      </w:r>
      <w:r w:rsidR="005625ED">
        <w:t>.</w:t>
      </w:r>
    </w:p>
    <w:p w14:paraId="607CBBFA"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2C44608E"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5638EF4B" w14:textId="77777777" w:rsidR="007320BB" w:rsidRDefault="00C17B27" w:rsidP="00017DEF">
      <w:pPr>
        <w:pStyle w:val="Heading2"/>
      </w:pPr>
      <w:bookmarkStart w:id="85" w:name="_Toc136424448"/>
      <w:r>
        <w:t>Remedies Non-Exclusive</w:t>
      </w:r>
      <w:bookmarkEnd w:id="85"/>
    </w:p>
    <w:p w14:paraId="6140E391"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r w:rsidR="00AA55CB" w:rsidRPr="000B00D5">
        <w:t>exclusive but</w:t>
      </w:r>
      <w:r w:rsidRPr="000B00D5">
        <w:t xml:space="preserve"> are in addition to all other remedies available under law.</w:t>
      </w:r>
    </w:p>
    <w:p w14:paraId="11670AEB" w14:textId="77777777" w:rsidR="00ED4A1E" w:rsidRDefault="00C17B27" w:rsidP="00017DEF">
      <w:pPr>
        <w:pStyle w:val="Heading2"/>
      </w:pPr>
      <w:bookmarkStart w:id="86" w:name="_Toc136424449"/>
      <w:r>
        <w:t>Right of Inspection</w:t>
      </w:r>
      <w:bookmarkEnd w:id="86"/>
    </w:p>
    <w:p w14:paraId="391A99A9"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w:t>
      </w:r>
      <w:r w:rsidRPr="000B00D5">
        <w:lastRenderedPageBreak/>
        <w:t xml:space="preserve">government, at all reasonable times, in order to monitor and evaluate performance, compliance, and/or quality assurance under this </w:t>
      </w:r>
      <w:r w:rsidR="00F10BCE" w:rsidRPr="000B00D5">
        <w:t>Contract</w:t>
      </w:r>
      <w:r w:rsidRPr="000B00D5">
        <w:t>.</w:t>
      </w:r>
    </w:p>
    <w:p w14:paraId="4C85BC64" w14:textId="77777777" w:rsidR="00E35445" w:rsidRDefault="00C17B27" w:rsidP="00017DEF">
      <w:pPr>
        <w:pStyle w:val="Heading2"/>
      </w:pPr>
      <w:bookmarkStart w:id="87" w:name="_Toc136424450"/>
      <w:r>
        <w:t>Rights in Data/Ownership</w:t>
      </w:r>
      <w:bookmarkEnd w:id="87"/>
    </w:p>
    <w:p w14:paraId="4199138E"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produced pursuant </w:t>
      </w:r>
      <w:r>
        <w:rPr>
          <w:noProof/>
          <w:snapToGrid w:val="0"/>
        </w:rPr>
        <w:t xml:space="preserve">to </w:t>
      </w:r>
      <w:r w:rsidRPr="002C09DE">
        <w:rPr>
          <w:noProof/>
          <w:snapToGrid w:val="0"/>
        </w:rPr>
        <w:t xml:space="preserve">this Contract </w:t>
      </w:r>
      <w:r w:rsidR="00444EFE">
        <w:rPr>
          <w:noProof/>
          <w:snapToGrid w:val="0"/>
        </w:rPr>
        <w:t xml:space="preserve">(collectively “Work Product”) </w:t>
      </w:r>
      <w:r>
        <w:rPr>
          <w:noProof/>
          <w:snapToGrid w:val="0"/>
        </w:rPr>
        <w:t>will</w:t>
      </w:r>
      <w:r w:rsidRPr="002C09DE">
        <w:rPr>
          <w:noProof/>
          <w:snapToGrid w:val="0"/>
        </w:rPr>
        <w:t xml:space="preserve"> be considered </w:t>
      </w:r>
      <w:r w:rsidR="008F3296">
        <w:rPr>
          <w:noProof/>
          <w:snapToGrid w:val="0"/>
        </w:rPr>
        <w:t xml:space="preserve">a </w:t>
      </w:r>
      <w:r w:rsidR="00444EFE">
        <w:rPr>
          <w:noProof/>
          <w:snapToGrid w:val="0"/>
        </w:rPr>
        <w:t>“</w:t>
      </w:r>
      <w:r w:rsidRPr="008F3296">
        <w:rPr>
          <w:i/>
          <w:noProof/>
          <w:snapToGrid w:val="0"/>
        </w:rPr>
        <w:t>work</w:t>
      </w:r>
      <w:r w:rsidR="00444EFE">
        <w:rPr>
          <w:i/>
          <w:noProof/>
          <w:snapToGrid w:val="0"/>
        </w:rPr>
        <w:t xml:space="preserve"> made</w:t>
      </w:r>
      <w:r w:rsidRPr="008F3296">
        <w:rPr>
          <w:i/>
          <w:noProof/>
          <w:snapToGrid w:val="0"/>
        </w:rPr>
        <w:t xml:space="preserve"> for hire</w:t>
      </w:r>
      <w:r w:rsidR="00444EFE">
        <w:rPr>
          <w:i/>
          <w:noProof/>
          <w:snapToGrid w:val="0"/>
        </w:rPr>
        <w:t>”</w:t>
      </w:r>
      <w:r w:rsidR="00444EFE" w:rsidRPr="00444EFE">
        <w:rPr>
          <w:iCs/>
          <w:noProof/>
          <w:snapToGrid w:val="0"/>
        </w:rPr>
        <w:t xml:space="preserve"> as defined</w:t>
      </w:r>
      <w:r w:rsidRPr="00444EFE">
        <w:rPr>
          <w:iCs/>
          <w:noProof/>
          <w:snapToGrid w:val="0"/>
        </w:rPr>
        <w:t xml:space="preserve"> </w:t>
      </w:r>
      <w:r w:rsidRPr="002C09DE">
        <w:rPr>
          <w:noProof/>
          <w:snapToGrid w:val="0"/>
        </w:rPr>
        <w:t>under the U.S. Copyright Act</w:t>
      </w:r>
      <w:r w:rsidR="0048454C">
        <w:rPr>
          <w:noProof/>
          <w:snapToGrid w:val="0"/>
        </w:rPr>
        <w:t xml:space="preserve"> of 1976</w:t>
      </w:r>
      <w:r w:rsidR="004B2444">
        <w:rPr>
          <w:noProof/>
          <w:snapToGrid w:val="0"/>
        </w:rPr>
        <w:t xml:space="preserve"> and</w:t>
      </w:r>
      <w:r w:rsidRPr="002C09DE">
        <w:rPr>
          <w:noProof/>
          <w:snapToGrid w:val="0"/>
        </w:rPr>
        <w:t xml:space="preserve"> </w:t>
      </w:r>
      <w:r w:rsidR="0048454C">
        <w:rPr>
          <w:noProof/>
          <w:snapToGrid w:val="0"/>
        </w:rPr>
        <w:t xml:space="preserve">Title </w:t>
      </w:r>
      <w:r w:rsidRPr="002C09DE">
        <w:rPr>
          <w:noProof/>
          <w:snapToGrid w:val="0"/>
        </w:rPr>
        <w:t xml:space="preserve">17 U.S.C. §101 </w:t>
      </w:r>
      <w:r w:rsidRPr="002C09DE">
        <w:rPr>
          <w:i/>
          <w:noProof/>
          <w:snapToGrid w:val="0"/>
        </w:rPr>
        <w:t>et seq</w:t>
      </w:r>
      <w:r w:rsidRPr="00444EFE">
        <w:rPr>
          <w:iCs/>
          <w:noProof/>
          <w:snapToGrid w:val="0"/>
        </w:rPr>
        <w:t>, and</w:t>
      </w:r>
      <w:r w:rsidRPr="002C09DE">
        <w:rPr>
          <w:noProof/>
          <w:snapToGrid w:val="0"/>
        </w:rPr>
        <w:t xml:space="preserve">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00DC665F">
        <w:rPr>
          <w:noProof/>
        </w:rPr>
        <w:t>s</w:t>
      </w:r>
      <w:r w:rsidRPr="002C09DE">
        <w:rPr>
          <w:noProof/>
        </w:rPr>
        <w:t xml:space="preserve">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28901683"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00444EFE">
        <w:rPr>
          <w:noProof/>
          <w:snapToGrid w:val="0"/>
        </w:rPr>
        <w:t>“</w:t>
      </w:r>
      <w:r w:rsidRPr="003F26B1">
        <w:rPr>
          <w:i/>
          <w:noProof/>
          <w:snapToGrid w:val="0"/>
        </w:rPr>
        <w:t xml:space="preserve">work </w:t>
      </w:r>
      <w:r w:rsidR="00444EFE">
        <w:rPr>
          <w:i/>
          <w:noProof/>
          <w:snapToGrid w:val="0"/>
        </w:rPr>
        <w:t xml:space="preserve">made </w:t>
      </w:r>
      <w:r w:rsidRPr="003F26B1">
        <w:rPr>
          <w:i/>
          <w:noProof/>
          <w:snapToGrid w:val="0"/>
        </w:rPr>
        <w:t>for hire</w:t>
      </w:r>
      <w:r w:rsidR="00444EFE">
        <w:rPr>
          <w:i/>
          <w:noProof/>
          <w:snapToGrid w:val="0"/>
        </w:rPr>
        <w:t>”</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3ABC76F5"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6B2C66E6"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217473DA"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0B8D3410"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w:t>
      </w:r>
      <w:r w:rsidRPr="00097A61">
        <w:rPr>
          <w:noProof/>
        </w:rPr>
        <w:lastRenderedPageBreak/>
        <w:t xml:space="preserve">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7CD9CAF7" w14:textId="77777777" w:rsidR="00ED4A1E" w:rsidRDefault="00C17B27" w:rsidP="00017DEF">
      <w:pPr>
        <w:pStyle w:val="Heading2"/>
      </w:pPr>
      <w:bookmarkStart w:id="88" w:name="_Toc136424452"/>
      <w:r>
        <w:t>Severability</w:t>
      </w:r>
      <w:bookmarkEnd w:id="88"/>
    </w:p>
    <w:p w14:paraId="4A4C535A"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6D2673A4" w14:textId="77777777" w:rsidR="00E35445" w:rsidRDefault="00C17B27" w:rsidP="00017DEF">
      <w:pPr>
        <w:pStyle w:val="Heading2"/>
      </w:pPr>
      <w:bookmarkStart w:id="89" w:name="_Toc136424453"/>
      <w:r>
        <w:t>Site Security</w:t>
      </w:r>
      <w:bookmarkEnd w:id="89"/>
    </w:p>
    <w:p w14:paraId="772F5382"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6DA3A905" w14:textId="77777777" w:rsidR="00ED4A1E" w:rsidRDefault="00C17B27" w:rsidP="00017DEF">
      <w:pPr>
        <w:pStyle w:val="Heading2"/>
      </w:pPr>
      <w:bookmarkStart w:id="90" w:name="_Ref93657329"/>
      <w:bookmarkStart w:id="91" w:name="_Toc136424454"/>
      <w:r>
        <w:t>Subcontracting</w:t>
      </w:r>
      <w:bookmarkEnd w:id="90"/>
      <w:bookmarkEnd w:id="91"/>
    </w:p>
    <w:p w14:paraId="3A981C54"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w:t>
      </w:r>
      <w:r w:rsidR="00D33BFB">
        <w:t>S</w:t>
      </w:r>
      <w:r w:rsidRPr="000B00D5">
        <w:t xml:space="preserve">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w:t>
      </w:r>
      <w:r w:rsidR="00D33BFB">
        <w:t>S</w:t>
      </w:r>
      <w:r w:rsidR="00023A3E">
        <w:t xml:space="preserve">ubcontract. </w:t>
      </w:r>
      <w:r w:rsidRPr="000B00D5">
        <w:t xml:space="preserve">In no event </w:t>
      </w:r>
      <w:r w:rsidR="00015203">
        <w:t>will</w:t>
      </w:r>
      <w:r w:rsidR="00015203" w:rsidRPr="000B00D5">
        <w:t xml:space="preserve"> </w:t>
      </w:r>
      <w:r w:rsidRPr="000B00D5">
        <w:t xml:space="preserve">the existence of the </w:t>
      </w:r>
      <w:r w:rsidR="00D33BFB">
        <w:t>S</w:t>
      </w:r>
      <w:r w:rsidRPr="000B00D5">
        <w:t xml:space="preserve">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78839190"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w:t>
      </w:r>
      <w:r w:rsidR="00D33BFB">
        <w:t>S</w:t>
      </w:r>
      <w:r w:rsidRPr="000B00D5">
        <w:t xml:space="preserve">ubcontracts. </w:t>
      </w:r>
    </w:p>
    <w:p w14:paraId="6A74335A"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06E2EF39"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4B0003EC" w14:textId="77777777" w:rsidR="000B0F0D" w:rsidRDefault="000B0F0D" w:rsidP="008F79CC">
      <w:pPr>
        <w:pStyle w:val="Heading3"/>
      </w:pPr>
      <w:r w:rsidRPr="000B00D5">
        <w:lastRenderedPageBreak/>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6924BF6E" w14:textId="77777777" w:rsidR="00D06E38" w:rsidRPr="00706A45" w:rsidRDefault="00D06E38" w:rsidP="00D06E38">
      <w:pPr>
        <w:pStyle w:val="Heading2"/>
      </w:pPr>
      <w:bookmarkStart w:id="92" w:name="_Toc155768389"/>
      <w:bookmarkStart w:id="93" w:name="_Toc136424456"/>
      <w:r w:rsidRPr="00706A45">
        <w:t>SUBCONTRACTOR PAYMENTS REPORTING REQUIREMENTS</w:t>
      </w:r>
      <w:bookmarkEnd w:id="92"/>
    </w:p>
    <w:p w14:paraId="41D0C829" w14:textId="77777777" w:rsidR="00D06E38" w:rsidRDefault="00D06E38" w:rsidP="00D06E38">
      <w:pPr>
        <w:pStyle w:val="Heading3"/>
      </w:pPr>
      <w:r w:rsidRPr="00587A2A">
        <w:t xml:space="preserve">Pursuant to Executive Order 22-01, Equity in Public Contracting (dated 01/07/2022), this Contract is subject to compliance tracking using the State’s business diversity management system, (“Access Equity”) (B2Gnow). Access Equity is an online portal and can be accessed at the Office of Minority and Women’s Business Enterprises website at </w:t>
      </w:r>
      <w:hyperlink r:id="rId16" w:history="1">
        <w:r w:rsidRPr="00316999">
          <w:rPr>
            <w:rStyle w:val="Hyperlink"/>
          </w:rPr>
          <w:t>https://omwbe.diversitycompliance.com/</w:t>
        </w:r>
      </w:hyperlink>
      <w:r w:rsidRPr="00587A2A">
        <w:t>.</w:t>
      </w:r>
      <w:r>
        <w:t xml:space="preserve"> </w:t>
      </w:r>
    </w:p>
    <w:p w14:paraId="019BA7A3" w14:textId="77777777" w:rsidR="00D06E38" w:rsidRDefault="00D06E38" w:rsidP="00D06E38">
      <w:pPr>
        <w:pStyle w:val="Heading3"/>
      </w:pPr>
      <w:r w:rsidRPr="00587A2A">
        <w:t xml:space="preserve">Contractor and all required Subcontractors shall report and confirm receipt of payments made to Contractor and each required Subcontractor through Access Equity. For Access Equity technical assistance, Contractor may contact the HCA Office of Contracts and Procurement at </w:t>
      </w:r>
      <w:hyperlink r:id="rId17" w:history="1">
        <w:r w:rsidRPr="00587A2A">
          <w:t>hcacontracts@hca.wa.gov</w:t>
        </w:r>
      </w:hyperlink>
      <w:r w:rsidRPr="00587A2A">
        <w:t>.</w:t>
      </w:r>
    </w:p>
    <w:p w14:paraId="4B7ACA6B" w14:textId="77777777" w:rsidR="00D06E38" w:rsidRDefault="00D06E38" w:rsidP="00D06E38">
      <w:pPr>
        <w:pStyle w:val="Heading3"/>
      </w:pPr>
      <w:r w:rsidRPr="00587A2A">
        <w:t xml:space="preserve">User guides and documentation related to Contractor and Subcontractor access </w:t>
      </w:r>
      <w:proofErr w:type="gramStart"/>
      <w:r w:rsidRPr="00587A2A">
        <w:t>to</w:t>
      </w:r>
      <w:proofErr w:type="gramEnd"/>
      <w:r w:rsidRPr="00587A2A">
        <w:t xml:space="preserve"> and use of Access Equity are available online at </w:t>
      </w:r>
      <w:hyperlink r:id="rId18" w:history="1">
        <w:r w:rsidRPr="00587A2A">
          <w:t>https://omwbe.wa.gov/access-equity-help-center</w:t>
        </w:r>
      </w:hyperlink>
      <w:r>
        <w:t xml:space="preserve">. </w:t>
      </w:r>
      <w:r w:rsidRPr="00587A2A">
        <w:t xml:space="preserve"> HCA reserves the right to withhold payments from the Contractor for non-compliance with this section. For purposes of this section, Subcontractor means any Subcontractor regardless of status as a certified Minority/Women Business Enterprise (MWBE) or Non-MWBE.</w:t>
      </w:r>
    </w:p>
    <w:p w14:paraId="40B4392C" w14:textId="77777777" w:rsidR="00D06E38" w:rsidRDefault="00D06E38" w:rsidP="00D06E38">
      <w:pPr>
        <w:pStyle w:val="Hdg3Paragraph"/>
      </w:pPr>
      <w:r w:rsidRPr="00587A2A">
        <w:t>Contractor shall:</w:t>
      </w:r>
    </w:p>
    <w:p w14:paraId="5D022B2B" w14:textId="77777777" w:rsidR="00D06E38" w:rsidRPr="00587A2A" w:rsidRDefault="00D06E38" w:rsidP="00D06E38">
      <w:pPr>
        <w:pStyle w:val="Heading4"/>
        <w:numPr>
          <w:ilvl w:val="0"/>
          <w:numId w:val="25"/>
        </w:numPr>
        <w:tabs>
          <w:tab w:val="num" w:pos="360"/>
        </w:tabs>
      </w:pPr>
      <w:r w:rsidRPr="00587A2A">
        <w:t xml:space="preserve">Register and enter all required Subcontractor information into Access Equity no later than 15 days after receiving the initial system notification. </w:t>
      </w:r>
    </w:p>
    <w:p w14:paraId="373EF6D3" w14:textId="77777777" w:rsidR="00D06E38" w:rsidRPr="00587A2A" w:rsidRDefault="00D06E38" w:rsidP="00D06E38">
      <w:pPr>
        <w:pStyle w:val="Heading4"/>
        <w:numPr>
          <w:ilvl w:val="0"/>
          <w:numId w:val="11"/>
        </w:numPr>
        <w:tabs>
          <w:tab w:val="num" w:pos="360"/>
        </w:tabs>
      </w:pPr>
      <w:r w:rsidRPr="00587A2A">
        <w:t xml:space="preserve">Complete required user training (i.e., two hour-long online sessions) no later than 20 days after receiving the initial system notification from Access Equity. </w:t>
      </w:r>
    </w:p>
    <w:p w14:paraId="058FCD34" w14:textId="77777777" w:rsidR="00D06E38" w:rsidRPr="00587A2A" w:rsidRDefault="00D06E38" w:rsidP="00D06E38">
      <w:pPr>
        <w:pStyle w:val="Heading4"/>
        <w:numPr>
          <w:ilvl w:val="0"/>
          <w:numId w:val="11"/>
        </w:numPr>
        <w:tabs>
          <w:tab w:val="num" w:pos="360"/>
        </w:tabs>
      </w:pPr>
      <w:r w:rsidRPr="00587A2A">
        <w:t>Report the amount and date of all payments (</w:t>
      </w:r>
      <w:proofErr w:type="spellStart"/>
      <w:r w:rsidRPr="00587A2A">
        <w:t>i</w:t>
      </w:r>
      <w:proofErr w:type="spellEnd"/>
      <w:r w:rsidRPr="00587A2A">
        <w:t xml:space="preserve">) received from HCA, and (ii) paid to Subcontractors, no later than thirty (30) calendar days after issuance of each payment made by HCA to the Contractor, unless otherwise specified in writing by HCA. Notwithstanding the foregoing, Contractor shall mark as “Final” and report the final Subcontractor payment(s) into Access Equity no later than thirty (30) days after the final payment is due to the Subcontractor(s) under the Contract, with all payment information entered no </w:t>
      </w:r>
      <w:r w:rsidRPr="00587A2A">
        <w:lastRenderedPageBreak/>
        <w:t xml:space="preserve">later than sixty (60) days after end of the then-relevant state fiscal year (June 30). </w:t>
      </w:r>
    </w:p>
    <w:p w14:paraId="78C0017B" w14:textId="77777777" w:rsidR="00D06E38" w:rsidRPr="00587A2A" w:rsidRDefault="00D06E38" w:rsidP="00D06E38">
      <w:pPr>
        <w:pStyle w:val="Heading4"/>
        <w:numPr>
          <w:ilvl w:val="0"/>
          <w:numId w:val="11"/>
        </w:numPr>
        <w:tabs>
          <w:tab w:val="num" w:pos="360"/>
        </w:tabs>
      </w:pPr>
      <w:r w:rsidRPr="00587A2A">
        <w:t>Monitor contract payments and respond promptly to any reasonable requests or instructions from HCA or system-generated messages to update or provide additional information electronically in Access Equity.</w:t>
      </w:r>
    </w:p>
    <w:p w14:paraId="7905B15C" w14:textId="77777777" w:rsidR="00D06E38" w:rsidRPr="00587A2A" w:rsidRDefault="00D06E38" w:rsidP="00D06E38">
      <w:pPr>
        <w:pStyle w:val="Heading4"/>
        <w:numPr>
          <w:ilvl w:val="0"/>
          <w:numId w:val="11"/>
        </w:numPr>
        <w:tabs>
          <w:tab w:val="num" w:pos="360"/>
        </w:tabs>
      </w:pPr>
      <w:r w:rsidRPr="00587A2A">
        <w:t>Coordinate with Subcontractors, or HCA, when necessary, to resolve promptly any discrepancies between reported and received payments.</w:t>
      </w:r>
    </w:p>
    <w:p w14:paraId="46253F29" w14:textId="6250314A" w:rsidR="00D06E38" w:rsidRDefault="00D06E38" w:rsidP="00D06E38">
      <w:pPr>
        <w:pStyle w:val="Heading4"/>
        <w:numPr>
          <w:ilvl w:val="0"/>
          <w:numId w:val="11"/>
        </w:numPr>
        <w:tabs>
          <w:tab w:val="num" w:pos="360"/>
        </w:tabs>
      </w:pPr>
      <w:r w:rsidRPr="00587A2A">
        <w:t>Require each Subcontractor to: (</w:t>
      </w:r>
      <w:proofErr w:type="spellStart"/>
      <w:r w:rsidRPr="00587A2A">
        <w:t>i</w:t>
      </w:r>
      <w:proofErr w:type="spellEnd"/>
      <w:r w:rsidRPr="00587A2A">
        <w:t>) register in Access Equity and complete the required user training within 15 and 20 days, respectively, after receiving the initial system notification; (ii) verify the amount and date of receipt of each payment from the Contractor or a higher tier Subcontractor, if applicable, through Access Equity; (iii) report payments made to any lower tier Subcontractors, if any, in the same manner as specified herein; (iv) respond promptly to any requests or instructions from the Contractor or system-generated messages to check or provide information in Access Equity; and (v) coordinate with Contractor, or HCA when necessary, to resolve promptly any discrepancies between reported and received payments.</w:t>
      </w:r>
    </w:p>
    <w:p w14:paraId="0BAD6980" w14:textId="5C305B23" w:rsidR="000B0F0D" w:rsidRDefault="00C17B27" w:rsidP="00017DEF">
      <w:pPr>
        <w:pStyle w:val="Heading2"/>
      </w:pPr>
      <w:r>
        <w:t>Survival</w:t>
      </w:r>
      <w:bookmarkEnd w:id="93"/>
    </w:p>
    <w:p w14:paraId="16B510CB" w14:textId="4222B59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6C3E27">
        <w:rPr>
          <w:i/>
        </w:rPr>
        <w:t>Covered</w:t>
      </w:r>
      <w:r w:rsidR="006C3E27" w:rsidRPr="00F14796">
        <w:rPr>
          <w:i/>
        </w:rPr>
        <w:t xml:space="preserve"> </w:t>
      </w:r>
      <w:r w:rsidR="005430A6" w:rsidRPr="00F14796">
        <w:rPr>
          <w:i/>
        </w:rPr>
        <w:t xml:space="preserve">Information Protection, </w:t>
      </w:r>
      <w:r w:rsidR="00DF09BA" w:rsidRPr="00F14796">
        <w:rPr>
          <w:i/>
        </w:rPr>
        <w:t>Contractor’s</w:t>
      </w:r>
      <w:r w:rsidR="005430A6" w:rsidRPr="00F14796">
        <w:rPr>
          <w:i/>
        </w:rPr>
        <w:t xml:space="preserve"> Proprietary Information, Disputes, Overpayments to Contractor, Publicity, Records and Documents Review, Rights in Data/Ownership, </w:t>
      </w:r>
      <w:r w:rsidR="005430A6">
        <w:t xml:space="preserve">will </w:t>
      </w:r>
      <w:r w:rsidR="005430A6" w:rsidRPr="005430A6">
        <w:t>survive the termination of this Contract</w:t>
      </w:r>
      <w:r w:rsidR="005430A6">
        <w:t>.</w:t>
      </w:r>
      <w:r w:rsidR="00A81522">
        <w:t xml:space="preserve"> </w:t>
      </w:r>
      <w:r w:rsidR="00297A94">
        <w:t>The right of HCA to recover any overpayments will also survive the termination of this Contract.</w:t>
      </w:r>
    </w:p>
    <w:p w14:paraId="3B52058D" w14:textId="77777777" w:rsidR="00ED4A1E" w:rsidRDefault="00C17B27" w:rsidP="00017DEF">
      <w:pPr>
        <w:pStyle w:val="Heading2"/>
      </w:pPr>
      <w:bookmarkStart w:id="94" w:name="_Toc136424457"/>
      <w:r>
        <w:t>Taxes</w:t>
      </w:r>
      <w:bookmarkEnd w:id="94"/>
    </w:p>
    <w:p w14:paraId="54ABC8D7"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5D44B90B"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307BCC24" w14:textId="77777777" w:rsidR="00C20DAE" w:rsidRDefault="00C17B27" w:rsidP="00017DEF">
      <w:pPr>
        <w:pStyle w:val="Heading2"/>
      </w:pPr>
      <w:bookmarkStart w:id="95" w:name="_Toc136424458"/>
      <w:bookmarkStart w:id="96" w:name="_Toc410209900"/>
      <w:r>
        <w:t>Termination</w:t>
      </w:r>
      <w:bookmarkEnd w:id="95"/>
    </w:p>
    <w:bookmarkEnd w:id="96"/>
    <w:p w14:paraId="18533F32" w14:textId="77777777" w:rsidR="00ED4A1E" w:rsidRDefault="00C17B27" w:rsidP="008F79CC">
      <w:pPr>
        <w:pStyle w:val="Heading3"/>
      </w:pPr>
      <w:r>
        <w:t>Termination for Default</w:t>
      </w:r>
    </w:p>
    <w:p w14:paraId="4CAC2AE5" w14:textId="77777777" w:rsidR="000D70C4" w:rsidRDefault="00EB4AD1" w:rsidP="00A81522">
      <w:pPr>
        <w:pStyle w:val="Hdg3Paragraph"/>
      </w:pPr>
      <w:r w:rsidRPr="00EB4AD1">
        <w:t xml:space="preserve">In the event HCA determines that Contractor has failed to comply with the terms and conditions of this Contract, HCA has the right to suspend or terminate this </w:t>
      </w:r>
      <w:r w:rsidRPr="00EB4AD1">
        <w:lastRenderedPageBreak/>
        <w:t xml:space="preserve">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03F662D8" w14:textId="77777777" w:rsidR="00EA55D7" w:rsidRDefault="00ED4A1E" w:rsidP="00A81522">
      <w:pPr>
        <w:pStyle w:val="Hdg3Paragraph"/>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1E3AAF2B" w14:textId="77777777" w:rsidR="00ED4A1E" w:rsidRDefault="00264133" w:rsidP="00A81522">
      <w:pPr>
        <w:pStyle w:val="Hdg3Paragraph"/>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A81522">
        <w:t xml:space="preserve"> </w:t>
      </w:r>
    </w:p>
    <w:p w14:paraId="4C5ECF06" w14:textId="77777777" w:rsidR="00ED4A1E" w:rsidRDefault="00C17B27" w:rsidP="008F79CC">
      <w:pPr>
        <w:pStyle w:val="Heading3"/>
      </w:pPr>
      <w:r>
        <w:t>Termination for Convenience</w:t>
      </w:r>
    </w:p>
    <w:p w14:paraId="6C39012E" w14:textId="77777777" w:rsidR="00DF5621" w:rsidRDefault="00264133" w:rsidP="00A81522">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61EF200B" w14:textId="77777777" w:rsidR="00C906F8" w:rsidRDefault="00C17B27" w:rsidP="008F79CC">
      <w:pPr>
        <w:pStyle w:val="Heading3"/>
      </w:pPr>
      <w:bookmarkStart w:id="97" w:name="_Ref93657408"/>
      <w:r>
        <w:t xml:space="preserve">Termination for </w:t>
      </w:r>
      <w:proofErr w:type="spellStart"/>
      <w:r>
        <w:t>Nonallocation</w:t>
      </w:r>
      <w:proofErr w:type="spellEnd"/>
      <w:r>
        <w:t xml:space="preserve"> of Funds</w:t>
      </w:r>
      <w:bookmarkEnd w:id="97"/>
    </w:p>
    <w:p w14:paraId="2DAD3A36" w14:textId="77777777" w:rsidR="005D0F86" w:rsidRDefault="00C906F8" w:rsidP="00A81522">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699EF8E4" w14:textId="77777777" w:rsidR="000A7FF6" w:rsidRDefault="00C17B27" w:rsidP="008F79CC">
      <w:pPr>
        <w:pStyle w:val="Heading3"/>
      </w:pPr>
      <w:r>
        <w:t>Termination for Withdrawal of Authority</w:t>
      </w:r>
    </w:p>
    <w:p w14:paraId="12BF236A" w14:textId="77777777" w:rsidR="00D5590C" w:rsidRDefault="00A96B12" w:rsidP="00A81522">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 xml:space="preserve">withdrawal </w:t>
      </w:r>
      <w:r w:rsidR="00D5590C">
        <w:lastRenderedPageBreak/>
        <w:t>of authority</w:t>
      </w:r>
      <w:r w:rsidR="00D5590C" w:rsidRPr="00D5590C">
        <w:t xml:space="preserve"> at the earliest possible time. No penalty will accrue to HCA in the event the termination option in this section is exercised</w:t>
      </w:r>
      <w:r w:rsidR="00CA60C4">
        <w:t>.</w:t>
      </w:r>
    </w:p>
    <w:p w14:paraId="49BE5227" w14:textId="77777777" w:rsidR="00CC0E62" w:rsidRDefault="00C17B27" w:rsidP="008F79CC">
      <w:pPr>
        <w:pStyle w:val="Heading3"/>
      </w:pPr>
      <w:r>
        <w:t>Termination for Conflict of Interest</w:t>
      </w:r>
    </w:p>
    <w:p w14:paraId="2562884C" w14:textId="77777777" w:rsidR="00CC0E62" w:rsidRDefault="00CC0E62" w:rsidP="00A81522">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50139530" w14:textId="77777777" w:rsidR="00ED4A1E" w:rsidRDefault="00C17B27" w:rsidP="00017DEF">
      <w:pPr>
        <w:pStyle w:val="Heading2"/>
      </w:pPr>
      <w:bookmarkStart w:id="98" w:name="_Toc136424459"/>
      <w:r>
        <w:t>Termination Procedures</w:t>
      </w:r>
      <w:bookmarkEnd w:id="98"/>
    </w:p>
    <w:p w14:paraId="1A4F3A84"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6C8498E4"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rsidR="00CE2610">
        <w:fldChar w:fldCharType="begin"/>
      </w:r>
      <w:r w:rsidR="00CE2610">
        <w:instrText xml:space="preserve"> REF _Ref93657667 \r \h </w:instrText>
      </w:r>
      <w:r w:rsidR="00CE2610">
        <w:fldChar w:fldCharType="separate"/>
      </w:r>
      <w:r w:rsidR="00156D40">
        <w:t>4.14</w:t>
      </w:r>
      <w:r w:rsidR="00CE2610">
        <w:fldChar w:fldCharType="end"/>
      </w:r>
      <w:r w:rsidR="00CE2610">
        <w:t>,</w:t>
      </w:r>
      <w:r>
        <w:t xml:space="preserve"> </w:t>
      </w:r>
      <w:r w:rsidRPr="004A1B1D">
        <w:rPr>
          <w:i/>
        </w:rPr>
        <w:t>Disputes</w:t>
      </w:r>
      <w:r w:rsidRPr="004A1B1D">
        <w:t>.</w:t>
      </w:r>
      <w:r w:rsidR="00A81522">
        <w:t xml:space="preserve"> </w:t>
      </w:r>
      <w:r w:rsidRPr="004A1B1D">
        <w:t>HCA may withhold from any amounts due the Contractor such sum as HCA determines to be necessary to protect HCA against potential loss or liability.</w:t>
      </w:r>
    </w:p>
    <w:p w14:paraId="35EA52D9"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79791796" w14:textId="77777777" w:rsidR="0010250E" w:rsidRDefault="00ED4A1E" w:rsidP="00C75856">
      <w:pPr>
        <w:pStyle w:val="Heading4"/>
        <w:numPr>
          <w:ilvl w:val="0"/>
          <w:numId w:val="14"/>
        </w:numPr>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358ABDA5" w14:textId="77777777" w:rsidR="004A1B1D" w:rsidRDefault="004A1B1D" w:rsidP="00C75856">
      <w:pPr>
        <w:pStyle w:val="Heading4"/>
      </w:pPr>
      <w:r>
        <w:t xml:space="preserve">Place no further orders or </w:t>
      </w:r>
      <w:r w:rsidR="00D33BFB">
        <w:t>S</w:t>
      </w:r>
      <w:r>
        <w:t>ubcontracts for materials, services, or facilities except as may be necessary for completion of such portion of the work under the Contract that is not terminated;</w:t>
      </w:r>
      <w:r w:rsidRPr="000B00D5">
        <w:t xml:space="preserve"> </w:t>
      </w:r>
    </w:p>
    <w:p w14:paraId="269A2900" w14:textId="77777777" w:rsidR="004A1B1D" w:rsidRDefault="004A1B1D" w:rsidP="00C75856">
      <w:pPr>
        <w:pStyle w:val="Heading4"/>
      </w:pPr>
      <w:r>
        <w:t xml:space="preserve">Assign to HCA, in the manner, at the times, and to the extent directed by HCA, all the rights, title, and interest of the Contractor under the orders and </w:t>
      </w:r>
      <w:r w:rsidR="00D33BFB">
        <w:t>S</w:t>
      </w:r>
      <w:r>
        <w:t xml:space="preserve">ubcontracts so terminated; in which case HCA has the right, at its </w:t>
      </w:r>
      <w:r>
        <w:lastRenderedPageBreak/>
        <w:t xml:space="preserve">discretion, to settle or pay any or all claims arising out of the termination of such orders and </w:t>
      </w:r>
      <w:r w:rsidR="00D33BFB">
        <w:t>S</w:t>
      </w:r>
      <w:r>
        <w:t>ubcontracts;</w:t>
      </w:r>
    </w:p>
    <w:p w14:paraId="0323B879" w14:textId="77777777" w:rsidR="004A1B1D" w:rsidRDefault="004A1B1D" w:rsidP="00C75856">
      <w:pPr>
        <w:pStyle w:val="Heading4"/>
        <w:keepNext w:val="0"/>
      </w:pPr>
      <w:r>
        <w:t xml:space="preserve">Settle all outstanding liabilities and all claims arising out of such termination of orders and </w:t>
      </w:r>
      <w:r w:rsidR="00D33BFB">
        <w:t>S</w:t>
      </w:r>
      <w:r>
        <w:t xml:space="preserve">ubcontracts, with the approval or ratification of HCA to the extent HCA may require, which approval or ratification </w:t>
      </w:r>
      <w:r w:rsidR="007641E0">
        <w:t>will</w:t>
      </w:r>
      <w:r>
        <w:t xml:space="preserve"> be final for all the purposes of this clause;</w:t>
      </w:r>
    </w:p>
    <w:p w14:paraId="0C68BAC6" w14:textId="77777777" w:rsidR="004A1B1D" w:rsidRDefault="004A1B1D" w:rsidP="00C75856">
      <w:pPr>
        <w:pStyle w:val="Heading4"/>
        <w:keepNext w:val="0"/>
      </w:pPr>
      <w:r>
        <w:t xml:space="preserve">Transfer title to and deliver </w:t>
      </w:r>
      <w:r w:rsidR="00941119">
        <w:t xml:space="preserve">as </w:t>
      </w:r>
      <w:r>
        <w:t>directed by HCA any property required to be furnished to HCA;</w:t>
      </w:r>
    </w:p>
    <w:p w14:paraId="28D1F5FB" w14:textId="77777777" w:rsidR="00ED4A1E" w:rsidRDefault="00ED4A1E" w:rsidP="00C75856">
      <w:pPr>
        <w:pStyle w:val="Heading4"/>
        <w:keepNext w:val="0"/>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19D6638F" w14:textId="77777777" w:rsidR="00ED4A1E" w:rsidRDefault="00ED4A1E" w:rsidP="00C75856">
      <w:pPr>
        <w:pStyle w:val="Heading4"/>
        <w:keepNext w:val="0"/>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50B6372F" w14:textId="77777777" w:rsidR="00904798" w:rsidRDefault="00904798" w:rsidP="00DB0CD1">
      <w:pPr>
        <w:pStyle w:val="Heading2"/>
      </w:pPr>
      <w:bookmarkStart w:id="99" w:name="_Toc136424460"/>
      <w:r>
        <w:t xml:space="preserve">Transition </w:t>
      </w:r>
      <w:r w:rsidR="00B675D9">
        <w:t>Ob</w:t>
      </w:r>
      <w:r w:rsidR="00DB0CD1">
        <w:t>ligations</w:t>
      </w:r>
      <w:bookmarkEnd w:id="99"/>
    </w:p>
    <w:p w14:paraId="796FDA2E" w14:textId="77777777" w:rsidR="00904798" w:rsidRPr="00904798" w:rsidRDefault="00904798" w:rsidP="00B675D9">
      <w:pPr>
        <w:pStyle w:val="Hdg2Paragraph"/>
      </w:pPr>
      <w:r>
        <w:t>Contractor must provide for reasonable transition assistance requested by HCA to allow for the expired or terminated</w:t>
      </w:r>
      <w:r w:rsidR="00DB0CD1">
        <w:t xml:space="preserve"> Contract, in whole or in part, </w:t>
      </w:r>
      <w:r>
        <w:t>to continue without interruption or adverse effect, and to facilitate the orderly transfer of such services to HCA or its designees. Such transition assistance will be deemed by the parties to be governed by the terms and conditions of this Contract, except for those terms or conditions that do not reasonably apply to such transition assistance.</w:t>
      </w:r>
    </w:p>
    <w:p w14:paraId="5311FF9C" w14:textId="77777777" w:rsidR="00F827C1" w:rsidRPr="00F827C1" w:rsidRDefault="00F827C1" w:rsidP="00F827C1">
      <w:pPr>
        <w:pStyle w:val="Heading2"/>
      </w:pPr>
      <w:bookmarkStart w:id="100" w:name="_Toc136424461"/>
      <w:r w:rsidRPr="00F827C1">
        <w:t>Treatment of Assets</w:t>
      </w:r>
      <w:bookmarkEnd w:id="100"/>
    </w:p>
    <w:p w14:paraId="7487E8E6" w14:textId="77777777" w:rsidR="00F827C1" w:rsidRDefault="00F827C1" w:rsidP="00F827C1">
      <w:pPr>
        <w:pStyle w:val="Heading3"/>
      </w:pPr>
      <w:r>
        <w:t xml:space="preserve">Ownership </w:t>
      </w:r>
    </w:p>
    <w:p w14:paraId="1CFEA89B" w14:textId="77777777" w:rsidR="00F827C1" w:rsidRDefault="00F827C1" w:rsidP="00F827C1">
      <w:pPr>
        <w:pStyle w:val="Hdg3Paragraph"/>
      </w:pPr>
      <w:r>
        <w:t xml:space="preserve">HCA shall retain title to all property furnished by HCA to Contractor under this </w:t>
      </w:r>
      <w:r w:rsidR="00944697">
        <w:t>C</w:t>
      </w:r>
      <w:r>
        <w:t xml:space="preserve">ontract. Title to all property furnished by Contractor, for the cost of which the Contractor is entitled to reimbursement as a direct item of cost under this </w:t>
      </w:r>
      <w:r w:rsidR="00944697">
        <w:t>C</w:t>
      </w:r>
      <w:r>
        <w:t>ontract, excluding intellectual property provided by Contractor, shall pass to and vest in HCA upon delivery of such property by Contractor. Title to other property, the cost of which is reimbursable to Contractor under this Contract, shall pass to and vest in HCA upon (i) issuance for use of such property in the performance of this Contract, (ii) commencement of use of such property in the performance of this Contract, or (iii) reimbursement of the cost thereof by HCA, in whole or in part, whichever occurs first.</w:t>
      </w:r>
    </w:p>
    <w:p w14:paraId="70970F42" w14:textId="77777777" w:rsidR="00F827C1" w:rsidRDefault="00F827C1" w:rsidP="00960176">
      <w:pPr>
        <w:pStyle w:val="Heading3"/>
        <w:keepNext/>
      </w:pPr>
      <w:r>
        <w:t xml:space="preserve">Use of Property </w:t>
      </w:r>
    </w:p>
    <w:p w14:paraId="6E3145B8" w14:textId="77777777" w:rsidR="00F827C1" w:rsidRDefault="00F827C1" w:rsidP="00F827C1">
      <w:pPr>
        <w:pStyle w:val="Hdg3Paragraph"/>
      </w:pPr>
      <w:r>
        <w:t xml:space="preserve">Any property furnished to Contractor shall, unless otherwise provided herein, or approved in writing by the HCA Contract Manager, be used only for the performance of and subject to the terms of this Contract. Contractor's use of the </w:t>
      </w:r>
      <w:r>
        <w:lastRenderedPageBreak/>
        <w:t>equipment shall be subject to HCA's security, administrative</w:t>
      </w:r>
      <w:r w:rsidR="00944697">
        <w:t>,</w:t>
      </w:r>
      <w:r>
        <w:t xml:space="preserve"> and other requirements.</w:t>
      </w:r>
    </w:p>
    <w:p w14:paraId="734C8FAA" w14:textId="77777777" w:rsidR="00F827C1" w:rsidRDefault="00F827C1" w:rsidP="00F827C1">
      <w:pPr>
        <w:pStyle w:val="Heading3"/>
      </w:pPr>
      <w:r>
        <w:t>Damage to Property</w:t>
      </w:r>
    </w:p>
    <w:p w14:paraId="5B305548" w14:textId="77777777" w:rsidR="00F827C1" w:rsidRDefault="00F827C1" w:rsidP="00F827C1">
      <w:pPr>
        <w:pStyle w:val="Hdg3Paragraph"/>
      </w:pPr>
      <w:r>
        <w:t>Contractor shall continuously protect and be responsible for any loss, destruction, or damage to property which results from or is caused by Contractor's acts or omissions. Contractor shall be liable to HCA for costs of repair or replacement for property or equipment that has been lost, destroyed</w:t>
      </w:r>
      <w:r w:rsidR="00D500E6">
        <w:t>,</w:t>
      </w:r>
      <w:r>
        <w:t xml:space="preserve"> or damaged by Contractor or Contractor’s employees, agents</w:t>
      </w:r>
      <w:r w:rsidR="00D500E6">
        <w:t>,</w:t>
      </w:r>
      <w:r>
        <w:t xml:space="preserve"> or </w:t>
      </w:r>
      <w:r w:rsidR="00944697">
        <w:t>S</w:t>
      </w:r>
      <w:r>
        <w:t>ubcontractors. Cost of replacement shall be the current market value of the property and equipment on the date of the loss as determined by HCA.</w:t>
      </w:r>
    </w:p>
    <w:p w14:paraId="684493FB" w14:textId="77777777" w:rsidR="00F827C1" w:rsidRDefault="00F827C1" w:rsidP="006076FD">
      <w:pPr>
        <w:pStyle w:val="Heading3"/>
        <w:keepNext/>
        <w:ind w:left="1166"/>
      </w:pPr>
      <w:r>
        <w:t>Notice of Damage</w:t>
      </w:r>
    </w:p>
    <w:p w14:paraId="29EDE272" w14:textId="77777777" w:rsidR="00F827C1" w:rsidRDefault="00F827C1" w:rsidP="00F827C1">
      <w:pPr>
        <w:pStyle w:val="Hdg3Paragraph"/>
      </w:pPr>
      <w:r>
        <w:t>Upon the loss of, destruction of, or damage to any of the property, Contractor shall notify the HCA Contract Manager thereof within one (1) Business Day and shall take all reasonable steps to protect that property from further damage.</w:t>
      </w:r>
    </w:p>
    <w:p w14:paraId="2614F639" w14:textId="77777777" w:rsidR="00F827C1" w:rsidRDefault="00F827C1" w:rsidP="00F827C1">
      <w:pPr>
        <w:pStyle w:val="Heading3"/>
      </w:pPr>
      <w:r>
        <w:t>Surrender of Property</w:t>
      </w:r>
    </w:p>
    <w:p w14:paraId="0D36B523" w14:textId="77777777" w:rsidR="00F827C1" w:rsidRDefault="00F827C1" w:rsidP="00F827C1">
      <w:pPr>
        <w:pStyle w:val="Hdg3Paragraph"/>
      </w:pPr>
      <w:r>
        <w:t xml:space="preserve">Contractor will ensure that the property will be returned to HCA in like condition to that in which it was furnished to Contractor, reasonable wear and tear </w:t>
      </w:r>
      <w:r w:rsidR="00944697">
        <w:t>expected.</w:t>
      </w:r>
      <w:r>
        <w:t xml:space="preserve"> Contractor shall surrender to HCA all property upon the earlier of expiration or termination of this Contract.</w:t>
      </w:r>
    </w:p>
    <w:p w14:paraId="06CFBDAF" w14:textId="77777777" w:rsidR="00ED4A1E" w:rsidRDefault="00C17B27" w:rsidP="00017DEF">
      <w:pPr>
        <w:pStyle w:val="Heading2"/>
      </w:pPr>
      <w:bookmarkStart w:id="101" w:name="_Toc136424462"/>
      <w:r>
        <w:t>Waiver</w:t>
      </w:r>
      <w:bookmarkEnd w:id="101"/>
    </w:p>
    <w:p w14:paraId="6AAC9E5D"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7B445409" w14:textId="77777777" w:rsidR="00BE7A54" w:rsidRDefault="00C17B27" w:rsidP="00017DEF">
      <w:pPr>
        <w:pStyle w:val="Heading2"/>
      </w:pPr>
      <w:bookmarkStart w:id="102" w:name="_Ref93657359"/>
      <w:bookmarkStart w:id="103" w:name="_Toc136424463"/>
      <w:r>
        <w:t>Warranties</w:t>
      </w:r>
      <w:bookmarkEnd w:id="102"/>
      <w:bookmarkEnd w:id="103"/>
    </w:p>
    <w:p w14:paraId="0758DFF3" w14:textId="77777777" w:rsidR="0013180D" w:rsidRPr="0013180D" w:rsidRDefault="0013180D" w:rsidP="0013180D">
      <w:pPr>
        <w:pStyle w:val="Heading3"/>
      </w:pPr>
      <w:r w:rsidRPr="0013180D">
        <w:t>Contractor represents and warrants that its services will be of professional quality and will be rendered in accordance with prevailing professional standards and ethics. Services performed by Contractor under this Contract shall be conducted in a manner consistent with the level of care and skill standard to the industry. Contractor agrees to immediately re-perform any services that are not in compliance with this representation and warranty at no cost to HCA.</w:t>
      </w:r>
    </w:p>
    <w:p w14:paraId="7794185C" w14:textId="77777777" w:rsidR="001763D1" w:rsidRDefault="0062549D" w:rsidP="00DF41F9">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07776C46" w14:textId="308579C8" w:rsidR="00735881" w:rsidRDefault="00735881" w:rsidP="00735881">
      <w:pPr>
        <w:pStyle w:val="Heading3"/>
      </w:pPr>
      <w:r w:rsidRPr="00735881">
        <w:lastRenderedPageBreak/>
        <w:t>EXECUTIVE ORDER 18-03 – WORKERS’ RIGHTS (MANDATORY INDIVIDUAL ARBITRATION).</w:t>
      </w:r>
      <w:r w:rsidR="00A81522">
        <w:t xml:space="preserve"> </w:t>
      </w:r>
      <w:r w:rsidRPr="00735881">
        <w:t>Contractor represents and warrants that Contractor does NOT require its employees, as a condition of employment, to sign or agree to mandatory individual arbitration clauses or class or collective action waivers.</w:t>
      </w:r>
      <w:r w:rsidR="00A81522">
        <w:t xml:space="preserve"> </w:t>
      </w:r>
      <w:r w:rsidRPr="00735881">
        <w:t>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r w:rsidR="00DB0CD1">
        <w:rPr>
          <w:rStyle w:val="InstructionsChar"/>
        </w:rPr>
        <w:t>Remove</w:t>
      </w:r>
      <w:r w:rsidR="00882E0F">
        <w:rPr>
          <w:rStyle w:val="InstructionsChar"/>
        </w:rPr>
        <w:t>d</w:t>
      </w:r>
      <w:r w:rsidR="00DB0CD1">
        <w:rPr>
          <w:rStyle w:val="InstructionsChar"/>
        </w:rPr>
        <w:t xml:space="preserve"> provision if</w:t>
      </w:r>
      <w:r w:rsidR="004B63EB" w:rsidRPr="00FD6174">
        <w:rPr>
          <w:rStyle w:val="InstructionsChar"/>
        </w:rPr>
        <w:t xml:space="preserve"> Contractor respon</w:t>
      </w:r>
      <w:r w:rsidR="00DB0CD1">
        <w:rPr>
          <w:rStyle w:val="InstructionsChar"/>
        </w:rPr>
        <w:t xml:space="preserve">ded “no” </w:t>
      </w:r>
      <w:r w:rsidR="00B675D9">
        <w:rPr>
          <w:rStyle w:val="InstructionsChar"/>
        </w:rPr>
        <w:t xml:space="preserve">to Executive Order 18-03 </w:t>
      </w:r>
      <w:r w:rsidR="00DB0CD1">
        <w:rPr>
          <w:rStyle w:val="InstructionsChar"/>
        </w:rPr>
        <w:t>in its solicitation response.</w:t>
      </w:r>
    </w:p>
    <w:p w14:paraId="0B816DCF" w14:textId="77777777" w:rsidR="008F2E44" w:rsidRDefault="00BC2B79" w:rsidP="00A5002F">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r w:rsidR="00A81522">
        <w:t xml:space="preserve"> </w:t>
      </w:r>
      <w:r w:rsidRPr="00BC2B79">
        <w:t xml:space="preserve">(i)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7F5E5066" w14:textId="77777777" w:rsidR="00F66C43" w:rsidRDefault="00F66C43" w:rsidP="008F79CC">
      <w:pPr>
        <w:pStyle w:val="Hdg2Paragraph"/>
        <w:sectPr w:rsidR="00F66C43" w:rsidSect="00D93A8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docGrid w:linePitch="360"/>
        </w:sectPr>
      </w:pPr>
    </w:p>
    <w:p w14:paraId="603F4DB7" w14:textId="53D12448" w:rsidR="00CE3637" w:rsidRPr="00704A4B" w:rsidRDefault="007F2D7A" w:rsidP="009F4330">
      <w:pPr>
        <w:pStyle w:val="Heading1"/>
        <w:numPr>
          <w:ilvl w:val="0"/>
          <w:numId w:val="0"/>
        </w:numPr>
        <w:jc w:val="center"/>
        <w:rPr>
          <w:b w:val="0"/>
          <w:bCs w:val="0"/>
        </w:rPr>
      </w:pPr>
      <w:bookmarkStart w:id="104" w:name="_Toc136424464"/>
      <w:r>
        <w:lastRenderedPageBreak/>
        <w:t>Attachment 1</w:t>
      </w:r>
      <w:r w:rsidR="00CE3637" w:rsidRPr="00A52BF2">
        <w:t xml:space="preserve">: </w:t>
      </w:r>
      <w:bookmarkStart w:id="105" w:name="_Hlk114856059"/>
      <w:r w:rsidR="00CE3637" w:rsidRPr="00704A4B">
        <w:rPr>
          <w:b w:val="0"/>
          <w:bCs w:val="0"/>
        </w:rPr>
        <w:t xml:space="preserve">HCA </w:t>
      </w:r>
      <w:r w:rsidR="00A52BF2" w:rsidRPr="00704A4B">
        <w:rPr>
          <w:b w:val="0"/>
          <w:bCs w:val="0"/>
        </w:rPr>
        <w:t>RF</w:t>
      </w:r>
      <w:r w:rsidR="00482D23">
        <w:rPr>
          <w:b w:val="0"/>
          <w:bCs w:val="0"/>
        </w:rPr>
        <w:t>A</w:t>
      </w:r>
      <w:r w:rsidR="00A52BF2" w:rsidRPr="00704A4B">
        <w:rPr>
          <w:b w:val="0"/>
          <w:bCs w:val="0"/>
        </w:rPr>
        <w:t xml:space="preserve"> </w:t>
      </w:r>
      <w:r w:rsidR="00A52BF2" w:rsidRPr="00704A4B">
        <w:rPr>
          <w:b w:val="0"/>
          <w:bCs w:val="0"/>
        </w:rPr>
        <w:fldChar w:fldCharType="begin">
          <w:ffData>
            <w:name w:val=""/>
            <w:enabled/>
            <w:calcOnExit w:val="0"/>
            <w:textInput>
              <w:default w:val="#"/>
            </w:textInput>
          </w:ffData>
        </w:fldChar>
      </w:r>
      <w:r w:rsidR="00A52BF2" w:rsidRPr="00704A4B">
        <w:rPr>
          <w:b w:val="0"/>
          <w:bCs w:val="0"/>
        </w:rPr>
        <w:instrText xml:space="preserve"> FORMTEXT </w:instrText>
      </w:r>
      <w:r w:rsidR="00A52BF2" w:rsidRPr="00704A4B">
        <w:rPr>
          <w:b w:val="0"/>
          <w:bCs w:val="0"/>
        </w:rPr>
      </w:r>
      <w:r w:rsidR="00A52BF2" w:rsidRPr="00704A4B">
        <w:rPr>
          <w:b w:val="0"/>
          <w:bCs w:val="0"/>
        </w:rPr>
        <w:fldChar w:fldCharType="separate"/>
      </w:r>
      <w:r w:rsidR="00A52BF2" w:rsidRPr="00704A4B">
        <w:rPr>
          <w:b w:val="0"/>
          <w:bCs w:val="0"/>
        </w:rPr>
        <w:t>#</w:t>
      </w:r>
      <w:bookmarkEnd w:id="104"/>
      <w:r w:rsidR="00A52BF2" w:rsidRPr="00704A4B">
        <w:rPr>
          <w:b w:val="0"/>
          <w:bCs w:val="0"/>
        </w:rPr>
        <w:fldChar w:fldCharType="end"/>
      </w:r>
      <w:r w:rsidR="009F4330" w:rsidRPr="00704A4B">
        <w:rPr>
          <w:b w:val="0"/>
          <w:bCs w:val="0"/>
        </w:rPr>
        <w:t xml:space="preserve"> </w:t>
      </w:r>
      <w:bookmarkEnd w:id="105"/>
    </w:p>
    <w:p w14:paraId="77955EA3" w14:textId="0A766446" w:rsidR="006C2FC5" w:rsidRPr="00C54330" w:rsidRDefault="00A52BF2" w:rsidP="00CE3637">
      <w:pPr>
        <w:spacing w:before="240"/>
      </w:pPr>
      <w:r w:rsidRPr="00A52BF2">
        <w:rPr>
          <w:bCs/>
        </w:rPr>
        <w:t>RF</w:t>
      </w:r>
      <w:r w:rsidR="00482D23">
        <w:rPr>
          <w:bCs/>
        </w:rPr>
        <w:t>A</w:t>
      </w:r>
      <w:r w:rsidRPr="00A52BF2">
        <w:rPr>
          <w:bCs/>
        </w:rPr>
        <w:t xml:space="preserve"> </w:t>
      </w:r>
      <w:r w:rsidRPr="00A52BF2">
        <w:rPr>
          <w:bCs/>
        </w:rPr>
        <w:fldChar w:fldCharType="begin">
          <w:ffData>
            <w:name w:val=""/>
            <w:enabled/>
            <w:calcOnExit w:val="0"/>
            <w:textInput>
              <w:default w:val="#"/>
            </w:textInput>
          </w:ffData>
        </w:fldChar>
      </w:r>
      <w:r w:rsidRPr="00A52BF2">
        <w:rPr>
          <w:bCs/>
        </w:rPr>
        <w:instrText xml:space="preserve"> FORMTEXT </w:instrText>
      </w:r>
      <w:r w:rsidRPr="00A52BF2">
        <w:rPr>
          <w:bCs/>
        </w:rPr>
      </w:r>
      <w:r w:rsidRPr="00A52BF2">
        <w:rPr>
          <w:bCs/>
        </w:rPr>
        <w:fldChar w:fldCharType="separate"/>
      </w:r>
      <w:r w:rsidRPr="00A52BF2">
        <w:rPr>
          <w:bCs/>
        </w:rPr>
        <w:t>#</w:t>
      </w:r>
      <w:r w:rsidRPr="00A52BF2">
        <w:rPr>
          <w:bCs/>
        </w:rPr>
        <w:fldChar w:fldCharType="end"/>
      </w:r>
      <w:r w:rsidR="009F4330">
        <w:rPr>
          <w:bCs/>
        </w:rPr>
        <w:t>,</w:t>
      </w:r>
      <w:r w:rsidR="00D90D7C">
        <w:rPr>
          <w:bCs/>
        </w:rPr>
        <w:t xml:space="preserve"> dated </w:t>
      </w:r>
      <w:r w:rsidR="00D90D7C" w:rsidRPr="003E2308">
        <w:fldChar w:fldCharType="begin">
          <w:ffData>
            <w:name w:val=""/>
            <w:enabled/>
            <w:calcOnExit w:val="0"/>
            <w:textInput/>
          </w:ffData>
        </w:fldChar>
      </w:r>
      <w:r w:rsidR="00D90D7C" w:rsidRPr="003E2308">
        <w:instrText xml:space="preserve"> FORMTEXT </w:instrText>
      </w:r>
      <w:r w:rsidR="00D90D7C" w:rsidRPr="003E2308">
        <w:fldChar w:fldCharType="separate"/>
      </w:r>
      <w:r w:rsidR="00D90D7C" w:rsidRPr="003E2308">
        <w:rPr>
          <w:noProof/>
        </w:rPr>
        <w:t> </w:t>
      </w:r>
      <w:r w:rsidR="00D90D7C" w:rsidRPr="003E2308">
        <w:rPr>
          <w:noProof/>
        </w:rPr>
        <w:t> </w:t>
      </w:r>
      <w:r w:rsidR="00D90D7C" w:rsidRPr="003E2308">
        <w:rPr>
          <w:noProof/>
        </w:rPr>
        <w:t> </w:t>
      </w:r>
      <w:r w:rsidR="00D90D7C" w:rsidRPr="003E2308">
        <w:rPr>
          <w:noProof/>
        </w:rPr>
        <w:t> </w:t>
      </w:r>
      <w:r w:rsidR="00D90D7C" w:rsidRPr="003E2308">
        <w:rPr>
          <w:noProof/>
        </w:rPr>
        <w:t> </w:t>
      </w:r>
      <w:r w:rsidR="00D90D7C" w:rsidRPr="003E2308">
        <w:fldChar w:fldCharType="end"/>
      </w:r>
      <w:r w:rsidR="00D90D7C">
        <w:t>,</w:t>
      </w:r>
      <w:r w:rsidRPr="00C54330">
        <w:t xml:space="preserve"> </w:t>
      </w:r>
      <w:r w:rsidR="006C2FC5" w:rsidRPr="00C54330">
        <w:t>including any and all amendments</w:t>
      </w:r>
      <w:r w:rsidR="009F4330">
        <w:t>,</w:t>
      </w:r>
      <w:r w:rsidR="006C2FC5" w:rsidRPr="00C54330">
        <w:t xml:space="preserve"> is an integral part of this Contract and is incorporated herein by reference. </w:t>
      </w:r>
    </w:p>
    <w:p w14:paraId="385C8867" w14:textId="77777777" w:rsidR="006C2FC5" w:rsidRPr="00F7624A" w:rsidRDefault="006C2FC5" w:rsidP="004A7285">
      <w:pPr>
        <w:jc w:val="center"/>
        <w:rPr>
          <w:b/>
        </w:rPr>
      </w:pPr>
    </w:p>
    <w:p w14:paraId="50E9B48E" w14:textId="77777777" w:rsidR="009807E2" w:rsidRDefault="009807E2" w:rsidP="008F79CC">
      <w:pPr>
        <w:sectPr w:rsidR="009807E2" w:rsidSect="00A0065E">
          <w:footerReference w:type="default" r:id="rId25"/>
          <w:pgSz w:w="12240" w:h="15840" w:code="1"/>
          <w:pgMar w:top="1440" w:right="1440" w:bottom="1440" w:left="1440" w:header="720" w:footer="720" w:gutter="0"/>
          <w:cols w:space="720"/>
          <w:docGrid w:linePitch="360"/>
        </w:sectPr>
      </w:pPr>
    </w:p>
    <w:p w14:paraId="30C07CF6" w14:textId="1FB53C3F" w:rsidR="00665F92" w:rsidRPr="006C2FC5" w:rsidRDefault="00CF1E3B" w:rsidP="00CE3637">
      <w:pPr>
        <w:pStyle w:val="Heading1"/>
        <w:numPr>
          <w:ilvl w:val="0"/>
          <w:numId w:val="0"/>
        </w:numPr>
        <w:spacing w:after="360"/>
        <w:ind w:hanging="432"/>
        <w:jc w:val="center"/>
        <w:rPr>
          <w:b w:val="0"/>
          <w:bCs w:val="0"/>
        </w:rPr>
      </w:pPr>
      <w:bookmarkStart w:id="106" w:name="_Toc136424465"/>
      <w:r w:rsidRPr="009D0454">
        <w:lastRenderedPageBreak/>
        <w:t>A</w:t>
      </w:r>
      <w:r w:rsidR="009D0454" w:rsidRPr="009D0454">
        <w:t>ttachment 2</w:t>
      </w:r>
      <w:r w:rsidR="00CE3637" w:rsidRPr="009D0454">
        <w:t xml:space="preserve">: </w:t>
      </w:r>
      <w:bookmarkStart w:id="107" w:name="_Hlk114856048"/>
      <w:r w:rsidR="009D0454" w:rsidRPr="00704A4B">
        <w:rPr>
          <w:b w:val="0"/>
          <w:bCs w:val="0"/>
        </w:rPr>
        <w:t xml:space="preserve">Contractor </w:t>
      </w:r>
      <w:r w:rsidR="00704A4B">
        <w:rPr>
          <w:b w:val="0"/>
          <w:bCs w:val="0"/>
        </w:rPr>
        <w:t>R</w:t>
      </w:r>
      <w:r w:rsidR="009D0454" w:rsidRPr="00704A4B">
        <w:rPr>
          <w:b w:val="0"/>
          <w:bCs w:val="0"/>
        </w:rPr>
        <w:t xml:space="preserve">esponse to </w:t>
      </w:r>
      <w:r w:rsidR="00704A4B">
        <w:rPr>
          <w:b w:val="0"/>
          <w:bCs w:val="0"/>
        </w:rPr>
        <w:t>HCA</w:t>
      </w:r>
      <w:r w:rsidR="00CE3637" w:rsidRPr="00704A4B">
        <w:rPr>
          <w:b w:val="0"/>
          <w:bCs w:val="0"/>
        </w:rPr>
        <w:t xml:space="preserve"> RF</w:t>
      </w:r>
      <w:r w:rsidR="00482D23">
        <w:rPr>
          <w:b w:val="0"/>
          <w:bCs w:val="0"/>
        </w:rPr>
        <w:t>A</w:t>
      </w:r>
      <w:r w:rsidR="00A52BF2" w:rsidRPr="00704A4B">
        <w:rPr>
          <w:b w:val="0"/>
          <w:bCs w:val="0"/>
        </w:rPr>
        <w:t xml:space="preserve"> </w:t>
      </w:r>
      <w:r w:rsidR="00A52BF2" w:rsidRPr="00704A4B">
        <w:rPr>
          <w:b w:val="0"/>
          <w:bCs w:val="0"/>
        </w:rPr>
        <w:fldChar w:fldCharType="begin">
          <w:ffData>
            <w:name w:val=""/>
            <w:enabled/>
            <w:calcOnExit w:val="0"/>
            <w:textInput>
              <w:default w:val="#"/>
            </w:textInput>
          </w:ffData>
        </w:fldChar>
      </w:r>
      <w:r w:rsidR="00A52BF2" w:rsidRPr="00704A4B">
        <w:rPr>
          <w:b w:val="0"/>
          <w:bCs w:val="0"/>
        </w:rPr>
        <w:instrText xml:space="preserve"> FORMTEXT </w:instrText>
      </w:r>
      <w:r w:rsidR="00A52BF2" w:rsidRPr="00704A4B">
        <w:rPr>
          <w:b w:val="0"/>
          <w:bCs w:val="0"/>
        </w:rPr>
      </w:r>
      <w:r w:rsidR="00A52BF2" w:rsidRPr="00704A4B">
        <w:rPr>
          <w:b w:val="0"/>
          <w:bCs w:val="0"/>
        </w:rPr>
        <w:fldChar w:fldCharType="separate"/>
      </w:r>
      <w:r w:rsidR="00A52BF2" w:rsidRPr="00704A4B">
        <w:rPr>
          <w:b w:val="0"/>
          <w:bCs w:val="0"/>
        </w:rPr>
        <w:t>#</w:t>
      </w:r>
      <w:bookmarkEnd w:id="106"/>
      <w:r w:rsidR="00A52BF2" w:rsidRPr="00704A4B">
        <w:rPr>
          <w:b w:val="0"/>
          <w:bCs w:val="0"/>
        </w:rPr>
        <w:fldChar w:fldCharType="end"/>
      </w:r>
      <w:r w:rsidR="009F4330" w:rsidRPr="00704A4B">
        <w:rPr>
          <w:b w:val="0"/>
          <w:bCs w:val="0"/>
        </w:rPr>
        <w:t xml:space="preserve"> </w:t>
      </w:r>
      <w:bookmarkEnd w:id="107"/>
    </w:p>
    <w:p w14:paraId="6386A6E2" w14:textId="358B49A0" w:rsidR="00CE3637" w:rsidRDefault="006C2FC5" w:rsidP="009807E2">
      <w:pPr>
        <w:sectPr w:rsidR="00CE3637" w:rsidSect="0073776E">
          <w:footerReference w:type="default" r:id="rId26"/>
          <w:pgSz w:w="12240" w:h="15840" w:code="1"/>
          <w:pgMar w:top="1152" w:right="1152" w:bottom="1152" w:left="1152" w:header="720" w:footer="720" w:gutter="0"/>
          <w:cols w:space="720"/>
          <w:docGrid w:linePitch="360"/>
        </w:sectPr>
      </w:pPr>
      <w:r w:rsidRPr="00C54330">
        <w:t xml:space="preserve">Contractor’s response to </w:t>
      </w:r>
      <w:r w:rsidRPr="006C2FC5">
        <w:rPr>
          <w:bCs/>
        </w:rPr>
        <w:t>RF</w:t>
      </w:r>
      <w:r w:rsidR="00482D23">
        <w:t>A</w:t>
      </w:r>
      <w:r>
        <w:t xml:space="preserve"> </w:t>
      </w:r>
      <w:r w:rsidR="00A52BF2">
        <w:fldChar w:fldCharType="begin">
          <w:ffData>
            <w:name w:val=""/>
            <w:enabled/>
            <w:calcOnExit w:val="0"/>
            <w:textInput>
              <w:default w:val="#"/>
            </w:textInput>
          </w:ffData>
        </w:fldChar>
      </w:r>
      <w:r w:rsidR="00A52BF2">
        <w:instrText xml:space="preserve"> FORMTEXT </w:instrText>
      </w:r>
      <w:r w:rsidR="00A52BF2">
        <w:fldChar w:fldCharType="separate"/>
      </w:r>
      <w:r w:rsidR="00A52BF2">
        <w:rPr>
          <w:noProof/>
        </w:rPr>
        <w:t>#</w:t>
      </w:r>
      <w:r w:rsidR="00A52BF2">
        <w:fldChar w:fldCharType="end"/>
      </w:r>
      <w:r w:rsidR="00D90D7C">
        <w:t>,</w:t>
      </w:r>
      <w:r w:rsidR="00D90D7C" w:rsidRPr="00D90D7C">
        <w:rPr>
          <w:bCs/>
        </w:rPr>
        <w:t xml:space="preserve"> </w:t>
      </w:r>
      <w:r w:rsidR="00D90D7C">
        <w:rPr>
          <w:bCs/>
        </w:rPr>
        <w:t xml:space="preserve">dated </w:t>
      </w:r>
      <w:r w:rsidR="00D90D7C" w:rsidRPr="003E2308">
        <w:fldChar w:fldCharType="begin">
          <w:ffData>
            <w:name w:val=""/>
            <w:enabled/>
            <w:calcOnExit w:val="0"/>
            <w:textInput/>
          </w:ffData>
        </w:fldChar>
      </w:r>
      <w:r w:rsidR="00D90D7C" w:rsidRPr="003E2308">
        <w:instrText xml:space="preserve"> FORMTEXT </w:instrText>
      </w:r>
      <w:r w:rsidR="00D90D7C" w:rsidRPr="003E2308">
        <w:fldChar w:fldCharType="separate"/>
      </w:r>
      <w:r w:rsidR="00D90D7C" w:rsidRPr="003E2308">
        <w:rPr>
          <w:noProof/>
        </w:rPr>
        <w:t> </w:t>
      </w:r>
      <w:r w:rsidR="00D90D7C" w:rsidRPr="003E2308">
        <w:rPr>
          <w:noProof/>
        </w:rPr>
        <w:t> </w:t>
      </w:r>
      <w:r w:rsidR="00D90D7C" w:rsidRPr="003E2308">
        <w:rPr>
          <w:noProof/>
        </w:rPr>
        <w:t> </w:t>
      </w:r>
      <w:r w:rsidR="00D90D7C" w:rsidRPr="003E2308">
        <w:rPr>
          <w:noProof/>
        </w:rPr>
        <w:t> </w:t>
      </w:r>
      <w:r w:rsidR="00D90D7C" w:rsidRPr="003E2308">
        <w:rPr>
          <w:noProof/>
        </w:rPr>
        <w:t> </w:t>
      </w:r>
      <w:r w:rsidR="00D90D7C" w:rsidRPr="003E2308">
        <w:fldChar w:fldCharType="end"/>
      </w:r>
      <w:r w:rsidR="00D90D7C">
        <w:t>,</w:t>
      </w:r>
      <w:r w:rsidR="00D90D7C" w:rsidRPr="00C54330">
        <w:t xml:space="preserve"> </w:t>
      </w:r>
      <w:r w:rsidRPr="00C54330">
        <w:t xml:space="preserve">is an integral part of this Contract and is incorporated herein reference. </w:t>
      </w:r>
      <w:r w:rsidR="00A52BF2">
        <w:t xml:space="preserve"> </w:t>
      </w:r>
    </w:p>
    <w:p w14:paraId="3FBD0AD0" w14:textId="77777777" w:rsidR="009807E2" w:rsidRDefault="00CE3637" w:rsidP="00CE3637">
      <w:pPr>
        <w:pStyle w:val="Heading1"/>
        <w:numPr>
          <w:ilvl w:val="0"/>
          <w:numId w:val="0"/>
        </w:numPr>
        <w:jc w:val="center"/>
      </w:pPr>
      <w:bookmarkStart w:id="108" w:name="_Toc136424466"/>
      <w:r>
        <w:lastRenderedPageBreak/>
        <w:t>A</w:t>
      </w:r>
      <w:r w:rsidR="009D0454">
        <w:t>ttachment</w:t>
      </w:r>
      <w:r>
        <w:t xml:space="preserve"> 3: </w:t>
      </w:r>
      <w:r w:rsidR="009D0454" w:rsidRPr="00704A4B">
        <w:rPr>
          <w:b w:val="0"/>
          <w:bCs w:val="0"/>
        </w:rPr>
        <w:t>Statement of Work</w:t>
      </w:r>
      <w:bookmarkEnd w:id="108"/>
    </w:p>
    <w:p w14:paraId="5F3F4F70" w14:textId="77777777" w:rsidR="00482D23" w:rsidRDefault="00482D23" w:rsidP="00482D23">
      <w:r>
        <w:t xml:space="preserve">IN CONSIDERATION of the mutual promises as set forth in this Contract, the parties agree as follows: </w:t>
      </w:r>
    </w:p>
    <w:p w14:paraId="1AD75DFF" w14:textId="77777777" w:rsidR="00482D23" w:rsidRDefault="00482D23" w:rsidP="00CC42D8">
      <w:pPr>
        <w:pStyle w:val="ListParagraph"/>
        <w:numPr>
          <w:ilvl w:val="0"/>
          <w:numId w:val="18"/>
        </w:numPr>
        <w:spacing w:line="259" w:lineRule="auto"/>
      </w:pPr>
      <w:r w:rsidRPr="00DC16F2">
        <w:rPr>
          <w:b/>
          <w:bCs/>
        </w:rPr>
        <w:t>Purpose</w:t>
      </w:r>
      <w:r>
        <w:t xml:space="preserve"> </w:t>
      </w:r>
    </w:p>
    <w:p w14:paraId="533DBF1A" w14:textId="63A9C6AD" w:rsidR="00482D23" w:rsidRDefault="009A5B9A" w:rsidP="00CC42D8">
      <w:pPr>
        <w:pStyle w:val="ListParagraph"/>
        <w:ind w:left="360"/>
      </w:pPr>
      <w:r>
        <w:t>P</w:t>
      </w:r>
      <w:r w:rsidR="00482D23">
        <w:t>rovide behavioral health education, promote a</w:t>
      </w:r>
      <w:r w:rsidR="006E4CB0">
        <w:t xml:space="preserve"> </w:t>
      </w:r>
      <w:r w:rsidR="006E4CB0" w:rsidRPr="00DB516B">
        <w:t>substance use disorder/mental health</w:t>
      </w:r>
      <w:r w:rsidR="00482D23" w:rsidRPr="00DB516B">
        <w:t xml:space="preserve"> </w:t>
      </w:r>
      <w:r w:rsidR="006E4CB0" w:rsidRPr="00DB516B">
        <w:t>(</w:t>
      </w:r>
      <w:r w:rsidR="00482D23" w:rsidRPr="00DB516B">
        <w:t>SUD/</w:t>
      </w:r>
      <w:r w:rsidR="00EF5F5B" w:rsidRPr="00DB516B">
        <w:t>MH)</w:t>
      </w:r>
      <w:r w:rsidR="006E4CB0" w:rsidRPr="00DB516B">
        <w:t xml:space="preserve"> </w:t>
      </w:r>
      <w:r w:rsidR="00482D23" w:rsidRPr="00DB516B">
        <w:t xml:space="preserve">wellness and recovery culture, support underrepresented and underserved </w:t>
      </w:r>
      <w:r w:rsidR="00482D23">
        <w:t xml:space="preserve">communities, skill training, events and conferences to individuals, youth/young adults, parents/parent partners, families, and caregivers within the lived experience communities in Washington State. In conducting this work, the Contractor must engage diverse individuals and providers from all regions of the state and leverage the assistance of affiliated and non-affiliated groups and organizations. </w:t>
      </w:r>
    </w:p>
    <w:p w14:paraId="02D91C85" w14:textId="2BFE2EE9" w:rsidR="00482D23" w:rsidRPr="00CC42D8" w:rsidRDefault="00482D23" w:rsidP="00CC42D8">
      <w:pPr>
        <w:pStyle w:val="ListParagraph"/>
        <w:numPr>
          <w:ilvl w:val="0"/>
          <w:numId w:val="18"/>
        </w:numPr>
        <w:rPr>
          <w:b/>
          <w:bCs/>
        </w:rPr>
      </w:pPr>
      <w:r w:rsidRPr="00CC42D8">
        <w:rPr>
          <w:b/>
          <w:bCs/>
        </w:rPr>
        <w:t>Work Expectations</w:t>
      </w:r>
    </w:p>
    <w:p w14:paraId="5E27C626" w14:textId="240D1F51" w:rsidR="00482D23" w:rsidRDefault="00482D23" w:rsidP="00151CB3">
      <w:pPr>
        <w:pStyle w:val="ListParagraph"/>
        <w:numPr>
          <w:ilvl w:val="1"/>
          <w:numId w:val="18"/>
        </w:numPr>
        <w:ind w:left="1080"/>
      </w:pPr>
      <w:r>
        <w:t xml:space="preserve">In conducting this work, the </w:t>
      </w:r>
      <w:r w:rsidR="006E4CB0">
        <w:t>C</w:t>
      </w:r>
      <w:r>
        <w:t>ontractor must engage and expand their services to diverse individuals in SUD/MH wellness and recovery, impacted families, and providers from all regions of the state and leverage the assistance of affiliated and non-affiliated groups and organizations.</w:t>
      </w:r>
      <w:r w:rsidRPr="00DB516B">
        <w:t xml:space="preserve"> </w:t>
      </w:r>
      <w:r w:rsidR="00882E0F" w:rsidRPr="00DB516B">
        <w:t xml:space="preserve">Contractor </w:t>
      </w:r>
      <w:r>
        <w:t xml:space="preserve">must also prioritize diversity, equity, and justice in their work to eradicate health disparities of marginalized communities. </w:t>
      </w:r>
    </w:p>
    <w:p w14:paraId="36E9839D" w14:textId="16A081DF" w:rsidR="00482D23" w:rsidRDefault="00482D23" w:rsidP="00151CB3">
      <w:pPr>
        <w:pStyle w:val="ListParagraph"/>
        <w:numPr>
          <w:ilvl w:val="1"/>
          <w:numId w:val="18"/>
        </w:numPr>
        <w:ind w:left="1080"/>
      </w:pPr>
      <w:r>
        <w:t xml:space="preserve">Services provided by the Contractor program must include education, support, and assistance to increase connection of the SUD/MH wellness and recovery </w:t>
      </w:r>
      <w:r w:rsidR="007D422B">
        <w:t>community, and</w:t>
      </w:r>
      <w:r>
        <w:t xml:space="preserve"> knowledge about SUD/MH wellness, </w:t>
      </w:r>
      <w:r w:rsidR="00151CB3">
        <w:t>recovery,</w:t>
      </w:r>
      <w:r>
        <w:t xml:space="preserve"> and resources. </w:t>
      </w:r>
    </w:p>
    <w:p w14:paraId="376AE66B" w14:textId="1F23F189" w:rsidR="00482D23" w:rsidRDefault="00482D23" w:rsidP="00151CB3">
      <w:pPr>
        <w:pStyle w:val="ListParagraph"/>
        <w:numPr>
          <w:ilvl w:val="1"/>
          <w:numId w:val="18"/>
        </w:numPr>
        <w:ind w:left="1080"/>
      </w:pPr>
      <w:r>
        <w:t xml:space="preserve">Contractor must ensure equitable allocation of resources and time for both substance use disorder and mental health wellness and recovery for funding used under this </w:t>
      </w:r>
      <w:r w:rsidR="006E4CB0">
        <w:t>C</w:t>
      </w:r>
      <w:r>
        <w:t xml:space="preserve">ontract. </w:t>
      </w:r>
    </w:p>
    <w:p w14:paraId="1B165C2F" w14:textId="45753284" w:rsidR="00482D23" w:rsidRDefault="00482D23" w:rsidP="00151CB3">
      <w:pPr>
        <w:ind w:left="1710" w:hanging="630"/>
      </w:pPr>
      <w:r>
        <w:t xml:space="preserve">a) </w:t>
      </w:r>
      <w:r w:rsidR="00CC42D8">
        <w:tab/>
      </w:r>
      <w:r>
        <w:t xml:space="preserve">Contractor must demonstrate to HCA Contract Manager their understanding of the distinction between both substance use disorder and mental health wellness and recovery within their project plan. </w:t>
      </w:r>
    </w:p>
    <w:p w14:paraId="43DB2B39" w14:textId="2D5A0094" w:rsidR="00482D23" w:rsidRDefault="00482D23" w:rsidP="00151CB3">
      <w:pPr>
        <w:pStyle w:val="ListParagraph"/>
        <w:numPr>
          <w:ilvl w:val="1"/>
          <w:numId w:val="18"/>
        </w:numPr>
        <w:ind w:left="1080"/>
      </w:pPr>
      <w:r>
        <w:t xml:space="preserve">Contractor will meet monthly with HCA Contract Manager to provide feedback on performance and successes and challenges to date as they relate to the goals in the project. </w:t>
      </w:r>
    </w:p>
    <w:p w14:paraId="4A1613BB" w14:textId="2855E18A" w:rsidR="00482D23" w:rsidRPr="00DC16F2" w:rsidRDefault="00482D23" w:rsidP="00297883">
      <w:pPr>
        <w:pStyle w:val="ListParagraph"/>
        <w:numPr>
          <w:ilvl w:val="0"/>
          <w:numId w:val="18"/>
        </w:numPr>
        <w:spacing w:line="259" w:lineRule="auto"/>
        <w:rPr>
          <w:b/>
          <w:bCs/>
        </w:rPr>
      </w:pPr>
      <w:r w:rsidRPr="00DC16F2">
        <w:rPr>
          <w:b/>
          <w:bCs/>
        </w:rPr>
        <w:t xml:space="preserve">Project Plan </w:t>
      </w:r>
    </w:p>
    <w:p w14:paraId="4BFFC799" w14:textId="6F4C48B2" w:rsidR="00482D23" w:rsidRDefault="00482D23" w:rsidP="00151CB3">
      <w:pPr>
        <w:pStyle w:val="ListParagraph"/>
        <w:numPr>
          <w:ilvl w:val="1"/>
          <w:numId w:val="18"/>
        </w:numPr>
        <w:ind w:left="1080"/>
      </w:pPr>
      <w:r>
        <w:t xml:space="preserve">Contractor </w:t>
      </w:r>
      <w:r w:rsidR="00151CB3" w:rsidRPr="006E4CB0">
        <w:t>will</w:t>
      </w:r>
      <w:r w:rsidR="00151CB3">
        <w:t xml:space="preserve"> </w:t>
      </w:r>
      <w:r>
        <w:t xml:space="preserve">develop and submit a project plan for consideration and approval by HCA Contract Manager. </w:t>
      </w:r>
    </w:p>
    <w:p w14:paraId="0535730C" w14:textId="29050571" w:rsidR="00EF5F5B" w:rsidRPr="00433E7F" w:rsidRDefault="00EF5F5B" w:rsidP="00EF5F5B">
      <w:pPr>
        <w:pStyle w:val="ListParagraph"/>
        <w:numPr>
          <w:ilvl w:val="1"/>
          <w:numId w:val="18"/>
        </w:numPr>
        <w:ind w:left="1080"/>
      </w:pPr>
      <w:r w:rsidRPr="00433E7F">
        <w:t xml:space="preserve">Year one (1) project plan due within 30 </w:t>
      </w:r>
      <w:r w:rsidR="00435A9B">
        <w:t xml:space="preserve">business </w:t>
      </w:r>
      <w:r w:rsidRPr="00433E7F">
        <w:t>days of Contract execution.</w:t>
      </w:r>
    </w:p>
    <w:p w14:paraId="11A7A73D" w14:textId="4473EB07" w:rsidR="00EF5F5B" w:rsidRPr="00433E7F" w:rsidRDefault="00EF5F5B" w:rsidP="00EF4B5D">
      <w:pPr>
        <w:pStyle w:val="ListParagraph"/>
        <w:numPr>
          <w:ilvl w:val="1"/>
          <w:numId w:val="18"/>
        </w:numPr>
        <w:ind w:left="1080"/>
      </w:pPr>
      <w:r w:rsidRPr="00433E7F">
        <w:lastRenderedPageBreak/>
        <w:t xml:space="preserve">Year two (2) </w:t>
      </w:r>
      <w:r w:rsidR="00EF4B5D" w:rsidRPr="00433E7F">
        <w:t>project plan</w:t>
      </w:r>
      <w:r w:rsidRPr="00433E7F">
        <w:t xml:space="preserve"> due July 31, 2024.</w:t>
      </w:r>
    </w:p>
    <w:p w14:paraId="2E990A2E" w14:textId="7D51F55B" w:rsidR="00482D23" w:rsidRDefault="00482D23" w:rsidP="00FD527B">
      <w:pPr>
        <w:pStyle w:val="ListParagraph"/>
        <w:numPr>
          <w:ilvl w:val="1"/>
          <w:numId w:val="18"/>
        </w:numPr>
        <w:ind w:left="1080"/>
      </w:pPr>
      <w:r>
        <w:t xml:space="preserve">The project plan must outline how the Contractor will include mental health wellness and recovery communities in the work expectations outlined in </w:t>
      </w:r>
      <w:r w:rsidR="00A73632">
        <w:t>Se</w:t>
      </w:r>
      <w:r>
        <w:t xml:space="preserve">ction 2. </w:t>
      </w:r>
    </w:p>
    <w:p w14:paraId="40285922" w14:textId="38A1E348" w:rsidR="00482D23" w:rsidRDefault="00482D23" w:rsidP="00FD527B">
      <w:pPr>
        <w:pStyle w:val="ListParagraph"/>
        <w:numPr>
          <w:ilvl w:val="1"/>
          <w:numId w:val="18"/>
        </w:numPr>
        <w:tabs>
          <w:tab w:val="left" w:pos="1080"/>
          <w:tab w:val="left" w:pos="1260"/>
        </w:tabs>
        <w:ind w:left="1080"/>
      </w:pPr>
      <w:r>
        <w:t xml:space="preserve">The project plan must outline provided events and services that are consistent with achieving the goals outlined in </w:t>
      </w:r>
      <w:r w:rsidR="00A73632">
        <w:t>Section</w:t>
      </w:r>
      <w:r>
        <w:t xml:space="preserve"> </w:t>
      </w:r>
      <w:r w:rsidR="00F73733">
        <w:t>2 and</w:t>
      </w:r>
      <w:r>
        <w:t xml:space="preserve"> will demonstrate how funds from this contract will be allocated towards the events and services provided during the </w:t>
      </w:r>
      <w:r w:rsidR="00F73733">
        <w:t>C</w:t>
      </w:r>
      <w:r>
        <w:t xml:space="preserve">ontract term. </w:t>
      </w:r>
    </w:p>
    <w:p w14:paraId="72B42A4D" w14:textId="699FD2C0" w:rsidR="00151CB3" w:rsidRDefault="00151CB3" w:rsidP="00FD527B">
      <w:pPr>
        <w:pStyle w:val="ListParagraph"/>
        <w:numPr>
          <w:ilvl w:val="2"/>
          <w:numId w:val="18"/>
        </w:numPr>
        <w:ind w:left="1800"/>
      </w:pPr>
      <w:r w:rsidRPr="00BC1DFB">
        <w:t xml:space="preserve">Events and services </w:t>
      </w:r>
      <w:r w:rsidR="008879A5" w:rsidRPr="00BC1DFB">
        <w:t xml:space="preserve">will </w:t>
      </w:r>
      <w:r w:rsidRPr="00BC1DFB">
        <w:t>not include any lobbying activities or current Washington state elected officials</w:t>
      </w:r>
      <w:r>
        <w:rPr>
          <w:color w:val="FF0000"/>
        </w:rPr>
        <w:t xml:space="preserve">. </w:t>
      </w:r>
      <w:r>
        <w:t>E</w:t>
      </w:r>
      <w:r w:rsidR="00482D23" w:rsidRPr="00151CB3">
        <w:t>vents and services may include but are not limited to</w:t>
      </w:r>
      <w:r>
        <w:t>:</w:t>
      </w:r>
    </w:p>
    <w:p w14:paraId="32F090F8" w14:textId="77777777" w:rsidR="00151CB3" w:rsidRDefault="00482D23" w:rsidP="00F73733">
      <w:pPr>
        <w:pStyle w:val="ListParagraph"/>
        <w:numPr>
          <w:ilvl w:val="0"/>
          <w:numId w:val="22"/>
        </w:numPr>
        <w:ind w:left="2160"/>
      </w:pPr>
      <w:r w:rsidRPr="00151CB3">
        <w:t xml:space="preserve">training events, </w:t>
      </w:r>
    </w:p>
    <w:p w14:paraId="65C8292F" w14:textId="77777777" w:rsidR="00151CB3" w:rsidRDefault="00482D23" w:rsidP="00F73733">
      <w:pPr>
        <w:pStyle w:val="ListParagraph"/>
        <w:numPr>
          <w:ilvl w:val="0"/>
          <w:numId w:val="22"/>
        </w:numPr>
        <w:ind w:left="2160"/>
      </w:pPr>
      <w:r w:rsidRPr="00151CB3">
        <w:t>conferences,</w:t>
      </w:r>
    </w:p>
    <w:p w14:paraId="72FBBE1D" w14:textId="2990199D" w:rsidR="00151CB3" w:rsidRDefault="00482D23" w:rsidP="00F73733">
      <w:pPr>
        <w:pStyle w:val="ListParagraph"/>
        <w:numPr>
          <w:ilvl w:val="0"/>
          <w:numId w:val="22"/>
        </w:numPr>
        <w:ind w:left="2160"/>
      </w:pPr>
      <w:r w:rsidRPr="00151CB3">
        <w:t xml:space="preserve">listening sessions, </w:t>
      </w:r>
      <w:r w:rsidR="00151CB3">
        <w:t>and</w:t>
      </w:r>
    </w:p>
    <w:p w14:paraId="66F03FB2" w14:textId="0B6A19CA" w:rsidR="00482D23" w:rsidRPr="00151CB3" w:rsidRDefault="00482D23" w:rsidP="00F73733">
      <w:pPr>
        <w:pStyle w:val="ListParagraph"/>
        <w:numPr>
          <w:ilvl w:val="0"/>
          <w:numId w:val="22"/>
        </w:numPr>
        <w:ind w:left="2160"/>
      </w:pPr>
      <w:r w:rsidRPr="00151CB3">
        <w:t>resource fairs</w:t>
      </w:r>
      <w:r w:rsidR="00151CB3">
        <w:t>.</w:t>
      </w:r>
    </w:p>
    <w:p w14:paraId="29C88168" w14:textId="0407909B" w:rsidR="00482D23" w:rsidRDefault="00482D23" w:rsidP="005A7290">
      <w:pPr>
        <w:pStyle w:val="ListParagraph"/>
        <w:numPr>
          <w:ilvl w:val="1"/>
          <w:numId w:val="18"/>
        </w:numPr>
        <w:ind w:left="1080"/>
      </w:pPr>
      <w:r>
        <w:t xml:space="preserve">The project plan must provide a clear distinction between proposed activities focused on both </w:t>
      </w:r>
      <w:r w:rsidR="00F73733">
        <w:t>substance use disorder</w:t>
      </w:r>
      <w:r>
        <w:t xml:space="preserve"> and </w:t>
      </w:r>
      <w:r w:rsidR="00F73733">
        <w:t>m</w:t>
      </w:r>
      <w:r>
        <w:t xml:space="preserve">ental </w:t>
      </w:r>
      <w:r w:rsidR="00F73733">
        <w:t>h</w:t>
      </w:r>
      <w:r>
        <w:t xml:space="preserve">ealth </w:t>
      </w:r>
      <w:r w:rsidR="00F73733">
        <w:t>r</w:t>
      </w:r>
      <w:r>
        <w:t xml:space="preserve">ecovery. HCA Contract Manager will review the proposed activities to determine if the distinction is sufficient. </w:t>
      </w:r>
    </w:p>
    <w:p w14:paraId="0C194249" w14:textId="23C7EACA" w:rsidR="00482D23" w:rsidRPr="00BC1DFB" w:rsidRDefault="00482D23" w:rsidP="005A7290">
      <w:pPr>
        <w:pStyle w:val="ListParagraph"/>
        <w:numPr>
          <w:ilvl w:val="1"/>
          <w:numId w:val="18"/>
        </w:numPr>
        <w:ind w:left="1080"/>
      </w:pPr>
      <w:r>
        <w:t xml:space="preserve">Once approved by the HCA Contract Manager, Contractor will complete and report on the activities and expenses set forth in the approved project </w:t>
      </w:r>
      <w:r w:rsidRPr="00BC1DFB">
        <w:t>plan</w:t>
      </w:r>
      <w:r w:rsidR="008879A5" w:rsidRPr="00BC1DFB">
        <w:t xml:space="preserve"> as outlined in</w:t>
      </w:r>
      <w:r w:rsidR="0094287E" w:rsidRPr="00BC1DFB">
        <w:t xml:space="preserve"> Section 6</w:t>
      </w:r>
      <w:r w:rsidRPr="00BC1DFB">
        <w:t xml:space="preserve">. </w:t>
      </w:r>
    </w:p>
    <w:p w14:paraId="40109348" w14:textId="7FF3E9E2" w:rsidR="00482D23" w:rsidRPr="00A349BB" w:rsidRDefault="00482D23" w:rsidP="00297883">
      <w:pPr>
        <w:pStyle w:val="ListParagraph"/>
        <w:numPr>
          <w:ilvl w:val="0"/>
          <w:numId w:val="18"/>
        </w:numPr>
        <w:spacing w:line="259" w:lineRule="auto"/>
        <w:rPr>
          <w:b/>
          <w:bCs/>
        </w:rPr>
      </w:pPr>
      <w:r w:rsidRPr="00A349BB">
        <w:rPr>
          <w:b/>
          <w:bCs/>
        </w:rPr>
        <w:t xml:space="preserve">Marketing and Awareness </w:t>
      </w:r>
    </w:p>
    <w:p w14:paraId="297233A6" w14:textId="78453E60" w:rsidR="00692309" w:rsidRPr="00BC1DFB" w:rsidRDefault="00FD527B" w:rsidP="00692309">
      <w:pPr>
        <w:pStyle w:val="ListParagraph"/>
        <w:numPr>
          <w:ilvl w:val="1"/>
          <w:numId w:val="18"/>
        </w:numPr>
        <w:ind w:left="1080"/>
      </w:pPr>
      <w:r>
        <w:t>Contractor will d</w:t>
      </w:r>
      <w:r w:rsidR="00482D23">
        <w:t>esign, prepare content, and send samples of marketing materials and participant materials to HCA Contract Manager in a marketing plan for approval</w:t>
      </w:r>
      <w:r w:rsidR="00692309">
        <w:t xml:space="preserve"> </w:t>
      </w:r>
      <w:r w:rsidR="00692309" w:rsidRPr="00BC1DFB">
        <w:t xml:space="preserve">each year. </w:t>
      </w:r>
      <w:r w:rsidR="00482D23" w:rsidRPr="00BC1DFB">
        <w:t xml:space="preserve"> </w:t>
      </w:r>
    </w:p>
    <w:p w14:paraId="76D3EFB5" w14:textId="7236CE16" w:rsidR="00692309" w:rsidRPr="00BC1DFB" w:rsidRDefault="00692309" w:rsidP="00692309">
      <w:pPr>
        <w:pStyle w:val="ListParagraph"/>
        <w:numPr>
          <w:ilvl w:val="2"/>
          <w:numId w:val="18"/>
        </w:numPr>
        <w:ind w:left="1800"/>
      </w:pPr>
      <w:bookmarkStart w:id="109" w:name="_Hlk152624272"/>
      <w:r w:rsidRPr="00BC1DFB">
        <w:t>Year one (1)</w:t>
      </w:r>
      <w:r w:rsidR="008C7A37" w:rsidRPr="00BC1DFB">
        <w:t xml:space="preserve"> marketing</w:t>
      </w:r>
      <w:r w:rsidRPr="00BC1DFB">
        <w:t xml:space="preserve"> plan due within 30 </w:t>
      </w:r>
      <w:r w:rsidR="00DD4D2F">
        <w:t xml:space="preserve">business </w:t>
      </w:r>
      <w:r w:rsidRPr="00BC1DFB">
        <w:t>days of Contract execution.</w:t>
      </w:r>
    </w:p>
    <w:p w14:paraId="69368B40" w14:textId="7FF3A6E9" w:rsidR="00692309" w:rsidRPr="00BC1DFB" w:rsidRDefault="00692309" w:rsidP="00692309">
      <w:pPr>
        <w:pStyle w:val="ListParagraph"/>
        <w:numPr>
          <w:ilvl w:val="2"/>
          <w:numId w:val="18"/>
        </w:numPr>
        <w:ind w:left="1800"/>
      </w:pPr>
      <w:r w:rsidRPr="00BC1DFB">
        <w:t xml:space="preserve">Year two (2) </w:t>
      </w:r>
      <w:r w:rsidR="008C7A37" w:rsidRPr="00BC1DFB">
        <w:t xml:space="preserve">marketing </w:t>
      </w:r>
      <w:r w:rsidRPr="00BC1DFB">
        <w:t>plan due July 31, 2024.</w:t>
      </w:r>
    </w:p>
    <w:bookmarkEnd w:id="109"/>
    <w:p w14:paraId="45757F82" w14:textId="2F5CC19A" w:rsidR="00692309" w:rsidRPr="00692309" w:rsidRDefault="008C7A37" w:rsidP="00692309">
      <w:pPr>
        <w:pStyle w:val="ListParagraph"/>
        <w:numPr>
          <w:ilvl w:val="2"/>
          <w:numId w:val="18"/>
        </w:numPr>
        <w:ind w:left="1800"/>
      </w:pPr>
      <w:r>
        <w:t>Marketing p</w:t>
      </w:r>
      <w:r w:rsidR="009A5B9A" w:rsidRPr="00692309">
        <w:t>lan to include but not limited to:</w:t>
      </w:r>
    </w:p>
    <w:p w14:paraId="2A71B6BA" w14:textId="12210D3A" w:rsidR="00482D23" w:rsidRDefault="00482D23" w:rsidP="00692309">
      <w:pPr>
        <w:pStyle w:val="ListParagraph"/>
        <w:numPr>
          <w:ilvl w:val="0"/>
          <w:numId w:val="21"/>
        </w:numPr>
        <w:ind w:left="1800"/>
      </w:pPr>
      <w:r>
        <w:t xml:space="preserve">Print and distribute materials for participants attending events/trainings. </w:t>
      </w:r>
    </w:p>
    <w:p w14:paraId="677BBC95" w14:textId="1F27B69C" w:rsidR="00482D23" w:rsidRDefault="00482D23" w:rsidP="00692309">
      <w:pPr>
        <w:pStyle w:val="ListParagraph"/>
        <w:numPr>
          <w:ilvl w:val="0"/>
          <w:numId w:val="21"/>
        </w:numPr>
        <w:ind w:left="1800"/>
      </w:pPr>
      <w:r>
        <w:t xml:space="preserve">Ensure that all materials and final documents and products have been approved by HCA Contract Manager before they are released to participants. </w:t>
      </w:r>
    </w:p>
    <w:p w14:paraId="10FE971E" w14:textId="5CE4C9F9" w:rsidR="00482D23" w:rsidRDefault="00482D23" w:rsidP="00692309">
      <w:pPr>
        <w:pStyle w:val="ListParagraph"/>
        <w:numPr>
          <w:ilvl w:val="0"/>
          <w:numId w:val="21"/>
        </w:numPr>
        <w:ind w:left="1800"/>
      </w:pPr>
      <w:r>
        <w:lastRenderedPageBreak/>
        <w:t xml:space="preserve">Unless otherwise noted by </w:t>
      </w:r>
      <w:r w:rsidR="009A5B9A">
        <w:t>HCA</w:t>
      </w:r>
      <w:r>
        <w:t xml:space="preserve"> Contract Manager</w:t>
      </w:r>
      <w:r w:rsidR="009A5B9A">
        <w:t>,</w:t>
      </w:r>
      <w:r>
        <w:t xml:space="preserve"> any documentation or marketing materials for trainings must include HCA’s state agency logo provided by HCA Contract Manager that must indicate that funding for the event/training is funded by HCA.</w:t>
      </w:r>
    </w:p>
    <w:p w14:paraId="11F81E76" w14:textId="579C529F" w:rsidR="00482D23" w:rsidRDefault="00482D23" w:rsidP="00297883">
      <w:pPr>
        <w:pStyle w:val="ListParagraph"/>
        <w:numPr>
          <w:ilvl w:val="0"/>
          <w:numId w:val="18"/>
        </w:numPr>
        <w:spacing w:line="259" w:lineRule="auto"/>
      </w:pPr>
      <w:r w:rsidRPr="00F53CDE">
        <w:rPr>
          <w:b/>
          <w:bCs/>
        </w:rPr>
        <w:t>Lodging and Food</w:t>
      </w:r>
      <w:r>
        <w:t xml:space="preserve"> </w:t>
      </w:r>
    </w:p>
    <w:p w14:paraId="76B5500F" w14:textId="5B3AC44B" w:rsidR="00482D23" w:rsidRDefault="00482D23" w:rsidP="005A7290">
      <w:pPr>
        <w:pStyle w:val="ListParagraph"/>
        <w:numPr>
          <w:ilvl w:val="1"/>
          <w:numId w:val="18"/>
        </w:numPr>
        <w:ind w:left="1080" w:hanging="720"/>
      </w:pPr>
      <w:r>
        <w:t xml:space="preserve">Lodging for onsite participants </w:t>
      </w:r>
    </w:p>
    <w:p w14:paraId="24CD3C52" w14:textId="73DB78C6" w:rsidR="00482D23" w:rsidRDefault="00482D23" w:rsidP="00F437E2">
      <w:pPr>
        <w:pStyle w:val="ListParagraph"/>
        <w:numPr>
          <w:ilvl w:val="2"/>
          <w:numId w:val="18"/>
        </w:numPr>
        <w:ind w:left="1800"/>
      </w:pPr>
      <w:r>
        <w:t xml:space="preserve">When required, arrange lodging for participants in coordination with HCA Contract Manager. </w:t>
      </w:r>
    </w:p>
    <w:p w14:paraId="708FECC7" w14:textId="54F9029B" w:rsidR="00482D23" w:rsidRDefault="00482D23" w:rsidP="00F437E2">
      <w:pPr>
        <w:pStyle w:val="ListParagraph"/>
        <w:numPr>
          <w:ilvl w:val="2"/>
          <w:numId w:val="18"/>
        </w:numPr>
        <w:ind w:left="1800"/>
      </w:pPr>
      <w:r>
        <w:t xml:space="preserve">Lodging must be in compliance with Washington State’s Office of Financial Management (OFM) guidelines and rates for the Washington per diem and budget. </w:t>
      </w:r>
    </w:p>
    <w:p w14:paraId="0A6CD771" w14:textId="094193B2" w:rsidR="00482D23" w:rsidRDefault="00FB7CC4" w:rsidP="00FB7CC4">
      <w:pPr>
        <w:pStyle w:val="ListParagraph"/>
        <w:numPr>
          <w:ilvl w:val="3"/>
          <w:numId w:val="18"/>
        </w:numPr>
        <w:ind w:left="2700" w:hanging="900"/>
      </w:pPr>
      <w:r>
        <w:t xml:space="preserve"> </w:t>
      </w:r>
      <w:hyperlink r:id="rId27" w:history="1">
        <w:r w:rsidR="00482D23" w:rsidRPr="0044501D">
          <w:rPr>
            <w:rStyle w:val="Hyperlink"/>
          </w:rPr>
          <w:t>OFM Policy: 10.90.20 Reimbursement Rates for Lodging</w:t>
        </w:r>
      </w:hyperlink>
    </w:p>
    <w:p w14:paraId="0C91CA0B" w14:textId="04F1E39D" w:rsidR="00482D23" w:rsidRDefault="00245192" w:rsidP="00E86BF2">
      <w:pPr>
        <w:pStyle w:val="ListParagraph"/>
        <w:numPr>
          <w:ilvl w:val="3"/>
          <w:numId w:val="18"/>
        </w:numPr>
        <w:tabs>
          <w:tab w:val="left" w:pos="1440"/>
        </w:tabs>
        <w:ind w:left="2790" w:hanging="990"/>
      </w:pPr>
      <w:hyperlink r:id="rId28" w:history="1">
        <w:r w:rsidR="00482D23" w:rsidRPr="0044501D">
          <w:rPr>
            <w:rStyle w:val="Hyperlink"/>
          </w:rPr>
          <w:t>OFM: Maximum allowable lodging rates by month</w:t>
        </w:r>
      </w:hyperlink>
    </w:p>
    <w:p w14:paraId="0652EA2E" w14:textId="3964631B" w:rsidR="00E86BF2" w:rsidRDefault="00482D23" w:rsidP="00E86BF2">
      <w:pPr>
        <w:pStyle w:val="ListParagraph"/>
        <w:numPr>
          <w:ilvl w:val="1"/>
          <w:numId w:val="18"/>
        </w:numPr>
        <w:ind w:left="1080"/>
      </w:pPr>
      <w:r>
        <w:t xml:space="preserve">Onsite Food and Beverages </w:t>
      </w:r>
    </w:p>
    <w:p w14:paraId="47D71A9C" w14:textId="2218E761" w:rsidR="00482D23" w:rsidRDefault="00482D23" w:rsidP="00482D23">
      <w:pPr>
        <w:pStyle w:val="ListParagraph"/>
        <w:numPr>
          <w:ilvl w:val="2"/>
          <w:numId w:val="18"/>
        </w:numPr>
        <w:ind w:left="1800"/>
      </w:pPr>
      <w:r>
        <w:t xml:space="preserve">When required, </w:t>
      </w:r>
      <w:r w:rsidR="00E86BF2">
        <w:t xml:space="preserve">Contractor will </w:t>
      </w:r>
      <w:r>
        <w:t xml:space="preserve">consult with HCA Contract Manager to plan food and beverage needs according to participant needs, and in compliance with the Washington State’s Office of Financial Management guidelines and rates for the Washington per diem and budget. </w:t>
      </w:r>
    </w:p>
    <w:p w14:paraId="2224B91A" w14:textId="4A2BD5D2" w:rsidR="00482D23" w:rsidRDefault="00245192" w:rsidP="00FB7CC4">
      <w:pPr>
        <w:pStyle w:val="ListParagraph"/>
        <w:numPr>
          <w:ilvl w:val="3"/>
          <w:numId w:val="18"/>
        </w:numPr>
        <w:ind w:left="2790" w:hanging="990"/>
      </w:pPr>
      <w:hyperlink r:id="rId29" w:history="1">
        <w:r w:rsidR="00482D23" w:rsidRPr="0044501D">
          <w:rPr>
            <w:rStyle w:val="Hyperlink"/>
          </w:rPr>
          <w:t>OFM Policy: 70.10 Coffee and Light Refreshments</w:t>
        </w:r>
      </w:hyperlink>
      <w:r w:rsidR="00482D23">
        <w:t xml:space="preserve"> </w:t>
      </w:r>
    </w:p>
    <w:p w14:paraId="75DDD988" w14:textId="074BE59C" w:rsidR="00482D23" w:rsidRDefault="00245192" w:rsidP="00FB7CC4">
      <w:pPr>
        <w:pStyle w:val="ListParagraph"/>
        <w:numPr>
          <w:ilvl w:val="3"/>
          <w:numId w:val="18"/>
        </w:numPr>
        <w:ind w:left="2790" w:hanging="990"/>
      </w:pPr>
      <w:hyperlink r:id="rId30" w:history="1">
        <w:r w:rsidR="00482D23" w:rsidRPr="0044501D">
          <w:rPr>
            <w:rStyle w:val="Hyperlink"/>
          </w:rPr>
          <w:t>OFM Policy: 70.15 Meals with Meetings</w:t>
        </w:r>
      </w:hyperlink>
      <w:r w:rsidR="00482D23">
        <w:t xml:space="preserve"> </w:t>
      </w:r>
    </w:p>
    <w:p w14:paraId="25B8944D" w14:textId="61995C2E" w:rsidR="00482D23" w:rsidRDefault="00245192" w:rsidP="00FB7CC4">
      <w:pPr>
        <w:pStyle w:val="ListParagraph"/>
        <w:numPr>
          <w:ilvl w:val="3"/>
          <w:numId w:val="18"/>
        </w:numPr>
        <w:ind w:left="2790" w:hanging="990"/>
      </w:pPr>
      <w:hyperlink r:id="rId31" w:history="1">
        <w:r w:rsidR="00482D23" w:rsidRPr="0044501D">
          <w:rPr>
            <w:rStyle w:val="Hyperlink"/>
          </w:rPr>
          <w:t>OFM Policy: 10.90.20 Reimbursement Rates for Meal</w:t>
        </w:r>
      </w:hyperlink>
    </w:p>
    <w:p w14:paraId="351E1083" w14:textId="357DCAC5" w:rsidR="00482D23" w:rsidRPr="00DC16F2" w:rsidRDefault="00482D23" w:rsidP="00297883">
      <w:pPr>
        <w:pStyle w:val="ListParagraph"/>
        <w:numPr>
          <w:ilvl w:val="0"/>
          <w:numId w:val="18"/>
        </w:numPr>
        <w:spacing w:line="259" w:lineRule="auto"/>
        <w:rPr>
          <w:b/>
          <w:bCs/>
        </w:rPr>
      </w:pPr>
      <w:r w:rsidRPr="00DC16F2">
        <w:rPr>
          <w:b/>
          <w:bCs/>
        </w:rPr>
        <w:t xml:space="preserve">Progress Report(s) </w:t>
      </w:r>
    </w:p>
    <w:p w14:paraId="5D6C3074" w14:textId="00B8215A" w:rsidR="00482D23" w:rsidRDefault="00482D23" w:rsidP="00E86BF2">
      <w:pPr>
        <w:pStyle w:val="ListParagraph"/>
        <w:numPr>
          <w:ilvl w:val="1"/>
          <w:numId w:val="18"/>
        </w:numPr>
        <w:ind w:left="1080"/>
        <w:rPr>
          <w:color w:val="FF0000"/>
        </w:rPr>
      </w:pPr>
      <w:r>
        <w:t>Contract</w:t>
      </w:r>
      <w:r w:rsidR="00E86BF2">
        <w:t>or</w:t>
      </w:r>
      <w:r>
        <w:t xml:space="preserve"> will subm</w:t>
      </w:r>
      <w:r w:rsidRPr="00433E7F">
        <w:t xml:space="preserve">it </w:t>
      </w:r>
      <w:r w:rsidR="00BC1DFB" w:rsidRPr="00433E7F">
        <w:t>16</w:t>
      </w:r>
      <w:r w:rsidR="0059200C" w:rsidRPr="00FF133A">
        <w:rPr>
          <w:b/>
          <w:bCs/>
        </w:rPr>
        <w:t xml:space="preserve"> </w:t>
      </w:r>
      <w:r w:rsidR="00A73632">
        <w:t>P</w:t>
      </w:r>
      <w:r>
        <w:t xml:space="preserve">rogress </w:t>
      </w:r>
      <w:r w:rsidR="00A73632">
        <w:t>R</w:t>
      </w:r>
      <w:r>
        <w:t>eports to HCA Contract Manager for the defined time periods</w:t>
      </w:r>
      <w:r w:rsidR="00FF6969">
        <w:t xml:space="preserve"> outlined in Section 9, Deliverables Table</w:t>
      </w:r>
      <w:r>
        <w:t xml:space="preserve">. </w:t>
      </w:r>
    </w:p>
    <w:p w14:paraId="635F381B" w14:textId="58DA8F09" w:rsidR="00C50BDB" w:rsidRPr="00C50BDB" w:rsidRDefault="00C50BDB" w:rsidP="005E67A2">
      <w:pPr>
        <w:pStyle w:val="ListParagraph"/>
        <w:numPr>
          <w:ilvl w:val="2"/>
          <w:numId w:val="18"/>
        </w:numPr>
        <w:ind w:left="1800"/>
        <w:rPr>
          <w:color w:val="FF0000"/>
        </w:rPr>
      </w:pPr>
      <w:r>
        <w:t xml:space="preserve">First Progress Report is due 30 </w:t>
      </w:r>
      <w:r w:rsidR="00435A9B">
        <w:t xml:space="preserve">business </w:t>
      </w:r>
      <w:r>
        <w:t xml:space="preserve">days following Contract execution. </w:t>
      </w:r>
    </w:p>
    <w:p w14:paraId="7491DBC0" w14:textId="4C296BC4" w:rsidR="00482D23" w:rsidRPr="00BC1DFB" w:rsidRDefault="00C50BDB" w:rsidP="00BC1DFB">
      <w:pPr>
        <w:pStyle w:val="ListParagraph"/>
        <w:numPr>
          <w:ilvl w:val="2"/>
          <w:numId w:val="18"/>
        </w:numPr>
        <w:ind w:left="1800"/>
        <w:rPr>
          <w:color w:val="FF0000"/>
        </w:rPr>
      </w:pPr>
      <w:r>
        <w:t xml:space="preserve">Following </w:t>
      </w:r>
      <w:r w:rsidR="005E67A2">
        <w:t xml:space="preserve">Progress </w:t>
      </w:r>
      <w:r>
        <w:t>R</w:t>
      </w:r>
      <w:r w:rsidR="005E67A2">
        <w:t>eports are due on the 15</w:t>
      </w:r>
      <w:r w:rsidR="005E67A2" w:rsidRPr="005E67A2">
        <w:rPr>
          <w:vertAlign w:val="superscript"/>
        </w:rPr>
        <w:t>th</w:t>
      </w:r>
      <w:r w:rsidR="005E67A2">
        <w:t xml:space="preserve"> of each month</w:t>
      </w:r>
      <w:r>
        <w:t xml:space="preserve">, with the exception of </w:t>
      </w:r>
      <w:r w:rsidRPr="00C50BDB">
        <w:t>final Progress Reports for each year, which will be included in Year 1 and Year 2 Final Report(s)</w:t>
      </w:r>
      <w:r>
        <w:t xml:space="preserve"> as outlined in </w:t>
      </w:r>
      <w:r w:rsidR="00A73632">
        <w:t>S</w:t>
      </w:r>
      <w:r>
        <w:t>ection 7.</w:t>
      </w:r>
    </w:p>
    <w:p w14:paraId="0228CFED" w14:textId="76BFA17E" w:rsidR="0059200C" w:rsidRDefault="00482D23" w:rsidP="00E86BF2">
      <w:pPr>
        <w:pStyle w:val="ListParagraph"/>
        <w:numPr>
          <w:ilvl w:val="1"/>
          <w:numId w:val="18"/>
        </w:numPr>
        <w:ind w:left="1080"/>
      </w:pPr>
      <w:r>
        <w:t xml:space="preserve">Progress </w:t>
      </w:r>
      <w:r w:rsidR="00A73632">
        <w:t>R</w:t>
      </w:r>
      <w:r>
        <w:t xml:space="preserve">eports must include the following information and meet the following requirements: </w:t>
      </w:r>
    </w:p>
    <w:p w14:paraId="1AA848AB" w14:textId="05923540" w:rsidR="00482D23" w:rsidRDefault="00482D23" w:rsidP="0059200C">
      <w:pPr>
        <w:pStyle w:val="ListParagraph"/>
        <w:numPr>
          <w:ilvl w:val="2"/>
          <w:numId w:val="18"/>
        </w:numPr>
        <w:ind w:left="1800"/>
      </w:pPr>
      <w:r>
        <w:lastRenderedPageBreak/>
        <w:t xml:space="preserve">Contractor will describe in detail how they are meeting the goals outlined in their project plan. </w:t>
      </w:r>
    </w:p>
    <w:p w14:paraId="44F87B99" w14:textId="0C918928" w:rsidR="00482D23" w:rsidRDefault="00482D23" w:rsidP="0059200C">
      <w:pPr>
        <w:pStyle w:val="ListParagraph"/>
        <w:numPr>
          <w:ilvl w:val="2"/>
          <w:numId w:val="18"/>
        </w:numPr>
        <w:ind w:left="1800"/>
      </w:pPr>
      <w:r>
        <w:t xml:space="preserve">Contractor will provide an overall summary of program expansion successes and challenges to date as they relate to the goals in the project plan and will identify ways to improve outcomes. </w:t>
      </w:r>
    </w:p>
    <w:p w14:paraId="0BAA6E42" w14:textId="7630AF34" w:rsidR="00482D23" w:rsidRDefault="00482D23" w:rsidP="0059200C">
      <w:pPr>
        <w:pStyle w:val="ListParagraph"/>
        <w:numPr>
          <w:ilvl w:val="2"/>
          <w:numId w:val="18"/>
        </w:numPr>
        <w:ind w:left="1800"/>
      </w:pPr>
      <w:r>
        <w:t xml:space="preserve">Contractor will report to HCA Contract Manager on how they are meeting project deadlines and will report on use of contract funds as they relate to the requirements outlined in </w:t>
      </w:r>
      <w:r w:rsidR="00A73632">
        <w:t>S</w:t>
      </w:r>
      <w:r>
        <w:t xml:space="preserve">ection 3.3. </w:t>
      </w:r>
    </w:p>
    <w:p w14:paraId="24548D01" w14:textId="658AC1EA" w:rsidR="00482D23" w:rsidRPr="00A349BB" w:rsidRDefault="00482D23" w:rsidP="00297883">
      <w:pPr>
        <w:pStyle w:val="ListParagraph"/>
        <w:numPr>
          <w:ilvl w:val="0"/>
          <w:numId w:val="18"/>
        </w:numPr>
        <w:spacing w:line="259" w:lineRule="auto"/>
        <w:rPr>
          <w:b/>
          <w:bCs/>
        </w:rPr>
      </w:pPr>
      <w:r w:rsidRPr="00A349BB">
        <w:rPr>
          <w:b/>
          <w:bCs/>
        </w:rPr>
        <w:t xml:space="preserve">Final Report </w:t>
      </w:r>
    </w:p>
    <w:p w14:paraId="6EDBED0D" w14:textId="60E0BCD7" w:rsidR="0059200C" w:rsidRDefault="00482D23" w:rsidP="0059200C">
      <w:pPr>
        <w:pStyle w:val="ListParagraph"/>
        <w:numPr>
          <w:ilvl w:val="1"/>
          <w:numId w:val="18"/>
        </w:numPr>
        <w:ind w:left="1080"/>
      </w:pPr>
      <w:r>
        <w:t>Contractor will submit a final report to HCA Contract Manager</w:t>
      </w:r>
      <w:r w:rsidR="00F063BC">
        <w:t>.</w:t>
      </w:r>
      <w:r>
        <w:t xml:space="preserve"> </w:t>
      </w:r>
    </w:p>
    <w:p w14:paraId="7A4B3183" w14:textId="46EBD7FF" w:rsidR="000735AB" w:rsidRPr="00EF4B5D" w:rsidRDefault="000735AB" w:rsidP="000735AB">
      <w:pPr>
        <w:pStyle w:val="ListParagraph"/>
        <w:numPr>
          <w:ilvl w:val="2"/>
          <w:numId w:val="18"/>
        </w:numPr>
        <w:ind w:left="1800"/>
      </w:pPr>
      <w:r w:rsidRPr="00EF4B5D">
        <w:t>Year one (1) Final Report due June 30, 2024</w:t>
      </w:r>
    </w:p>
    <w:p w14:paraId="64077E36" w14:textId="1DB791FF" w:rsidR="000735AB" w:rsidRPr="00EF4B5D" w:rsidRDefault="000735AB" w:rsidP="000735AB">
      <w:pPr>
        <w:pStyle w:val="ListParagraph"/>
        <w:numPr>
          <w:ilvl w:val="2"/>
          <w:numId w:val="18"/>
        </w:numPr>
        <w:ind w:left="1800"/>
      </w:pPr>
      <w:r w:rsidRPr="00EF4B5D">
        <w:t>Year two (2) Final Report due June 30, 2025</w:t>
      </w:r>
    </w:p>
    <w:p w14:paraId="5AB22D96" w14:textId="31D90705" w:rsidR="00482D23" w:rsidRDefault="00482D23" w:rsidP="0059200C">
      <w:pPr>
        <w:pStyle w:val="ListParagraph"/>
        <w:numPr>
          <w:ilvl w:val="1"/>
          <w:numId w:val="18"/>
        </w:numPr>
        <w:ind w:left="1080"/>
      </w:pPr>
      <w:r>
        <w:t>Final report must</w:t>
      </w:r>
      <w:r w:rsidRPr="00FB7CC4">
        <w:t xml:space="preserve"> </w:t>
      </w:r>
      <w:r w:rsidR="0059200C" w:rsidRPr="00FB7CC4">
        <w:t>include</w:t>
      </w:r>
      <w:r w:rsidRPr="00FB7CC4">
        <w:t xml:space="preserve"> </w:t>
      </w:r>
      <w:r>
        <w:t xml:space="preserve">a summary of </w:t>
      </w:r>
      <w:r w:rsidR="0059200C" w:rsidRPr="00FB7CC4">
        <w:t xml:space="preserve">Contractor </w:t>
      </w:r>
      <w:r w:rsidRPr="00FB7CC4">
        <w:t xml:space="preserve">hosted </w:t>
      </w:r>
      <w:r>
        <w:t>projects, events and trainings hosted and accomplished and/or implemented as they relate to their project plan</w:t>
      </w:r>
      <w:r w:rsidR="00CD2A50">
        <w:t>,</w:t>
      </w:r>
      <w:r>
        <w:t xml:space="preserve"> and as a result of the funding of this Contract. </w:t>
      </w:r>
    </w:p>
    <w:p w14:paraId="008BC59D" w14:textId="6B7BB5ED" w:rsidR="00482D23" w:rsidRDefault="00482D23" w:rsidP="00CD2A50">
      <w:pPr>
        <w:pStyle w:val="ListParagraph"/>
        <w:numPr>
          <w:ilvl w:val="1"/>
          <w:numId w:val="18"/>
        </w:numPr>
        <w:ind w:left="1080" w:hanging="630"/>
      </w:pPr>
      <w:r>
        <w:t xml:space="preserve">Final report must include suggestions from their experience that would help direct further funding in this area. </w:t>
      </w:r>
    </w:p>
    <w:p w14:paraId="0D28BDA7" w14:textId="6C8EC482" w:rsidR="00482D23" w:rsidRPr="00A349BB" w:rsidRDefault="00482D23" w:rsidP="00297883">
      <w:pPr>
        <w:pStyle w:val="ListParagraph"/>
        <w:numPr>
          <w:ilvl w:val="0"/>
          <w:numId w:val="18"/>
        </w:numPr>
        <w:spacing w:line="259" w:lineRule="auto"/>
        <w:rPr>
          <w:b/>
          <w:bCs/>
        </w:rPr>
      </w:pPr>
      <w:r w:rsidRPr="00A349BB">
        <w:rPr>
          <w:b/>
          <w:bCs/>
        </w:rPr>
        <w:t xml:space="preserve">Deliverables and Compensation </w:t>
      </w:r>
    </w:p>
    <w:p w14:paraId="1A4E5C69" w14:textId="77777777" w:rsidR="00CD2A50" w:rsidRDefault="00482D23" w:rsidP="00CD2A50">
      <w:pPr>
        <w:pStyle w:val="ListParagraph"/>
        <w:numPr>
          <w:ilvl w:val="1"/>
          <w:numId w:val="18"/>
        </w:numPr>
        <w:ind w:left="1080"/>
      </w:pPr>
      <w:r>
        <w:t xml:space="preserve">Total consideration payable to the Contractor for satisfactory performance of the work under this Contract is up to a maximum of $500,000 including any and all expenses; and shall be based on the following Deliverables Table. </w:t>
      </w:r>
    </w:p>
    <w:p w14:paraId="6F006A30" w14:textId="72B81018" w:rsidR="00482D23" w:rsidRDefault="00482D23" w:rsidP="00CD2A50">
      <w:pPr>
        <w:pStyle w:val="ListParagraph"/>
        <w:numPr>
          <w:ilvl w:val="1"/>
          <w:numId w:val="18"/>
        </w:numPr>
        <w:ind w:left="1080"/>
      </w:pPr>
      <w:r>
        <w:t>Invoices must describe and document to HCA’s satisfaction a description of the work performed. Contractor will invoice HCA upon completion of timely deliverables in accordance with the deliverable descriptions and payment amounts below.</w:t>
      </w:r>
    </w:p>
    <w:p w14:paraId="49DD9D3B" w14:textId="77777777" w:rsidR="00D22113" w:rsidRPr="00D22113" w:rsidRDefault="00D22113" w:rsidP="00D22113">
      <w:pPr>
        <w:pStyle w:val="Heading3"/>
        <w:numPr>
          <w:ilvl w:val="0"/>
          <w:numId w:val="0"/>
        </w:numPr>
        <w:ind w:left="360"/>
      </w:pPr>
    </w:p>
    <w:p w14:paraId="688F87F4" w14:textId="77777777" w:rsidR="00D22113" w:rsidRPr="00D22113" w:rsidRDefault="00D22113" w:rsidP="00D22113">
      <w:pPr>
        <w:pStyle w:val="Heading3"/>
        <w:numPr>
          <w:ilvl w:val="0"/>
          <w:numId w:val="0"/>
        </w:numPr>
        <w:ind w:left="360"/>
      </w:pPr>
    </w:p>
    <w:p w14:paraId="1E15F439" w14:textId="77777777" w:rsidR="00D22113" w:rsidRPr="00D22113" w:rsidRDefault="00D22113" w:rsidP="00D22113">
      <w:pPr>
        <w:pStyle w:val="Heading3"/>
        <w:numPr>
          <w:ilvl w:val="0"/>
          <w:numId w:val="0"/>
        </w:numPr>
        <w:ind w:left="360"/>
      </w:pPr>
    </w:p>
    <w:p w14:paraId="7C3CF5C4" w14:textId="77777777" w:rsidR="00D22113" w:rsidRPr="00D22113" w:rsidRDefault="00D22113" w:rsidP="00D22113">
      <w:pPr>
        <w:pStyle w:val="Heading3"/>
        <w:numPr>
          <w:ilvl w:val="0"/>
          <w:numId w:val="0"/>
        </w:numPr>
        <w:ind w:left="360"/>
      </w:pPr>
    </w:p>
    <w:p w14:paraId="1905423A" w14:textId="77777777" w:rsidR="00D22113" w:rsidRPr="00D22113" w:rsidRDefault="00D22113" w:rsidP="00D22113">
      <w:pPr>
        <w:pStyle w:val="Heading3"/>
        <w:numPr>
          <w:ilvl w:val="0"/>
          <w:numId w:val="0"/>
        </w:numPr>
        <w:ind w:left="360"/>
      </w:pPr>
    </w:p>
    <w:p w14:paraId="64E483A8" w14:textId="77777777" w:rsidR="00D22113" w:rsidRPr="00D22113" w:rsidRDefault="00D22113" w:rsidP="00D22113">
      <w:pPr>
        <w:pStyle w:val="Heading3"/>
        <w:numPr>
          <w:ilvl w:val="0"/>
          <w:numId w:val="0"/>
        </w:numPr>
        <w:ind w:left="360"/>
      </w:pPr>
    </w:p>
    <w:p w14:paraId="778B7FCC" w14:textId="79CA6729" w:rsidR="00CE3637" w:rsidRPr="000B605B" w:rsidRDefault="008F4409" w:rsidP="00CE3637">
      <w:pPr>
        <w:pStyle w:val="Heading3"/>
        <w:numPr>
          <w:ilvl w:val="0"/>
          <w:numId w:val="18"/>
        </w:numPr>
      </w:pPr>
      <w:r w:rsidRPr="008F4409">
        <w:rPr>
          <w:b/>
          <w:bCs/>
        </w:rPr>
        <w:lastRenderedPageBreak/>
        <w:t>Deliverables Table</w:t>
      </w:r>
    </w:p>
    <w:tbl>
      <w:tblPr>
        <w:tblStyle w:val="TableGrid1"/>
        <w:tblW w:w="10620" w:type="dxa"/>
        <w:jc w:val="center"/>
        <w:tblLayout w:type="fixed"/>
        <w:tblLook w:val="04A0" w:firstRow="1" w:lastRow="0" w:firstColumn="1" w:lastColumn="0" w:noHBand="0" w:noVBand="1"/>
      </w:tblPr>
      <w:tblGrid>
        <w:gridCol w:w="1345"/>
        <w:gridCol w:w="2160"/>
        <w:gridCol w:w="4050"/>
        <w:gridCol w:w="3065"/>
      </w:tblGrid>
      <w:tr w:rsidR="009A66C4" w:rsidRPr="000C4E8A" w14:paraId="16C55848" w14:textId="77777777" w:rsidTr="00EF4B5D">
        <w:trPr>
          <w:trHeight w:val="288"/>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14:paraId="7BE3D8A6" w14:textId="386364E3" w:rsidR="000C4E8A" w:rsidRPr="00EF4B5D" w:rsidRDefault="000C4E8A" w:rsidP="000C4E8A">
            <w:pPr>
              <w:spacing w:before="60" w:after="60" w:line="240" w:lineRule="auto"/>
              <w:jc w:val="center"/>
              <w:outlineLvl w:val="2"/>
              <w:rPr>
                <w:b/>
                <w:bCs/>
                <w:sz w:val="20"/>
                <w:szCs w:val="20"/>
              </w:rPr>
            </w:pPr>
            <w:r w:rsidRPr="00EF4B5D">
              <w:rPr>
                <w:b/>
                <w:bCs/>
                <w:sz w:val="20"/>
                <w:szCs w:val="20"/>
              </w:rPr>
              <w:t>Deliverable Number</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FB652B" w14:textId="77777777" w:rsidR="000C4E8A" w:rsidRPr="000C4E8A" w:rsidRDefault="000C4E8A" w:rsidP="000C4E8A">
            <w:pPr>
              <w:spacing w:before="60" w:after="60" w:line="240" w:lineRule="auto"/>
              <w:jc w:val="center"/>
              <w:outlineLvl w:val="2"/>
              <w:rPr>
                <w:b/>
                <w:bCs/>
              </w:rPr>
            </w:pPr>
            <w:r w:rsidRPr="000C4E8A">
              <w:rPr>
                <w:b/>
                <w:bCs/>
              </w:rPr>
              <w:t>Description</w:t>
            </w:r>
          </w:p>
        </w:tc>
        <w:tc>
          <w:tcPr>
            <w:tcW w:w="40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50F0B" w14:textId="77777777" w:rsidR="000C4E8A" w:rsidRPr="000C4E8A" w:rsidRDefault="000C4E8A" w:rsidP="000C4E8A">
            <w:pPr>
              <w:spacing w:before="60" w:after="60" w:line="240" w:lineRule="auto"/>
              <w:outlineLvl w:val="2"/>
              <w:rPr>
                <w:b/>
                <w:bCs/>
              </w:rPr>
            </w:pPr>
            <w:r w:rsidRPr="000C4E8A">
              <w:rPr>
                <w:b/>
                <w:bCs/>
              </w:rPr>
              <w:t>Due Date(s)</w:t>
            </w:r>
          </w:p>
        </w:tc>
        <w:tc>
          <w:tcPr>
            <w:tcW w:w="3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FEEC8A" w14:textId="77777777" w:rsidR="000C4E8A" w:rsidRPr="000C4E8A" w:rsidRDefault="000C4E8A" w:rsidP="000C4E8A">
            <w:pPr>
              <w:spacing w:before="60" w:after="60" w:line="240" w:lineRule="auto"/>
              <w:outlineLvl w:val="2"/>
              <w:rPr>
                <w:b/>
                <w:bCs/>
              </w:rPr>
            </w:pPr>
            <w:r w:rsidRPr="000C4E8A">
              <w:rPr>
                <w:b/>
                <w:bCs/>
              </w:rPr>
              <w:t>Payable Amount Upon Satisfactory Deliverable Completion</w:t>
            </w:r>
          </w:p>
        </w:tc>
      </w:tr>
      <w:tr w:rsidR="000C4E8A" w:rsidRPr="000C4E8A" w14:paraId="32A34920" w14:textId="77777777" w:rsidTr="00112E55">
        <w:trPr>
          <w:trHeight w:val="773"/>
          <w:jc w:val="center"/>
        </w:trPr>
        <w:tc>
          <w:tcPr>
            <w:tcW w:w="1345" w:type="dxa"/>
            <w:tcBorders>
              <w:top w:val="single" w:sz="4" w:space="0" w:color="auto"/>
              <w:left w:val="single" w:sz="4" w:space="0" w:color="auto"/>
              <w:bottom w:val="single" w:sz="4" w:space="0" w:color="auto"/>
              <w:right w:val="single" w:sz="4" w:space="0" w:color="auto"/>
            </w:tcBorders>
            <w:vAlign w:val="center"/>
          </w:tcPr>
          <w:p w14:paraId="2BD87615" w14:textId="2F3C16B0" w:rsidR="000C4E8A" w:rsidRPr="000C4E8A" w:rsidRDefault="000C4E8A" w:rsidP="000C4E8A">
            <w:pPr>
              <w:spacing w:before="60" w:after="60" w:line="240" w:lineRule="auto"/>
              <w:outlineLvl w:val="2"/>
            </w:pPr>
            <w: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A36D8C0" w14:textId="34A4BF13" w:rsidR="000C4E8A" w:rsidRPr="000C4E8A" w:rsidRDefault="000C4E8A" w:rsidP="000C4E8A">
            <w:pPr>
              <w:spacing w:before="60" w:after="60" w:line="240" w:lineRule="auto"/>
              <w:outlineLvl w:val="2"/>
            </w:pPr>
            <w:r>
              <w:t>Project Plan</w:t>
            </w:r>
            <w:r w:rsidR="00FF6969">
              <w:t>(s)</w:t>
            </w:r>
          </w:p>
        </w:tc>
        <w:tc>
          <w:tcPr>
            <w:tcW w:w="4050" w:type="dxa"/>
            <w:tcBorders>
              <w:top w:val="single" w:sz="4" w:space="0" w:color="auto"/>
              <w:left w:val="single" w:sz="4" w:space="0" w:color="auto"/>
              <w:bottom w:val="single" w:sz="4" w:space="0" w:color="auto"/>
              <w:right w:val="single" w:sz="4" w:space="0" w:color="auto"/>
            </w:tcBorders>
            <w:hideMark/>
          </w:tcPr>
          <w:p w14:paraId="7947363D" w14:textId="4A0831B0" w:rsidR="00EF4B5D" w:rsidRPr="000C4E8A" w:rsidRDefault="000C4E8A" w:rsidP="00112E55">
            <w:pPr>
              <w:spacing w:before="240" w:line="240" w:lineRule="auto"/>
              <w:outlineLvl w:val="2"/>
            </w:pPr>
            <w:r>
              <w:t xml:space="preserve">Year 1 Project Plan due </w:t>
            </w:r>
            <w:r w:rsidR="00EF4B5D">
              <w:t xml:space="preserve">within 30 </w:t>
            </w:r>
            <w:r w:rsidR="00DD4D2F">
              <w:t xml:space="preserve">business </w:t>
            </w:r>
            <w:r w:rsidR="00EF4B5D">
              <w:t>days of Contract execution.</w:t>
            </w:r>
          </w:p>
          <w:p w14:paraId="6065922B" w14:textId="4D7F8F95" w:rsidR="00FF6969" w:rsidRPr="000C4E8A" w:rsidRDefault="00FF6969" w:rsidP="00112E55">
            <w:pPr>
              <w:spacing w:before="240" w:line="240" w:lineRule="auto"/>
              <w:outlineLvl w:val="2"/>
            </w:pPr>
            <w:r w:rsidRPr="00FF6969">
              <w:t xml:space="preserve">Year 2 Project Plan due </w:t>
            </w:r>
            <w:r w:rsidR="00EF4B5D" w:rsidRPr="000C4E8A">
              <w:t xml:space="preserve">July </w:t>
            </w:r>
            <w:r w:rsidR="00EF4B5D">
              <w:t>3</w:t>
            </w:r>
            <w:r w:rsidR="00EF4B5D" w:rsidRPr="000C4E8A">
              <w:t>1, 2024</w:t>
            </w:r>
            <w:r w:rsidR="00EF4B5D">
              <w:t>.</w:t>
            </w:r>
          </w:p>
        </w:tc>
        <w:tc>
          <w:tcPr>
            <w:tcW w:w="3065" w:type="dxa"/>
            <w:tcBorders>
              <w:top w:val="single" w:sz="4" w:space="0" w:color="auto"/>
              <w:left w:val="single" w:sz="4" w:space="0" w:color="auto"/>
              <w:bottom w:val="single" w:sz="4" w:space="0" w:color="auto"/>
              <w:right w:val="single" w:sz="4" w:space="0" w:color="auto"/>
            </w:tcBorders>
          </w:tcPr>
          <w:p w14:paraId="33A5657F" w14:textId="62026331" w:rsidR="000C4E8A" w:rsidRPr="000C4E8A" w:rsidRDefault="000C4E8A" w:rsidP="00112E55">
            <w:pPr>
              <w:spacing w:before="240" w:line="240" w:lineRule="auto"/>
              <w:outlineLvl w:val="2"/>
            </w:pPr>
            <w:r w:rsidRPr="000C4E8A">
              <w:t>$</w:t>
            </w:r>
            <w:r w:rsidR="00EF4B5D">
              <w:t>100,000</w:t>
            </w:r>
            <w:r w:rsidRPr="000C4E8A">
              <w:t xml:space="preserve"> per</w:t>
            </w:r>
            <w:r>
              <w:t xml:space="preserve"> Project Plan</w:t>
            </w:r>
          </w:p>
          <w:p w14:paraId="6B3385DC" w14:textId="78676BF7" w:rsidR="000C4E8A" w:rsidRPr="000C4E8A" w:rsidRDefault="000C4E8A" w:rsidP="00112E55">
            <w:pPr>
              <w:spacing w:before="240" w:line="240" w:lineRule="auto"/>
              <w:outlineLvl w:val="2"/>
            </w:pPr>
            <w:r w:rsidRPr="000C4E8A">
              <w:t>($</w:t>
            </w:r>
            <w:r w:rsidR="00EF4B5D">
              <w:t>100,000</w:t>
            </w:r>
            <w:r w:rsidRPr="000C4E8A">
              <w:rPr>
                <w:b/>
                <w:bCs/>
              </w:rPr>
              <w:t xml:space="preserve"> </w:t>
            </w:r>
            <w:r w:rsidRPr="000C4E8A">
              <w:t xml:space="preserve">x </w:t>
            </w:r>
            <w:r>
              <w:t>2</w:t>
            </w:r>
            <w:r w:rsidRPr="000C4E8A">
              <w:t xml:space="preserve"> </w:t>
            </w:r>
            <w:r>
              <w:t>Project Plans</w:t>
            </w:r>
            <w:r w:rsidRPr="000C4E8A">
              <w:t xml:space="preserve"> = </w:t>
            </w:r>
            <w:r w:rsidRPr="00EF4B5D">
              <w:rPr>
                <w:b/>
                <w:bCs/>
              </w:rPr>
              <w:t>$</w:t>
            </w:r>
            <w:r w:rsidR="00EF4B5D" w:rsidRPr="00EF4B5D">
              <w:rPr>
                <w:b/>
                <w:bCs/>
              </w:rPr>
              <w:t>200,000</w:t>
            </w:r>
            <w:r w:rsidRPr="000C4E8A">
              <w:t>)</w:t>
            </w:r>
          </w:p>
        </w:tc>
      </w:tr>
      <w:tr w:rsidR="000C4E8A" w:rsidRPr="000C4E8A" w14:paraId="0FFACD31" w14:textId="77777777" w:rsidTr="00112E55">
        <w:trPr>
          <w:trHeight w:val="260"/>
          <w:jc w:val="center"/>
        </w:trPr>
        <w:tc>
          <w:tcPr>
            <w:tcW w:w="1345" w:type="dxa"/>
            <w:tcBorders>
              <w:top w:val="single" w:sz="4" w:space="0" w:color="auto"/>
              <w:left w:val="single" w:sz="4" w:space="0" w:color="auto"/>
              <w:bottom w:val="single" w:sz="4" w:space="0" w:color="auto"/>
              <w:right w:val="single" w:sz="4" w:space="0" w:color="auto"/>
            </w:tcBorders>
            <w:vAlign w:val="center"/>
          </w:tcPr>
          <w:p w14:paraId="3D39225F" w14:textId="3D279017" w:rsidR="000C4E8A" w:rsidRPr="000C4E8A" w:rsidRDefault="000C4E8A" w:rsidP="000C4E8A">
            <w:pPr>
              <w:spacing w:before="60" w:after="60" w:line="240" w:lineRule="auto"/>
              <w:outlineLvl w:val="2"/>
            </w:pPr>
            <w: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3E876DE" w14:textId="06CA28A7" w:rsidR="000C4E8A" w:rsidRPr="000C4E8A" w:rsidRDefault="00FF6969" w:rsidP="000C4E8A">
            <w:pPr>
              <w:spacing w:before="60" w:after="60" w:line="240" w:lineRule="auto"/>
              <w:outlineLvl w:val="2"/>
            </w:pPr>
            <w:r>
              <w:t>Marketing</w:t>
            </w:r>
            <w:r w:rsidR="000C4E8A" w:rsidRPr="000C4E8A">
              <w:t xml:space="preserve"> Plan</w:t>
            </w:r>
            <w:r>
              <w:t>(s)</w:t>
            </w:r>
          </w:p>
        </w:tc>
        <w:tc>
          <w:tcPr>
            <w:tcW w:w="4050" w:type="dxa"/>
            <w:tcBorders>
              <w:top w:val="single" w:sz="4" w:space="0" w:color="auto"/>
              <w:left w:val="single" w:sz="4" w:space="0" w:color="auto"/>
              <w:bottom w:val="single" w:sz="4" w:space="0" w:color="auto"/>
              <w:right w:val="single" w:sz="4" w:space="0" w:color="auto"/>
            </w:tcBorders>
            <w:hideMark/>
          </w:tcPr>
          <w:p w14:paraId="1825131E" w14:textId="3892B790" w:rsidR="000C4E8A" w:rsidRPr="000C4E8A" w:rsidRDefault="000C4E8A" w:rsidP="00112E55">
            <w:pPr>
              <w:spacing w:before="240" w:line="240" w:lineRule="auto"/>
              <w:outlineLvl w:val="2"/>
            </w:pPr>
            <w:r w:rsidRPr="000C4E8A">
              <w:t xml:space="preserve">Year 1 </w:t>
            </w:r>
            <w:r w:rsidR="00FF6969">
              <w:t>Marketing Plan</w:t>
            </w:r>
            <w:r w:rsidRPr="000C4E8A">
              <w:t xml:space="preserve"> due </w:t>
            </w:r>
            <w:r w:rsidR="00FF6969">
              <w:t>within 30</w:t>
            </w:r>
            <w:r w:rsidR="00DD4D2F">
              <w:t xml:space="preserve"> business</w:t>
            </w:r>
            <w:r w:rsidR="00FF6969">
              <w:t xml:space="preserve"> days of Contract execution</w:t>
            </w:r>
            <w:r w:rsidR="000C5BDE">
              <w:t>.</w:t>
            </w:r>
          </w:p>
          <w:p w14:paraId="615B3206" w14:textId="0A4E4820" w:rsidR="000C4E8A" w:rsidRPr="000C4E8A" w:rsidRDefault="000C4E8A" w:rsidP="00112E55">
            <w:pPr>
              <w:spacing w:before="240" w:line="240" w:lineRule="auto"/>
              <w:outlineLvl w:val="2"/>
            </w:pPr>
            <w:r w:rsidRPr="000C4E8A">
              <w:t xml:space="preserve">Year 2 </w:t>
            </w:r>
            <w:r w:rsidR="00FF6969">
              <w:t>Marketing Plan</w:t>
            </w:r>
            <w:r w:rsidRPr="000C4E8A">
              <w:t xml:space="preserve"> due July </w:t>
            </w:r>
            <w:r w:rsidR="00FF6969">
              <w:t>3</w:t>
            </w:r>
            <w:r w:rsidRPr="000C4E8A">
              <w:t>1, 2024</w:t>
            </w:r>
            <w:r w:rsidR="000C5BDE">
              <w:t>.</w:t>
            </w:r>
          </w:p>
        </w:tc>
        <w:tc>
          <w:tcPr>
            <w:tcW w:w="3065" w:type="dxa"/>
            <w:tcBorders>
              <w:top w:val="single" w:sz="4" w:space="0" w:color="auto"/>
              <w:left w:val="single" w:sz="4" w:space="0" w:color="auto"/>
              <w:bottom w:val="single" w:sz="4" w:space="0" w:color="auto"/>
              <w:right w:val="single" w:sz="4" w:space="0" w:color="auto"/>
            </w:tcBorders>
          </w:tcPr>
          <w:p w14:paraId="029AFF01" w14:textId="04B51074" w:rsidR="000C4E8A" w:rsidRPr="000C4E8A" w:rsidRDefault="000C4E8A" w:rsidP="00112E55">
            <w:pPr>
              <w:spacing w:before="240" w:line="240" w:lineRule="auto"/>
              <w:outlineLvl w:val="2"/>
            </w:pPr>
            <w:r w:rsidRPr="000C4E8A">
              <w:t>$</w:t>
            </w:r>
            <w:r w:rsidR="00EF4B5D">
              <w:t>15,000</w:t>
            </w:r>
            <w:r w:rsidRPr="000C4E8A">
              <w:rPr>
                <w:b/>
                <w:bCs/>
              </w:rPr>
              <w:t xml:space="preserve"> </w:t>
            </w:r>
            <w:r w:rsidRPr="000C4E8A">
              <w:t>per</w:t>
            </w:r>
            <w:r w:rsidR="00EF4B5D">
              <w:t xml:space="preserve"> Marketing Plan</w:t>
            </w:r>
          </w:p>
          <w:p w14:paraId="0F356F48" w14:textId="6A6DEE9B" w:rsidR="000C4E8A" w:rsidRPr="000C4E8A" w:rsidRDefault="000C4E8A" w:rsidP="00112E55">
            <w:pPr>
              <w:spacing w:before="240" w:line="240" w:lineRule="auto"/>
              <w:outlineLvl w:val="2"/>
            </w:pPr>
            <w:r w:rsidRPr="000C4E8A">
              <w:t>($</w:t>
            </w:r>
            <w:r w:rsidR="00EF4B5D">
              <w:t>15,000</w:t>
            </w:r>
            <w:r w:rsidRPr="000C4E8A">
              <w:t xml:space="preserve"> x 2 </w:t>
            </w:r>
            <w:r w:rsidR="00EF4B5D">
              <w:t>Marketing Plans</w:t>
            </w:r>
            <w:r w:rsidRPr="000C4E8A">
              <w:t xml:space="preserve"> = $</w:t>
            </w:r>
            <w:r w:rsidR="00EF4B5D">
              <w:rPr>
                <w:b/>
                <w:bCs/>
              </w:rPr>
              <w:t>30,000</w:t>
            </w:r>
            <w:r w:rsidRPr="000C4E8A">
              <w:t>)</w:t>
            </w:r>
          </w:p>
        </w:tc>
      </w:tr>
      <w:tr w:rsidR="000C4E8A" w:rsidRPr="000C4E8A" w14:paraId="528428E4" w14:textId="77777777" w:rsidTr="00112E55">
        <w:trPr>
          <w:trHeight w:val="242"/>
          <w:jc w:val="center"/>
        </w:trPr>
        <w:tc>
          <w:tcPr>
            <w:tcW w:w="1345" w:type="dxa"/>
            <w:tcBorders>
              <w:top w:val="single" w:sz="4" w:space="0" w:color="auto"/>
              <w:left w:val="single" w:sz="4" w:space="0" w:color="auto"/>
              <w:bottom w:val="single" w:sz="4" w:space="0" w:color="auto"/>
              <w:right w:val="single" w:sz="4" w:space="0" w:color="auto"/>
            </w:tcBorders>
            <w:vAlign w:val="center"/>
          </w:tcPr>
          <w:p w14:paraId="239E857A" w14:textId="050F772F" w:rsidR="000C4E8A" w:rsidRPr="000C4E8A" w:rsidRDefault="000C4E8A" w:rsidP="000C4E8A">
            <w:pPr>
              <w:spacing w:before="60" w:after="60" w:line="240" w:lineRule="auto"/>
              <w:outlineLvl w:val="2"/>
            </w:pPr>
            <w:r w:rsidRPr="000C4E8A">
              <w:t>3</w:t>
            </w:r>
          </w:p>
        </w:tc>
        <w:tc>
          <w:tcPr>
            <w:tcW w:w="2160" w:type="dxa"/>
            <w:tcBorders>
              <w:top w:val="single" w:sz="4" w:space="0" w:color="auto"/>
              <w:left w:val="single" w:sz="4" w:space="0" w:color="auto"/>
              <w:bottom w:val="single" w:sz="4" w:space="0" w:color="auto"/>
              <w:right w:val="single" w:sz="4" w:space="0" w:color="auto"/>
            </w:tcBorders>
            <w:vAlign w:val="center"/>
          </w:tcPr>
          <w:p w14:paraId="13736766" w14:textId="52B778FD" w:rsidR="000C4E8A" w:rsidRPr="000C4E8A" w:rsidRDefault="00FF6969" w:rsidP="000C4E8A">
            <w:pPr>
              <w:spacing w:before="60" w:after="60" w:line="240" w:lineRule="auto"/>
              <w:outlineLvl w:val="2"/>
            </w:pPr>
            <w:r>
              <w:t>Progress Report</w:t>
            </w:r>
            <w:r w:rsidR="000C5BDE">
              <w:t>(s)</w:t>
            </w:r>
            <w:r>
              <w:t xml:space="preserve"> </w:t>
            </w:r>
          </w:p>
        </w:tc>
        <w:tc>
          <w:tcPr>
            <w:tcW w:w="4050" w:type="dxa"/>
            <w:tcBorders>
              <w:top w:val="single" w:sz="4" w:space="0" w:color="auto"/>
              <w:left w:val="single" w:sz="4" w:space="0" w:color="auto"/>
              <w:bottom w:val="single" w:sz="4" w:space="0" w:color="auto"/>
              <w:right w:val="single" w:sz="4" w:space="0" w:color="auto"/>
            </w:tcBorders>
          </w:tcPr>
          <w:p w14:paraId="3DA1971F" w14:textId="27586C36" w:rsidR="000C4E8A" w:rsidRDefault="000C5BDE" w:rsidP="00112E55">
            <w:pPr>
              <w:spacing w:before="240" w:line="240" w:lineRule="auto"/>
              <w:outlineLvl w:val="2"/>
            </w:pPr>
            <w:r>
              <w:t xml:space="preserve">First Progress Report due 30 </w:t>
            </w:r>
            <w:r w:rsidR="00DD4D2F">
              <w:t xml:space="preserve">business </w:t>
            </w:r>
            <w:r>
              <w:t>days after Contract execution.</w:t>
            </w:r>
          </w:p>
          <w:p w14:paraId="2E7D343D" w14:textId="4C76F7BF" w:rsidR="000C5BDE" w:rsidRDefault="000C5BDE" w:rsidP="00112E55">
            <w:pPr>
              <w:spacing w:before="240" w:line="240" w:lineRule="auto"/>
              <w:outlineLvl w:val="2"/>
            </w:pPr>
            <w:r>
              <w:t>Following Progress Reports due on the 15</w:t>
            </w:r>
            <w:r w:rsidRPr="000C5BDE">
              <w:rPr>
                <w:vertAlign w:val="superscript"/>
              </w:rPr>
              <w:t>th</w:t>
            </w:r>
            <w:r>
              <w:t xml:space="preserve"> of each month, with the exception of the </w:t>
            </w:r>
            <w:bookmarkStart w:id="110" w:name="_Hlk151463394"/>
            <w:r>
              <w:t>final Progress Report</w:t>
            </w:r>
            <w:r w:rsidR="00246EBE">
              <w:t>s</w:t>
            </w:r>
            <w:r w:rsidR="005D24BC">
              <w:t xml:space="preserve"> for each year</w:t>
            </w:r>
            <w:r>
              <w:t xml:space="preserve">, which will be included in </w:t>
            </w:r>
            <w:r w:rsidR="005D24BC">
              <w:t>Year 1 and Year 2</w:t>
            </w:r>
            <w:r>
              <w:t xml:space="preserve"> Final Report</w:t>
            </w:r>
            <w:r w:rsidR="005D24BC">
              <w:t>(s)</w:t>
            </w:r>
            <w:r w:rsidR="00CE312A">
              <w:t>.</w:t>
            </w:r>
          </w:p>
          <w:bookmarkEnd w:id="110"/>
          <w:p w14:paraId="3A645391" w14:textId="1124793F" w:rsidR="000C5BDE" w:rsidRPr="000C4E8A" w:rsidRDefault="00FF133A" w:rsidP="00112E55">
            <w:pPr>
              <w:spacing w:before="240" w:line="240" w:lineRule="auto"/>
              <w:outlineLvl w:val="2"/>
            </w:pPr>
            <w:r>
              <w:t>16</w:t>
            </w:r>
            <w:r w:rsidR="000C5BDE" w:rsidRPr="00C353C0">
              <w:rPr>
                <w:color w:val="FF0000"/>
              </w:rPr>
              <w:t xml:space="preserve"> </w:t>
            </w:r>
            <w:r w:rsidR="000C5BDE">
              <w:t>Progress Reports due during the period of performance of this Contract.</w:t>
            </w:r>
          </w:p>
        </w:tc>
        <w:tc>
          <w:tcPr>
            <w:tcW w:w="3065" w:type="dxa"/>
            <w:tcBorders>
              <w:top w:val="single" w:sz="4" w:space="0" w:color="auto"/>
              <w:left w:val="single" w:sz="4" w:space="0" w:color="auto"/>
              <w:bottom w:val="single" w:sz="4" w:space="0" w:color="auto"/>
              <w:right w:val="single" w:sz="4" w:space="0" w:color="auto"/>
            </w:tcBorders>
          </w:tcPr>
          <w:p w14:paraId="7B78DEDB" w14:textId="64B60BA9" w:rsidR="000C5BDE" w:rsidRDefault="000C4E8A" w:rsidP="00112E55">
            <w:pPr>
              <w:spacing w:before="240" w:line="240" w:lineRule="auto"/>
              <w:outlineLvl w:val="2"/>
            </w:pPr>
            <w:r w:rsidRPr="000C4E8A">
              <w:t>$</w:t>
            </w:r>
            <w:r w:rsidR="00EF4B5D" w:rsidRPr="00EF4B5D">
              <w:t>15,000</w:t>
            </w:r>
            <w:r w:rsidRPr="00EF4B5D">
              <w:t xml:space="preserve"> </w:t>
            </w:r>
            <w:r w:rsidR="000C5BDE" w:rsidRPr="00EF4B5D">
              <w:t>per Progress Report</w:t>
            </w:r>
          </w:p>
          <w:p w14:paraId="6FF98585" w14:textId="674D6F95" w:rsidR="000C5BDE" w:rsidRPr="000C4E8A" w:rsidRDefault="000C5BDE" w:rsidP="00112E55">
            <w:pPr>
              <w:spacing w:before="240" w:line="240" w:lineRule="auto"/>
              <w:outlineLvl w:val="2"/>
            </w:pPr>
            <w:r>
              <w:t>($</w:t>
            </w:r>
            <w:r w:rsidR="00EF4B5D" w:rsidRPr="00EF4B5D">
              <w:t>15,000</w:t>
            </w:r>
            <w:r w:rsidRPr="00EF4B5D">
              <w:t xml:space="preserve"> x </w:t>
            </w:r>
            <w:r w:rsidR="00EF4B5D" w:rsidRPr="00EF4B5D">
              <w:t>16</w:t>
            </w:r>
            <w:r w:rsidRPr="000C5BDE">
              <w:rPr>
                <w:b/>
                <w:bCs/>
              </w:rPr>
              <w:t xml:space="preserve"> </w:t>
            </w:r>
            <w:r w:rsidRPr="000C5BDE">
              <w:t xml:space="preserve">Progress </w:t>
            </w:r>
            <w:r>
              <w:t>Reports = $</w:t>
            </w:r>
            <w:r w:rsidR="00EF4B5D">
              <w:rPr>
                <w:b/>
                <w:bCs/>
              </w:rPr>
              <w:t>240,000</w:t>
            </w:r>
            <w:r>
              <w:rPr>
                <w:b/>
                <w:bCs/>
              </w:rPr>
              <w:t>)</w:t>
            </w:r>
          </w:p>
        </w:tc>
      </w:tr>
      <w:tr w:rsidR="0060696F" w:rsidRPr="000C4E8A" w14:paraId="75D9F458" w14:textId="77777777" w:rsidTr="00112E55">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tcPr>
          <w:p w14:paraId="434837BF" w14:textId="582FC39E" w:rsidR="0060696F" w:rsidRDefault="00CE312A" w:rsidP="000C4E8A">
            <w:pPr>
              <w:spacing w:before="60" w:after="60" w:line="240" w:lineRule="auto"/>
              <w:outlineLvl w:val="2"/>
            </w:pPr>
            <w:r>
              <w:t>4</w:t>
            </w:r>
          </w:p>
        </w:tc>
        <w:tc>
          <w:tcPr>
            <w:tcW w:w="2160" w:type="dxa"/>
            <w:tcBorders>
              <w:top w:val="single" w:sz="4" w:space="0" w:color="auto"/>
              <w:left w:val="single" w:sz="4" w:space="0" w:color="auto"/>
              <w:bottom w:val="single" w:sz="4" w:space="0" w:color="auto"/>
              <w:right w:val="single" w:sz="4" w:space="0" w:color="auto"/>
            </w:tcBorders>
            <w:vAlign w:val="center"/>
          </w:tcPr>
          <w:p w14:paraId="448F69BC" w14:textId="2F39F638" w:rsidR="0060696F" w:rsidRDefault="0060696F" w:rsidP="000C4E8A">
            <w:pPr>
              <w:spacing w:before="60" w:after="60" w:line="240" w:lineRule="auto"/>
              <w:outlineLvl w:val="2"/>
            </w:pPr>
            <w:r>
              <w:t>Final Report</w:t>
            </w:r>
            <w:r w:rsidR="000735AB">
              <w:t>(s)</w:t>
            </w:r>
          </w:p>
        </w:tc>
        <w:tc>
          <w:tcPr>
            <w:tcW w:w="4050" w:type="dxa"/>
            <w:tcBorders>
              <w:top w:val="single" w:sz="4" w:space="0" w:color="auto"/>
              <w:left w:val="single" w:sz="4" w:space="0" w:color="auto"/>
              <w:bottom w:val="single" w:sz="4" w:space="0" w:color="auto"/>
              <w:right w:val="single" w:sz="4" w:space="0" w:color="auto"/>
            </w:tcBorders>
          </w:tcPr>
          <w:p w14:paraId="41C253AC" w14:textId="33826FDD" w:rsidR="0060696F" w:rsidRPr="007D422B" w:rsidRDefault="007D422B" w:rsidP="00112E55">
            <w:pPr>
              <w:spacing w:before="240" w:line="240" w:lineRule="auto"/>
              <w:outlineLvl w:val="2"/>
              <w:rPr>
                <w:b/>
                <w:bCs/>
              </w:rPr>
            </w:pPr>
            <w:r w:rsidRPr="007D422B">
              <w:t>Year 1 Final Report due</w:t>
            </w:r>
            <w:r>
              <w:t xml:space="preserve"> </w:t>
            </w:r>
            <w:r w:rsidR="000735AB">
              <w:t>June 30, 2024</w:t>
            </w:r>
          </w:p>
          <w:p w14:paraId="4CD838D9" w14:textId="62D85249" w:rsidR="007D422B" w:rsidRPr="007D422B" w:rsidRDefault="007D422B" w:rsidP="00112E55">
            <w:pPr>
              <w:spacing w:before="240" w:line="240" w:lineRule="auto"/>
              <w:outlineLvl w:val="2"/>
            </w:pPr>
            <w:r>
              <w:t xml:space="preserve">Year 2 Final Report due </w:t>
            </w:r>
            <w:r w:rsidR="000735AB">
              <w:t>June 30, 2025</w:t>
            </w:r>
          </w:p>
        </w:tc>
        <w:tc>
          <w:tcPr>
            <w:tcW w:w="3065" w:type="dxa"/>
            <w:tcBorders>
              <w:top w:val="single" w:sz="4" w:space="0" w:color="auto"/>
              <w:left w:val="single" w:sz="4" w:space="0" w:color="auto"/>
              <w:bottom w:val="single" w:sz="4" w:space="0" w:color="auto"/>
              <w:right w:val="single" w:sz="4" w:space="0" w:color="auto"/>
            </w:tcBorders>
          </w:tcPr>
          <w:p w14:paraId="491B955B" w14:textId="063C24B2" w:rsidR="000B605B" w:rsidRPr="000C4E8A" w:rsidRDefault="000B605B" w:rsidP="00112E55">
            <w:pPr>
              <w:spacing w:before="240" w:line="240" w:lineRule="auto"/>
              <w:outlineLvl w:val="2"/>
            </w:pPr>
            <w:r w:rsidRPr="00D22113">
              <w:t>$</w:t>
            </w:r>
            <w:r w:rsidR="00D22113" w:rsidRPr="00D22113">
              <w:t>15,000</w:t>
            </w:r>
            <w:r w:rsidR="00D22113">
              <w:rPr>
                <w:b/>
                <w:bCs/>
              </w:rPr>
              <w:t xml:space="preserve"> </w:t>
            </w:r>
            <w:r w:rsidRPr="000C4E8A">
              <w:t xml:space="preserve">per </w:t>
            </w:r>
            <w:r>
              <w:t>Final Report</w:t>
            </w:r>
          </w:p>
          <w:p w14:paraId="1E09B7B9" w14:textId="7C3FE655" w:rsidR="0060696F" w:rsidRPr="000C4E8A" w:rsidRDefault="000B605B" w:rsidP="00112E55">
            <w:pPr>
              <w:spacing w:before="240" w:line="240" w:lineRule="auto"/>
              <w:outlineLvl w:val="2"/>
            </w:pPr>
            <w:r w:rsidRPr="000C4E8A">
              <w:t>($</w:t>
            </w:r>
            <w:r w:rsidR="00D22113" w:rsidRPr="00D22113">
              <w:t>15,000</w:t>
            </w:r>
            <w:r w:rsidRPr="000C4E8A">
              <w:t xml:space="preserve"> x 2 </w:t>
            </w:r>
            <w:r>
              <w:t>Final R</w:t>
            </w:r>
            <w:r w:rsidRPr="000C4E8A">
              <w:t>eports = $</w:t>
            </w:r>
            <w:r w:rsidR="00D22113">
              <w:rPr>
                <w:b/>
                <w:bCs/>
              </w:rPr>
              <w:t>30,000</w:t>
            </w:r>
            <w:r w:rsidRPr="000C4E8A">
              <w:t>)</w:t>
            </w:r>
          </w:p>
        </w:tc>
      </w:tr>
      <w:tr w:rsidR="000C4E8A" w:rsidRPr="000C4E8A" w14:paraId="33EAF5F5" w14:textId="77777777" w:rsidTr="00EF4B5D">
        <w:trPr>
          <w:trHeight w:val="288"/>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7C491D" w14:textId="3B81E6BD" w:rsidR="000C4E8A" w:rsidRPr="000C4E8A" w:rsidRDefault="000C4E8A" w:rsidP="000C4E8A">
            <w:pPr>
              <w:spacing w:before="60" w:after="60" w:line="240" w:lineRule="auto"/>
              <w:jc w:val="right"/>
              <w:outlineLvl w:val="2"/>
              <w:rPr>
                <w:b/>
                <w:bCs/>
              </w:rPr>
            </w:pPr>
            <w:r w:rsidRPr="000C4E8A">
              <w:rPr>
                <w:b/>
                <w:bCs/>
              </w:rPr>
              <w:t>Total HCA Contract Amount</w:t>
            </w:r>
          </w:p>
        </w:tc>
        <w:tc>
          <w:tcPr>
            <w:tcW w:w="3065" w:type="dxa"/>
            <w:tcBorders>
              <w:top w:val="single" w:sz="4" w:space="0" w:color="auto"/>
              <w:left w:val="single" w:sz="4" w:space="0" w:color="auto"/>
              <w:bottom w:val="single" w:sz="4" w:space="0" w:color="auto"/>
              <w:right w:val="single" w:sz="4" w:space="0" w:color="auto"/>
            </w:tcBorders>
            <w:shd w:val="clear" w:color="auto" w:fill="D9D9D9"/>
            <w:vAlign w:val="center"/>
          </w:tcPr>
          <w:p w14:paraId="660DA11E" w14:textId="072EE812" w:rsidR="000C4E8A" w:rsidRPr="000C4E8A" w:rsidRDefault="000C4E8A" w:rsidP="000C4E8A">
            <w:pPr>
              <w:spacing w:before="60" w:after="60" w:line="240" w:lineRule="auto"/>
              <w:rPr>
                <w:b/>
                <w:bCs/>
              </w:rPr>
            </w:pPr>
            <w:r w:rsidRPr="000C4E8A">
              <w:rPr>
                <w:b/>
                <w:bCs/>
              </w:rPr>
              <w:t>$500,000</w:t>
            </w:r>
          </w:p>
        </w:tc>
      </w:tr>
    </w:tbl>
    <w:p w14:paraId="1929851F" w14:textId="77777777" w:rsidR="000C4E8A" w:rsidRDefault="000C4E8A" w:rsidP="000C4E8A"/>
    <w:p w14:paraId="184775FB" w14:textId="77777777" w:rsidR="00D22113" w:rsidRPr="00D22113" w:rsidRDefault="00D22113" w:rsidP="00D22113"/>
    <w:p w14:paraId="15411E99" w14:textId="77777777" w:rsidR="00D22113" w:rsidRPr="00D22113" w:rsidRDefault="00D22113" w:rsidP="00D22113"/>
    <w:p w14:paraId="67860C9A" w14:textId="77777777" w:rsidR="00D22113" w:rsidRPr="00D22113" w:rsidRDefault="00D22113" w:rsidP="00D22113"/>
    <w:sectPr w:rsidR="00D22113" w:rsidRPr="00D22113" w:rsidSect="00A0065E">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5538" w14:textId="77777777" w:rsidR="004460EA" w:rsidRDefault="004460EA" w:rsidP="008F79CC">
      <w:r>
        <w:separator/>
      </w:r>
    </w:p>
    <w:p w14:paraId="55BAEEEE" w14:textId="77777777" w:rsidR="004460EA" w:rsidRDefault="004460EA" w:rsidP="008F79CC"/>
    <w:p w14:paraId="7F6CF307" w14:textId="77777777" w:rsidR="004460EA" w:rsidRDefault="004460EA" w:rsidP="008F79CC"/>
    <w:p w14:paraId="11B45A31" w14:textId="77777777" w:rsidR="004460EA" w:rsidRDefault="004460EA" w:rsidP="008F79CC"/>
    <w:p w14:paraId="4EF4CD03" w14:textId="77777777" w:rsidR="004460EA" w:rsidRDefault="004460EA" w:rsidP="008F79CC"/>
    <w:p w14:paraId="2069C34F" w14:textId="77777777" w:rsidR="004460EA" w:rsidRDefault="004460EA" w:rsidP="008F79CC"/>
    <w:p w14:paraId="147671AA" w14:textId="77777777" w:rsidR="004460EA" w:rsidRDefault="004460EA" w:rsidP="008F79CC"/>
  </w:endnote>
  <w:endnote w:type="continuationSeparator" w:id="0">
    <w:p w14:paraId="729B1226" w14:textId="77777777" w:rsidR="004460EA" w:rsidRDefault="004460EA" w:rsidP="008F79CC">
      <w:r>
        <w:continuationSeparator/>
      </w:r>
    </w:p>
    <w:p w14:paraId="42143616" w14:textId="77777777" w:rsidR="004460EA" w:rsidRDefault="004460EA" w:rsidP="008F79CC"/>
    <w:p w14:paraId="1C6BD49E" w14:textId="77777777" w:rsidR="004460EA" w:rsidRDefault="004460EA" w:rsidP="008F79CC"/>
    <w:p w14:paraId="6FC87714" w14:textId="77777777" w:rsidR="004460EA" w:rsidRDefault="004460EA" w:rsidP="008F79CC"/>
    <w:p w14:paraId="788D379E" w14:textId="77777777" w:rsidR="004460EA" w:rsidRDefault="004460EA" w:rsidP="008F79CC"/>
    <w:p w14:paraId="5C9BA441" w14:textId="77777777" w:rsidR="004460EA" w:rsidRDefault="004460EA" w:rsidP="008F79CC"/>
    <w:p w14:paraId="59F93531" w14:textId="77777777" w:rsidR="004460EA" w:rsidRDefault="004460EA"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D4EA" w14:textId="77777777" w:rsidR="00900C49" w:rsidRDefault="00900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EE42" w14:textId="21BE8749"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r>
  </w:p>
  <w:p w14:paraId="587823A1"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004" w14:textId="77777777" w:rsidR="00900C49" w:rsidRDefault="00900C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3097" w14:textId="77777777" w:rsidR="00777977" w:rsidRPr="00017DEF" w:rsidRDefault="00777977"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2</w:t>
    </w:r>
    <w:r w:rsidRPr="00017DEF">
      <w:rPr>
        <w:noProof/>
        <w:sz w:val="18"/>
        <w:szCs w:val="18"/>
      </w:rPr>
      <w:fldChar w:fldCharType="end"/>
    </w:r>
    <w:r w:rsidRPr="00017DEF">
      <w:rPr>
        <w:noProof/>
        <w:sz w:val="18"/>
        <w:szCs w:val="18"/>
      </w:rPr>
      <w:tab/>
    </w:r>
    <w:r w:rsidRPr="00017DEF">
      <w:rPr>
        <w:sz w:val="18"/>
        <w:szCs w:val="18"/>
      </w:rPr>
      <w:t>HCA Contract #</w:t>
    </w:r>
    <w:r w:rsidRPr="00017DEF">
      <w:rPr>
        <w:color w:val="FF0000"/>
        <w:sz w:val="18"/>
        <w:szCs w:val="18"/>
      </w:rPr>
      <w:t>KXXXX</w:t>
    </w:r>
  </w:p>
  <w:p w14:paraId="31E0DAE3" w14:textId="77777777" w:rsidR="00777977" w:rsidRPr="00017DEF" w:rsidRDefault="00777977"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r>
    <w:r>
      <w:rPr>
        <w:sz w:val="18"/>
        <w:szCs w:val="18"/>
      </w:rPr>
      <w:t>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F5B4" w14:textId="77777777" w:rsidR="00777977" w:rsidRPr="00017DEF" w:rsidRDefault="00777977"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2</w:t>
    </w:r>
    <w:r w:rsidRPr="00017DEF">
      <w:rPr>
        <w:noProof/>
        <w:sz w:val="18"/>
        <w:szCs w:val="18"/>
      </w:rPr>
      <w:fldChar w:fldCharType="end"/>
    </w:r>
    <w:r w:rsidRPr="00017DEF">
      <w:rPr>
        <w:noProof/>
        <w:sz w:val="18"/>
        <w:szCs w:val="18"/>
      </w:rPr>
      <w:tab/>
    </w:r>
    <w:r w:rsidRPr="00017DEF">
      <w:rPr>
        <w:sz w:val="18"/>
        <w:szCs w:val="18"/>
      </w:rPr>
      <w:t>HCA Contract #</w:t>
    </w:r>
    <w:r w:rsidRPr="00017DEF">
      <w:rPr>
        <w:color w:val="FF0000"/>
        <w:sz w:val="18"/>
        <w:szCs w:val="18"/>
      </w:rPr>
      <w:t>KXXXX</w:t>
    </w:r>
  </w:p>
  <w:p w14:paraId="17BCC64C" w14:textId="77777777" w:rsidR="00777977" w:rsidRPr="00017DEF" w:rsidRDefault="00777977"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r>
    <w:r>
      <w:rPr>
        <w:sz w:val="18"/>
        <w:szCs w:val="18"/>
      </w:rPr>
      <w:t>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BDE" w14:textId="77777777" w:rsidR="00777977" w:rsidRPr="00017DEF" w:rsidRDefault="00777977"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2</w:t>
    </w:r>
    <w:r w:rsidRPr="00017DEF">
      <w:rPr>
        <w:noProof/>
        <w:sz w:val="18"/>
        <w:szCs w:val="18"/>
      </w:rPr>
      <w:fldChar w:fldCharType="end"/>
    </w:r>
    <w:r w:rsidRPr="00017DEF">
      <w:rPr>
        <w:noProof/>
        <w:sz w:val="18"/>
        <w:szCs w:val="18"/>
      </w:rPr>
      <w:tab/>
    </w:r>
    <w:r w:rsidRPr="00017DEF">
      <w:rPr>
        <w:sz w:val="18"/>
        <w:szCs w:val="18"/>
      </w:rPr>
      <w:t>HCA Contract #</w:t>
    </w:r>
    <w:r w:rsidRPr="00017DEF">
      <w:rPr>
        <w:color w:val="FF0000"/>
        <w:sz w:val="18"/>
        <w:szCs w:val="18"/>
      </w:rPr>
      <w:t>KXXXX</w:t>
    </w:r>
  </w:p>
  <w:p w14:paraId="1C0462DA" w14:textId="1CE20D4B" w:rsidR="00777977" w:rsidRPr="00017DEF" w:rsidRDefault="00777977"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r>
    <w:r>
      <w:rPr>
        <w:sz w:val="18"/>
        <w:szCs w:val="18"/>
      </w:rPr>
      <w:t xml:space="preserve">Attachment </w:t>
    </w:r>
    <w:r w:rsidR="00900C4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CB17" w14:textId="77777777" w:rsidR="004460EA" w:rsidRDefault="004460EA" w:rsidP="008F79CC">
      <w:r>
        <w:separator/>
      </w:r>
    </w:p>
    <w:p w14:paraId="323514A3" w14:textId="77777777" w:rsidR="004460EA" w:rsidRDefault="004460EA" w:rsidP="008F79CC"/>
    <w:p w14:paraId="39657E8B" w14:textId="77777777" w:rsidR="004460EA" w:rsidRDefault="004460EA" w:rsidP="008F79CC"/>
    <w:p w14:paraId="05B45F5C" w14:textId="77777777" w:rsidR="004460EA" w:rsidRDefault="004460EA" w:rsidP="008F79CC"/>
    <w:p w14:paraId="73BAFD1F" w14:textId="77777777" w:rsidR="004460EA" w:rsidRDefault="004460EA" w:rsidP="008F79CC"/>
    <w:p w14:paraId="678D9102" w14:textId="77777777" w:rsidR="004460EA" w:rsidRDefault="004460EA" w:rsidP="008F79CC"/>
    <w:p w14:paraId="3D00F895" w14:textId="77777777" w:rsidR="004460EA" w:rsidRDefault="004460EA" w:rsidP="008F79CC"/>
  </w:footnote>
  <w:footnote w:type="continuationSeparator" w:id="0">
    <w:p w14:paraId="51BC0CB5" w14:textId="77777777" w:rsidR="004460EA" w:rsidRDefault="004460EA" w:rsidP="008F79CC">
      <w:r>
        <w:continuationSeparator/>
      </w:r>
    </w:p>
    <w:p w14:paraId="3640699A" w14:textId="77777777" w:rsidR="004460EA" w:rsidRDefault="004460EA" w:rsidP="008F79CC"/>
    <w:p w14:paraId="601FF75C" w14:textId="77777777" w:rsidR="004460EA" w:rsidRDefault="004460EA" w:rsidP="008F79CC"/>
    <w:p w14:paraId="45616A06" w14:textId="77777777" w:rsidR="004460EA" w:rsidRDefault="004460EA" w:rsidP="008F79CC"/>
    <w:p w14:paraId="452D4DB5" w14:textId="77777777" w:rsidR="004460EA" w:rsidRDefault="004460EA" w:rsidP="008F79CC"/>
    <w:p w14:paraId="760AF74F" w14:textId="77777777" w:rsidR="004460EA" w:rsidRDefault="004460EA" w:rsidP="008F79CC"/>
    <w:p w14:paraId="1DBE9ABF" w14:textId="77777777" w:rsidR="004460EA" w:rsidRDefault="004460EA"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E70F" w14:textId="77777777" w:rsidR="00900C49" w:rsidRDefault="0090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0FE1" w14:textId="77777777" w:rsidR="00900C49" w:rsidRDefault="0090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E257" w14:textId="77777777" w:rsidR="00900C49" w:rsidRDefault="0090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8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3B6256F7"/>
    <w:multiLevelType w:val="multilevel"/>
    <w:tmpl w:val="F61E73E8"/>
    <w:lvl w:ilvl="0">
      <w:start w:val="1"/>
      <w:numFmt w:val="decimal"/>
      <w:pStyle w:val="Heading1"/>
      <w:lvlText w:val="%1."/>
      <w:lvlJc w:val="left"/>
      <w:pPr>
        <w:ind w:left="432" w:hanging="432"/>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440" w:hanging="864"/>
      </w:pPr>
      <w:rPr>
        <w:rFonts w:ascii="Arial" w:hAnsi="Arial" w:cs="Arial" w:hint="default"/>
        <w:b w:val="0"/>
        <w:i w:val="0"/>
        <w:iCs/>
        <w:color w:val="auto"/>
        <w:sz w:val="22"/>
        <w:szCs w:val="24"/>
      </w:rPr>
    </w:lvl>
    <w:lvl w:ilvl="3">
      <w:start w:val="1"/>
      <w:numFmt w:val="upperLetter"/>
      <w:lvlText w:val="%4"/>
      <w:lvlJc w:val="left"/>
      <w:pPr>
        <w:ind w:left="432" w:firstLine="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CBE6693"/>
    <w:multiLevelType w:val="hybridMultilevel"/>
    <w:tmpl w:val="8F10DEBA"/>
    <w:lvl w:ilvl="0" w:tplc="0FC2E7EC">
      <w:start w:val="1"/>
      <w:numFmt w:val="lowerLetter"/>
      <w:pStyle w:val="H1List"/>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9" w15:restartNumberingAfterBreak="0">
    <w:nsid w:val="5DC63B55"/>
    <w:multiLevelType w:val="hybridMultilevel"/>
    <w:tmpl w:val="A80A0E40"/>
    <w:lvl w:ilvl="0" w:tplc="8CF8AF22">
      <w:start w:val="1"/>
      <w:numFmt w:val="upperLetter"/>
      <w:pStyle w:val="Heading4"/>
      <w:lvlText w:val="%1."/>
      <w:lvlJc w:val="left"/>
      <w:pPr>
        <w:ind w:left="1800"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 w15:restartNumberingAfterBreak="0">
    <w:nsid w:val="69C20EE2"/>
    <w:multiLevelType w:val="multilevel"/>
    <w:tmpl w:val="A414282E"/>
    <w:lvl w:ilvl="0">
      <w:start w:val="1"/>
      <w:numFmt w:val="decimal"/>
      <w:lvlText w:val="%1."/>
      <w:lvlJc w:val="left"/>
      <w:pPr>
        <w:ind w:left="360" w:hanging="360"/>
      </w:pPr>
      <w:rPr>
        <w:rFonts w:hint="default"/>
        <w:b/>
      </w:rPr>
    </w:lvl>
    <w:lvl w:ilvl="1">
      <w:start w:val="1"/>
      <w:numFmt w:val="decimal"/>
      <w:isLgl/>
      <w:lvlText w:val="%1.%2"/>
      <w:lvlJc w:val="left"/>
      <w:pPr>
        <w:ind w:left="810" w:hanging="660"/>
      </w:pPr>
      <w:rPr>
        <w:rFonts w:hint="default"/>
        <w:color w:val="auto"/>
      </w:rPr>
    </w:lvl>
    <w:lvl w:ilvl="2">
      <w:start w:val="1"/>
      <w:numFmt w:val="decimal"/>
      <w:isLgl/>
      <w:lvlText w:val="%1.%2.%3"/>
      <w:lvlJc w:val="left"/>
      <w:pPr>
        <w:ind w:left="102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3000" w:hanging="1800"/>
      </w:pPr>
      <w:rPr>
        <w:rFonts w:hint="default"/>
      </w:rPr>
    </w:lvl>
  </w:abstractNum>
  <w:abstractNum w:abstractNumId="11" w15:restartNumberingAfterBreak="0">
    <w:nsid w:val="6C803459"/>
    <w:multiLevelType w:val="hybridMultilevel"/>
    <w:tmpl w:val="2514F264"/>
    <w:lvl w:ilvl="0" w:tplc="FCD053B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7A816CCE"/>
    <w:multiLevelType w:val="hybridMultilevel"/>
    <w:tmpl w:val="F748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41FC0"/>
    <w:multiLevelType w:val="hybridMultilevel"/>
    <w:tmpl w:val="A1C20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162062">
    <w:abstractNumId w:val="3"/>
  </w:num>
  <w:num w:numId="2" w16cid:durableId="646937215">
    <w:abstractNumId w:val="5"/>
  </w:num>
  <w:num w:numId="3" w16cid:durableId="810026999">
    <w:abstractNumId w:val="1"/>
  </w:num>
  <w:num w:numId="4" w16cid:durableId="12462163">
    <w:abstractNumId w:val="8"/>
  </w:num>
  <w:num w:numId="5" w16cid:durableId="390078289">
    <w:abstractNumId w:val="2"/>
  </w:num>
  <w:num w:numId="6" w16cid:durableId="160509331">
    <w:abstractNumId w:val="4"/>
  </w:num>
  <w:num w:numId="7" w16cid:durableId="1135677064">
    <w:abstractNumId w:val="6"/>
  </w:num>
  <w:num w:numId="8" w16cid:durableId="1813280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1944168">
    <w:abstractNumId w:val="7"/>
  </w:num>
  <w:num w:numId="10" w16cid:durableId="880553315">
    <w:abstractNumId w:val="9"/>
  </w:num>
  <w:num w:numId="11" w16cid:durableId="1244683368">
    <w:abstractNumId w:val="9"/>
    <w:lvlOverride w:ilvl="0">
      <w:startOverride w:val="1"/>
    </w:lvlOverride>
  </w:num>
  <w:num w:numId="12" w16cid:durableId="382214065">
    <w:abstractNumId w:val="9"/>
    <w:lvlOverride w:ilvl="0">
      <w:startOverride w:val="1"/>
    </w:lvlOverride>
  </w:num>
  <w:num w:numId="13" w16cid:durableId="2089305324">
    <w:abstractNumId w:val="9"/>
    <w:lvlOverride w:ilvl="0">
      <w:startOverride w:val="1"/>
    </w:lvlOverride>
  </w:num>
  <w:num w:numId="14" w16cid:durableId="1174340731">
    <w:abstractNumId w:val="9"/>
    <w:lvlOverride w:ilvl="0">
      <w:startOverride w:val="1"/>
    </w:lvlOverride>
  </w:num>
  <w:num w:numId="15" w16cid:durableId="40400524">
    <w:abstractNumId w:val="9"/>
    <w:lvlOverride w:ilvl="0">
      <w:startOverride w:val="1"/>
    </w:lvlOverride>
  </w:num>
  <w:num w:numId="16" w16cid:durableId="1396195508">
    <w:abstractNumId w:val="9"/>
    <w:lvlOverride w:ilvl="0">
      <w:startOverride w:val="1"/>
    </w:lvlOverride>
  </w:num>
  <w:num w:numId="17" w16cid:durableId="1029374939">
    <w:abstractNumId w:val="3"/>
  </w:num>
  <w:num w:numId="18" w16cid:durableId="293097154">
    <w:abstractNumId w:val="10"/>
  </w:num>
  <w:num w:numId="19" w16cid:durableId="729885985">
    <w:abstractNumId w:val="12"/>
  </w:num>
  <w:num w:numId="20" w16cid:durableId="693849906">
    <w:abstractNumId w:val="0"/>
  </w:num>
  <w:num w:numId="21" w16cid:durableId="942767775">
    <w:abstractNumId w:val="13"/>
  </w:num>
  <w:num w:numId="22" w16cid:durableId="687828788">
    <w:abstractNumId w:val="11"/>
  </w:num>
  <w:num w:numId="23" w16cid:durableId="538050802">
    <w:abstractNumId w:val="3"/>
  </w:num>
  <w:num w:numId="24" w16cid:durableId="990523780">
    <w:abstractNumId w:val="3"/>
  </w:num>
  <w:num w:numId="25" w16cid:durableId="127287790">
    <w:abstractNumId w:val="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oNotTrackMoves/>
  <w:doNotTrackFormatting/>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2NbC0MDIEAgsTQyUdpeDU4uLM/DyQApNaAH+gFOMsAAAA"/>
  </w:docVars>
  <w:rsids>
    <w:rsidRoot w:val="00156D40"/>
    <w:rsid w:val="000014E1"/>
    <w:rsid w:val="00002191"/>
    <w:rsid w:val="00002BC8"/>
    <w:rsid w:val="0000486A"/>
    <w:rsid w:val="000118B8"/>
    <w:rsid w:val="00015203"/>
    <w:rsid w:val="00017DEF"/>
    <w:rsid w:val="00020C59"/>
    <w:rsid w:val="000212DE"/>
    <w:rsid w:val="0002175C"/>
    <w:rsid w:val="00023990"/>
    <w:rsid w:val="00023A3E"/>
    <w:rsid w:val="0002424F"/>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465"/>
    <w:rsid w:val="00053800"/>
    <w:rsid w:val="00054146"/>
    <w:rsid w:val="00054680"/>
    <w:rsid w:val="0005503B"/>
    <w:rsid w:val="00055D75"/>
    <w:rsid w:val="000570A8"/>
    <w:rsid w:val="00057B94"/>
    <w:rsid w:val="00060AE7"/>
    <w:rsid w:val="000611EE"/>
    <w:rsid w:val="00062680"/>
    <w:rsid w:val="00062941"/>
    <w:rsid w:val="000654B2"/>
    <w:rsid w:val="00067B61"/>
    <w:rsid w:val="00067EBA"/>
    <w:rsid w:val="000723DF"/>
    <w:rsid w:val="00072ED0"/>
    <w:rsid w:val="000735AB"/>
    <w:rsid w:val="000737EB"/>
    <w:rsid w:val="0007503C"/>
    <w:rsid w:val="0007538B"/>
    <w:rsid w:val="0007639E"/>
    <w:rsid w:val="00076758"/>
    <w:rsid w:val="00080488"/>
    <w:rsid w:val="00081FAB"/>
    <w:rsid w:val="000839B1"/>
    <w:rsid w:val="000855A3"/>
    <w:rsid w:val="00085D45"/>
    <w:rsid w:val="00086010"/>
    <w:rsid w:val="000905D2"/>
    <w:rsid w:val="00091660"/>
    <w:rsid w:val="00091CB0"/>
    <w:rsid w:val="00092D66"/>
    <w:rsid w:val="00093F2D"/>
    <w:rsid w:val="00094549"/>
    <w:rsid w:val="000A0D54"/>
    <w:rsid w:val="000A1788"/>
    <w:rsid w:val="000A1BA9"/>
    <w:rsid w:val="000A38DB"/>
    <w:rsid w:val="000A3B6C"/>
    <w:rsid w:val="000A3CEE"/>
    <w:rsid w:val="000A3DB0"/>
    <w:rsid w:val="000A47F6"/>
    <w:rsid w:val="000A66AB"/>
    <w:rsid w:val="000A693F"/>
    <w:rsid w:val="000A6B92"/>
    <w:rsid w:val="000A7584"/>
    <w:rsid w:val="000A7FF6"/>
    <w:rsid w:val="000B00D5"/>
    <w:rsid w:val="000B0793"/>
    <w:rsid w:val="000B0F0D"/>
    <w:rsid w:val="000B3482"/>
    <w:rsid w:val="000B52B1"/>
    <w:rsid w:val="000B5814"/>
    <w:rsid w:val="000B605B"/>
    <w:rsid w:val="000C0390"/>
    <w:rsid w:val="000C058E"/>
    <w:rsid w:val="000C4E8A"/>
    <w:rsid w:val="000C5443"/>
    <w:rsid w:val="000C5BDE"/>
    <w:rsid w:val="000D06F3"/>
    <w:rsid w:val="000D08F9"/>
    <w:rsid w:val="000D1671"/>
    <w:rsid w:val="000D1C4B"/>
    <w:rsid w:val="000D54B3"/>
    <w:rsid w:val="000D6315"/>
    <w:rsid w:val="000D70C4"/>
    <w:rsid w:val="000D7D3C"/>
    <w:rsid w:val="000D7F08"/>
    <w:rsid w:val="000E0187"/>
    <w:rsid w:val="000E07A7"/>
    <w:rsid w:val="000E1160"/>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167B"/>
    <w:rsid w:val="001122F1"/>
    <w:rsid w:val="001125A4"/>
    <w:rsid w:val="00112E25"/>
    <w:rsid w:val="00112E55"/>
    <w:rsid w:val="00112EED"/>
    <w:rsid w:val="001136D4"/>
    <w:rsid w:val="00113743"/>
    <w:rsid w:val="00113B78"/>
    <w:rsid w:val="00113F66"/>
    <w:rsid w:val="00114071"/>
    <w:rsid w:val="00114D4B"/>
    <w:rsid w:val="00115E1A"/>
    <w:rsid w:val="00115ECC"/>
    <w:rsid w:val="00116E84"/>
    <w:rsid w:val="00117287"/>
    <w:rsid w:val="00117E98"/>
    <w:rsid w:val="00117EC6"/>
    <w:rsid w:val="00120A72"/>
    <w:rsid w:val="00122DC7"/>
    <w:rsid w:val="00124DB3"/>
    <w:rsid w:val="0012727E"/>
    <w:rsid w:val="001276B2"/>
    <w:rsid w:val="00131751"/>
    <w:rsid w:val="0013180D"/>
    <w:rsid w:val="00132055"/>
    <w:rsid w:val="001334A6"/>
    <w:rsid w:val="00135FD9"/>
    <w:rsid w:val="001377CE"/>
    <w:rsid w:val="0014098D"/>
    <w:rsid w:val="001411E8"/>
    <w:rsid w:val="00141879"/>
    <w:rsid w:val="00142DB2"/>
    <w:rsid w:val="0014354F"/>
    <w:rsid w:val="00143AC5"/>
    <w:rsid w:val="0014489A"/>
    <w:rsid w:val="001452EF"/>
    <w:rsid w:val="00147377"/>
    <w:rsid w:val="00151CB3"/>
    <w:rsid w:val="00151CE4"/>
    <w:rsid w:val="00152804"/>
    <w:rsid w:val="00153B9F"/>
    <w:rsid w:val="001546CB"/>
    <w:rsid w:val="00156143"/>
    <w:rsid w:val="00156D40"/>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85F14"/>
    <w:rsid w:val="0019007F"/>
    <w:rsid w:val="00193CC6"/>
    <w:rsid w:val="00195624"/>
    <w:rsid w:val="001A0016"/>
    <w:rsid w:val="001A067F"/>
    <w:rsid w:val="001A0F33"/>
    <w:rsid w:val="001A14B2"/>
    <w:rsid w:val="001A6AB6"/>
    <w:rsid w:val="001A78E2"/>
    <w:rsid w:val="001A7B99"/>
    <w:rsid w:val="001A7FEC"/>
    <w:rsid w:val="001B0237"/>
    <w:rsid w:val="001B5A3B"/>
    <w:rsid w:val="001C2E81"/>
    <w:rsid w:val="001C3A81"/>
    <w:rsid w:val="001C3ADF"/>
    <w:rsid w:val="001C4D7D"/>
    <w:rsid w:val="001D1816"/>
    <w:rsid w:val="001D34F4"/>
    <w:rsid w:val="001D41E8"/>
    <w:rsid w:val="001D53DC"/>
    <w:rsid w:val="001E0DCB"/>
    <w:rsid w:val="001E5313"/>
    <w:rsid w:val="001F3DF8"/>
    <w:rsid w:val="001F48B5"/>
    <w:rsid w:val="001F4CAA"/>
    <w:rsid w:val="001F53A3"/>
    <w:rsid w:val="001F74AB"/>
    <w:rsid w:val="001F75E4"/>
    <w:rsid w:val="00202F55"/>
    <w:rsid w:val="002035C8"/>
    <w:rsid w:val="00206316"/>
    <w:rsid w:val="00207C41"/>
    <w:rsid w:val="00211287"/>
    <w:rsid w:val="002121F3"/>
    <w:rsid w:val="00213B5A"/>
    <w:rsid w:val="00213BF3"/>
    <w:rsid w:val="00214D77"/>
    <w:rsid w:val="00215CD5"/>
    <w:rsid w:val="00216202"/>
    <w:rsid w:val="00216CD3"/>
    <w:rsid w:val="0022173E"/>
    <w:rsid w:val="0022178D"/>
    <w:rsid w:val="0022429C"/>
    <w:rsid w:val="0023096A"/>
    <w:rsid w:val="002310B3"/>
    <w:rsid w:val="0023186B"/>
    <w:rsid w:val="00233ECC"/>
    <w:rsid w:val="002354FF"/>
    <w:rsid w:val="002360DB"/>
    <w:rsid w:val="00236559"/>
    <w:rsid w:val="002409D8"/>
    <w:rsid w:val="00240BEA"/>
    <w:rsid w:val="002416C6"/>
    <w:rsid w:val="00241D6D"/>
    <w:rsid w:val="00242F83"/>
    <w:rsid w:val="00245192"/>
    <w:rsid w:val="0024683E"/>
    <w:rsid w:val="0024691F"/>
    <w:rsid w:val="00246EBE"/>
    <w:rsid w:val="00250BBA"/>
    <w:rsid w:val="00251C3F"/>
    <w:rsid w:val="002520A5"/>
    <w:rsid w:val="00252478"/>
    <w:rsid w:val="0025266A"/>
    <w:rsid w:val="00252808"/>
    <w:rsid w:val="00257B2D"/>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1BD"/>
    <w:rsid w:val="00287F43"/>
    <w:rsid w:val="00292341"/>
    <w:rsid w:val="00292643"/>
    <w:rsid w:val="002932E5"/>
    <w:rsid w:val="00293D79"/>
    <w:rsid w:val="002942C3"/>
    <w:rsid w:val="00294E38"/>
    <w:rsid w:val="002962BD"/>
    <w:rsid w:val="0029694E"/>
    <w:rsid w:val="00297883"/>
    <w:rsid w:val="00297A94"/>
    <w:rsid w:val="002A3427"/>
    <w:rsid w:val="002A54F0"/>
    <w:rsid w:val="002A6BE8"/>
    <w:rsid w:val="002A6C0F"/>
    <w:rsid w:val="002A7ED3"/>
    <w:rsid w:val="002B1E4E"/>
    <w:rsid w:val="002B6FF6"/>
    <w:rsid w:val="002B7C02"/>
    <w:rsid w:val="002C0555"/>
    <w:rsid w:val="002C24B3"/>
    <w:rsid w:val="002C274E"/>
    <w:rsid w:val="002C2B07"/>
    <w:rsid w:val="002C2BA1"/>
    <w:rsid w:val="002C3A25"/>
    <w:rsid w:val="002C3AD6"/>
    <w:rsid w:val="002C725C"/>
    <w:rsid w:val="002D03EA"/>
    <w:rsid w:val="002D1151"/>
    <w:rsid w:val="002D14D3"/>
    <w:rsid w:val="002D6796"/>
    <w:rsid w:val="002D7F8A"/>
    <w:rsid w:val="002E12CD"/>
    <w:rsid w:val="002E14CF"/>
    <w:rsid w:val="002E23E9"/>
    <w:rsid w:val="002E3C77"/>
    <w:rsid w:val="002E5B00"/>
    <w:rsid w:val="002E5D31"/>
    <w:rsid w:val="002E6A47"/>
    <w:rsid w:val="002E6D3E"/>
    <w:rsid w:val="002E7A01"/>
    <w:rsid w:val="002F0EEA"/>
    <w:rsid w:val="002F3482"/>
    <w:rsid w:val="002F4336"/>
    <w:rsid w:val="002F6F3E"/>
    <w:rsid w:val="002F7334"/>
    <w:rsid w:val="00300095"/>
    <w:rsid w:val="0030013F"/>
    <w:rsid w:val="0030775C"/>
    <w:rsid w:val="00310650"/>
    <w:rsid w:val="003110E3"/>
    <w:rsid w:val="00311392"/>
    <w:rsid w:val="003127DC"/>
    <w:rsid w:val="00312891"/>
    <w:rsid w:val="00313472"/>
    <w:rsid w:val="00313CF9"/>
    <w:rsid w:val="00314944"/>
    <w:rsid w:val="003149B4"/>
    <w:rsid w:val="003160A9"/>
    <w:rsid w:val="00316AAC"/>
    <w:rsid w:val="00317C8E"/>
    <w:rsid w:val="00317D62"/>
    <w:rsid w:val="0032102A"/>
    <w:rsid w:val="00322D3C"/>
    <w:rsid w:val="00323330"/>
    <w:rsid w:val="0032411C"/>
    <w:rsid w:val="003245D4"/>
    <w:rsid w:val="00325102"/>
    <w:rsid w:val="00326806"/>
    <w:rsid w:val="0032782D"/>
    <w:rsid w:val="00330C1F"/>
    <w:rsid w:val="00333EE7"/>
    <w:rsid w:val="003344D2"/>
    <w:rsid w:val="00335245"/>
    <w:rsid w:val="00335B14"/>
    <w:rsid w:val="00336557"/>
    <w:rsid w:val="003374CE"/>
    <w:rsid w:val="003376B7"/>
    <w:rsid w:val="00337DFB"/>
    <w:rsid w:val="003407C8"/>
    <w:rsid w:val="00342CD7"/>
    <w:rsid w:val="003439FA"/>
    <w:rsid w:val="00344062"/>
    <w:rsid w:val="00350057"/>
    <w:rsid w:val="00350C3A"/>
    <w:rsid w:val="00352C94"/>
    <w:rsid w:val="0035310B"/>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158A"/>
    <w:rsid w:val="003B39B0"/>
    <w:rsid w:val="003B5F17"/>
    <w:rsid w:val="003B694B"/>
    <w:rsid w:val="003B6BC1"/>
    <w:rsid w:val="003B71C1"/>
    <w:rsid w:val="003C1B04"/>
    <w:rsid w:val="003C1BE5"/>
    <w:rsid w:val="003C2835"/>
    <w:rsid w:val="003C2B9D"/>
    <w:rsid w:val="003C4657"/>
    <w:rsid w:val="003C688E"/>
    <w:rsid w:val="003C7303"/>
    <w:rsid w:val="003C7651"/>
    <w:rsid w:val="003D0837"/>
    <w:rsid w:val="003D0B36"/>
    <w:rsid w:val="003D15F4"/>
    <w:rsid w:val="003D1DE4"/>
    <w:rsid w:val="003D2FDD"/>
    <w:rsid w:val="003D40CA"/>
    <w:rsid w:val="003D4108"/>
    <w:rsid w:val="003D54D3"/>
    <w:rsid w:val="003D5F0B"/>
    <w:rsid w:val="003D6CE1"/>
    <w:rsid w:val="003D70E5"/>
    <w:rsid w:val="003D79C8"/>
    <w:rsid w:val="003E0038"/>
    <w:rsid w:val="003E00C2"/>
    <w:rsid w:val="003E0F05"/>
    <w:rsid w:val="003E2308"/>
    <w:rsid w:val="003E4B99"/>
    <w:rsid w:val="003E4D19"/>
    <w:rsid w:val="003E6E03"/>
    <w:rsid w:val="003E7D86"/>
    <w:rsid w:val="003F1126"/>
    <w:rsid w:val="003F1E0A"/>
    <w:rsid w:val="003F26B1"/>
    <w:rsid w:val="003F514C"/>
    <w:rsid w:val="00400804"/>
    <w:rsid w:val="00410F07"/>
    <w:rsid w:val="00412B65"/>
    <w:rsid w:val="00412C13"/>
    <w:rsid w:val="00412EA8"/>
    <w:rsid w:val="00416043"/>
    <w:rsid w:val="004169DD"/>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3E7F"/>
    <w:rsid w:val="004348A8"/>
    <w:rsid w:val="00434EDC"/>
    <w:rsid w:val="00435A9B"/>
    <w:rsid w:val="00437DB3"/>
    <w:rsid w:val="004405B7"/>
    <w:rsid w:val="00440E83"/>
    <w:rsid w:val="00441EBF"/>
    <w:rsid w:val="00442A43"/>
    <w:rsid w:val="00442F69"/>
    <w:rsid w:val="00444EFE"/>
    <w:rsid w:val="0044501D"/>
    <w:rsid w:val="00445650"/>
    <w:rsid w:val="004460EA"/>
    <w:rsid w:val="004469AB"/>
    <w:rsid w:val="00450F5F"/>
    <w:rsid w:val="00454124"/>
    <w:rsid w:val="004576B5"/>
    <w:rsid w:val="0046081D"/>
    <w:rsid w:val="004621F9"/>
    <w:rsid w:val="004651D1"/>
    <w:rsid w:val="00466E80"/>
    <w:rsid w:val="00470E7C"/>
    <w:rsid w:val="00472EBB"/>
    <w:rsid w:val="004732F4"/>
    <w:rsid w:val="004738E1"/>
    <w:rsid w:val="004738E6"/>
    <w:rsid w:val="004765F9"/>
    <w:rsid w:val="004778EF"/>
    <w:rsid w:val="00481C6C"/>
    <w:rsid w:val="00482064"/>
    <w:rsid w:val="00482D23"/>
    <w:rsid w:val="00483538"/>
    <w:rsid w:val="0048454C"/>
    <w:rsid w:val="0048576C"/>
    <w:rsid w:val="00485F6D"/>
    <w:rsid w:val="00486304"/>
    <w:rsid w:val="00490F80"/>
    <w:rsid w:val="00493266"/>
    <w:rsid w:val="004943E3"/>
    <w:rsid w:val="00494518"/>
    <w:rsid w:val="004945E3"/>
    <w:rsid w:val="004A171E"/>
    <w:rsid w:val="004A1B1D"/>
    <w:rsid w:val="004A1F2A"/>
    <w:rsid w:val="004A2DF3"/>
    <w:rsid w:val="004A498E"/>
    <w:rsid w:val="004A7285"/>
    <w:rsid w:val="004B051D"/>
    <w:rsid w:val="004B0AD8"/>
    <w:rsid w:val="004B202C"/>
    <w:rsid w:val="004B205A"/>
    <w:rsid w:val="004B213F"/>
    <w:rsid w:val="004B2444"/>
    <w:rsid w:val="004B3097"/>
    <w:rsid w:val="004B447C"/>
    <w:rsid w:val="004B4A45"/>
    <w:rsid w:val="004B4E5C"/>
    <w:rsid w:val="004B63EB"/>
    <w:rsid w:val="004B703F"/>
    <w:rsid w:val="004B71FB"/>
    <w:rsid w:val="004C189B"/>
    <w:rsid w:val="004C2E39"/>
    <w:rsid w:val="004C3651"/>
    <w:rsid w:val="004C3B16"/>
    <w:rsid w:val="004C4E8A"/>
    <w:rsid w:val="004C59E5"/>
    <w:rsid w:val="004D0026"/>
    <w:rsid w:val="004D22FD"/>
    <w:rsid w:val="004D295C"/>
    <w:rsid w:val="004D3304"/>
    <w:rsid w:val="004E452D"/>
    <w:rsid w:val="004E6BA2"/>
    <w:rsid w:val="004E7799"/>
    <w:rsid w:val="004F0032"/>
    <w:rsid w:val="004F0757"/>
    <w:rsid w:val="004F179E"/>
    <w:rsid w:val="004F1EC6"/>
    <w:rsid w:val="004F26D3"/>
    <w:rsid w:val="004F286E"/>
    <w:rsid w:val="004F2F24"/>
    <w:rsid w:val="004F601F"/>
    <w:rsid w:val="004F65BB"/>
    <w:rsid w:val="004F7E59"/>
    <w:rsid w:val="0050344A"/>
    <w:rsid w:val="00503E69"/>
    <w:rsid w:val="00504227"/>
    <w:rsid w:val="0050606C"/>
    <w:rsid w:val="005068FC"/>
    <w:rsid w:val="00507CC3"/>
    <w:rsid w:val="00511E91"/>
    <w:rsid w:val="0051385B"/>
    <w:rsid w:val="00513AFF"/>
    <w:rsid w:val="00514444"/>
    <w:rsid w:val="00517847"/>
    <w:rsid w:val="00520509"/>
    <w:rsid w:val="00520DB7"/>
    <w:rsid w:val="00521FBC"/>
    <w:rsid w:val="0052391E"/>
    <w:rsid w:val="00525979"/>
    <w:rsid w:val="00525A19"/>
    <w:rsid w:val="00525C60"/>
    <w:rsid w:val="00526702"/>
    <w:rsid w:val="005273FD"/>
    <w:rsid w:val="00527CC7"/>
    <w:rsid w:val="005312E2"/>
    <w:rsid w:val="00531B43"/>
    <w:rsid w:val="00537801"/>
    <w:rsid w:val="00542EA5"/>
    <w:rsid w:val="005430A6"/>
    <w:rsid w:val="00546AEB"/>
    <w:rsid w:val="0055123B"/>
    <w:rsid w:val="00551602"/>
    <w:rsid w:val="00552690"/>
    <w:rsid w:val="00552B61"/>
    <w:rsid w:val="00552DA9"/>
    <w:rsid w:val="005544EB"/>
    <w:rsid w:val="00557358"/>
    <w:rsid w:val="00561148"/>
    <w:rsid w:val="00561736"/>
    <w:rsid w:val="00562372"/>
    <w:rsid w:val="005625ED"/>
    <w:rsid w:val="0056280F"/>
    <w:rsid w:val="00562A3C"/>
    <w:rsid w:val="00563294"/>
    <w:rsid w:val="005675A6"/>
    <w:rsid w:val="0057105E"/>
    <w:rsid w:val="00571FA5"/>
    <w:rsid w:val="005729A0"/>
    <w:rsid w:val="005748F1"/>
    <w:rsid w:val="0057583D"/>
    <w:rsid w:val="005769E8"/>
    <w:rsid w:val="00577E72"/>
    <w:rsid w:val="00580FA0"/>
    <w:rsid w:val="00581F26"/>
    <w:rsid w:val="00585C4B"/>
    <w:rsid w:val="0058717B"/>
    <w:rsid w:val="005917B3"/>
    <w:rsid w:val="0059200C"/>
    <w:rsid w:val="005921CC"/>
    <w:rsid w:val="00592380"/>
    <w:rsid w:val="005931A3"/>
    <w:rsid w:val="005939B2"/>
    <w:rsid w:val="0059586B"/>
    <w:rsid w:val="005970C9"/>
    <w:rsid w:val="005A0365"/>
    <w:rsid w:val="005A1F0B"/>
    <w:rsid w:val="005A1F56"/>
    <w:rsid w:val="005A2E33"/>
    <w:rsid w:val="005A3AEF"/>
    <w:rsid w:val="005A4AB8"/>
    <w:rsid w:val="005A4F67"/>
    <w:rsid w:val="005A56FA"/>
    <w:rsid w:val="005A5F16"/>
    <w:rsid w:val="005A6AA2"/>
    <w:rsid w:val="005A7290"/>
    <w:rsid w:val="005B1ECE"/>
    <w:rsid w:val="005B2206"/>
    <w:rsid w:val="005B3CC6"/>
    <w:rsid w:val="005B3E00"/>
    <w:rsid w:val="005B4102"/>
    <w:rsid w:val="005B59A1"/>
    <w:rsid w:val="005C7F72"/>
    <w:rsid w:val="005D05AA"/>
    <w:rsid w:val="005D09AA"/>
    <w:rsid w:val="005D0F86"/>
    <w:rsid w:val="005D170F"/>
    <w:rsid w:val="005D200C"/>
    <w:rsid w:val="005D24BC"/>
    <w:rsid w:val="005D31FA"/>
    <w:rsid w:val="005D5127"/>
    <w:rsid w:val="005D57B9"/>
    <w:rsid w:val="005D5D3E"/>
    <w:rsid w:val="005D78DC"/>
    <w:rsid w:val="005E0C02"/>
    <w:rsid w:val="005E15E2"/>
    <w:rsid w:val="005E1B6E"/>
    <w:rsid w:val="005E2F78"/>
    <w:rsid w:val="005E2FB0"/>
    <w:rsid w:val="005E4A99"/>
    <w:rsid w:val="005E67A2"/>
    <w:rsid w:val="005E6893"/>
    <w:rsid w:val="005E6E39"/>
    <w:rsid w:val="005E7485"/>
    <w:rsid w:val="005E7F27"/>
    <w:rsid w:val="005F21DC"/>
    <w:rsid w:val="005F373A"/>
    <w:rsid w:val="005F4718"/>
    <w:rsid w:val="005F6411"/>
    <w:rsid w:val="005F70B2"/>
    <w:rsid w:val="0060135C"/>
    <w:rsid w:val="00601857"/>
    <w:rsid w:val="0060303A"/>
    <w:rsid w:val="00603209"/>
    <w:rsid w:val="006034CF"/>
    <w:rsid w:val="006066DF"/>
    <w:rsid w:val="0060696F"/>
    <w:rsid w:val="006074D3"/>
    <w:rsid w:val="006076FD"/>
    <w:rsid w:val="00611863"/>
    <w:rsid w:val="00611D7B"/>
    <w:rsid w:val="00613283"/>
    <w:rsid w:val="00615D54"/>
    <w:rsid w:val="0062497E"/>
    <w:rsid w:val="0062507A"/>
    <w:rsid w:val="0062549D"/>
    <w:rsid w:val="00625537"/>
    <w:rsid w:val="00630C0F"/>
    <w:rsid w:val="00630D23"/>
    <w:rsid w:val="00631F31"/>
    <w:rsid w:val="00633E0D"/>
    <w:rsid w:val="006356C3"/>
    <w:rsid w:val="00635CF2"/>
    <w:rsid w:val="00637275"/>
    <w:rsid w:val="00640BA8"/>
    <w:rsid w:val="00642BE5"/>
    <w:rsid w:val="006439A4"/>
    <w:rsid w:val="00643AC5"/>
    <w:rsid w:val="0064588B"/>
    <w:rsid w:val="006463F2"/>
    <w:rsid w:val="0064760A"/>
    <w:rsid w:val="00650219"/>
    <w:rsid w:val="006535DC"/>
    <w:rsid w:val="00653CDB"/>
    <w:rsid w:val="00653E7A"/>
    <w:rsid w:val="0065558E"/>
    <w:rsid w:val="00655E5B"/>
    <w:rsid w:val="00657F75"/>
    <w:rsid w:val="00660A63"/>
    <w:rsid w:val="00660C78"/>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2309"/>
    <w:rsid w:val="006934D2"/>
    <w:rsid w:val="00694B18"/>
    <w:rsid w:val="00695100"/>
    <w:rsid w:val="006974F8"/>
    <w:rsid w:val="006A1F26"/>
    <w:rsid w:val="006A4104"/>
    <w:rsid w:val="006A4CD6"/>
    <w:rsid w:val="006A5395"/>
    <w:rsid w:val="006B199E"/>
    <w:rsid w:val="006B31E8"/>
    <w:rsid w:val="006B41C5"/>
    <w:rsid w:val="006B4F2A"/>
    <w:rsid w:val="006B5C04"/>
    <w:rsid w:val="006C0D8B"/>
    <w:rsid w:val="006C0DC0"/>
    <w:rsid w:val="006C2FC5"/>
    <w:rsid w:val="006C3E27"/>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4CB0"/>
    <w:rsid w:val="006E6096"/>
    <w:rsid w:val="006E665E"/>
    <w:rsid w:val="006E696D"/>
    <w:rsid w:val="006F09D5"/>
    <w:rsid w:val="006F1713"/>
    <w:rsid w:val="006F3EF4"/>
    <w:rsid w:val="006F5352"/>
    <w:rsid w:val="006F5734"/>
    <w:rsid w:val="006F7754"/>
    <w:rsid w:val="00702E46"/>
    <w:rsid w:val="00704A4B"/>
    <w:rsid w:val="00704BD6"/>
    <w:rsid w:val="007058CB"/>
    <w:rsid w:val="00713E5B"/>
    <w:rsid w:val="00714ED6"/>
    <w:rsid w:val="0071619C"/>
    <w:rsid w:val="007211E4"/>
    <w:rsid w:val="007213E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03EB"/>
    <w:rsid w:val="00751DB9"/>
    <w:rsid w:val="0075326F"/>
    <w:rsid w:val="00755E8F"/>
    <w:rsid w:val="00756600"/>
    <w:rsid w:val="00762381"/>
    <w:rsid w:val="00762C35"/>
    <w:rsid w:val="00763169"/>
    <w:rsid w:val="007641E0"/>
    <w:rsid w:val="007656E8"/>
    <w:rsid w:val="0077449D"/>
    <w:rsid w:val="007754A1"/>
    <w:rsid w:val="007770A8"/>
    <w:rsid w:val="00777977"/>
    <w:rsid w:val="00781D79"/>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234F"/>
    <w:rsid w:val="007B268E"/>
    <w:rsid w:val="007B3AEC"/>
    <w:rsid w:val="007B6355"/>
    <w:rsid w:val="007B6CB6"/>
    <w:rsid w:val="007B77AC"/>
    <w:rsid w:val="007C18D8"/>
    <w:rsid w:val="007C6A98"/>
    <w:rsid w:val="007C6BD9"/>
    <w:rsid w:val="007D02C9"/>
    <w:rsid w:val="007D03A0"/>
    <w:rsid w:val="007D09CD"/>
    <w:rsid w:val="007D422B"/>
    <w:rsid w:val="007D4405"/>
    <w:rsid w:val="007D63FE"/>
    <w:rsid w:val="007D776F"/>
    <w:rsid w:val="007D7B77"/>
    <w:rsid w:val="007E3751"/>
    <w:rsid w:val="007E661B"/>
    <w:rsid w:val="007E754C"/>
    <w:rsid w:val="007F0470"/>
    <w:rsid w:val="007F21A5"/>
    <w:rsid w:val="007F2D7A"/>
    <w:rsid w:val="007F4016"/>
    <w:rsid w:val="007F41F7"/>
    <w:rsid w:val="007F5C16"/>
    <w:rsid w:val="007F72F1"/>
    <w:rsid w:val="007F7E70"/>
    <w:rsid w:val="008009D6"/>
    <w:rsid w:val="0080135D"/>
    <w:rsid w:val="008020B1"/>
    <w:rsid w:val="00802774"/>
    <w:rsid w:val="00802BC5"/>
    <w:rsid w:val="00804C6D"/>
    <w:rsid w:val="00813A6A"/>
    <w:rsid w:val="008140CF"/>
    <w:rsid w:val="00814B48"/>
    <w:rsid w:val="008150F9"/>
    <w:rsid w:val="0081541C"/>
    <w:rsid w:val="00815E89"/>
    <w:rsid w:val="0081787F"/>
    <w:rsid w:val="0082061F"/>
    <w:rsid w:val="008218EE"/>
    <w:rsid w:val="008222BD"/>
    <w:rsid w:val="00823E77"/>
    <w:rsid w:val="0082482F"/>
    <w:rsid w:val="00824BEB"/>
    <w:rsid w:val="00825FA7"/>
    <w:rsid w:val="0082640A"/>
    <w:rsid w:val="008264AE"/>
    <w:rsid w:val="008272C2"/>
    <w:rsid w:val="008309FA"/>
    <w:rsid w:val="00830AEB"/>
    <w:rsid w:val="00830FDE"/>
    <w:rsid w:val="00832FC9"/>
    <w:rsid w:val="008346E7"/>
    <w:rsid w:val="008359E9"/>
    <w:rsid w:val="00837755"/>
    <w:rsid w:val="0084096C"/>
    <w:rsid w:val="00840A56"/>
    <w:rsid w:val="00843CAE"/>
    <w:rsid w:val="00845F3D"/>
    <w:rsid w:val="00846804"/>
    <w:rsid w:val="00846BA4"/>
    <w:rsid w:val="00851D28"/>
    <w:rsid w:val="00854B76"/>
    <w:rsid w:val="008557D0"/>
    <w:rsid w:val="00856651"/>
    <w:rsid w:val="0085752C"/>
    <w:rsid w:val="00861A96"/>
    <w:rsid w:val="00861E8A"/>
    <w:rsid w:val="0086453D"/>
    <w:rsid w:val="0086698E"/>
    <w:rsid w:val="00866C17"/>
    <w:rsid w:val="008708F2"/>
    <w:rsid w:val="00872B19"/>
    <w:rsid w:val="00875B35"/>
    <w:rsid w:val="00877610"/>
    <w:rsid w:val="00882E0F"/>
    <w:rsid w:val="0088414D"/>
    <w:rsid w:val="00885CB5"/>
    <w:rsid w:val="008879A5"/>
    <w:rsid w:val="00890336"/>
    <w:rsid w:val="00890874"/>
    <w:rsid w:val="00892D63"/>
    <w:rsid w:val="0089327C"/>
    <w:rsid w:val="00894E8D"/>
    <w:rsid w:val="008976AE"/>
    <w:rsid w:val="008A02D6"/>
    <w:rsid w:val="008A181E"/>
    <w:rsid w:val="008A30A6"/>
    <w:rsid w:val="008A354C"/>
    <w:rsid w:val="008A51A0"/>
    <w:rsid w:val="008A5CAC"/>
    <w:rsid w:val="008A6968"/>
    <w:rsid w:val="008A7CA9"/>
    <w:rsid w:val="008B0357"/>
    <w:rsid w:val="008B0527"/>
    <w:rsid w:val="008B1397"/>
    <w:rsid w:val="008B2538"/>
    <w:rsid w:val="008B2E36"/>
    <w:rsid w:val="008B5D85"/>
    <w:rsid w:val="008B683D"/>
    <w:rsid w:val="008C00BF"/>
    <w:rsid w:val="008C043F"/>
    <w:rsid w:val="008C08BF"/>
    <w:rsid w:val="008C2F11"/>
    <w:rsid w:val="008C307E"/>
    <w:rsid w:val="008C4928"/>
    <w:rsid w:val="008C570E"/>
    <w:rsid w:val="008C6037"/>
    <w:rsid w:val="008C7A37"/>
    <w:rsid w:val="008D1A76"/>
    <w:rsid w:val="008D2E1D"/>
    <w:rsid w:val="008D2FD2"/>
    <w:rsid w:val="008D7045"/>
    <w:rsid w:val="008D7B99"/>
    <w:rsid w:val="008E15CD"/>
    <w:rsid w:val="008E2FF0"/>
    <w:rsid w:val="008E4A5E"/>
    <w:rsid w:val="008E4F2B"/>
    <w:rsid w:val="008E65CE"/>
    <w:rsid w:val="008E7AFF"/>
    <w:rsid w:val="008E7EE5"/>
    <w:rsid w:val="008F20EB"/>
    <w:rsid w:val="008F21C8"/>
    <w:rsid w:val="008F2E44"/>
    <w:rsid w:val="008F3296"/>
    <w:rsid w:val="008F3D15"/>
    <w:rsid w:val="008F4068"/>
    <w:rsid w:val="008F4409"/>
    <w:rsid w:val="008F4783"/>
    <w:rsid w:val="008F50D5"/>
    <w:rsid w:val="008F560D"/>
    <w:rsid w:val="008F67BC"/>
    <w:rsid w:val="008F6A25"/>
    <w:rsid w:val="008F79CC"/>
    <w:rsid w:val="009001AA"/>
    <w:rsid w:val="00900C49"/>
    <w:rsid w:val="009026C7"/>
    <w:rsid w:val="00902B44"/>
    <w:rsid w:val="00903175"/>
    <w:rsid w:val="00904798"/>
    <w:rsid w:val="0090514A"/>
    <w:rsid w:val="009125A6"/>
    <w:rsid w:val="00913864"/>
    <w:rsid w:val="0091689A"/>
    <w:rsid w:val="009179D5"/>
    <w:rsid w:val="00917F31"/>
    <w:rsid w:val="00920603"/>
    <w:rsid w:val="00920768"/>
    <w:rsid w:val="00921A48"/>
    <w:rsid w:val="00922743"/>
    <w:rsid w:val="009229EB"/>
    <w:rsid w:val="00922C17"/>
    <w:rsid w:val="00924784"/>
    <w:rsid w:val="009257A1"/>
    <w:rsid w:val="009270F6"/>
    <w:rsid w:val="0092776A"/>
    <w:rsid w:val="009347A5"/>
    <w:rsid w:val="009361AD"/>
    <w:rsid w:val="00941119"/>
    <w:rsid w:val="0094287E"/>
    <w:rsid w:val="0094405B"/>
    <w:rsid w:val="00944697"/>
    <w:rsid w:val="00946182"/>
    <w:rsid w:val="00950524"/>
    <w:rsid w:val="00950DF4"/>
    <w:rsid w:val="00951865"/>
    <w:rsid w:val="00953504"/>
    <w:rsid w:val="00956844"/>
    <w:rsid w:val="00956B84"/>
    <w:rsid w:val="00960176"/>
    <w:rsid w:val="00961D23"/>
    <w:rsid w:val="0096300B"/>
    <w:rsid w:val="00965822"/>
    <w:rsid w:val="009668DB"/>
    <w:rsid w:val="00966C91"/>
    <w:rsid w:val="009672CB"/>
    <w:rsid w:val="00970576"/>
    <w:rsid w:val="00970791"/>
    <w:rsid w:val="009709FD"/>
    <w:rsid w:val="00971046"/>
    <w:rsid w:val="00973CCE"/>
    <w:rsid w:val="00975FE8"/>
    <w:rsid w:val="00976796"/>
    <w:rsid w:val="009775B0"/>
    <w:rsid w:val="0098068C"/>
    <w:rsid w:val="009807E2"/>
    <w:rsid w:val="00980CDC"/>
    <w:rsid w:val="00983244"/>
    <w:rsid w:val="00985E62"/>
    <w:rsid w:val="00990052"/>
    <w:rsid w:val="00991DB7"/>
    <w:rsid w:val="00992787"/>
    <w:rsid w:val="009978C3"/>
    <w:rsid w:val="009A18A2"/>
    <w:rsid w:val="009A5B9A"/>
    <w:rsid w:val="009A66C4"/>
    <w:rsid w:val="009A6734"/>
    <w:rsid w:val="009A6A00"/>
    <w:rsid w:val="009A6D0C"/>
    <w:rsid w:val="009B0DDB"/>
    <w:rsid w:val="009B18F2"/>
    <w:rsid w:val="009B3AFA"/>
    <w:rsid w:val="009B5F04"/>
    <w:rsid w:val="009B6D25"/>
    <w:rsid w:val="009B711F"/>
    <w:rsid w:val="009C79AD"/>
    <w:rsid w:val="009D0126"/>
    <w:rsid w:val="009D0454"/>
    <w:rsid w:val="009D0C51"/>
    <w:rsid w:val="009D0CC6"/>
    <w:rsid w:val="009D11F4"/>
    <w:rsid w:val="009D5309"/>
    <w:rsid w:val="009D7D85"/>
    <w:rsid w:val="009E01AC"/>
    <w:rsid w:val="009E0D90"/>
    <w:rsid w:val="009E1995"/>
    <w:rsid w:val="009E5FDA"/>
    <w:rsid w:val="009E608F"/>
    <w:rsid w:val="009E6B42"/>
    <w:rsid w:val="009E72C7"/>
    <w:rsid w:val="009F1AC8"/>
    <w:rsid w:val="009F3971"/>
    <w:rsid w:val="009F3BA8"/>
    <w:rsid w:val="009F4330"/>
    <w:rsid w:val="009F653B"/>
    <w:rsid w:val="009F701E"/>
    <w:rsid w:val="00A00037"/>
    <w:rsid w:val="00A0065E"/>
    <w:rsid w:val="00A018E0"/>
    <w:rsid w:val="00A02897"/>
    <w:rsid w:val="00A02AF1"/>
    <w:rsid w:val="00A033D5"/>
    <w:rsid w:val="00A11C40"/>
    <w:rsid w:val="00A122F2"/>
    <w:rsid w:val="00A13E78"/>
    <w:rsid w:val="00A150FE"/>
    <w:rsid w:val="00A20F8F"/>
    <w:rsid w:val="00A23295"/>
    <w:rsid w:val="00A23E7F"/>
    <w:rsid w:val="00A27742"/>
    <w:rsid w:val="00A31513"/>
    <w:rsid w:val="00A32663"/>
    <w:rsid w:val="00A32F9D"/>
    <w:rsid w:val="00A348E6"/>
    <w:rsid w:val="00A349B4"/>
    <w:rsid w:val="00A35FC8"/>
    <w:rsid w:val="00A404CA"/>
    <w:rsid w:val="00A40D7D"/>
    <w:rsid w:val="00A42705"/>
    <w:rsid w:val="00A42FCF"/>
    <w:rsid w:val="00A5002F"/>
    <w:rsid w:val="00A50414"/>
    <w:rsid w:val="00A515EC"/>
    <w:rsid w:val="00A52BF2"/>
    <w:rsid w:val="00A5354E"/>
    <w:rsid w:val="00A53963"/>
    <w:rsid w:val="00A55B1F"/>
    <w:rsid w:val="00A569FA"/>
    <w:rsid w:val="00A56A55"/>
    <w:rsid w:val="00A56F56"/>
    <w:rsid w:val="00A61FDD"/>
    <w:rsid w:val="00A62E9B"/>
    <w:rsid w:val="00A63604"/>
    <w:rsid w:val="00A73632"/>
    <w:rsid w:val="00A73CBB"/>
    <w:rsid w:val="00A74816"/>
    <w:rsid w:val="00A74F02"/>
    <w:rsid w:val="00A76137"/>
    <w:rsid w:val="00A77135"/>
    <w:rsid w:val="00A77C62"/>
    <w:rsid w:val="00A8139D"/>
    <w:rsid w:val="00A81522"/>
    <w:rsid w:val="00A829F6"/>
    <w:rsid w:val="00A85985"/>
    <w:rsid w:val="00A85C3E"/>
    <w:rsid w:val="00A919A7"/>
    <w:rsid w:val="00A93B92"/>
    <w:rsid w:val="00A95204"/>
    <w:rsid w:val="00A96A58"/>
    <w:rsid w:val="00A96B12"/>
    <w:rsid w:val="00AA03E0"/>
    <w:rsid w:val="00AA2CFA"/>
    <w:rsid w:val="00AA3584"/>
    <w:rsid w:val="00AA37C6"/>
    <w:rsid w:val="00AA55CB"/>
    <w:rsid w:val="00AA6FB2"/>
    <w:rsid w:val="00AA76F1"/>
    <w:rsid w:val="00AA788A"/>
    <w:rsid w:val="00AA7DC1"/>
    <w:rsid w:val="00AB13E4"/>
    <w:rsid w:val="00AB23AB"/>
    <w:rsid w:val="00AB2F28"/>
    <w:rsid w:val="00AB33B4"/>
    <w:rsid w:val="00AB7146"/>
    <w:rsid w:val="00AB7D19"/>
    <w:rsid w:val="00AC1AB5"/>
    <w:rsid w:val="00AC31EE"/>
    <w:rsid w:val="00AC4A39"/>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178E"/>
    <w:rsid w:val="00B12058"/>
    <w:rsid w:val="00B13AC8"/>
    <w:rsid w:val="00B20C78"/>
    <w:rsid w:val="00B22A63"/>
    <w:rsid w:val="00B22FC6"/>
    <w:rsid w:val="00B234C7"/>
    <w:rsid w:val="00B257BF"/>
    <w:rsid w:val="00B31325"/>
    <w:rsid w:val="00B3379A"/>
    <w:rsid w:val="00B377AB"/>
    <w:rsid w:val="00B40823"/>
    <w:rsid w:val="00B41617"/>
    <w:rsid w:val="00B42531"/>
    <w:rsid w:val="00B45AA2"/>
    <w:rsid w:val="00B45EDD"/>
    <w:rsid w:val="00B4661B"/>
    <w:rsid w:val="00B466D0"/>
    <w:rsid w:val="00B46AF4"/>
    <w:rsid w:val="00B517DF"/>
    <w:rsid w:val="00B519A1"/>
    <w:rsid w:val="00B51D78"/>
    <w:rsid w:val="00B52441"/>
    <w:rsid w:val="00B528B0"/>
    <w:rsid w:val="00B553D2"/>
    <w:rsid w:val="00B55478"/>
    <w:rsid w:val="00B57CF7"/>
    <w:rsid w:val="00B57F04"/>
    <w:rsid w:val="00B609E8"/>
    <w:rsid w:val="00B60B82"/>
    <w:rsid w:val="00B611DD"/>
    <w:rsid w:val="00B61F51"/>
    <w:rsid w:val="00B6267D"/>
    <w:rsid w:val="00B62AE5"/>
    <w:rsid w:val="00B62E76"/>
    <w:rsid w:val="00B635D2"/>
    <w:rsid w:val="00B63B9B"/>
    <w:rsid w:val="00B675D9"/>
    <w:rsid w:val="00B70A27"/>
    <w:rsid w:val="00B70C51"/>
    <w:rsid w:val="00B723E5"/>
    <w:rsid w:val="00B72C6B"/>
    <w:rsid w:val="00B72E4D"/>
    <w:rsid w:val="00B76DEC"/>
    <w:rsid w:val="00B77965"/>
    <w:rsid w:val="00B8140E"/>
    <w:rsid w:val="00B82D3A"/>
    <w:rsid w:val="00B84398"/>
    <w:rsid w:val="00B86200"/>
    <w:rsid w:val="00B8674E"/>
    <w:rsid w:val="00B8750B"/>
    <w:rsid w:val="00B87665"/>
    <w:rsid w:val="00B87780"/>
    <w:rsid w:val="00B9241F"/>
    <w:rsid w:val="00B92DC6"/>
    <w:rsid w:val="00BA19D0"/>
    <w:rsid w:val="00BA1E40"/>
    <w:rsid w:val="00BA278C"/>
    <w:rsid w:val="00BA34E3"/>
    <w:rsid w:val="00BA35C4"/>
    <w:rsid w:val="00BA3A98"/>
    <w:rsid w:val="00BA4D46"/>
    <w:rsid w:val="00BA56B2"/>
    <w:rsid w:val="00BA674B"/>
    <w:rsid w:val="00BB1030"/>
    <w:rsid w:val="00BB1DB8"/>
    <w:rsid w:val="00BB1DC2"/>
    <w:rsid w:val="00BB2689"/>
    <w:rsid w:val="00BB2B05"/>
    <w:rsid w:val="00BB4E35"/>
    <w:rsid w:val="00BB6023"/>
    <w:rsid w:val="00BB6FD9"/>
    <w:rsid w:val="00BB78C0"/>
    <w:rsid w:val="00BC01DE"/>
    <w:rsid w:val="00BC0EA1"/>
    <w:rsid w:val="00BC14DD"/>
    <w:rsid w:val="00BC1DFB"/>
    <w:rsid w:val="00BC24BB"/>
    <w:rsid w:val="00BC2B79"/>
    <w:rsid w:val="00BC4309"/>
    <w:rsid w:val="00BC7F2A"/>
    <w:rsid w:val="00BD1136"/>
    <w:rsid w:val="00BD221F"/>
    <w:rsid w:val="00BD23D3"/>
    <w:rsid w:val="00BD2A2C"/>
    <w:rsid w:val="00BD36BF"/>
    <w:rsid w:val="00BD516C"/>
    <w:rsid w:val="00BD52AE"/>
    <w:rsid w:val="00BD7C6B"/>
    <w:rsid w:val="00BE337F"/>
    <w:rsid w:val="00BE3690"/>
    <w:rsid w:val="00BE5B6A"/>
    <w:rsid w:val="00BE794C"/>
    <w:rsid w:val="00BE7A54"/>
    <w:rsid w:val="00BF17A1"/>
    <w:rsid w:val="00BF359C"/>
    <w:rsid w:val="00BF4AC8"/>
    <w:rsid w:val="00BF7561"/>
    <w:rsid w:val="00BF7AEC"/>
    <w:rsid w:val="00BF7BE4"/>
    <w:rsid w:val="00BF7D33"/>
    <w:rsid w:val="00C031DB"/>
    <w:rsid w:val="00C03BEA"/>
    <w:rsid w:val="00C044B7"/>
    <w:rsid w:val="00C045B3"/>
    <w:rsid w:val="00C05884"/>
    <w:rsid w:val="00C06510"/>
    <w:rsid w:val="00C07CEB"/>
    <w:rsid w:val="00C15947"/>
    <w:rsid w:val="00C173BA"/>
    <w:rsid w:val="00C17B27"/>
    <w:rsid w:val="00C20CF7"/>
    <w:rsid w:val="00C20DAE"/>
    <w:rsid w:val="00C20E4C"/>
    <w:rsid w:val="00C226FE"/>
    <w:rsid w:val="00C23442"/>
    <w:rsid w:val="00C24070"/>
    <w:rsid w:val="00C2676B"/>
    <w:rsid w:val="00C31AE6"/>
    <w:rsid w:val="00C32E28"/>
    <w:rsid w:val="00C353C0"/>
    <w:rsid w:val="00C4091C"/>
    <w:rsid w:val="00C4288C"/>
    <w:rsid w:val="00C436E0"/>
    <w:rsid w:val="00C43C8A"/>
    <w:rsid w:val="00C4530C"/>
    <w:rsid w:val="00C461E3"/>
    <w:rsid w:val="00C500A3"/>
    <w:rsid w:val="00C50BDB"/>
    <w:rsid w:val="00C5272E"/>
    <w:rsid w:val="00C56310"/>
    <w:rsid w:val="00C61CA8"/>
    <w:rsid w:val="00C62091"/>
    <w:rsid w:val="00C66D43"/>
    <w:rsid w:val="00C70D59"/>
    <w:rsid w:val="00C75856"/>
    <w:rsid w:val="00C802D7"/>
    <w:rsid w:val="00C8080C"/>
    <w:rsid w:val="00C82624"/>
    <w:rsid w:val="00C82B5B"/>
    <w:rsid w:val="00C84433"/>
    <w:rsid w:val="00C85D68"/>
    <w:rsid w:val="00C85E4F"/>
    <w:rsid w:val="00C86503"/>
    <w:rsid w:val="00C906F8"/>
    <w:rsid w:val="00C91A7D"/>
    <w:rsid w:val="00C925A9"/>
    <w:rsid w:val="00C92BD4"/>
    <w:rsid w:val="00C93079"/>
    <w:rsid w:val="00C954A8"/>
    <w:rsid w:val="00C964AE"/>
    <w:rsid w:val="00C96694"/>
    <w:rsid w:val="00C96E16"/>
    <w:rsid w:val="00C97AE1"/>
    <w:rsid w:val="00CA039F"/>
    <w:rsid w:val="00CA212D"/>
    <w:rsid w:val="00CA2426"/>
    <w:rsid w:val="00CA25E6"/>
    <w:rsid w:val="00CA273C"/>
    <w:rsid w:val="00CA550F"/>
    <w:rsid w:val="00CA5B8E"/>
    <w:rsid w:val="00CA60C4"/>
    <w:rsid w:val="00CB00A3"/>
    <w:rsid w:val="00CB0DDD"/>
    <w:rsid w:val="00CB21EB"/>
    <w:rsid w:val="00CB2907"/>
    <w:rsid w:val="00CB39D1"/>
    <w:rsid w:val="00CB58A4"/>
    <w:rsid w:val="00CC0E62"/>
    <w:rsid w:val="00CC2912"/>
    <w:rsid w:val="00CC3F17"/>
    <w:rsid w:val="00CC42D8"/>
    <w:rsid w:val="00CC4652"/>
    <w:rsid w:val="00CC5553"/>
    <w:rsid w:val="00CC652F"/>
    <w:rsid w:val="00CC667A"/>
    <w:rsid w:val="00CD1D5F"/>
    <w:rsid w:val="00CD2271"/>
    <w:rsid w:val="00CD2A50"/>
    <w:rsid w:val="00CD4801"/>
    <w:rsid w:val="00CD5F57"/>
    <w:rsid w:val="00CD78BD"/>
    <w:rsid w:val="00CE0681"/>
    <w:rsid w:val="00CE1752"/>
    <w:rsid w:val="00CE2610"/>
    <w:rsid w:val="00CE2C4C"/>
    <w:rsid w:val="00CE312A"/>
    <w:rsid w:val="00CE33F8"/>
    <w:rsid w:val="00CE3637"/>
    <w:rsid w:val="00CE4189"/>
    <w:rsid w:val="00CE47B1"/>
    <w:rsid w:val="00CE5FAB"/>
    <w:rsid w:val="00CE7480"/>
    <w:rsid w:val="00CF04AE"/>
    <w:rsid w:val="00CF0A6A"/>
    <w:rsid w:val="00CF10C3"/>
    <w:rsid w:val="00CF1E3B"/>
    <w:rsid w:val="00CF2BF7"/>
    <w:rsid w:val="00CF3EBF"/>
    <w:rsid w:val="00CF4E6D"/>
    <w:rsid w:val="00CF7489"/>
    <w:rsid w:val="00D016C7"/>
    <w:rsid w:val="00D053A1"/>
    <w:rsid w:val="00D05F58"/>
    <w:rsid w:val="00D0604A"/>
    <w:rsid w:val="00D06200"/>
    <w:rsid w:val="00D06E38"/>
    <w:rsid w:val="00D11925"/>
    <w:rsid w:val="00D14528"/>
    <w:rsid w:val="00D1708D"/>
    <w:rsid w:val="00D1778B"/>
    <w:rsid w:val="00D20FD9"/>
    <w:rsid w:val="00D21B16"/>
    <w:rsid w:val="00D22113"/>
    <w:rsid w:val="00D22F4A"/>
    <w:rsid w:val="00D2379B"/>
    <w:rsid w:val="00D23C33"/>
    <w:rsid w:val="00D24F55"/>
    <w:rsid w:val="00D27BAF"/>
    <w:rsid w:val="00D27CAB"/>
    <w:rsid w:val="00D27DF3"/>
    <w:rsid w:val="00D301C1"/>
    <w:rsid w:val="00D307E2"/>
    <w:rsid w:val="00D31155"/>
    <w:rsid w:val="00D32C41"/>
    <w:rsid w:val="00D336D7"/>
    <w:rsid w:val="00D33BFB"/>
    <w:rsid w:val="00D33D92"/>
    <w:rsid w:val="00D34962"/>
    <w:rsid w:val="00D34BA0"/>
    <w:rsid w:val="00D35F1E"/>
    <w:rsid w:val="00D4072A"/>
    <w:rsid w:val="00D40C64"/>
    <w:rsid w:val="00D42A83"/>
    <w:rsid w:val="00D42CA8"/>
    <w:rsid w:val="00D46FD9"/>
    <w:rsid w:val="00D500E6"/>
    <w:rsid w:val="00D50415"/>
    <w:rsid w:val="00D50CC5"/>
    <w:rsid w:val="00D52043"/>
    <w:rsid w:val="00D525D0"/>
    <w:rsid w:val="00D548DE"/>
    <w:rsid w:val="00D548E5"/>
    <w:rsid w:val="00D558DE"/>
    <w:rsid w:val="00D5590C"/>
    <w:rsid w:val="00D55C91"/>
    <w:rsid w:val="00D567AD"/>
    <w:rsid w:val="00D5791C"/>
    <w:rsid w:val="00D609A0"/>
    <w:rsid w:val="00D61FCB"/>
    <w:rsid w:val="00D61FF8"/>
    <w:rsid w:val="00D6284F"/>
    <w:rsid w:val="00D704D9"/>
    <w:rsid w:val="00D70AB0"/>
    <w:rsid w:val="00D7179A"/>
    <w:rsid w:val="00D722DE"/>
    <w:rsid w:val="00D73E22"/>
    <w:rsid w:val="00D7474B"/>
    <w:rsid w:val="00D75878"/>
    <w:rsid w:val="00D77BFF"/>
    <w:rsid w:val="00D81DC8"/>
    <w:rsid w:val="00D825D2"/>
    <w:rsid w:val="00D8335E"/>
    <w:rsid w:val="00D8486D"/>
    <w:rsid w:val="00D90D7C"/>
    <w:rsid w:val="00D90F85"/>
    <w:rsid w:val="00D93A87"/>
    <w:rsid w:val="00D94947"/>
    <w:rsid w:val="00D94BF3"/>
    <w:rsid w:val="00D9670E"/>
    <w:rsid w:val="00D97758"/>
    <w:rsid w:val="00DA122E"/>
    <w:rsid w:val="00DA1EAD"/>
    <w:rsid w:val="00DA24E2"/>
    <w:rsid w:val="00DA5051"/>
    <w:rsid w:val="00DA6521"/>
    <w:rsid w:val="00DB0CD1"/>
    <w:rsid w:val="00DB3BB2"/>
    <w:rsid w:val="00DB4A7C"/>
    <w:rsid w:val="00DB4D8A"/>
    <w:rsid w:val="00DB516B"/>
    <w:rsid w:val="00DB55EC"/>
    <w:rsid w:val="00DB5A25"/>
    <w:rsid w:val="00DB5DA5"/>
    <w:rsid w:val="00DB7271"/>
    <w:rsid w:val="00DC38C2"/>
    <w:rsid w:val="00DC569A"/>
    <w:rsid w:val="00DC6526"/>
    <w:rsid w:val="00DC665F"/>
    <w:rsid w:val="00DD178A"/>
    <w:rsid w:val="00DD257A"/>
    <w:rsid w:val="00DD2DD1"/>
    <w:rsid w:val="00DD3049"/>
    <w:rsid w:val="00DD46FC"/>
    <w:rsid w:val="00DD4D2F"/>
    <w:rsid w:val="00DD709D"/>
    <w:rsid w:val="00DD7A0C"/>
    <w:rsid w:val="00DE2716"/>
    <w:rsid w:val="00DE4217"/>
    <w:rsid w:val="00DE732A"/>
    <w:rsid w:val="00DE778A"/>
    <w:rsid w:val="00DE79CB"/>
    <w:rsid w:val="00DF09BA"/>
    <w:rsid w:val="00DF17A0"/>
    <w:rsid w:val="00DF1E4B"/>
    <w:rsid w:val="00DF223A"/>
    <w:rsid w:val="00DF2ED3"/>
    <w:rsid w:val="00DF34A9"/>
    <w:rsid w:val="00DF365F"/>
    <w:rsid w:val="00DF489D"/>
    <w:rsid w:val="00DF5621"/>
    <w:rsid w:val="00DF61AB"/>
    <w:rsid w:val="00DF7813"/>
    <w:rsid w:val="00E04776"/>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33E"/>
    <w:rsid w:val="00E31F99"/>
    <w:rsid w:val="00E335A1"/>
    <w:rsid w:val="00E35445"/>
    <w:rsid w:val="00E36976"/>
    <w:rsid w:val="00E40A6F"/>
    <w:rsid w:val="00E432DF"/>
    <w:rsid w:val="00E43647"/>
    <w:rsid w:val="00E449EE"/>
    <w:rsid w:val="00E46025"/>
    <w:rsid w:val="00E46871"/>
    <w:rsid w:val="00E475E6"/>
    <w:rsid w:val="00E479C7"/>
    <w:rsid w:val="00E53238"/>
    <w:rsid w:val="00E53B97"/>
    <w:rsid w:val="00E53F5F"/>
    <w:rsid w:val="00E55414"/>
    <w:rsid w:val="00E621EF"/>
    <w:rsid w:val="00E63D6C"/>
    <w:rsid w:val="00E63E4E"/>
    <w:rsid w:val="00E65609"/>
    <w:rsid w:val="00E67125"/>
    <w:rsid w:val="00E725D4"/>
    <w:rsid w:val="00E72671"/>
    <w:rsid w:val="00E72D0F"/>
    <w:rsid w:val="00E73FA9"/>
    <w:rsid w:val="00E76F05"/>
    <w:rsid w:val="00E77219"/>
    <w:rsid w:val="00E77CB9"/>
    <w:rsid w:val="00E81A51"/>
    <w:rsid w:val="00E83A18"/>
    <w:rsid w:val="00E83AC6"/>
    <w:rsid w:val="00E83F18"/>
    <w:rsid w:val="00E8423D"/>
    <w:rsid w:val="00E85103"/>
    <w:rsid w:val="00E86BF2"/>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B71D7"/>
    <w:rsid w:val="00EC22D8"/>
    <w:rsid w:val="00EC612F"/>
    <w:rsid w:val="00EC744A"/>
    <w:rsid w:val="00EC7823"/>
    <w:rsid w:val="00ED2982"/>
    <w:rsid w:val="00ED3EC7"/>
    <w:rsid w:val="00ED4A1E"/>
    <w:rsid w:val="00ED616F"/>
    <w:rsid w:val="00EE026A"/>
    <w:rsid w:val="00EE2D88"/>
    <w:rsid w:val="00EE5A3C"/>
    <w:rsid w:val="00EE60F9"/>
    <w:rsid w:val="00EE64C2"/>
    <w:rsid w:val="00EE69F8"/>
    <w:rsid w:val="00EF0838"/>
    <w:rsid w:val="00EF0C9A"/>
    <w:rsid w:val="00EF1AAB"/>
    <w:rsid w:val="00EF1FE3"/>
    <w:rsid w:val="00EF250F"/>
    <w:rsid w:val="00EF4B5D"/>
    <w:rsid w:val="00EF5A3D"/>
    <w:rsid w:val="00EF5F5B"/>
    <w:rsid w:val="00EF73F7"/>
    <w:rsid w:val="00F043D0"/>
    <w:rsid w:val="00F04DFE"/>
    <w:rsid w:val="00F05106"/>
    <w:rsid w:val="00F059F9"/>
    <w:rsid w:val="00F05CEC"/>
    <w:rsid w:val="00F0639D"/>
    <w:rsid w:val="00F063BC"/>
    <w:rsid w:val="00F06FD2"/>
    <w:rsid w:val="00F07543"/>
    <w:rsid w:val="00F0757C"/>
    <w:rsid w:val="00F07D95"/>
    <w:rsid w:val="00F10BCE"/>
    <w:rsid w:val="00F11FD9"/>
    <w:rsid w:val="00F130AC"/>
    <w:rsid w:val="00F14796"/>
    <w:rsid w:val="00F148D1"/>
    <w:rsid w:val="00F15A03"/>
    <w:rsid w:val="00F179C8"/>
    <w:rsid w:val="00F20488"/>
    <w:rsid w:val="00F21B9E"/>
    <w:rsid w:val="00F2571D"/>
    <w:rsid w:val="00F25F7B"/>
    <w:rsid w:val="00F26830"/>
    <w:rsid w:val="00F274F3"/>
    <w:rsid w:val="00F2783F"/>
    <w:rsid w:val="00F3003C"/>
    <w:rsid w:val="00F300B0"/>
    <w:rsid w:val="00F327F2"/>
    <w:rsid w:val="00F36AA1"/>
    <w:rsid w:val="00F370F7"/>
    <w:rsid w:val="00F4087A"/>
    <w:rsid w:val="00F41861"/>
    <w:rsid w:val="00F4279E"/>
    <w:rsid w:val="00F431FB"/>
    <w:rsid w:val="00F437E2"/>
    <w:rsid w:val="00F44505"/>
    <w:rsid w:val="00F46325"/>
    <w:rsid w:val="00F46714"/>
    <w:rsid w:val="00F505EB"/>
    <w:rsid w:val="00F50701"/>
    <w:rsid w:val="00F5076D"/>
    <w:rsid w:val="00F51525"/>
    <w:rsid w:val="00F516A3"/>
    <w:rsid w:val="00F524FD"/>
    <w:rsid w:val="00F52643"/>
    <w:rsid w:val="00F55162"/>
    <w:rsid w:val="00F55724"/>
    <w:rsid w:val="00F620EF"/>
    <w:rsid w:val="00F62B4B"/>
    <w:rsid w:val="00F6483D"/>
    <w:rsid w:val="00F657DE"/>
    <w:rsid w:val="00F66C43"/>
    <w:rsid w:val="00F71405"/>
    <w:rsid w:val="00F73733"/>
    <w:rsid w:val="00F73AB5"/>
    <w:rsid w:val="00F75207"/>
    <w:rsid w:val="00F75CBA"/>
    <w:rsid w:val="00F7624A"/>
    <w:rsid w:val="00F76CAD"/>
    <w:rsid w:val="00F812E6"/>
    <w:rsid w:val="00F827C1"/>
    <w:rsid w:val="00F82FD7"/>
    <w:rsid w:val="00F8407C"/>
    <w:rsid w:val="00F84EBA"/>
    <w:rsid w:val="00F85A95"/>
    <w:rsid w:val="00F86153"/>
    <w:rsid w:val="00F86987"/>
    <w:rsid w:val="00F90701"/>
    <w:rsid w:val="00F90D2E"/>
    <w:rsid w:val="00F93B24"/>
    <w:rsid w:val="00F94093"/>
    <w:rsid w:val="00F94CF5"/>
    <w:rsid w:val="00F97D7E"/>
    <w:rsid w:val="00FA09BA"/>
    <w:rsid w:val="00FA5009"/>
    <w:rsid w:val="00FA6211"/>
    <w:rsid w:val="00FA6500"/>
    <w:rsid w:val="00FA7BFD"/>
    <w:rsid w:val="00FB4BCF"/>
    <w:rsid w:val="00FB608F"/>
    <w:rsid w:val="00FB728E"/>
    <w:rsid w:val="00FB7CC4"/>
    <w:rsid w:val="00FB7EC1"/>
    <w:rsid w:val="00FC030F"/>
    <w:rsid w:val="00FC0355"/>
    <w:rsid w:val="00FC0E4D"/>
    <w:rsid w:val="00FC1819"/>
    <w:rsid w:val="00FC1926"/>
    <w:rsid w:val="00FC1E52"/>
    <w:rsid w:val="00FC2D70"/>
    <w:rsid w:val="00FC4ECD"/>
    <w:rsid w:val="00FC4F6A"/>
    <w:rsid w:val="00FC556E"/>
    <w:rsid w:val="00FC6EB2"/>
    <w:rsid w:val="00FC7F1B"/>
    <w:rsid w:val="00FC7F9D"/>
    <w:rsid w:val="00FD3B79"/>
    <w:rsid w:val="00FD4BA4"/>
    <w:rsid w:val="00FD527B"/>
    <w:rsid w:val="00FD5813"/>
    <w:rsid w:val="00FD5A1C"/>
    <w:rsid w:val="00FD60A6"/>
    <w:rsid w:val="00FD6174"/>
    <w:rsid w:val="00FD68C5"/>
    <w:rsid w:val="00FE0515"/>
    <w:rsid w:val="00FE0E57"/>
    <w:rsid w:val="00FE12A3"/>
    <w:rsid w:val="00FE2960"/>
    <w:rsid w:val="00FE3003"/>
    <w:rsid w:val="00FE35DE"/>
    <w:rsid w:val="00FE397B"/>
    <w:rsid w:val="00FE408F"/>
    <w:rsid w:val="00FE535F"/>
    <w:rsid w:val="00FE64B6"/>
    <w:rsid w:val="00FE7F9E"/>
    <w:rsid w:val="00FF0363"/>
    <w:rsid w:val="00FF0494"/>
    <w:rsid w:val="00FF096A"/>
    <w:rsid w:val="00FF133A"/>
    <w:rsid w:val="00FF2DB7"/>
    <w:rsid w:val="00FF3442"/>
    <w:rsid w:val="00FF62A3"/>
    <w:rsid w:val="00FF655E"/>
    <w:rsid w:val="00FF68CE"/>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6639"/>
  <w15:docId w15:val="{5EE82D2D-69C4-480C-ACFB-E8E34C63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5D"/>
    <w:pPr>
      <w:spacing w:after="240" w:line="276" w:lineRule="auto"/>
    </w:pPr>
    <w:rPr>
      <w:sz w:val="22"/>
      <w:szCs w:val="22"/>
    </w:rPr>
  </w:style>
  <w:style w:type="paragraph" w:styleId="Heading1">
    <w:name w:val="heading 1"/>
    <w:aliases w:val="h1,Part,H1"/>
    <w:basedOn w:val="Normal"/>
    <w:next w:val="Normal"/>
    <w:link w:val="Heading1Char"/>
    <w:uiPriority w:val="9"/>
    <w:qFormat/>
    <w:rsid w:val="00FB608F"/>
    <w:pPr>
      <w:keepNext/>
      <w:numPr>
        <w:numId w:val="1"/>
      </w:numPr>
      <w:outlineLvl w:val="0"/>
    </w:pPr>
    <w:rPr>
      <w:rFonts w:ascii="Arial Bold" w:eastAsia="Times New Roman" w:hAnsi="Arial Bold" w:cs="Arial"/>
      <w:b/>
      <w:bCs/>
      <w:caps/>
      <w:kern w:val="32"/>
      <w:u w:val="single"/>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E335A1"/>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326806"/>
    <w:pPr>
      <w:keepNext/>
      <w:numPr>
        <w:numId w:val="10"/>
      </w:numPr>
      <w:spacing w:after="12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FB608F"/>
    <w:rPr>
      <w:rFonts w:ascii="Arial Bold" w:eastAsia="Times New Roman" w:hAnsi="Arial Bold" w:cs="Arial"/>
      <w:b/>
      <w:bCs/>
      <w:caps/>
      <w:kern w:val="32"/>
      <w:sz w:val="22"/>
      <w:szCs w:val="22"/>
      <w:u w:val="single"/>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E335A1"/>
    <w:rPr>
      <w:rFonts w:eastAsia="Times New Roman" w:cs="Arial"/>
      <w:sz w:val="22"/>
      <w:szCs w:val="22"/>
    </w:rPr>
  </w:style>
  <w:style w:type="character" w:customStyle="1" w:styleId="Heading4Char">
    <w:name w:val="Heading 4 Char"/>
    <w:link w:val="Heading4"/>
    <w:uiPriority w:val="9"/>
    <w:rsid w:val="00326806"/>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3E6E03"/>
    <w:pPr>
      <w:tabs>
        <w:tab w:val="left" w:pos="360"/>
        <w:tab w:val="right" w:leader="dot" w:pos="9900"/>
      </w:tabs>
      <w:spacing w:after="0"/>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3E6E03"/>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7C18D8"/>
    <w:pPr>
      <w:spacing w:after="120"/>
      <w:ind w:left="576"/>
    </w:pPr>
    <w:rPr>
      <w:rFonts w:cs="Arial"/>
    </w:rPr>
  </w:style>
  <w:style w:type="paragraph" w:customStyle="1" w:styleId="Hdg3Paragraph">
    <w:name w:val="Hdg 3 Paragraph"/>
    <w:basedOn w:val="Normal"/>
    <w:link w:val="Hdg3ParagraphChar"/>
    <w:qFormat/>
    <w:rsid w:val="00E335A1"/>
    <w:pPr>
      <w:ind w:left="1440"/>
      <w:contextualSpacing/>
    </w:pPr>
    <w:rPr>
      <w:rFonts w:cs="Arial"/>
    </w:rPr>
  </w:style>
  <w:style w:type="character" w:customStyle="1" w:styleId="Hdg2ParagraphChar">
    <w:name w:val="Hdg 2 Paragraph Char"/>
    <w:link w:val="Hdg2Paragraph"/>
    <w:rsid w:val="007C18D8"/>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E335A1"/>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3"/>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EB71D7"/>
    <w:pPr>
      <w:ind w:left="432" w:right="-274"/>
    </w:pPr>
    <w:rPr>
      <w:rFonts w:eastAsia="Times New Roman" w:cs="Arial"/>
      <w:noProof/>
    </w:rPr>
  </w:style>
  <w:style w:type="character" w:customStyle="1" w:styleId="H1paragraphChar">
    <w:name w:val="H1 paragraph Char"/>
    <w:link w:val="H1paragraph"/>
    <w:rsid w:val="00EB71D7"/>
    <w:rPr>
      <w:rFonts w:eastAsia="Times New Roman" w:cs="Arial"/>
      <w:noProof/>
      <w:sz w:val="22"/>
      <w:szCs w:val="22"/>
    </w:rPr>
  </w:style>
  <w:style w:type="paragraph" w:customStyle="1" w:styleId="h2list">
    <w:name w:val="h2 list"/>
    <w:basedOn w:val="Normal"/>
    <w:link w:val="h2listChar"/>
    <w:qFormat/>
    <w:rsid w:val="00165E9C"/>
    <w:pPr>
      <w:widowControl w:val="0"/>
      <w:numPr>
        <w:numId w:val="5"/>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6"/>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4"/>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7"/>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paragraph" w:customStyle="1" w:styleId="H1Paragraph0">
    <w:name w:val="H1 Paragraph"/>
    <w:basedOn w:val="Normal"/>
    <w:link w:val="H1ParagraphChar0"/>
    <w:qFormat/>
    <w:rsid w:val="005D5D3E"/>
    <w:pPr>
      <w:tabs>
        <w:tab w:val="left" w:pos="-720"/>
      </w:tabs>
      <w:suppressAutoHyphens/>
      <w:spacing w:line="259" w:lineRule="auto"/>
      <w:ind w:left="360"/>
    </w:pPr>
    <w:rPr>
      <w:rFonts w:asciiTheme="minorHAnsi" w:eastAsia="Times New Roman" w:hAnsiTheme="minorHAnsi" w:cstheme="minorHAnsi"/>
      <w:spacing w:val="-3"/>
      <w:szCs w:val="20"/>
    </w:rPr>
  </w:style>
  <w:style w:type="paragraph" w:customStyle="1" w:styleId="H1List">
    <w:name w:val="H1 List"/>
    <w:basedOn w:val="Normal"/>
    <w:link w:val="H1ListChar"/>
    <w:qFormat/>
    <w:rsid w:val="00E335A1"/>
    <w:pPr>
      <w:numPr>
        <w:numId w:val="9"/>
      </w:numPr>
      <w:tabs>
        <w:tab w:val="left" w:pos="-720"/>
      </w:tabs>
      <w:suppressAutoHyphens/>
      <w:spacing w:line="259" w:lineRule="auto"/>
      <w:ind w:left="2088"/>
    </w:pPr>
    <w:rPr>
      <w:rFonts w:eastAsia="Times New Roman" w:cstheme="minorHAnsi"/>
      <w:spacing w:val="-3"/>
      <w:szCs w:val="20"/>
    </w:rPr>
  </w:style>
  <w:style w:type="character" w:customStyle="1" w:styleId="H1ParagraphChar0">
    <w:name w:val="H1 Paragraph Char"/>
    <w:basedOn w:val="DefaultParagraphFont"/>
    <w:link w:val="H1Paragraph0"/>
    <w:rsid w:val="005D5D3E"/>
    <w:rPr>
      <w:rFonts w:asciiTheme="minorHAnsi" w:eastAsia="Times New Roman" w:hAnsiTheme="minorHAnsi" w:cstheme="minorHAnsi"/>
      <w:spacing w:val="-3"/>
      <w:sz w:val="22"/>
    </w:rPr>
  </w:style>
  <w:style w:type="character" w:customStyle="1" w:styleId="H1ListChar">
    <w:name w:val="H1 List Char"/>
    <w:basedOn w:val="DefaultParagraphFont"/>
    <w:link w:val="H1List"/>
    <w:rsid w:val="00E335A1"/>
    <w:rPr>
      <w:rFonts w:eastAsia="Times New Roman" w:cstheme="minorHAnsi"/>
      <w:spacing w:val="-3"/>
      <w:sz w:val="22"/>
    </w:rPr>
  </w:style>
  <w:style w:type="character" w:styleId="UnresolvedMention">
    <w:name w:val="Unresolved Mention"/>
    <w:basedOn w:val="DefaultParagraphFont"/>
    <w:uiPriority w:val="99"/>
    <w:semiHidden/>
    <w:unhideWhenUsed/>
    <w:rsid w:val="0023096A"/>
    <w:rPr>
      <w:color w:val="605E5C"/>
      <w:shd w:val="clear" w:color="auto" w:fill="E1DFDD"/>
    </w:rPr>
  </w:style>
  <w:style w:type="table" w:customStyle="1" w:styleId="TableGrid1">
    <w:name w:val="Table Grid1"/>
    <w:basedOn w:val="TableNormal"/>
    <w:next w:val="TableGrid"/>
    <w:rsid w:val="000C4E8A"/>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632">
      <w:bodyDiv w:val="1"/>
      <w:marLeft w:val="0"/>
      <w:marRight w:val="0"/>
      <w:marTop w:val="0"/>
      <w:marBottom w:val="0"/>
      <w:divBdr>
        <w:top w:val="none" w:sz="0" w:space="0" w:color="auto"/>
        <w:left w:val="none" w:sz="0" w:space="0" w:color="auto"/>
        <w:bottom w:val="none" w:sz="0" w:space="0" w:color="auto"/>
        <w:right w:val="none" w:sz="0" w:space="0" w:color="auto"/>
      </w:divBdr>
    </w:div>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804202711">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250579397">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fm.wa.gov/it-systems/statewide-vendorpayee-services/receiving-payment-state" TargetMode="External"/><Relationship Id="rId18" Type="http://schemas.openxmlformats.org/officeDocument/2006/relationships/hyperlink" Target="https://omwbe.wa.gov/access-equity-help-cente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fm.wa.gov/policy/10.htm" TargetMode="External"/><Relationship Id="rId17" Type="http://schemas.openxmlformats.org/officeDocument/2006/relationships/hyperlink" Target="mailto:hcacontracts@hca.wa.gov"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mwbe.diversitycompliance.com/" TargetMode="External"/><Relationship Id="rId20" Type="http://schemas.openxmlformats.org/officeDocument/2006/relationships/header" Target="header2.xml"/><Relationship Id="rId29" Type="http://schemas.openxmlformats.org/officeDocument/2006/relationships/hyperlink" Target="https://ofm.wa.gov/sites/default/files/public/legacy/policy/7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ontracts@hca.wa.gov" TargetMode="External"/><Relationship Id="rId23" Type="http://schemas.openxmlformats.org/officeDocument/2006/relationships/header" Target="header3.xml"/><Relationship Id="rId28" Type="http://schemas.openxmlformats.org/officeDocument/2006/relationships/hyperlink" Target="https://ofm.wa.gov/sites/default/files/public/legacy/policy/ReimbursementRatesforLodgingMealsandPrivatelyOwnedVehicleMileage.pdf" TargetMode="External"/><Relationship Id="rId10" Type="http://schemas.openxmlformats.org/officeDocument/2006/relationships/hyperlink" Target="http://uscode.house.gov/" TargetMode="External"/><Relationship Id="rId19" Type="http://schemas.openxmlformats.org/officeDocument/2006/relationships/header" Target="header1.xml"/><Relationship Id="rId31" Type="http://schemas.openxmlformats.org/officeDocument/2006/relationships/hyperlink" Target="https://ofm.wa.gov/sites/default/files/public/legacy/policy/10.90.pdf" TargetMode="External"/><Relationship Id="rId4" Type="http://schemas.openxmlformats.org/officeDocument/2006/relationships/settings" Target="settings.xml"/><Relationship Id="rId9" Type="http://schemas.openxmlformats.org/officeDocument/2006/relationships/hyperlink" Target="http://apps.leg.wa.gov/rcw/" TargetMode="External"/><Relationship Id="rId14" Type="http://schemas.openxmlformats.org/officeDocument/2006/relationships/hyperlink" Target="mailto:HCAAdminAccountsPayable@hca.wa.gov" TargetMode="External"/><Relationship Id="rId22" Type="http://schemas.openxmlformats.org/officeDocument/2006/relationships/footer" Target="footer2.xml"/><Relationship Id="rId27" Type="http://schemas.openxmlformats.org/officeDocument/2006/relationships/hyperlink" Target="https://ofm.wa.gov/sites/default/files/public/legacy/policy/10.90.pdf" TargetMode="External"/><Relationship Id="rId30" Type="http://schemas.openxmlformats.org/officeDocument/2006/relationships/hyperlink" Target="https://ofm.wa.gov/sites/default/files/public/legacy/policy/70.15.pdf" TargetMode="External"/><Relationship Id="rId8" Type="http://schemas.openxmlformats.org/officeDocument/2006/relationships/hyperlink" Target="http://www.ecfr.gov/cgi-bin/ECFR?page=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10995</Words>
  <Characters>62675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73523</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Metzger, Meagan (HCA)</dc:creator>
  <cp:lastModifiedBy>Agidius, Alex (HCA)</cp:lastModifiedBy>
  <cp:revision>2</cp:revision>
  <cp:lastPrinted>2017-02-23T21:52:00Z</cp:lastPrinted>
  <dcterms:created xsi:type="dcterms:W3CDTF">2024-01-18T23:23:00Z</dcterms:created>
  <dcterms:modified xsi:type="dcterms:W3CDTF">2024-01-18T23:23:00Z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